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东塍镇中心幼儿园中心园大厅、卫生间及扶手改造工程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 xml:space="preserve">临海市东塍镇中心幼儿园 </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color w:val="0000FF"/>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卢女士</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联系电话：18968676390</w:t>
      </w:r>
      <w:r>
        <w:rPr>
          <w:rFonts w:hint="eastAsia" w:ascii="宋体" w:hAnsi="宋体" w:eastAsia="宋体"/>
          <w:color w:val="0000FF"/>
          <w:sz w:val="28"/>
          <w:szCs w:val="22"/>
          <w:lang w:val="en-US" w:eastAsia="zh-CN"/>
        </w:rPr>
        <w:t xml:space="preserve"> </w:t>
      </w:r>
    </w:p>
    <w:p w14:paraId="48682DB4">
      <w:pPr>
        <w:spacing w:line="360" w:lineRule="auto"/>
        <w:ind w:firstLine="826" w:firstLineChars="295"/>
        <w:rPr>
          <w:rFonts w:ascii="宋体" w:hAnsi="宋体" w:eastAsia="宋体"/>
          <w:sz w:val="28"/>
        </w:rPr>
      </w:pPr>
    </w:p>
    <w:p w14:paraId="480CD987">
      <w:pPr>
        <w:pStyle w:val="32"/>
      </w:pPr>
    </w:p>
    <w:p w14:paraId="2F2A1AB0">
      <w:pPr>
        <w:spacing w:line="660" w:lineRule="exact"/>
        <w:ind w:left="2514" w:leftChars="348" w:hanging="1400" w:hangingChars="500"/>
        <w:rPr>
          <w:rFonts w:hint="eastAsia" w:ascii="宋体" w:hAnsi="宋体" w:eastAsia="宋体"/>
          <w:bCs/>
          <w:sz w:val="28"/>
        </w:rPr>
      </w:pPr>
    </w:p>
    <w:p w14:paraId="44641F56">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浙江宸霖工程管理有限公司</w:t>
      </w:r>
      <w:r>
        <w:rPr>
          <w:rFonts w:hint="eastAsia" w:ascii="宋体" w:hAnsi="宋体" w:eastAsia="宋体"/>
          <w:bCs/>
          <w:sz w:val="28"/>
        </w:rPr>
        <w:t>（盖章）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石国华</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朱</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val="en-US" w:eastAsia="zh-CN"/>
        </w:rPr>
        <w:t>0576-85385667</w:t>
      </w:r>
    </w:p>
    <w:p w14:paraId="2E349B33">
      <w:pPr>
        <w:spacing w:line="360" w:lineRule="auto"/>
        <w:rPr>
          <w:rFonts w:ascii="宋体" w:hAnsi="宋体" w:eastAsia="宋体"/>
          <w:sz w:val="28"/>
        </w:rPr>
      </w:pPr>
    </w:p>
    <w:p w14:paraId="4530A72B">
      <w:pPr>
        <w:pStyle w:val="32"/>
        <w:rPr>
          <w:rFonts w:ascii="宋体" w:hAnsi="宋体" w:eastAsia="宋体"/>
          <w:sz w:val="28"/>
        </w:rPr>
      </w:pPr>
    </w:p>
    <w:p w14:paraId="33C17717">
      <w:pPr>
        <w:pStyle w:val="32"/>
        <w:rPr>
          <w:rFonts w:ascii="宋体" w:hAnsi="宋体" w:eastAsia="宋体"/>
          <w:sz w:val="28"/>
        </w:rPr>
      </w:pPr>
    </w:p>
    <w:p w14:paraId="5F514B8D">
      <w:pPr>
        <w:spacing w:line="360" w:lineRule="auto"/>
        <w:ind w:firstLine="826" w:firstLineChars="295"/>
        <w:rPr>
          <w:rFonts w:hint="eastAsia" w:ascii="宋体" w:hAnsi="宋体" w:eastAsia="宋体"/>
          <w:sz w:val="28"/>
          <w:lang w:val="en-US" w:eastAsia="zh-CN"/>
        </w:rPr>
      </w:pPr>
      <w:r>
        <w:rPr>
          <w:rFonts w:hint="eastAsia" w:ascii="宋体" w:hAnsi="宋体" w:eastAsia="宋体"/>
          <w:sz w:val="28"/>
          <w:lang w:val="en-US" w:eastAsia="zh-CN"/>
        </w:rPr>
        <w:t xml:space="preserve"> </w:t>
      </w:r>
    </w:p>
    <w:p w14:paraId="5F0B5BC8">
      <w:pPr>
        <w:spacing w:line="360" w:lineRule="auto"/>
        <w:ind w:firstLine="1106" w:firstLineChars="395"/>
        <w:rPr>
          <w:rFonts w:hint="default" w:ascii="宋体" w:hAnsi="宋体" w:eastAsia="宋体"/>
          <w:sz w:val="28"/>
          <w:lang w:val="en-US" w:eastAsia="zh-CN"/>
        </w:rPr>
      </w:pPr>
      <w:r>
        <w:rPr>
          <w:rFonts w:hint="eastAsia" w:ascii="宋体" w:hAnsi="宋体" w:eastAsia="宋体"/>
          <w:sz w:val="28"/>
        </w:rPr>
        <w:t>招标监管机构：</w:t>
      </w:r>
      <w:r>
        <w:rPr>
          <w:rFonts w:hint="eastAsia" w:ascii="宋体" w:hAnsi="宋体" w:eastAsia="宋体"/>
          <w:sz w:val="28"/>
          <w:lang w:eastAsia="zh-CN"/>
        </w:rPr>
        <w:t xml:space="preserve">临海市东塍镇中心幼儿园 </w:t>
      </w:r>
      <w:r>
        <w:rPr>
          <w:rFonts w:hint="eastAsia" w:ascii="宋体" w:hAnsi="宋体" w:eastAsia="宋体"/>
          <w:sz w:val="28"/>
        </w:rPr>
        <w:t>（盖章）</w:t>
      </w:r>
    </w:p>
    <w:p w14:paraId="0A8FD82D">
      <w:pPr>
        <w:pStyle w:val="32"/>
      </w:pPr>
    </w:p>
    <w:p w14:paraId="2C300CC1">
      <w:pPr>
        <w:spacing w:line="288" w:lineRule="auto"/>
        <w:rPr>
          <w:rFonts w:ascii="宋体" w:hAnsi="宋体" w:eastAsia="宋体"/>
          <w:sz w:val="28"/>
          <w:szCs w:val="22"/>
        </w:rPr>
      </w:pPr>
    </w:p>
    <w:p w14:paraId="74FA639D">
      <w:pPr>
        <w:spacing w:line="288" w:lineRule="auto"/>
        <w:rPr>
          <w:rFonts w:ascii="宋体" w:hAnsi="宋体" w:eastAsia="宋体"/>
          <w:sz w:val="28"/>
          <w:szCs w:val="22"/>
        </w:rPr>
      </w:pPr>
      <w:r>
        <w:rPr>
          <w:rFonts w:ascii="宋体" w:hAnsi="宋体" w:eastAsia="宋体"/>
          <w:sz w:val="28"/>
          <w:szCs w:val="22"/>
        </w:rPr>
        <w:t xml:space="preserve"> </w:t>
      </w: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8"/>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8"/>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8"/>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8"/>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8"/>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49</w:t>
      </w:r>
      <w:r>
        <w:rPr>
          <w:rFonts w:ascii="宋体" w:hAnsi="宋体" w:cs="宋体"/>
          <w:sz w:val="28"/>
          <w:szCs w:val="28"/>
        </w:rPr>
        <w:fldChar w:fldCharType="end"/>
      </w:r>
      <w:r>
        <w:rPr>
          <w:rFonts w:ascii="宋体" w:hAnsi="宋体" w:cs="宋体"/>
          <w:sz w:val="28"/>
          <w:szCs w:val="28"/>
        </w:rPr>
        <w:fldChar w:fldCharType="end"/>
      </w:r>
    </w:p>
    <w:p w14:paraId="6213C8EF">
      <w:pPr>
        <w:pStyle w:val="48"/>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8"/>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237EE2B3">
      <w:pPr>
        <w:pStyle w:val="48"/>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95AE0C8">
      <w:pPr>
        <w:pStyle w:val="48"/>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572AC428">
      <w:pPr>
        <w:pStyle w:val="48"/>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5437FAEE">
      <w:pPr>
        <w:pStyle w:val="48"/>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6612182E">
      <w:pPr>
        <w:pStyle w:val="48"/>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416A8EFF">
      <w:pPr>
        <w:pStyle w:val="48"/>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59</w:t>
      </w:r>
      <w:r>
        <w:rPr>
          <w:rFonts w:ascii="宋体" w:hAnsi="宋体" w:cs="宋体"/>
          <w:sz w:val="28"/>
          <w:szCs w:val="28"/>
        </w:rPr>
        <w:fldChar w:fldCharType="end"/>
      </w:r>
      <w:r>
        <w:rPr>
          <w:rFonts w:ascii="宋体" w:hAnsi="宋体" w:cs="宋体"/>
          <w:sz w:val="28"/>
          <w:szCs w:val="28"/>
        </w:rPr>
        <w:fldChar w:fldCharType="end"/>
      </w:r>
    </w:p>
    <w:p w14:paraId="0015D0C9">
      <w:pPr>
        <w:pStyle w:val="48"/>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60</w:t>
      </w:r>
      <w:r>
        <w:rPr>
          <w:rFonts w:ascii="宋体" w:hAnsi="宋体" w:cs="宋体"/>
          <w:sz w:val="28"/>
          <w:szCs w:val="28"/>
        </w:rPr>
        <w:fldChar w:fldCharType="end"/>
      </w:r>
      <w:r>
        <w:rPr>
          <w:rFonts w:ascii="宋体" w:hAnsi="宋体" w:cs="宋体"/>
          <w:sz w:val="28"/>
          <w:szCs w:val="28"/>
        </w:rPr>
        <w:fldChar w:fldCharType="end"/>
      </w:r>
    </w:p>
    <w:p w14:paraId="76F9F826">
      <w:pPr>
        <w:pStyle w:val="48"/>
        <w:tabs>
          <w:tab w:val="right" w:leader="dot" w:pos="9185"/>
        </w:tabs>
        <w:spacing w:line="360" w:lineRule="auto"/>
        <w:rPr>
          <w:rFonts w:ascii="宋体" w:cs="宋体"/>
          <w:sz w:val="28"/>
          <w:szCs w:val="28"/>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5497"/>
      <w:bookmarkStart w:id="1" w:name="_Toc1787"/>
      <w:bookmarkStart w:id="2" w:name="_Toc22713"/>
      <w:bookmarkStart w:id="3" w:name="_Toc500208499"/>
      <w:bookmarkStart w:id="4" w:name="_Toc386121751"/>
      <w:bookmarkStart w:id="5" w:name="_Toc386121562"/>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5"/>
        <w:tblW w:w="91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56"/>
        <w:gridCol w:w="1713"/>
        <w:gridCol w:w="5890"/>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678" w:type="dxa"/>
            <w:vAlign w:val="center"/>
          </w:tcPr>
          <w:p w14:paraId="4D5ED2BF">
            <w:pPr>
              <w:jc w:val="center"/>
              <w:rPr>
                <w:rFonts w:ascii="宋体" w:hAnsi="宋体" w:eastAsia="宋体"/>
                <w:sz w:val="21"/>
              </w:rPr>
            </w:pPr>
            <w:r>
              <w:rPr>
                <w:rFonts w:hint="eastAsia" w:ascii="宋体" w:hAnsi="宋体" w:eastAsia="宋体"/>
                <w:sz w:val="21"/>
              </w:rPr>
              <w:t>序号</w:t>
            </w:r>
          </w:p>
        </w:tc>
        <w:tc>
          <w:tcPr>
            <w:tcW w:w="856"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13"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890"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678" w:type="dxa"/>
            <w:vAlign w:val="center"/>
          </w:tcPr>
          <w:p w14:paraId="7BD1D451">
            <w:pPr>
              <w:jc w:val="center"/>
              <w:rPr>
                <w:rFonts w:ascii="宋体" w:hAnsi="宋体" w:eastAsia="宋体"/>
                <w:sz w:val="21"/>
              </w:rPr>
            </w:pPr>
            <w:r>
              <w:rPr>
                <w:rFonts w:ascii="宋体" w:hAnsi="宋体" w:eastAsia="宋体"/>
                <w:sz w:val="21"/>
              </w:rPr>
              <w:t>1</w:t>
            </w:r>
          </w:p>
        </w:tc>
        <w:tc>
          <w:tcPr>
            <w:tcW w:w="856" w:type="dxa"/>
            <w:vAlign w:val="center"/>
          </w:tcPr>
          <w:p w14:paraId="637F481E">
            <w:pPr>
              <w:jc w:val="center"/>
              <w:rPr>
                <w:rFonts w:ascii="宋体" w:hAnsi="宋体" w:eastAsia="宋体"/>
                <w:sz w:val="21"/>
              </w:rPr>
            </w:pPr>
            <w:r>
              <w:rPr>
                <w:rFonts w:ascii="宋体" w:hAnsi="宋体" w:eastAsia="宋体"/>
                <w:sz w:val="21"/>
              </w:rPr>
              <w:t>1.1</w:t>
            </w:r>
          </w:p>
        </w:tc>
        <w:tc>
          <w:tcPr>
            <w:tcW w:w="1713"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890"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东塍镇中心幼儿园中心园大厅、卫生间及扶手改造工程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678" w:type="dxa"/>
            <w:vAlign w:val="center"/>
          </w:tcPr>
          <w:p w14:paraId="22993189">
            <w:pPr>
              <w:jc w:val="center"/>
              <w:rPr>
                <w:rFonts w:ascii="宋体" w:hAnsi="宋体" w:eastAsia="宋体"/>
                <w:sz w:val="21"/>
              </w:rPr>
            </w:pPr>
            <w:r>
              <w:rPr>
                <w:rFonts w:ascii="宋体" w:hAnsi="宋体" w:eastAsia="宋体"/>
                <w:sz w:val="21"/>
              </w:rPr>
              <w:t>2</w:t>
            </w:r>
          </w:p>
        </w:tc>
        <w:tc>
          <w:tcPr>
            <w:tcW w:w="856" w:type="dxa"/>
            <w:vAlign w:val="center"/>
          </w:tcPr>
          <w:p w14:paraId="7C916C10">
            <w:pPr>
              <w:jc w:val="center"/>
              <w:rPr>
                <w:rFonts w:ascii="宋体" w:hAnsi="宋体" w:eastAsia="宋体"/>
                <w:sz w:val="21"/>
              </w:rPr>
            </w:pPr>
            <w:r>
              <w:rPr>
                <w:rFonts w:ascii="宋体" w:hAnsi="宋体" w:eastAsia="宋体"/>
                <w:sz w:val="21"/>
              </w:rPr>
              <w:t>1.1</w:t>
            </w:r>
          </w:p>
        </w:tc>
        <w:tc>
          <w:tcPr>
            <w:tcW w:w="1713"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890"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临海市东塍镇中心幼儿园</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678" w:type="dxa"/>
            <w:vAlign w:val="center"/>
          </w:tcPr>
          <w:p w14:paraId="1D3A89E4">
            <w:pPr>
              <w:jc w:val="center"/>
              <w:rPr>
                <w:rFonts w:ascii="宋体" w:hAnsi="宋体" w:eastAsia="宋体"/>
                <w:sz w:val="21"/>
              </w:rPr>
            </w:pPr>
            <w:r>
              <w:rPr>
                <w:rFonts w:ascii="宋体" w:hAnsi="宋体" w:eastAsia="宋体"/>
                <w:sz w:val="21"/>
              </w:rPr>
              <w:t>3</w:t>
            </w:r>
          </w:p>
        </w:tc>
        <w:tc>
          <w:tcPr>
            <w:tcW w:w="856" w:type="dxa"/>
            <w:vAlign w:val="center"/>
          </w:tcPr>
          <w:p w14:paraId="6C755976">
            <w:pPr>
              <w:jc w:val="center"/>
              <w:rPr>
                <w:rFonts w:ascii="宋体" w:hAnsi="宋体" w:eastAsia="宋体"/>
                <w:sz w:val="21"/>
              </w:rPr>
            </w:pPr>
            <w:r>
              <w:rPr>
                <w:rFonts w:ascii="宋体" w:hAnsi="宋体" w:eastAsia="宋体"/>
                <w:sz w:val="21"/>
              </w:rPr>
              <w:t>1.1</w:t>
            </w:r>
          </w:p>
        </w:tc>
        <w:tc>
          <w:tcPr>
            <w:tcW w:w="1713"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890" w:type="dxa"/>
            <w:vAlign w:val="center"/>
          </w:tcPr>
          <w:p w14:paraId="31349482">
            <w:pPr>
              <w:adjustRightInd w:val="0"/>
              <w:snapToGrid w:val="0"/>
              <w:rPr>
                <w:rFonts w:hint="eastAsia" w:eastAsia="宋体"/>
                <w:color w:val="FF0000"/>
                <w:lang w:eastAsia="zh-CN"/>
              </w:rPr>
            </w:pPr>
            <w:r>
              <w:rPr>
                <w:rFonts w:hint="eastAsia" w:ascii="宋体" w:hAnsi="宋体" w:eastAsia="宋体"/>
                <w:bCs/>
                <w:color w:val="auto"/>
                <w:sz w:val="21"/>
                <w:highlight w:val="none"/>
                <w:lang w:eastAsia="zh-CN"/>
              </w:rPr>
              <w:t>本工程主要为楼梯间、大厅、科探室、室外长廊改造，成人卫生间、一二层卫生间改造等，具体详见图纸。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8" w:hRule="atLeast"/>
        </w:trPr>
        <w:tc>
          <w:tcPr>
            <w:tcW w:w="678" w:type="dxa"/>
            <w:vAlign w:val="center"/>
          </w:tcPr>
          <w:p w14:paraId="2D712E2C">
            <w:pPr>
              <w:jc w:val="center"/>
              <w:rPr>
                <w:rFonts w:ascii="宋体" w:hAnsi="宋体" w:eastAsia="宋体"/>
                <w:sz w:val="21"/>
              </w:rPr>
            </w:pPr>
            <w:r>
              <w:rPr>
                <w:rFonts w:ascii="宋体" w:hAnsi="宋体" w:eastAsia="宋体"/>
                <w:sz w:val="21"/>
              </w:rPr>
              <w:t>4</w:t>
            </w:r>
          </w:p>
        </w:tc>
        <w:tc>
          <w:tcPr>
            <w:tcW w:w="856" w:type="dxa"/>
            <w:vAlign w:val="center"/>
          </w:tcPr>
          <w:p w14:paraId="45E3BDD6">
            <w:pPr>
              <w:jc w:val="center"/>
              <w:rPr>
                <w:rFonts w:ascii="宋体" w:hAnsi="宋体" w:eastAsia="宋体"/>
                <w:sz w:val="21"/>
              </w:rPr>
            </w:pPr>
            <w:r>
              <w:rPr>
                <w:rFonts w:ascii="宋体" w:hAnsi="宋体" w:eastAsia="宋体"/>
                <w:sz w:val="21"/>
              </w:rPr>
              <w:t>1.1</w:t>
            </w:r>
          </w:p>
        </w:tc>
        <w:tc>
          <w:tcPr>
            <w:tcW w:w="1713"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890" w:type="dxa"/>
            <w:vAlign w:val="center"/>
          </w:tcPr>
          <w:p w14:paraId="7810F5DF">
            <w:pPr>
              <w:widowControl/>
              <w:jc w:val="left"/>
              <w:rPr>
                <w:rFonts w:ascii="宋体" w:hAnsi="宋体" w:eastAsia="宋体"/>
                <w:color w:val="FF0000"/>
                <w:sz w:val="21"/>
              </w:rPr>
            </w:pPr>
            <w:r>
              <w:rPr>
                <w:rFonts w:hint="eastAsia" w:ascii="宋体" w:hAnsi="宋体" w:eastAsia="宋体"/>
                <w:color w:val="auto"/>
                <w:sz w:val="21"/>
                <w:highlight w:val="none"/>
                <w:lang w:eastAsia="zh-CN"/>
              </w:rPr>
              <w:t>506350</w:t>
            </w:r>
            <w:r>
              <w:rPr>
                <w:rFonts w:hint="eastAsia" w:ascii="宋体" w:hAnsi="宋体" w:eastAsia="宋体"/>
                <w:color w:val="auto"/>
                <w:sz w:val="21"/>
                <w:highlight w:val="none"/>
              </w:rPr>
              <w:t>元（详</w:t>
            </w:r>
            <w:r>
              <w:rPr>
                <w:rFonts w:hint="eastAsia" w:ascii="宋体" w:hAnsi="宋体" w:eastAsia="宋体"/>
                <w:color w:val="auto"/>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16325BAB">
            <w:pPr>
              <w:jc w:val="center"/>
              <w:rPr>
                <w:rFonts w:ascii="宋体" w:hAnsi="宋体" w:eastAsia="宋体"/>
                <w:sz w:val="21"/>
              </w:rPr>
            </w:pPr>
            <w:r>
              <w:rPr>
                <w:rFonts w:ascii="宋体" w:hAnsi="宋体" w:eastAsia="宋体"/>
                <w:sz w:val="21"/>
              </w:rPr>
              <w:t>5</w:t>
            </w:r>
          </w:p>
        </w:tc>
        <w:tc>
          <w:tcPr>
            <w:tcW w:w="856" w:type="dxa"/>
            <w:vAlign w:val="center"/>
          </w:tcPr>
          <w:p w14:paraId="003482CA">
            <w:pPr>
              <w:jc w:val="center"/>
              <w:rPr>
                <w:rFonts w:ascii="宋体" w:hAnsi="宋体" w:eastAsia="宋体"/>
                <w:sz w:val="21"/>
              </w:rPr>
            </w:pPr>
            <w:r>
              <w:rPr>
                <w:rFonts w:ascii="宋体" w:hAnsi="宋体" w:eastAsia="宋体"/>
                <w:sz w:val="21"/>
              </w:rPr>
              <w:t>1.1</w:t>
            </w:r>
          </w:p>
        </w:tc>
        <w:tc>
          <w:tcPr>
            <w:tcW w:w="1713"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890"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trPr>
        <w:tc>
          <w:tcPr>
            <w:tcW w:w="678" w:type="dxa"/>
            <w:vAlign w:val="center"/>
          </w:tcPr>
          <w:p w14:paraId="7FD87437">
            <w:pPr>
              <w:jc w:val="center"/>
              <w:rPr>
                <w:rFonts w:ascii="宋体" w:hAnsi="宋体" w:eastAsia="宋体"/>
                <w:sz w:val="21"/>
              </w:rPr>
            </w:pPr>
            <w:r>
              <w:rPr>
                <w:rFonts w:ascii="宋体" w:hAnsi="宋体" w:eastAsia="宋体"/>
                <w:sz w:val="21"/>
              </w:rPr>
              <w:t>6</w:t>
            </w:r>
          </w:p>
        </w:tc>
        <w:tc>
          <w:tcPr>
            <w:tcW w:w="856" w:type="dxa"/>
            <w:vAlign w:val="center"/>
          </w:tcPr>
          <w:p w14:paraId="6F02B54C">
            <w:pPr>
              <w:jc w:val="center"/>
              <w:rPr>
                <w:rFonts w:ascii="宋体" w:hAnsi="宋体" w:eastAsia="宋体"/>
                <w:sz w:val="21"/>
              </w:rPr>
            </w:pPr>
            <w:r>
              <w:rPr>
                <w:rFonts w:ascii="宋体" w:hAnsi="宋体" w:eastAsia="宋体"/>
                <w:sz w:val="21"/>
              </w:rPr>
              <w:t>1.1</w:t>
            </w:r>
          </w:p>
        </w:tc>
        <w:tc>
          <w:tcPr>
            <w:tcW w:w="1713"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890"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78" w:type="dxa"/>
            <w:vAlign w:val="center"/>
          </w:tcPr>
          <w:p w14:paraId="623F18DF">
            <w:pPr>
              <w:jc w:val="center"/>
              <w:rPr>
                <w:rFonts w:ascii="宋体" w:hAnsi="宋体" w:eastAsia="宋体"/>
                <w:sz w:val="21"/>
              </w:rPr>
            </w:pPr>
            <w:r>
              <w:rPr>
                <w:rFonts w:ascii="宋体" w:hAnsi="宋体" w:eastAsia="宋体"/>
                <w:sz w:val="21"/>
              </w:rPr>
              <w:t>7</w:t>
            </w:r>
          </w:p>
        </w:tc>
        <w:tc>
          <w:tcPr>
            <w:tcW w:w="856" w:type="dxa"/>
            <w:vAlign w:val="center"/>
          </w:tcPr>
          <w:p w14:paraId="14D1165A">
            <w:pPr>
              <w:jc w:val="center"/>
              <w:rPr>
                <w:rFonts w:ascii="宋体" w:hAnsi="宋体" w:eastAsia="宋体"/>
                <w:sz w:val="21"/>
              </w:rPr>
            </w:pPr>
            <w:r>
              <w:rPr>
                <w:rFonts w:ascii="宋体" w:hAnsi="宋体" w:eastAsia="宋体"/>
                <w:sz w:val="21"/>
              </w:rPr>
              <w:t>1.1</w:t>
            </w:r>
          </w:p>
        </w:tc>
        <w:tc>
          <w:tcPr>
            <w:tcW w:w="1713"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890" w:type="dxa"/>
            <w:vAlign w:val="center"/>
          </w:tcPr>
          <w:p w14:paraId="56102507">
            <w:pPr>
              <w:pStyle w:val="32"/>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25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8" w:type="dxa"/>
            <w:vAlign w:val="center"/>
          </w:tcPr>
          <w:p w14:paraId="0EF5710E">
            <w:pPr>
              <w:jc w:val="center"/>
              <w:rPr>
                <w:rFonts w:ascii="宋体" w:hAnsi="宋体" w:eastAsia="宋体"/>
                <w:sz w:val="21"/>
              </w:rPr>
            </w:pPr>
            <w:r>
              <w:rPr>
                <w:rFonts w:ascii="宋体" w:hAnsi="宋体" w:eastAsia="宋体"/>
                <w:sz w:val="21"/>
              </w:rPr>
              <w:t>8</w:t>
            </w:r>
          </w:p>
        </w:tc>
        <w:tc>
          <w:tcPr>
            <w:tcW w:w="856" w:type="dxa"/>
            <w:vAlign w:val="center"/>
          </w:tcPr>
          <w:p w14:paraId="1DFE7F66">
            <w:pPr>
              <w:jc w:val="center"/>
              <w:rPr>
                <w:rFonts w:ascii="宋体" w:hAnsi="宋体" w:eastAsia="宋体"/>
                <w:sz w:val="21"/>
              </w:rPr>
            </w:pPr>
            <w:r>
              <w:rPr>
                <w:rFonts w:ascii="宋体" w:hAnsi="宋体" w:eastAsia="宋体"/>
                <w:sz w:val="21"/>
              </w:rPr>
              <w:t>2.1</w:t>
            </w:r>
          </w:p>
        </w:tc>
        <w:tc>
          <w:tcPr>
            <w:tcW w:w="1713"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890"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5" w:hRule="atLeast"/>
        </w:trPr>
        <w:tc>
          <w:tcPr>
            <w:tcW w:w="678" w:type="dxa"/>
            <w:vAlign w:val="center"/>
          </w:tcPr>
          <w:p w14:paraId="69C2F452">
            <w:pPr>
              <w:jc w:val="center"/>
              <w:rPr>
                <w:rFonts w:ascii="宋体" w:hAnsi="宋体" w:eastAsia="宋体"/>
                <w:sz w:val="21"/>
              </w:rPr>
            </w:pPr>
            <w:r>
              <w:rPr>
                <w:rFonts w:ascii="宋体" w:hAnsi="宋体" w:eastAsia="宋体"/>
                <w:sz w:val="21"/>
              </w:rPr>
              <w:t>9</w:t>
            </w:r>
          </w:p>
        </w:tc>
        <w:tc>
          <w:tcPr>
            <w:tcW w:w="856" w:type="dxa"/>
            <w:vAlign w:val="center"/>
          </w:tcPr>
          <w:p w14:paraId="72871B03">
            <w:pPr>
              <w:jc w:val="center"/>
              <w:rPr>
                <w:rFonts w:ascii="宋体" w:hAnsi="宋体" w:eastAsia="宋体"/>
                <w:sz w:val="21"/>
              </w:rPr>
            </w:pPr>
            <w:r>
              <w:rPr>
                <w:rFonts w:ascii="宋体" w:hAnsi="宋体" w:eastAsia="宋体"/>
                <w:sz w:val="21"/>
              </w:rPr>
              <w:t>2.2</w:t>
            </w:r>
          </w:p>
        </w:tc>
        <w:tc>
          <w:tcPr>
            <w:tcW w:w="1713"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890" w:type="dxa"/>
            <w:vAlign w:val="center"/>
          </w:tcPr>
          <w:p w14:paraId="0FE7C170">
            <w:pPr>
              <w:adjustRightInd w:val="0"/>
              <w:snapToGrid w:val="0"/>
              <w:rPr>
                <w:rFonts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东塍镇中心幼儿园中心园大厅、卫生间及扶手改造工程</w:t>
            </w:r>
            <w:r>
              <w:rPr>
                <w:rFonts w:hint="eastAsia" w:ascii="宋体" w:hAnsi="宋体" w:eastAsia="宋体"/>
                <w:sz w:val="21"/>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trPr>
        <w:tc>
          <w:tcPr>
            <w:tcW w:w="678" w:type="dxa"/>
            <w:vAlign w:val="center"/>
          </w:tcPr>
          <w:p w14:paraId="38AEB765">
            <w:pPr>
              <w:jc w:val="center"/>
              <w:rPr>
                <w:rFonts w:ascii="宋体" w:hAnsi="宋体" w:eastAsia="宋体"/>
                <w:sz w:val="21"/>
              </w:rPr>
            </w:pPr>
            <w:r>
              <w:rPr>
                <w:rFonts w:ascii="宋体" w:hAnsi="宋体" w:eastAsia="宋体"/>
                <w:sz w:val="21"/>
              </w:rPr>
              <w:t>10</w:t>
            </w:r>
          </w:p>
        </w:tc>
        <w:tc>
          <w:tcPr>
            <w:tcW w:w="856" w:type="dxa"/>
            <w:vAlign w:val="center"/>
          </w:tcPr>
          <w:p w14:paraId="71ADDACC">
            <w:pPr>
              <w:jc w:val="center"/>
              <w:rPr>
                <w:rFonts w:ascii="宋体" w:hAnsi="宋体" w:eastAsia="宋体"/>
                <w:sz w:val="21"/>
              </w:rPr>
            </w:pPr>
            <w:r>
              <w:rPr>
                <w:rFonts w:ascii="宋体" w:hAnsi="宋体" w:eastAsia="宋体"/>
                <w:sz w:val="21"/>
              </w:rPr>
              <w:t>3.1</w:t>
            </w:r>
          </w:p>
        </w:tc>
        <w:tc>
          <w:tcPr>
            <w:tcW w:w="1713"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890" w:type="dxa"/>
            <w:vAlign w:val="center"/>
          </w:tcPr>
          <w:p w14:paraId="49E3C9E8">
            <w:pPr>
              <w:adjustRightInd w:val="0"/>
              <w:snapToGrid w:val="0"/>
              <w:rPr>
                <w:rFonts w:ascii="宋体" w:hAnsi="宋体" w:eastAsia="宋体"/>
                <w:sz w:val="21"/>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678" w:type="dxa"/>
            <w:vAlign w:val="center"/>
          </w:tcPr>
          <w:p w14:paraId="43BF7C0F">
            <w:pPr>
              <w:jc w:val="center"/>
              <w:rPr>
                <w:rFonts w:ascii="宋体" w:hAnsi="宋体" w:eastAsia="宋体"/>
                <w:sz w:val="21"/>
              </w:rPr>
            </w:pPr>
            <w:r>
              <w:rPr>
                <w:rFonts w:ascii="宋体" w:hAnsi="宋体" w:eastAsia="宋体"/>
                <w:sz w:val="21"/>
              </w:rPr>
              <w:t>11</w:t>
            </w:r>
          </w:p>
        </w:tc>
        <w:tc>
          <w:tcPr>
            <w:tcW w:w="856" w:type="dxa"/>
            <w:vAlign w:val="center"/>
          </w:tcPr>
          <w:p w14:paraId="3094462F">
            <w:pPr>
              <w:jc w:val="center"/>
              <w:rPr>
                <w:rFonts w:ascii="宋体" w:hAnsi="宋体" w:eastAsia="宋体"/>
                <w:sz w:val="21"/>
              </w:rPr>
            </w:pPr>
            <w:r>
              <w:rPr>
                <w:rFonts w:ascii="宋体" w:hAnsi="宋体" w:eastAsia="宋体"/>
                <w:sz w:val="21"/>
              </w:rPr>
              <w:t>4.1</w:t>
            </w:r>
          </w:p>
        </w:tc>
        <w:tc>
          <w:tcPr>
            <w:tcW w:w="1713"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890" w:type="dxa"/>
            <w:vAlign w:val="center"/>
          </w:tcPr>
          <w:p w14:paraId="3A7EA55B">
            <w:pPr>
              <w:rPr>
                <w:rFonts w:hint="eastAsia" w:ascii="宋体" w:hAnsi="宋体" w:eastAsia="宋体"/>
                <w:sz w:val="21"/>
                <w:lang w:eastAsia="zh-CN"/>
              </w:rPr>
            </w:pPr>
            <w:r>
              <w:rPr>
                <w:rFonts w:hint="eastAsia" w:ascii="宋体" w:hAnsi="宋体" w:eastAsia="宋体"/>
                <w:sz w:val="21"/>
                <w:lang w:val="en-US" w:eastAsia="zh-CN"/>
              </w:rPr>
              <w:t>全</w:t>
            </w:r>
            <w:r>
              <w:rPr>
                <w:rFonts w:hint="eastAsia" w:ascii="宋体" w:hAnsi="宋体" w:eastAsia="宋体"/>
                <w:sz w:val="21"/>
                <w:lang w:eastAsia="zh-CN"/>
              </w:rPr>
              <w:t>国范围内建筑装饰装修工程专业承包二级及以上资质；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8" w:type="dxa"/>
            <w:vAlign w:val="center"/>
          </w:tcPr>
          <w:p w14:paraId="36442F7E">
            <w:pPr>
              <w:jc w:val="center"/>
              <w:rPr>
                <w:rFonts w:ascii="宋体" w:hAnsi="宋体" w:eastAsia="宋体"/>
                <w:sz w:val="21"/>
              </w:rPr>
            </w:pPr>
            <w:r>
              <w:rPr>
                <w:rFonts w:ascii="宋体" w:hAnsi="宋体" w:eastAsia="宋体"/>
                <w:sz w:val="21"/>
              </w:rPr>
              <w:t>12</w:t>
            </w:r>
          </w:p>
        </w:tc>
        <w:tc>
          <w:tcPr>
            <w:tcW w:w="856" w:type="dxa"/>
            <w:vAlign w:val="center"/>
          </w:tcPr>
          <w:p w14:paraId="75151ABC">
            <w:pPr>
              <w:jc w:val="center"/>
              <w:rPr>
                <w:rFonts w:ascii="宋体" w:hAnsi="宋体" w:eastAsia="宋体"/>
                <w:sz w:val="21"/>
              </w:rPr>
            </w:pPr>
            <w:r>
              <w:rPr>
                <w:rFonts w:ascii="宋体" w:hAnsi="宋体" w:eastAsia="宋体"/>
                <w:sz w:val="21"/>
              </w:rPr>
              <w:t>4.1</w:t>
            </w:r>
          </w:p>
        </w:tc>
        <w:tc>
          <w:tcPr>
            <w:tcW w:w="1713"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890" w:type="dxa"/>
            <w:vAlign w:val="center"/>
          </w:tcPr>
          <w:p w14:paraId="2D4055D1">
            <w:pPr>
              <w:rPr>
                <w:rFonts w:ascii="宋体" w:hAnsi="宋体" w:eastAsia="宋体"/>
                <w:sz w:val="21"/>
              </w:rPr>
            </w:pPr>
            <w:r>
              <w:rPr>
                <w:rFonts w:hint="eastAsia" w:ascii="宋体" w:hAnsi="宋体" w:eastAsia="宋体"/>
                <w:sz w:val="21"/>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8" w:type="dxa"/>
            <w:vAlign w:val="center"/>
          </w:tcPr>
          <w:p w14:paraId="3037CB7C">
            <w:pPr>
              <w:jc w:val="center"/>
              <w:rPr>
                <w:rFonts w:ascii="宋体" w:hAnsi="宋体" w:eastAsia="宋体"/>
                <w:sz w:val="21"/>
              </w:rPr>
            </w:pPr>
            <w:r>
              <w:rPr>
                <w:rFonts w:ascii="宋体" w:hAnsi="宋体" w:eastAsia="宋体"/>
                <w:sz w:val="21"/>
              </w:rPr>
              <w:t>13</w:t>
            </w:r>
          </w:p>
        </w:tc>
        <w:tc>
          <w:tcPr>
            <w:tcW w:w="856" w:type="dxa"/>
            <w:vAlign w:val="center"/>
          </w:tcPr>
          <w:p w14:paraId="434E79EF">
            <w:pPr>
              <w:jc w:val="center"/>
              <w:rPr>
                <w:rFonts w:ascii="宋体" w:hAnsi="宋体" w:eastAsia="宋体"/>
                <w:sz w:val="21"/>
              </w:rPr>
            </w:pPr>
            <w:r>
              <w:rPr>
                <w:rFonts w:ascii="宋体" w:hAnsi="宋体" w:eastAsia="宋体"/>
                <w:sz w:val="21"/>
              </w:rPr>
              <w:t>4.2</w:t>
            </w:r>
          </w:p>
        </w:tc>
        <w:tc>
          <w:tcPr>
            <w:tcW w:w="1713"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890"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8" w:hRule="atLeast"/>
        </w:trPr>
        <w:tc>
          <w:tcPr>
            <w:tcW w:w="678" w:type="dxa"/>
            <w:vAlign w:val="center"/>
          </w:tcPr>
          <w:p w14:paraId="4902C867">
            <w:pPr>
              <w:jc w:val="center"/>
              <w:rPr>
                <w:rFonts w:ascii="宋体" w:hAnsi="宋体" w:eastAsia="宋体"/>
                <w:sz w:val="21"/>
              </w:rPr>
            </w:pPr>
            <w:r>
              <w:rPr>
                <w:rFonts w:ascii="宋体" w:hAnsi="宋体" w:eastAsia="宋体"/>
                <w:sz w:val="21"/>
              </w:rPr>
              <w:t>14</w:t>
            </w:r>
          </w:p>
        </w:tc>
        <w:tc>
          <w:tcPr>
            <w:tcW w:w="856" w:type="dxa"/>
            <w:vAlign w:val="center"/>
          </w:tcPr>
          <w:p w14:paraId="72CCD8E1">
            <w:pPr>
              <w:jc w:val="center"/>
              <w:rPr>
                <w:rFonts w:ascii="宋体" w:hAnsi="宋体" w:eastAsia="宋体"/>
                <w:sz w:val="21"/>
              </w:rPr>
            </w:pPr>
            <w:r>
              <w:rPr>
                <w:rFonts w:ascii="宋体" w:hAnsi="宋体" w:eastAsia="宋体"/>
                <w:sz w:val="21"/>
              </w:rPr>
              <w:t>13.1</w:t>
            </w:r>
          </w:p>
        </w:tc>
        <w:tc>
          <w:tcPr>
            <w:tcW w:w="1713"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890"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678" w:type="dxa"/>
            <w:vAlign w:val="center"/>
          </w:tcPr>
          <w:p w14:paraId="7B88DEC0">
            <w:pPr>
              <w:jc w:val="center"/>
              <w:rPr>
                <w:rFonts w:ascii="宋体" w:hAnsi="宋体" w:eastAsia="宋体"/>
                <w:sz w:val="21"/>
              </w:rPr>
            </w:pPr>
            <w:r>
              <w:rPr>
                <w:rFonts w:ascii="宋体" w:hAnsi="宋体" w:eastAsia="宋体"/>
                <w:sz w:val="21"/>
              </w:rPr>
              <w:t>15</w:t>
            </w:r>
          </w:p>
        </w:tc>
        <w:tc>
          <w:tcPr>
            <w:tcW w:w="856" w:type="dxa"/>
            <w:vAlign w:val="center"/>
          </w:tcPr>
          <w:p w14:paraId="63469772">
            <w:pPr>
              <w:jc w:val="center"/>
              <w:rPr>
                <w:rFonts w:ascii="宋体" w:hAnsi="宋体" w:eastAsia="宋体"/>
                <w:sz w:val="21"/>
              </w:rPr>
            </w:pPr>
            <w:r>
              <w:rPr>
                <w:rFonts w:ascii="宋体" w:hAnsi="宋体" w:eastAsia="宋体"/>
                <w:sz w:val="21"/>
              </w:rPr>
              <w:t>14.1</w:t>
            </w:r>
          </w:p>
        </w:tc>
        <w:tc>
          <w:tcPr>
            <w:tcW w:w="1713"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890"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trPr>
        <w:tc>
          <w:tcPr>
            <w:tcW w:w="678" w:type="dxa"/>
            <w:vAlign w:val="center"/>
          </w:tcPr>
          <w:p w14:paraId="3FAE909D">
            <w:pPr>
              <w:jc w:val="center"/>
              <w:rPr>
                <w:rFonts w:ascii="宋体" w:hAnsi="宋体" w:eastAsia="宋体"/>
                <w:sz w:val="21"/>
              </w:rPr>
            </w:pPr>
            <w:r>
              <w:rPr>
                <w:rFonts w:ascii="宋体" w:hAnsi="宋体" w:eastAsia="宋体"/>
                <w:sz w:val="21"/>
              </w:rPr>
              <w:t>16</w:t>
            </w:r>
          </w:p>
        </w:tc>
        <w:tc>
          <w:tcPr>
            <w:tcW w:w="856" w:type="dxa"/>
            <w:vAlign w:val="center"/>
          </w:tcPr>
          <w:p w14:paraId="289B40F0">
            <w:pPr>
              <w:jc w:val="center"/>
              <w:rPr>
                <w:rFonts w:ascii="宋体" w:hAnsi="宋体" w:eastAsia="宋体"/>
                <w:sz w:val="21"/>
              </w:rPr>
            </w:pPr>
            <w:r>
              <w:rPr>
                <w:rFonts w:ascii="宋体" w:hAnsi="宋体" w:eastAsia="宋体"/>
                <w:sz w:val="21"/>
              </w:rPr>
              <w:t>15.1</w:t>
            </w:r>
          </w:p>
        </w:tc>
        <w:tc>
          <w:tcPr>
            <w:tcW w:w="1713"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890"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678" w:type="dxa"/>
            <w:vAlign w:val="center"/>
          </w:tcPr>
          <w:p w14:paraId="2BE8FF55">
            <w:pPr>
              <w:jc w:val="center"/>
              <w:rPr>
                <w:rFonts w:ascii="宋体" w:hAnsi="宋体" w:eastAsia="宋体"/>
                <w:sz w:val="21"/>
              </w:rPr>
            </w:pPr>
            <w:r>
              <w:rPr>
                <w:rFonts w:ascii="宋体" w:hAnsi="宋体" w:eastAsia="宋体"/>
                <w:sz w:val="21"/>
              </w:rPr>
              <w:t>17</w:t>
            </w:r>
          </w:p>
        </w:tc>
        <w:tc>
          <w:tcPr>
            <w:tcW w:w="856" w:type="dxa"/>
            <w:vAlign w:val="center"/>
          </w:tcPr>
          <w:p w14:paraId="3D8B636B">
            <w:pPr>
              <w:jc w:val="center"/>
              <w:rPr>
                <w:rFonts w:ascii="宋体" w:hAnsi="宋体" w:eastAsia="宋体"/>
                <w:sz w:val="21"/>
              </w:rPr>
            </w:pPr>
            <w:r>
              <w:rPr>
                <w:rFonts w:ascii="宋体" w:hAnsi="宋体" w:eastAsia="宋体"/>
                <w:sz w:val="21"/>
              </w:rPr>
              <w:t>16.3</w:t>
            </w:r>
          </w:p>
        </w:tc>
        <w:tc>
          <w:tcPr>
            <w:tcW w:w="1713"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890"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506350</w:t>
            </w:r>
            <w:r>
              <w:rPr>
                <w:rFonts w:hint="eastAsia"/>
                <w:b/>
                <w:color w:val="auto"/>
                <w:sz w:val="21"/>
                <w:szCs w:val="21"/>
                <w:highlight w:val="none"/>
              </w:rPr>
              <w:t>元；</w:t>
            </w:r>
          </w:p>
          <w:p w14:paraId="304662D1">
            <w:pPr>
              <w:pStyle w:val="9"/>
              <w:rPr>
                <w:b/>
                <w:sz w:val="24"/>
                <w:szCs w:val="24"/>
                <w:highlight w:val="yellow"/>
              </w:rPr>
            </w:pPr>
            <w:r>
              <w:rPr>
                <w:rFonts w:hint="eastAsia"/>
                <w:b/>
                <w:color w:val="auto"/>
                <w:sz w:val="21"/>
                <w:szCs w:val="21"/>
                <w:highlight w:val="none"/>
              </w:rPr>
              <w:t>最高投标限价：</w:t>
            </w:r>
            <w:r>
              <w:rPr>
                <w:rFonts w:hint="eastAsia"/>
                <w:b/>
                <w:color w:val="auto"/>
                <w:sz w:val="21"/>
                <w:szCs w:val="21"/>
                <w:highlight w:val="none"/>
                <w:u w:val="single"/>
                <w:lang w:val="en-US" w:eastAsia="zh-CN"/>
              </w:rPr>
              <w:t>445588</w:t>
            </w:r>
            <w:r>
              <w:rPr>
                <w:rFonts w:hint="eastAsia"/>
                <w:b/>
                <w:color w:val="auto"/>
                <w:sz w:val="21"/>
                <w:szCs w:val="21"/>
                <w:highlight w:val="none"/>
              </w:rPr>
              <w:t>元（招标控制价×</w:t>
            </w:r>
            <w:r>
              <w:rPr>
                <w:rFonts w:hint="eastAsia"/>
                <w:b/>
                <w:color w:val="auto"/>
                <w:sz w:val="21"/>
                <w:szCs w:val="21"/>
                <w:highlight w:val="none"/>
                <w:lang w:val="en-US" w:eastAsia="zh-CN"/>
              </w:rPr>
              <w:t>88</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9" w:hRule="atLeast"/>
        </w:trPr>
        <w:tc>
          <w:tcPr>
            <w:tcW w:w="678" w:type="dxa"/>
            <w:vAlign w:val="center"/>
          </w:tcPr>
          <w:p w14:paraId="7C214530">
            <w:pPr>
              <w:jc w:val="center"/>
              <w:rPr>
                <w:rFonts w:ascii="宋体" w:hAnsi="宋体" w:eastAsia="宋体"/>
                <w:sz w:val="21"/>
              </w:rPr>
            </w:pPr>
            <w:r>
              <w:rPr>
                <w:rFonts w:ascii="宋体" w:hAnsi="宋体" w:eastAsia="宋体"/>
                <w:sz w:val="21"/>
              </w:rPr>
              <w:t>18</w:t>
            </w:r>
          </w:p>
        </w:tc>
        <w:tc>
          <w:tcPr>
            <w:tcW w:w="856" w:type="dxa"/>
            <w:vAlign w:val="center"/>
          </w:tcPr>
          <w:p w14:paraId="447CA325">
            <w:pPr>
              <w:jc w:val="center"/>
              <w:rPr>
                <w:rFonts w:ascii="宋体" w:hAnsi="宋体" w:eastAsia="宋体"/>
                <w:sz w:val="21"/>
              </w:rPr>
            </w:pPr>
            <w:r>
              <w:rPr>
                <w:rFonts w:ascii="宋体" w:hAnsi="宋体" w:eastAsia="宋体"/>
                <w:sz w:val="21"/>
              </w:rPr>
              <w:t>17.1</w:t>
            </w:r>
          </w:p>
        </w:tc>
        <w:tc>
          <w:tcPr>
            <w:tcW w:w="1713"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890" w:type="dxa"/>
            <w:vAlign w:val="center"/>
          </w:tcPr>
          <w:p w14:paraId="46F3A256">
            <w:pPr>
              <w:rPr>
                <w:rFonts w:ascii="宋体" w:hAnsi="宋体" w:eastAsia="宋体"/>
                <w:sz w:val="21"/>
              </w:rPr>
            </w:pPr>
            <w:r>
              <w:rPr>
                <w:rFonts w:ascii="宋体" w:hAnsi="宋体" w:eastAsia="宋体"/>
                <w:sz w:val="21"/>
              </w:rPr>
              <w:t>1.</w:t>
            </w:r>
            <w:r>
              <w:rPr>
                <w:rFonts w:hint="eastAsia" w:ascii="宋体" w:hAnsi="宋体" w:eastAsia="宋体"/>
                <w:sz w:val="21"/>
              </w:rPr>
              <w:t>投标保证金金额</w:t>
            </w:r>
            <w:r>
              <w:rPr>
                <w:rFonts w:hint="eastAsia" w:ascii="宋体" w:hAnsi="宋体" w:eastAsia="宋体"/>
                <w:sz w:val="21"/>
                <w:highlight w:val="none"/>
              </w:rPr>
              <w:t>：</w:t>
            </w:r>
            <w:r>
              <w:rPr>
                <w:rFonts w:hint="eastAsia" w:ascii="宋体" w:hAnsi="宋体" w:eastAsia="宋体"/>
                <w:color w:val="auto"/>
                <w:sz w:val="21"/>
                <w:highlight w:val="none"/>
                <w:u w:val="single"/>
                <w:lang w:val="en-US" w:eastAsia="zh-CN"/>
              </w:rPr>
              <w:t>10000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 xml:space="preserve">临海市东塍镇中心幼儿园 </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浙江宸霖工程管理有限公司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0576-85385667</w:t>
            </w:r>
            <w:r>
              <w:rPr>
                <w:rFonts w:hint="eastAsia" w:ascii="宋体" w:hAnsi="宋体" w:eastAsia="宋体"/>
                <w:color w:val="auto"/>
                <w:sz w:val="21"/>
                <w:highlight w:val="none"/>
                <w:u w:val="single"/>
              </w:rPr>
              <w:t xml:space="preserve"> </w:t>
            </w:r>
            <w:r>
              <w:rPr>
                <w:rFonts w:hint="eastAsia" w:ascii="宋体" w:hAnsi="宋体" w:eastAsia="宋体"/>
                <w:color w:val="auto"/>
                <w:sz w:val="21"/>
                <w:highlight w:val="none"/>
              </w:rPr>
              <w:t xml:space="preserve">（代理机构联系方式）；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8" w:type="dxa"/>
            <w:vAlign w:val="center"/>
          </w:tcPr>
          <w:p w14:paraId="6120BE6B">
            <w:pPr>
              <w:jc w:val="center"/>
              <w:rPr>
                <w:rFonts w:ascii="宋体" w:hAnsi="宋体" w:eastAsia="宋体"/>
                <w:sz w:val="21"/>
              </w:rPr>
            </w:pPr>
            <w:r>
              <w:rPr>
                <w:rFonts w:ascii="宋体" w:hAnsi="宋体" w:eastAsia="宋体"/>
                <w:sz w:val="21"/>
              </w:rPr>
              <w:t xml:space="preserve"> 19</w:t>
            </w:r>
          </w:p>
        </w:tc>
        <w:tc>
          <w:tcPr>
            <w:tcW w:w="856" w:type="dxa"/>
            <w:vAlign w:val="center"/>
          </w:tcPr>
          <w:p w14:paraId="5A265C1E">
            <w:pPr>
              <w:jc w:val="center"/>
              <w:rPr>
                <w:rFonts w:ascii="宋体" w:hAnsi="宋体" w:eastAsia="宋体"/>
                <w:sz w:val="21"/>
              </w:rPr>
            </w:pPr>
            <w:r>
              <w:rPr>
                <w:rFonts w:ascii="宋体" w:hAnsi="宋体" w:eastAsia="宋体"/>
                <w:sz w:val="21"/>
              </w:rPr>
              <w:t>18.1</w:t>
            </w:r>
          </w:p>
        </w:tc>
        <w:tc>
          <w:tcPr>
            <w:tcW w:w="1713"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890"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tc>
          <w:tcPr>
            <w:tcW w:w="678" w:type="dxa"/>
            <w:vAlign w:val="center"/>
          </w:tcPr>
          <w:p w14:paraId="532EB530">
            <w:pPr>
              <w:jc w:val="center"/>
              <w:rPr>
                <w:rFonts w:ascii="宋体" w:hAnsi="宋体" w:eastAsia="宋体"/>
                <w:sz w:val="21"/>
              </w:rPr>
            </w:pPr>
            <w:r>
              <w:rPr>
                <w:rFonts w:ascii="宋体" w:hAnsi="宋体" w:eastAsia="宋体"/>
                <w:sz w:val="21"/>
              </w:rPr>
              <w:t>20</w:t>
            </w:r>
          </w:p>
        </w:tc>
        <w:tc>
          <w:tcPr>
            <w:tcW w:w="856" w:type="dxa"/>
            <w:vAlign w:val="center"/>
          </w:tcPr>
          <w:p w14:paraId="45006B2B">
            <w:pPr>
              <w:jc w:val="center"/>
              <w:rPr>
                <w:rFonts w:ascii="宋体" w:hAnsi="宋体" w:eastAsia="宋体"/>
                <w:sz w:val="21"/>
              </w:rPr>
            </w:pPr>
            <w:r>
              <w:rPr>
                <w:rFonts w:ascii="宋体" w:hAnsi="宋体" w:eastAsia="宋体"/>
                <w:sz w:val="21"/>
              </w:rPr>
              <w:t>19.1</w:t>
            </w:r>
          </w:p>
        </w:tc>
        <w:tc>
          <w:tcPr>
            <w:tcW w:w="1713"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890"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8" w:type="dxa"/>
            <w:vAlign w:val="center"/>
          </w:tcPr>
          <w:p w14:paraId="3DAC62EF">
            <w:pPr>
              <w:jc w:val="center"/>
              <w:rPr>
                <w:rFonts w:ascii="宋体" w:hAnsi="宋体" w:eastAsia="宋体"/>
                <w:sz w:val="21"/>
              </w:rPr>
            </w:pPr>
            <w:r>
              <w:rPr>
                <w:rFonts w:ascii="宋体" w:hAnsi="宋体" w:eastAsia="宋体"/>
                <w:sz w:val="21"/>
              </w:rPr>
              <w:t>21</w:t>
            </w:r>
          </w:p>
        </w:tc>
        <w:tc>
          <w:tcPr>
            <w:tcW w:w="856" w:type="dxa"/>
            <w:vAlign w:val="center"/>
          </w:tcPr>
          <w:p w14:paraId="63B8277A">
            <w:pPr>
              <w:jc w:val="center"/>
              <w:rPr>
                <w:rFonts w:ascii="宋体" w:hAnsi="宋体" w:eastAsia="宋体"/>
                <w:sz w:val="21"/>
              </w:rPr>
            </w:pPr>
            <w:r>
              <w:rPr>
                <w:rFonts w:ascii="宋体" w:hAnsi="宋体" w:eastAsia="宋体"/>
                <w:sz w:val="21"/>
              </w:rPr>
              <w:t>20.1</w:t>
            </w:r>
          </w:p>
        </w:tc>
        <w:tc>
          <w:tcPr>
            <w:tcW w:w="1713"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890"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63BD20D2">
            <w:pPr>
              <w:jc w:val="center"/>
              <w:rPr>
                <w:rFonts w:ascii="宋体" w:hAnsi="宋体" w:eastAsia="宋体"/>
                <w:sz w:val="21"/>
              </w:rPr>
            </w:pPr>
            <w:r>
              <w:rPr>
                <w:rFonts w:ascii="宋体" w:hAnsi="宋体" w:eastAsia="宋体"/>
                <w:sz w:val="21"/>
              </w:rPr>
              <w:t>22</w:t>
            </w:r>
          </w:p>
        </w:tc>
        <w:tc>
          <w:tcPr>
            <w:tcW w:w="856" w:type="dxa"/>
            <w:vAlign w:val="center"/>
          </w:tcPr>
          <w:p w14:paraId="007EC6AF">
            <w:pPr>
              <w:jc w:val="center"/>
              <w:rPr>
                <w:rFonts w:ascii="宋体" w:hAnsi="宋体" w:eastAsia="宋体"/>
                <w:sz w:val="21"/>
              </w:rPr>
            </w:pPr>
            <w:r>
              <w:rPr>
                <w:rFonts w:ascii="宋体" w:hAnsi="宋体" w:eastAsia="宋体"/>
                <w:sz w:val="21"/>
              </w:rPr>
              <w:t>20.3</w:t>
            </w:r>
          </w:p>
        </w:tc>
        <w:tc>
          <w:tcPr>
            <w:tcW w:w="1713"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890"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78" w:type="dxa"/>
            <w:vAlign w:val="center"/>
          </w:tcPr>
          <w:p w14:paraId="62750EE1">
            <w:pPr>
              <w:jc w:val="center"/>
              <w:rPr>
                <w:rFonts w:ascii="宋体" w:hAnsi="宋体" w:eastAsia="宋体"/>
                <w:sz w:val="21"/>
              </w:rPr>
            </w:pPr>
            <w:r>
              <w:rPr>
                <w:rFonts w:ascii="宋体" w:hAnsi="宋体" w:eastAsia="宋体"/>
                <w:sz w:val="21"/>
              </w:rPr>
              <w:t>23</w:t>
            </w:r>
          </w:p>
        </w:tc>
        <w:tc>
          <w:tcPr>
            <w:tcW w:w="856" w:type="dxa"/>
            <w:vAlign w:val="center"/>
          </w:tcPr>
          <w:p w14:paraId="179617D4">
            <w:pPr>
              <w:jc w:val="center"/>
              <w:rPr>
                <w:rFonts w:ascii="宋体" w:hAnsi="宋体" w:eastAsia="宋体"/>
                <w:sz w:val="21"/>
              </w:rPr>
            </w:pPr>
            <w:r>
              <w:rPr>
                <w:rFonts w:ascii="宋体" w:hAnsi="宋体" w:eastAsia="宋体"/>
                <w:sz w:val="21"/>
              </w:rPr>
              <w:t>21.1</w:t>
            </w:r>
          </w:p>
        </w:tc>
        <w:tc>
          <w:tcPr>
            <w:tcW w:w="1713"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890" w:type="dxa"/>
            <w:vAlign w:val="center"/>
          </w:tcPr>
          <w:p w14:paraId="433DC13F">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ind w:left="210" w:hanging="210" w:hangingChars="100"/>
              <w:rPr>
                <w:rFonts w:hint="default" w:ascii="宋体" w:hAnsi="宋体" w:eastAsia="宋体"/>
                <w:color w:val="auto"/>
                <w:sz w:val="21"/>
                <w:highlight w:val="none"/>
                <w:lang w:val="en-US" w:eastAsia="zh-CN"/>
              </w:rPr>
            </w:pPr>
            <w:r>
              <w:rPr>
                <w:rFonts w:hint="eastAsia" w:ascii="宋体" w:hAnsi="宋体" w:eastAsia="宋体"/>
                <w:color w:val="auto"/>
                <w:sz w:val="21"/>
                <w:highlight w:val="none"/>
              </w:rPr>
              <w:t>开标地点：临海市永丰镇人民政府对面</w:t>
            </w:r>
            <w:r>
              <w:rPr>
                <w:rFonts w:hint="eastAsia" w:ascii="宋体" w:hAnsi="宋体" w:eastAsia="宋体"/>
                <w:color w:val="auto"/>
                <w:sz w:val="21"/>
                <w:highlight w:val="none"/>
                <w:lang w:val="en-US" w:eastAsia="zh-CN"/>
              </w:rPr>
              <w:t>开标室1</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78" w:type="dxa"/>
            <w:vAlign w:val="center"/>
          </w:tcPr>
          <w:p w14:paraId="06BDAFC4">
            <w:pPr>
              <w:jc w:val="center"/>
              <w:rPr>
                <w:rFonts w:ascii="宋体" w:hAnsi="宋体" w:eastAsia="宋体"/>
                <w:sz w:val="21"/>
              </w:rPr>
            </w:pPr>
            <w:r>
              <w:rPr>
                <w:rFonts w:ascii="宋体" w:hAnsi="宋体" w:eastAsia="宋体"/>
                <w:sz w:val="21"/>
              </w:rPr>
              <w:t>24</w:t>
            </w:r>
          </w:p>
        </w:tc>
        <w:tc>
          <w:tcPr>
            <w:tcW w:w="856" w:type="dxa"/>
            <w:vAlign w:val="center"/>
          </w:tcPr>
          <w:p w14:paraId="07B2BAE3">
            <w:pPr>
              <w:jc w:val="center"/>
              <w:rPr>
                <w:rFonts w:ascii="宋体" w:hAnsi="宋体" w:eastAsia="宋体"/>
                <w:sz w:val="21"/>
              </w:rPr>
            </w:pPr>
            <w:r>
              <w:rPr>
                <w:rFonts w:ascii="宋体" w:hAnsi="宋体" w:eastAsia="宋体"/>
                <w:sz w:val="21"/>
              </w:rPr>
              <w:t>21.1</w:t>
            </w:r>
          </w:p>
        </w:tc>
        <w:tc>
          <w:tcPr>
            <w:tcW w:w="1713"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890"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31</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08</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78" w:type="dxa"/>
            <w:vAlign w:val="center"/>
          </w:tcPr>
          <w:p w14:paraId="51D7A7C9">
            <w:pPr>
              <w:jc w:val="center"/>
              <w:rPr>
                <w:rFonts w:ascii="宋体" w:hAnsi="宋体" w:eastAsia="宋体"/>
                <w:sz w:val="21"/>
              </w:rPr>
            </w:pPr>
            <w:r>
              <w:rPr>
                <w:rFonts w:ascii="宋体" w:hAnsi="宋体" w:eastAsia="宋体"/>
                <w:sz w:val="21"/>
              </w:rPr>
              <w:t>25</w:t>
            </w:r>
          </w:p>
        </w:tc>
        <w:tc>
          <w:tcPr>
            <w:tcW w:w="856" w:type="dxa"/>
            <w:vAlign w:val="center"/>
          </w:tcPr>
          <w:p w14:paraId="4B9DF2C3">
            <w:pPr>
              <w:jc w:val="center"/>
              <w:rPr>
                <w:rFonts w:ascii="宋体" w:hAnsi="宋体" w:eastAsia="宋体"/>
                <w:sz w:val="21"/>
              </w:rPr>
            </w:pPr>
            <w:r>
              <w:rPr>
                <w:rFonts w:ascii="宋体" w:hAnsi="宋体" w:eastAsia="宋体"/>
                <w:sz w:val="21"/>
              </w:rPr>
              <w:t>22.3</w:t>
            </w:r>
          </w:p>
        </w:tc>
        <w:tc>
          <w:tcPr>
            <w:tcW w:w="1713"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890" w:type="dxa"/>
            <w:vAlign w:val="center"/>
          </w:tcPr>
          <w:p w14:paraId="37A18342">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val="0"/>
                <w:iCs/>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0A2AB96">
            <w:pPr>
              <w:rPr>
                <w:rFonts w:ascii="宋体" w:hAnsi="宋体" w:eastAsia="宋体"/>
                <w:i/>
                <w:sz w:val="21"/>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678" w:type="dxa"/>
            <w:vAlign w:val="center"/>
          </w:tcPr>
          <w:p w14:paraId="3FAF711F">
            <w:pPr>
              <w:jc w:val="center"/>
              <w:rPr>
                <w:rFonts w:ascii="宋体" w:hAnsi="宋体" w:eastAsia="宋体"/>
                <w:sz w:val="21"/>
              </w:rPr>
            </w:pPr>
            <w:r>
              <w:rPr>
                <w:rFonts w:ascii="宋体" w:hAnsi="宋体" w:eastAsia="宋体"/>
                <w:sz w:val="21"/>
              </w:rPr>
              <w:t>26</w:t>
            </w:r>
          </w:p>
        </w:tc>
        <w:tc>
          <w:tcPr>
            <w:tcW w:w="856" w:type="dxa"/>
            <w:vAlign w:val="center"/>
          </w:tcPr>
          <w:p w14:paraId="4E4359C3">
            <w:pPr>
              <w:jc w:val="center"/>
              <w:rPr>
                <w:rFonts w:ascii="宋体" w:hAnsi="宋体" w:eastAsia="宋体"/>
                <w:sz w:val="21"/>
              </w:rPr>
            </w:pPr>
            <w:r>
              <w:rPr>
                <w:rFonts w:ascii="宋体" w:hAnsi="宋体" w:eastAsia="宋体"/>
                <w:sz w:val="21"/>
              </w:rPr>
              <w:t>31.1</w:t>
            </w:r>
          </w:p>
        </w:tc>
        <w:tc>
          <w:tcPr>
            <w:tcW w:w="1713"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890"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678" w:type="dxa"/>
            <w:vAlign w:val="center"/>
          </w:tcPr>
          <w:p w14:paraId="6DE68143">
            <w:pPr>
              <w:jc w:val="center"/>
              <w:rPr>
                <w:rFonts w:ascii="宋体" w:hAnsi="宋体" w:eastAsia="宋体"/>
                <w:sz w:val="21"/>
              </w:rPr>
            </w:pPr>
            <w:r>
              <w:rPr>
                <w:rFonts w:ascii="宋体" w:hAnsi="宋体" w:eastAsia="宋体"/>
                <w:sz w:val="21"/>
              </w:rPr>
              <w:t>27</w:t>
            </w:r>
          </w:p>
        </w:tc>
        <w:tc>
          <w:tcPr>
            <w:tcW w:w="856" w:type="dxa"/>
            <w:vAlign w:val="center"/>
          </w:tcPr>
          <w:p w14:paraId="78412283">
            <w:pPr>
              <w:jc w:val="center"/>
              <w:rPr>
                <w:rFonts w:ascii="宋体" w:hAnsi="宋体" w:eastAsia="宋体"/>
                <w:sz w:val="21"/>
              </w:rPr>
            </w:pPr>
            <w:r>
              <w:rPr>
                <w:rFonts w:ascii="宋体" w:hAnsi="宋体" w:eastAsia="宋体"/>
                <w:sz w:val="21"/>
              </w:rPr>
              <w:t>34.1</w:t>
            </w:r>
          </w:p>
        </w:tc>
        <w:tc>
          <w:tcPr>
            <w:tcW w:w="1713"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890"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9137"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1534"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03"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trPr>
        <w:tc>
          <w:tcPr>
            <w:tcW w:w="1534"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03"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534"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03"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7" w:hRule="atLeast"/>
        </w:trPr>
        <w:tc>
          <w:tcPr>
            <w:tcW w:w="1534"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03" w:type="dxa"/>
            <w:gridSpan w:val="2"/>
            <w:vAlign w:val="center"/>
          </w:tcPr>
          <w:p w14:paraId="565BF35B">
            <w:pPr>
              <w:pStyle w:val="32"/>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32"/>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32"/>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32"/>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534" w:type="dxa"/>
            <w:gridSpan w:val="2"/>
            <w:vAlign w:val="center"/>
          </w:tcPr>
          <w:p w14:paraId="624600C7">
            <w:pPr>
              <w:jc w:val="center"/>
              <w:rPr>
                <w:rFonts w:hint="eastAsia" w:ascii="宋体" w:hAnsi="宋体" w:eastAsia="宋体"/>
                <w:color w:val="auto"/>
                <w:sz w:val="21"/>
              </w:rPr>
            </w:pPr>
            <w:r>
              <w:rPr>
                <w:rFonts w:hint="eastAsia" w:ascii="宋体" w:hAnsi="宋体" w:eastAsia="宋体"/>
                <w:b/>
                <w:bCs/>
                <w:color w:val="auto"/>
                <w:sz w:val="21"/>
              </w:rPr>
              <w:t>温馨提示</w:t>
            </w:r>
          </w:p>
        </w:tc>
        <w:tc>
          <w:tcPr>
            <w:tcW w:w="7603" w:type="dxa"/>
            <w:gridSpan w:val="2"/>
            <w:vAlign w:val="center"/>
          </w:tcPr>
          <w:p w14:paraId="31C9F2D5">
            <w:pPr>
              <w:pStyle w:val="32"/>
              <w:spacing w:line="260" w:lineRule="exact"/>
              <w:ind w:firstLine="274" w:firstLineChars="130"/>
              <w:rPr>
                <w:rFonts w:hint="eastAsia" w:ascii="Calibri" w:hAnsi="宋体"/>
                <w:color w:val="auto"/>
                <w:sz w:val="21"/>
                <w:szCs w:val="21"/>
              </w:rPr>
            </w:pPr>
            <w:r>
              <w:rPr>
                <w:rFonts w:hint="eastAsia" w:ascii="Calibri" w:hAnsi="宋体"/>
                <w:b/>
                <w:bCs/>
                <w:color w:val="auto"/>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500208463"/>
      <w:bookmarkStart w:id="9" w:name="_Toc26109"/>
      <w:bookmarkStart w:id="10" w:name="_Toc9614"/>
      <w:bookmarkStart w:id="11" w:name="_Toc10147"/>
      <w:bookmarkStart w:id="12" w:name="_Toc500209412"/>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32149"/>
      <w:bookmarkStart w:id="14" w:name="_Toc500209413"/>
      <w:bookmarkStart w:id="15" w:name="_Toc4837"/>
      <w:bookmarkStart w:id="16" w:name="_Toc500208464"/>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69487778"/>
      <w:bookmarkStart w:id="24" w:name="_Toc155342530"/>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24275"/>
      <w:bookmarkStart w:id="33" w:name="_Toc500208467"/>
      <w:bookmarkStart w:id="34" w:name="_Toc500209414"/>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155342536"/>
      <w:bookmarkStart w:id="36" w:name="_Toc500208468"/>
      <w:bookmarkStart w:id="37" w:name="_Toc169487784"/>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155342538"/>
      <w:bookmarkStart w:id="42" w:name="_Toc500208470"/>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8475"/>
      <w:bookmarkStart w:id="49" w:name="_Toc20604"/>
      <w:bookmarkStart w:id="50" w:name="_Toc500209416"/>
      <w:bookmarkStart w:id="51" w:name="_Toc703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169487790"/>
      <w:bookmarkStart w:id="54" w:name="_Toc69095786"/>
      <w:bookmarkStart w:id="55" w:name="_Toc500208476"/>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人预算书按照《浙江省房屋建筑与装饰工程预算定额》（2018版），《浙江省通用安装工程预算定额》（2018版）</w:t>
      </w:r>
      <w:r>
        <w:rPr>
          <w:rFonts w:hint="eastAsia"/>
          <w:highlight w:val="none"/>
          <w:lang w:eastAsia="zh-CN"/>
        </w:rPr>
        <w:t>，</w:t>
      </w:r>
      <w:r>
        <w:rPr>
          <w:rFonts w:hint="eastAsia"/>
          <w:highlight w:val="none"/>
          <w:lang w:val="en-US" w:eastAsia="zh-CN"/>
        </w:rPr>
        <w:t>《浙江省建设工程施工机械台班费用定额》（2018版）</w:t>
      </w:r>
      <w:r>
        <w:rPr>
          <w:rFonts w:hint="eastAsia"/>
          <w:highlight w:val="none"/>
          <w:lang w:eastAsia="zh-CN"/>
        </w:rPr>
        <w:t>，</w:t>
      </w:r>
      <w:r>
        <w:rPr>
          <w:rFonts w:hint="eastAsia"/>
          <w:highlight w:val="none"/>
          <w:lang w:val="en-US" w:eastAsia="zh-CN"/>
        </w:rPr>
        <w:t>《浙江省市政工程预算定额》（2018版）</w:t>
      </w:r>
      <w:r>
        <w:rPr>
          <w:rFonts w:hint="eastAsia"/>
          <w:highlight w:val="none"/>
          <w:lang w:eastAsia="zh-CN"/>
        </w:rPr>
        <w:t>、《浙江省建设工程计价规则》（2018版）、材料价格：《台州造价》202</w:t>
      </w:r>
      <w:r>
        <w:rPr>
          <w:rFonts w:hint="eastAsia"/>
          <w:highlight w:val="none"/>
          <w:lang w:val="en-US" w:eastAsia="zh-CN"/>
        </w:rPr>
        <w:t>6</w:t>
      </w:r>
      <w:r>
        <w:rPr>
          <w:rFonts w:hint="eastAsia"/>
          <w:color w:val="auto"/>
          <w:highlight w:val="none"/>
          <w:lang w:eastAsia="zh-CN"/>
        </w:rPr>
        <w:t>年第</w:t>
      </w:r>
      <w:r>
        <w:rPr>
          <w:rFonts w:hint="eastAsia"/>
          <w:color w:val="auto"/>
          <w:highlight w:val="none"/>
          <w:lang w:val="en-US" w:eastAsia="zh-CN"/>
        </w:rPr>
        <w:t>6期</w:t>
      </w:r>
      <w:r>
        <w:rPr>
          <w:rFonts w:hint="eastAsia"/>
          <w:color w:val="auto"/>
          <w:highlight w:val="none"/>
          <w:lang w:eastAsia="zh-CN"/>
        </w:rPr>
        <w:t>【除税】</w:t>
      </w:r>
      <w:r>
        <w:rPr>
          <w:rFonts w:hint="eastAsia"/>
          <w:color w:val="auto"/>
          <w:highlight w:val="none"/>
          <w:lang w:val="en-US" w:eastAsia="zh-CN"/>
        </w:rPr>
        <w:t>临海</w:t>
      </w:r>
      <w:r>
        <w:rPr>
          <w:rFonts w:hint="eastAsia"/>
          <w:highlight w:val="none"/>
          <w:lang w:eastAsia="zh-CN"/>
        </w:rPr>
        <w:t>市信息价</w:t>
      </w:r>
      <w:r>
        <w:rPr>
          <w:rFonts w:hint="eastAsia"/>
          <w:highlight w:val="non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highlight w:val="none"/>
        </w:rPr>
        <w:t>工程所在地现行的有关工程造价方面规定，采用定额清单(浙江2018版) 计算工程造价</w:t>
      </w:r>
      <w:r>
        <w:rPr>
          <w:rFonts w:hint="eastAsia"/>
          <w:highlight w:val="none"/>
          <w:lang w:val="en-US" w:eastAsia="zh-CN"/>
        </w:rPr>
        <w:t>及</w:t>
      </w:r>
      <w:r>
        <w:rPr>
          <w:rFonts w:hint="eastAsia"/>
          <w:highlight w:val="none"/>
        </w:rPr>
        <w:t>工程所在地现行的有关工程造价方面规定，采用定额清单(浙江2018版)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898"/>
      <w:bookmarkStart w:id="73" w:name="_Toc21258"/>
      <w:bookmarkStart w:id="74" w:name="_Toc500209417"/>
      <w:bookmarkStart w:id="75" w:name="_Toc500208480"/>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9"/>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15794"/>
      <w:bookmarkStart w:id="82" w:name="_Toc500208484"/>
      <w:bookmarkStart w:id="83" w:name="_Toc500209418"/>
      <w:bookmarkStart w:id="84" w:name="_Toc9012"/>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55342556"/>
      <w:bookmarkStart w:id="87" w:name="_Toc169487803"/>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500208488"/>
      <w:bookmarkStart w:id="91" w:name="_Toc15849"/>
      <w:bookmarkStart w:id="92" w:name="_Toc500209419"/>
      <w:bookmarkStart w:id="93" w:name="_Toc3172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69487811"/>
      <w:bookmarkStart w:id="108" w:name="_Toc155342564"/>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386121568"/>
      <w:bookmarkStart w:id="124" w:name="_Toc386121757"/>
      <w:bookmarkStart w:id="125" w:name="_Toc169487823"/>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11424917">
      <w:pPr>
        <w:pStyle w:val="8"/>
        <w:jc w:val="both"/>
        <w:outlineLvl w:val="0"/>
        <w:rPr>
          <w:rFonts w:ascii="黑体" w:hAnsi="黑体" w:eastAsia="黑体"/>
          <w:b/>
          <w:sz w:val="32"/>
          <w:szCs w:val="32"/>
        </w:rPr>
      </w:pPr>
      <w:bookmarkStart w:id="126" w:name="_Toc484683196"/>
      <w:bookmarkStart w:id="127" w:name="_Toc20217"/>
      <w:bookmarkStart w:id="128" w:name="_Toc561"/>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p>
    <w:p w14:paraId="1FC82F50">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p>
    <w:p w14:paraId="4814ED01">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评标顺序</w:t>
      </w:r>
    </w:p>
    <w:p w14:paraId="5FDBD295">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eastAsia="宋体" w:cs="Times New Roman"/>
          <w:kern w:val="0"/>
          <w:sz w:val="24"/>
          <w:szCs w:val="24"/>
          <w:lang w:val="en-US" w:eastAsia="zh-CN" w:bidi="ar-SA"/>
        </w:rPr>
        <w:t>（一）</w:t>
      </w:r>
      <w:r>
        <w:rPr>
          <w:rFonts w:hint="eastAsia" w:ascii="宋体" w:hAnsi="宋体"/>
          <w:highlight w:val="none"/>
        </w:rPr>
        <w:t>商务标评审</w:t>
      </w:r>
    </w:p>
    <w:p w14:paraId="1DBD4503">
      <w:pPr>
        <w:pStyle w:val="54"/>
        <w:keepNext w:val="0"/>
        <w:keepLines w:val="0"/>
        <w:pageBreakBefore w:val="0"/>
        <w:widowControl w:val="0"/>
        <w:numPr>
          <w:ilvl w:val="0"/>
          <w:numId w:val="0"/>
        </w:numPr>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（二）资信标评审</w:t>
      </w:r>
    </w:p>
    <w:p w14:paraId="679B35A7">
      <w:pPr>
        <w:pStyle w:val="54"/>
        <w:keepNext w:val="0"/>
        <w:keepLines w:val="0"/>
        <w:pageBreakBefore w:val="0"/>
        <w:widowControl w:val="0"/>
        <w:kinsoku/>
        <w:wordWrap/>
        <w:overflowPunct/>
        <w:topLinePunct w:val="0"/>
        <w:bidi w:val="0"/>
        <w:snapToGrid w:val="0"/>
        <w:spacing w:line="360" w:lineRule="auto"/>
        <w:jc w:val="both"/>
        <w:textAlignment w:val="auto"/>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32"/>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（二）抽签确定。</w:t>
      </w:r>
    </w:p>
    <w:p w14:paraId="0EA4FBD6">
      <w:pPr>
        <w:rPr>
          <w:rFonts w:hint="eastAsia"/>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E0C505B">
      <w:pPr>
        <w:rPr>
          <w:rFonts w:hint="eastAsia"/>
        </w:rPr>
      </w:pP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9"/>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39477934"/>
      <w:bookmarkStart w:id="130" w:name="_Toc511741122"/>
      <w:bookmarkStart w:id="131" w:name="_Toc267580969"/>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 xml:space="preserve">临海市东塍镇中心幼儿园 </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东塍镇中心幼儿园中心园大厅、卫生间及扶手改造工程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东塍镇中心幼儿园中心园大厅、卫生间及扶手改造工程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临海市东塍镇中心幼儿园</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拨款</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color w:val="auto"/>
          <w:sz w:val="21"/>
          <w:szCs w:val="21"/>
          <w:u w:val="single"/>
          <w:lang w:eastAsia="zh-CN"/>
        </w:rPr>
        <w:t>本工程主要为楼梯间、大厅、科探室、室外长廊改造，成人卫生间、一二层卫生间改造等，具体详见图纸。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招标人提供的施工图纸所包含的东塍镇中心幼儿园中心园大厅、卫生间及扶手改造工程的全部内容，具体内容以招标人提供的预算书为准。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5"/>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6期</w:t>
      </w:r>
      <w:r>
        <w:rPr>
          <w:rFonts w:hint="eastAsia" w:ascii="宋体" w:hAnsi="宋体" w:eastAsia="宋体" w:cs="宋体"/>
          <w:color w:val="auto"/>
          <w:sz w:val="21"/>
          <w:szCs w:val="21"/>
          <w:u w:val="single"/>
          <w:lang w:eastAsia="zh-CN"/>
        </w:rPr>
        <w:t>【除税】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w:t>
      </w:r>
      <w:bookmarkStart w:id="225" w:name="_GoBack"/>
      <w:bookmarkEnd w:id="225"/>
      <w:r>
        <w:rPr>
          <w:rFonts w:hint="eastAsia" w:ascii="宋体" w:hAnsi="宋体" w:eastAsia="宋体" w:cs="宋体"/>
          <w:color w:val="auto"/>
          <w:sz w:val="21"/>
          <w:szCs w:val="21"/>
          <w:u w:val="single"/>
          <w:lang w:val="en-US" w:eastAsia="zh-CN"/>
        </w:rPr>
        <w:t>)等浙江省及台州市有关建设工程造价的相关定额解释及文件规定及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32"/>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color w:val="auto"/>
          <w:sz w:val="21"/>
          <w:szCs w:val="21"/>
          <w:u w:val="single"/>
        </w:rPr>
      </w:pPr>
      <w:r>
        <w:rPr>
          <w:rFonts w:hint="eastAsia" w:ascii="宋体" w:hAnsi="宋体" w:eastAsia="宋体" w:cs="宋体"/>
          <w:color w:val="auto"/>
          <w:sz w:val="21"/>
          <w:szCs w:val="21"/>
          <w:u w:val="single"/>
        </w:rPr>
        <w:t>（</w:t>
      </w:r>
      <w:r>
        <w:rPr>
          <w:rFonts w:ascii="宋体" w:hAnsi="宋体" w:eastAsia="宋体" w:cs="宋体"/>
          <w:color w:val="auto"/>
          <w:sz w:val="21"/>
          <w:szCs w:val="21"/>
          <w:u w:val="single"/>
        </w:rPr>
        <w:t>3</w:t>
      </w:r>
      <w:r>
        <w:rPr>
          <w:rFonts w:hint="eastAsia" w:ascii="宋体" w:hAnsi="宋体" w:eastAsia="宋体" w:cs="宋体"/>
          <w:color w:val="auto"/>
          <w:sz w:val="21"/>
          <w:szCs w:val="21"/>
          <w:u w:val="single"/>
        </w:rPr>
        <w:t>）本工程要求使用材料要求</w:t>
      </w:r>
      <w:r>
        <w:rPr>
          <w:rFonts w:ascii="宋体" w:hAnsi="宋体" w:eastAsia="宋体" w:cs="宋体"/>
          <w:color w:val="auto"/>
          <w:sz w:val="21"/>
          <w:szCs w:val="21"/>
          <w:u w:val="single"/>
        </w:rPr>
        <w:t>:</w:t>
      </w:r>
      <w:r>
        <w:rPr>
          <w:rFonts w:hint="eastAsia" w:ascii="宋体" w:hAnsi="宋体" w:eastAsia="宋体" w:cs="宋体"/>
          <w:color w:val="auto"/>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）《浙江省房屋建筑与装饰工程预算定额》（2018版），《浙江省通用安装工程预算定额》（2018版）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《浙江省建设工程施工机械台班费用定额》（2018版）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lang w:val="en-US" w:eastAsia="zh-CN"/>
        </w:rPr>
        <w:t>《浙江省市政工程预算定额》（2018版）</w:t>
      </w:r>
      <w:r>
        <w:rPr>
          <w:rFonts w:hint="eastAsia" w:hAnsi="宋体" w:eastAsia="宋体" w:cs="宋体"/>
          <w:kern w:val="0"/>
          <w:sz w:val="21"/>
          <w:szCs w:val="21"/>
          <w:u w:val="single"/>
          <w:lang w:eastAsia="zh-CN"/>
        </w:rPr>
        <w:t>、《浙江省建设工程计价规则》（2018版）</w:t>
      </w:r>
      <w:r>
        <w:rPr>
          <w:rFonts w:hint="eastAsia" w:hAnsi="宋体" w:eastAsia="宋体" w:cs="宋体"/>
          <w:kern w:val="0"/>
          <w:sz w:val="21"/>
          <w:szCs w:val="21"/>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6697978C">
      <w:pPr>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d</w:t>
      </w:r>
      <w:r>
        <w:rPr>
          <w:rFonts w:hAnsi="宋体" w:eastAsia="宋体" w:cs="宋体"/>
          <w:color w:val="auto"/>
          <w:kern w:val="0"/>
          <w:sz w:val="21"/>
          <w:szCs w:val="21"/>
          <w:highlight w:val="none"/>
          <w:u w:val="single"/>
        </w:rPr>
        <w:t>.</w:t>
      </w:r>
      <w:r>
        <w:rPr>
          <w:rFonts w:hint="eastAsia" w:hAnsi="宋体" w:eastAsia="宋体" w:cs="宋体"/>
          <w:color w:val="auto"/>
          <w:kern w:val="0"/>
          <w:sz w:val="21"/>
          <w:szCs w:val="21"/>
          <w:highlight w:val="none"/>
          <w:u w:val="single"/>
        </w:rPr>
        <w:t>本工程砂浆按现拌砂浆考虑；混凝土按商品混凝土，运距按8公里内考虑</w:t>
      </w:r>
      <w:r>
        <w:rPr>
          <w:rFonts w:hint="eastAsia" w:hAnsi="宋体" w:eastAsia="宋体" w:cs="宋体"/>
          <w:color w:val="auto"/>
          <w:kern w:val="0"/>
          <w:sz w:val="21"/>
          <w:szCs w:val="21"/>
          <w:highlight w:val="none"/>
          <w:u w:val="single"/>
          <w:lang w:eastAsia="zh-CN"/>
        </w:rPr>
        <w:t>；</w:t>
      </w:r>
    </w:p>
    <w:p w14:paraId="15BC580B">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auto"/>
          <w:kern w:val="0"/>
          <w:sz w:val="21"/>
          <w:szCs w:val="21"/>
          <w:highlight w:val="none"/>
          <w:u w:val="single"/>
          <w:lang w:val="en-US" w:eastAsia="zh-CN"/>
        </w:rPr>
        <w:t>e</w:t>
      </w:r>
      <w:r>
        <w:rPr>
          <w:rFonts w:hAnsi="宋体" w:eastAsia="宋体" w:cs="宋体"/>
          <w:color w:val="auto"/>
          <w:kern w:val="0"/>
          <w:sz w:val="21"/>
          <w:szCs w:val="21"/>
          <w:highlight w:val="none"/>
          <w:u w:val="single"/>
        </w:rPr>
        <w:t>.</w:t>
      </w:r>
      <w:r>
        <w:rPr>
          <w:rFonts w:hint="eastAsia" w:hAnsi="宋体" w:eastAsia="宋体" w:cs="宋体"/>
          <w:color w:val="auto"/>
          <w:kern w:val="0"/>
          <w:sz w:val="21"/>
          <w:szCs w:val="21"/>
          <w:highlight w:val="none"/>
          <w:u w:val="single"/>
          <w:lang w:val="en-US" w:eastAsia="zh-CN"/>
        </w:rPr>
        <w:t>其他参照预算书。</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《浙江省房屋建筑与装饰工程预算定额》（2018版），《浙江省通用安装工程预算定额》（2018版）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lang w:val="en-US" w:eastAsia="zh-CN"/>
        </w:rPr>
        <w:t>《浙江省市政工程预算定额》（2018版）</w:t>
      </w:r>
      <w:r>
        <w:rPr>
          <w:rFonts w:hint="eastAsia" w:ascii="宋体" w:hAnsi="宋体" w:eastAsia="宋体" w:cs="宋体"/>
          <w:color w:val="auto"/>
          <w:sz w:val="21"/>
          <w:szCs w:val="21"/>
          <w:u w:val="single"/>
          <w:lang w:eastAsia="zh-CN"/>
        </w:rPr>
        <w:t>、《浙江省建设工程计价规则》（2018版）、材料价格：《台州造价》202</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年第</w:t>
      </w:r>
      <w:r>
        <w:rPr>
          <w:rFonts w:hint="eastAsia" w:ascii="宋体" w:hAnsi="宋体" w:eastAsia="宋体" w:cs="宋体"/>
          <w:color w:val="auto"/>
          <w:sz w:val="21"/>
          <w:szCs w:val="21"/>
          <w:u w:val="single"/>
          <w:lang w:val="en-US" w:eastAsia="zh-CN"/>
        </w:rPr>
        <w:t>6</w:t>
      </w:r>
      <w:r>
        <w:rPr>
          <w:rFonts w:hint="eastAsia" w:ascii="宋体" w:hAnsi="宋体" w:eastAsia="宋体" w:cs="宋体"/>
          <w:color w:val="auto"/>
          <w:sz w:val="21"/>
          <w:szCs w:val="21"/>
          <w:u w:val="single"/>
          <w:lang w:eastAsia="zh-CN"/>
        </w:rPr>
        <w:t>期【除税】</w:t>
      </w:r>
      <w:r>
        <w:rPr>
          <w:rFonts w:hint="eastAsia" w:ascii="宋体" w:hAnsi="宋体" w:eastAsia="宋体" w:cs="宋体"/>
          <w:color w:val="auto"/>
          <w:sz w:val="21"/>
          <w:szCs w:val="21"/>
          <w:u w:val="single"/>
          <w:lang w:val="en-US" w:eastAsia="zh-CN"/>
        </w:rPr>
        <w:t>临海</w:t>
      </w:r>
      <w:r>
        <w:rPr>
          <w:rFonts w:hint="eastAsia" w:ascii="宋体" w:hAnsi="宋体" w:eastAsia="宋体" w:cs="宋体"/>
          <w:color w:val="auto"/>
          <w:sz w:val="21"/>
          <w:szCs w:val="21"/>
          <w:u w:val="single"/>
          <w:lang w:eastAsia="zh-CN"/>
        </w:rPr>
        <w:t>市信息价</w:t>
      </w:r>
      <w:r>
        <w:rPr>
          <w:rFonts w:hint="eastAsia" w:ascii="宋体" w:hAnsi="宋体" w:eastAsia="宋体" w:cs="宋体"/>
          <w:color w:val="auto"/>
          <w:sz w:val="21"/>
          <w:szCs w:val="21"/>
          <w:u w:val="single"/>
          <w:lang w:val="en-US" w:eastAsia="zh-CN"/>
        </w:rPr>
        <w:t>及市场调查价、关于增值税调整后我省建设工程计价依据增值税税率及有关计价调整的通知（浙建建发〔2019〕92号）、关于建筑安装工程安全文明施工费调整的通知(浙建建函〔2025〕-320)等浙江省及台州市有关建设工程造价的相关定额解释及文件规定及</w:t>
      </w:r>
      <w:r>
        <w:rPr>
          <w:rFonts w:hint="eastAsia" w:ascii="宋体" w:hAnsi="宋体" w:eastAsia="宋体" w:cs="宋体"/>
          <w:color w:val="auto"/>
          <w:sz w:val="21"/>
          <w:szCs w:val="21"/>
          <w:u w:val="single"/>
        </w:rPr>
        <w:t>工程所在地现行的有关工程造价方面规定，采用定额清单(浙江2018版) 计算工程造价。</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color w:val="auto"/>
          <w:sz w:val="21"/>
          <w:szCs w:val="21"/>
          <w:u w:val="single"/>
        </w:rPr>
        <w:t>签约合同价的10%，金额（    ）元，包含专用条款6.1.6条所列的安全文明施工费</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rPr>
        <w:t>按投标时承诺的人员、机械设备进场开工后7天内。</w:t>
      </w:r>
    </w:p>
    <w:p w14:paraId="19D0A99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rPr>
        <w:t>预付款扣回的方式：</w:t>
      </w:r>
      <w:r>
        <w:rPr>
          <w:rFonts w:hint="eastAsia" w:ascii="宋体" w:hAnsi="宋体" w:eastAsia="宋体" w:cs="宋体"/>
          <w:sz w:val="21"/>
          <w:szCs w:val="21"/>
          <w:u w:val="single"/>
        </w:rPr>
        <w:t>不扣回。作为工程款，不抵扣每期应付进度款</w:t>
      </w:r>
      <w:r>
        <w:rPr>
          <w:rFonts w:hint="eastAsia" w:ascii="宋体" w:hAnsi="宋体" w:eastAsia="宋体" w:cs="宋体"/>
          <w:sz w:val="21"/>
          <w:szCs w:val="21"/>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5049B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69BE4DE7">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spacing w:line="400" w:lineRule="exact"/>
        <w:ind w:firstLine="412" w:firstLineChars="200"/>
        <w:rPr>
          <w:rFonts w:hint="eastAsia" w:eastAsia="宋体"/>
          <w:color w:val="auto"/>
          <w:lang w:eastAsia="zh-CN"/>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lang w:val="en-US" w:eastAsia="zh-CN"/>
        </w:rPr>
        <w:t>2：主要设备材料一览表</w:t>
      </w:r>
      <w:r>
        <w:rPr>
          <w:rFonts w:hint="eastAsia" w:ascii="宋体" w:hAnsi="宋体" w:eastAsia="宋体" w:cs="宋体"/>
          <w:sz w:val="21"/>
          <w:szCs w:val="21"/>
        </w:rPr>
        <w:t>（略）</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 xml:space="preserve">临海市东塍镇中心幼儿园 </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东塍镇中心幼儿园中心园大厅、卫生间及扶手改造工程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6352"/>
      <w:bookmarkStart w:id="133" w:name="_Toc18169"/>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东塍镇中心幼儿园中心园大厅、卫生间及扶手改造工程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临海市东塍镇中心幼儿园</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 xml:space="preserve">临海市东塍镇中心幼儿园 </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75E3E932">
      <w:pPr>
        <w:pStyle w:val="22"/>
      </w:pPr>
    </w:p>
    <w:p w14:paraId="556DE56E">
      <w:pPr>
        <w:pStyle w:val="23"/>
      </w:pPr>
    </w:p>
    <w:p w14:paraId="1CEB67C9">
      <w:pPr>
        <w:pStyle w:val="24"/>
      </w:pPr>
    </w:p>
    <w:p w14:paraId="7D90EA59">
      <w:pPr>
        <w:pStyle w:val="24"/>
      </w:pPr>
    </w:p>
    <w:p w14:paraId="0DD9D263">
      <w:pPr>
        <w:pStyle w:val="24"/>
      </w:pPr>
    </w:p>
    <w:p w14:paraId="78A8CE1B">
      <w:pPr>
        <w:pStyle w:val="24"/>
      </w:pPr>
    </w:p>
    <w:p w14:paraId="1D678287">
      <w:pPr>
        <w:pStyle w:val="24"/>
      </w:pPr>
    </w:p>
    <w:p w14:paraId="2E19B9F6">
      <w:pPr>
        <w:pStyle w:val="24"/>
      </w:pPr>
    </w:p>
    <w:p w14:paraId="711DF4E5">
      <w:pPr>
        <w:pStyle w:val="24"/>
      </w:pPr>
    </w:p>
    <w:p w14:paraId="0E25F407">
      <w:pPr>
        <w:pStyle w:val="24"/>
      </w:pPr>
    </w:p>
    <w:p w14:paraId="614585D1">
      <w:pPr>
        <w:pStyle w:val="24"/>
      </w:pPr>
    </w:p>
    <w:bookmarkEnd w:id="123"/>
    <w:bookmarkEnd w:id="124"/>
    <w:bookmarkEnd w:id="125"/>
    <w:p w14:paraId="2F93B3B6">
      <w:pPr>
        <w:pStyle w:val="2"/>
        <w:spacing w:beforeLines="50" w:afterLines="50"/>
        <w:rPr>
          <w:rFonts w:hint="eastAsia"/>
          <w:color w:val="auto"/>
        </w:rPr>
      </w:pPr>
      <w:bookmarkStart w:id="134" w:name="_Toc4130"/>
      <w:bookmarkEnd w:id="134"/>
      <w:bookmarkStart w:id="135" w:name="_Toc9911"/>
      <w:bookmarkEnd w:id="135"/>
      <w:bookmarkStart w:id="136" w:name="_Toc283886275"/>
      <w:bookmarkEnd w:id="136"/>
      <w:bookmarkStart w:id="137" w:name="_Toc394573962"/>
      <w:bookmarkEnd w:id="137"/>
      <w:bookmarkStart w:id="138" w:name="_Toc3770"/>
      <w:bookmarkEnd w:id="138"/>
      <w:bookmarkStart w:id="139" w:name="_Toc229990375"/>
      <w:bookmarkEnd w:id="139"/>
      <w:bookmarkStart w:id="140" w:name="_Toc372899892"/>
      <w:bookmarkEnd w:id="140"/>
      <w:bookmarkStart w:id="141" w:name="_Toc8305391"/>
      <w:bookmarkEnd w:id="141"/>
      <w:bookmarkStart w:id="142" w:name="_Toc16521987"/>
      <w:bookmarkEnd w:id="142"/>
      <w:bookmarkStart w:id="143" w:name="_Toc288556318"/>
      <w:bookmarkEnd w:id="143"/>
      <w:bookmarkStart w:id="144" w:name="_Toc282596330"/>
      <w:bookmarkEnd w:id="144"/>
      <w:bookmarkStart w:id="145" w:name="_Toc283976565"/>
      <w:bookmarkEnd w:id="145"/>
      <w:bookmarkStart w:id="146" w:name="_Toc386121758"/>
      <w:bookmarkStart w:id="147" w:name="_Toc21472"/>
      <w:bookmarkStart w:id="148" w:name="_Toc386121569"/>
      <w:bookmarkStart w:id="149" w:name="_Toc9900"/>
      <w:bookmarkStart w:id="150" w:name="_Toc155342575"/>
      <w:bookmarkStart w:id="151" w:name="_Toc106012814"/>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46"/>
      <w:bookmarkEnd w:id="147"/>
      <w:bookmarkEnd w:id="148"/>
      <w:bookmarkEnd w:id="149"/>
    </w:p>
    <w:bookmarkEnd w:id="150"/>
    <w:bookmarkEnd w:id="151"/>
    <w:p w14:paraId="6F950473">
      <w:bookmarkStart w:id="152"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53" w:name="_Toc386121759"/>
      <w:bookmarkStart w:id="154" w:name="_Toc386122456"/>
      <w:bookmarkStart w:id="155" w:name="_Toc30668"/>
      <w:bookmarkStart w:id="156" w:name="_Toc30925"/>
      <w:r>
        <w:rPr>
          <w:rFonts w:hint="eastAsia"/>
          <w:b w:val="0"/>
          <w:sz w:val="28"/>
          <w:szCs w:val="28"/>
        </w:rPr>
        <w:t>附件一：</w:t>
      </w:r>
      <w:bookmarkEnd w:id="152"/>
      <w:bookmarkEnd w:id="153"/>
      <w:bookmarkEnd w:id="154"/>
      <w:r>
        <w:rPr>
          <w:rFonts w:hint="eastAsia"/>
          <w:b w:val="0"/>
          <w:sz w:val="28"/>
          <w:szCs w:val="28"/>
        </w:rPr>
        <w:t>投标函</w:t>
      </w:r>
      <w:bookmarkEnd w:id="155"/>
      <w:bookmarkEnd w:id="156"/>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东塍镇中心幼儿园中心园大厅、卫生间及扶手改造工程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 xml:space="preserve">临海市东塍镇中心幼儿园 </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东塍镇中心幼儿园中心园大厅、卫生间及扶手改造工程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57" w:name="_Hlt465761988"/>
      <w:bookmarkEnd w:id="157"/>
      <w:bookmarkStart w:id="158" w:name="_Hlk465759066"/>
      <w:bookmarkEnd w:id="158"/>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59" w:name="_Toc144975208"/>
      <w:bookmarkStart w:id="160" w:name="_Toc106012815"/>
      <w:bookmarkStart w:id="161" w:name="_Toc169487830"/>
      <w:bookmarkStart w:id="162" w:name="_Toc106553077"/>
      <w:bookmarkStart w:id="163" w:name="_Toc155342580"/>
    </w:p>
    <w:p w14:paraId="2702C3B2">
      <w:pPr>
        <w:pStyle w:val="3"/>
        <w:numPr>
          <w:ilvl w:val="0"/>
          <w:numId w:val="0"/>
        </w:numPr>
        <w:spacing w:afterLines="0" w:line="360" w:lineRule="exact"/>
        <w:jc w:val="both"/>
        <w:rPr>
          <w:b w:val="0"/>
          <w:sz w:val="28"/>
          <w:szCs w:val="28"/>
        </w:rPr>
      </w:pPr>
      <w:bookmarkStart w:id="164" w:name="_Toc24432"/>
      <w:bookmarkStart w:id="165" w:name="_Toc23377"/>
      <w:bookmarkStart w:id="166" w:name="_Toc386122457"/>
      <w:bookmarkStart w:id="167" w:name="_Toc386121760"/>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59"/>
      <w:bookmarkEnd w:id="160"/>
      <w:bookmarkEnd w:id="161"/>
      <w:bookmarkEnd w:id="162"/>
      <w:bookmarkEnd w:id="163"/>
      <w:bookmarkEnd w:id="164"/>
      <w:bookmarkEnd w:id="165"/>
      <w:bookmarkEnd w:id="166"/>
      <w:bookmarkEnd w:id="167"/>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东塍镇中心幼儿园中心园大厅、卫生间及扶手改造工程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68" w:name="_Toc106553078"/>
      <w:bookmarkStart w:id="169" w:name="_Toc155342584"/>
      <w:bookmarkStart w:id="170" w:name="_Toc106012816"/>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71" w:name="_Toc386121761"/>
      <w:bookmarkStart w:id="172" w:name="_Toc386122458"/>
      <w:bookmarkStart w:id="173" w:name="_Toc14753"/>
      <w:bookmarkStart w:id="174" w:name="_Toc30036"/>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68"/>
      <w:bookmarkEnd w:id="169"/>
      <w:bookmarkEnd w:id="170"/>
      <w:bookmarkEnd w:id="171"/>
      <w:bookmarkEnd w:id="172"/>
      <w:r>
        <w:rPr>
          <w:rFonts w:hint="eastAsia"/>
          <w:b w:val="0"/>
          <w:sz w:val="28"/>
          <w:szCs w:val="28"/>
        </w:rPr>
        <w:t>项目负责人简历表</w:t>
      </w:r>
      <w:bookmarkEnd w:id="173"/>
      <w:bookmarkEnd w:id="174"/>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东塍镇中心幼儿园中心园大厅、卫生间及扶手改造工程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75" w:name="_Toc106012817"/>
      <w:bookmarkStart w:id="176" w:name="_Toc106553079"/>
      <w:bookmarkStart w:id="177" w:name="_Toc155342585"/>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78" w:name="_Toc386121762"/>
      <w:bookmarkStart w:id="179" w:name="_Toc386122459"/>
      <w:bookmarkStart w:id="180" w:name="_Toc20785"/>
      <w:bookmarkStart w:id="181"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75"/>
      <w:bookmarkEnd w:id="176"/>
      <w:bookmarkEnd w:id="177"/>
      <w:bookmarkEnd w:id="178"/>
      <w:bookmarkEnd w:id="179"/>
      <w:r>
        <w:rPr>
          <w:rFonts w:hint="eastAsia"/>
          <w:b w:val="0"/>
          <w:sz w:val="28"/>
          <w:szCs w:val="28"/>
        </w:rPr>
        <w:t>技术负责人简历表</w:t>
      </w:r>
      <w:bookmarkEnd w:id="180"/>
      <w:bookmarkEnd w:id="181"/>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东塍镇中心幼儿园中心园大厅、卫生间及扶手改造工程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5"/>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82" w:name="_Toc106553080"/>
      <w:bookmarkStart w:id="183" w:name="_Toc155342586"/>
      <w:bookmarkStart w:id="184"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85" w:name="_Toc386207588"/>
      <w:bookmarkStart w:id="186" w:name="_Toc386209083"/>
      <w:bookmarkStart w:id="187" w:name="_Toc386207774"/>
      <w:bookmarkStart w:id="188" w:name="_Toc4216"/>
      <w:bookmarkStart w:id="189" w:name="_Toc386207867"/>
      <w:bookmarkStart w:id="190" w:name="_Toc386208332"/>
      <w:bookmarkStart w:id="191" w:name="_Toc24065"/>
      <w:bookmarkStart w:id="192" w:name="_Toc26311"/>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85"/>
      <w:bookmarkEnd w:id="186"/>
      <w:bookmarkEnd w:id="187"/>
      <w:bookmarkEnd w:id="188"/>
      <w:bookmarkEnd w:id="189"/>
      <w:bookmarkEnd w:id="190"/>
      <w:bookmarkEnd w:id="191"/>
      <w:bookmarkEnd w:id="192"/>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东塍镇中心幼儿园中心园大厅、卫生间及扶手改造工程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93" w:name="_Toc386121763"/>
      <w:bookmarkStart w:id="194" w:name="_Toc386122460"/>
      <w:bookmarkStart w:id="195" w:name="_Toc13566"/>
      <w:bookmarkStart w:id="196"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82"/>
      <w:bookmarkEnd w:id="183"/>
      <w:bookmarkEnd w:id="184"/>
      <w:bookmarkEnd w:id="193"/>
      <w:bookmarkEnd w:id="194"/>
      <w:r>
        <w:rPr>
          <w:rFonts w:hint="eastAsia"/>
          <w:b w:val="0"/>
          <w:sz w:val="28"/>
          <w:szCs w:val="28"/>
        </w:rPr>
        <w:t>主要施工机械设备表</w:t>
      </w:r>
      <w:bookmarkEnd w:id="195"/>
      <w:bookmarkEnd w:id="196"/>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东塍镇中心幼儿园中心园大厅、卫生间及扶手改造工程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5"/>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97" w:name="_Toc386121764"/>
      <w:bookmarkStart w:id="198" w:name="_Toc169487834"/>
      <w:bookmarkStart w:id="199" w:name="_Toc155342588"/>
      <w:bookmarkStart w:id="200" w:name="_Toc386122461"/>
      <w:bookmarkStart w:id="201" w:name="_Toc28874"/>
      <w:bookmarkStart w:id="202" w:name="_Toc20350"/>
      <w:bookmarkStart w:id="203" w:name="_Toc118710617"/>
      <w:bookmarkStart w:id="204" w:name="_Toc106553081"/>
      <w:bookmarkStart w:id="205" w:name="_Toc155342587"/>
      <w:bookmarkStart w:id="206" w:name="_Toc136335625"/>
      <w:bookmarkStart w:id="207" w:name="_Toc118275606"/>
      <w:bookmarkStart w:id="208" w:name="_Toc147380660"/>
      <w:bookmarkStart w:id="209" w:name="_Toc76292000"/>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97"/>
      <w:bookmarkEnd w:id="198"/>
      <w:bookmarkEnd w:id="199"/>
      <w:bookmarkEnd w:id="200"/>
      <w:r>
        <w:rPr>
          <w:rFonts w:hint="eastAsia"/>
          <w:b w:val="0"/>
          <w:sz w:val="28"/>
          <w:szCs w:val="28"/>
        </w:rPr>
        <w:t>临海市建设工程诚信投标承诺书</w:t>
      </w:r>
      <w:bookmarkEnd w:id="201"/>
      <w:bookmarkEnd w:id="202"/>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东塍镇中心幼儿园中心园大厅、卫生间及扶手改造工程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32"/>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210" w:name="_Toc141242988"/>
      <w:bookmarkStart w:id="211" w:name="_Toc148157964"/>
      <w:bookmarkStart w:id="212" w:name="_Toc143318918"/>
      <w:bookmarkStart w:id="213" w:name="_Toc155322974"/>
      <w:bookmarkStart w:id="214" w:name="_Toc146440177"/>
      <w:bookmarkStart w:id="215" w:name="_Toc143319553"/>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203"/>
      <w:bookmarkEnd w:id="204"/>
      <w:bookmarkEnd w:id="205"/>
      <w:bookmarkEnd w:id="206"/>
      <w:bookmarkEnd w:id="207"/>
      <w:bookmarkEnd w:id="208"/>
      <w:bookmarkEnd w:id="209"/>
      <w:bookmarkEnd w:id="210"/>
      <w:bookmarkEnd w:id="211"/>
      <w:bookmarkEnd w:id="212"/>
      <w:bookmarkEnd w:id="213"/>
      <w:bookmarkEnd w:id="214"/>
      <w:bookmarkEnd w:id="215"/>
      <w:bookmarkStart w:id="216" w:name="_Toc169487835"/>
      <w:bookmarkStart w:id="217" w:name="_Toc155342591"/>
    </w:p>
    <w:p w14:paraId="358C92FD">
      <w:pPr>
        <w:pStyle w:val="3"/>
        <w:numPr>
          <w:ilvl w:val="0"/>
          <w:numId w:val="0"/>
        </w:numPr>
        <w:spacing w:before="0" w:afterLines="0" w:line="240" w:lineRule="auto"/>
        <w:jc w:val="both"/>
        <w:rPr>
          <w:b w:val="0"/>
          <w:sz w:val="28"/>
          <w:szCs w:val="28"/>
        </w:rPr>
      </w:pPr>
      <w:bookmarkStart w:id="218" w:name="_Toc386122462"/>
      <w:bookmarkStart w:id="219" w:name="_Toc18290"/>
      <w:bookmarkStart w:id="220" w:name="_Toc11522"/>
      <w:bookmarkStart w:id="221" w:name="_Toc386121765"/>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16"/>
      <w:bookmarkEnd w:id="217"/>
      <w:bookmarkEnd w:id="218"/>
      <w:bookmarkEnd w:id="219"/>
      <w:bookmarkEnd w:id="220"/>
      <w:bookmarkEnd w:id="221"/>
      <w:bookmarkStart w:id="222" w:name="_Toc42587767"/>
      <w:bookmarkStart w:id="223"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24"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24"/>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5"/>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22"/>
      <w:bookmarkEnd w:id="223"/>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5"/>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32"/>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8"/>
        <w:sz w:val="28"/>
      </w:rPr>
    </w:pPr>
    <w:r>
      <w:rPr>
        <w:rStyle w:val="28"/>
        <w:sz w:val="28"/>
      </w:rPr>
      <w:fldChar w:fldCharType="begin"/>
    </w:r>
    <w:r>
      <w:rPr>
        <w:rStyle w:val="28"/>
        <w:sz w:val="28"/>
      </w:rPr>
      <w:instrText xml:space="preserve">PAGE  </w:instrText>
    </w:r>
    <w:r>
      <w:rPr>
        <w:rStyle w:val="28"/>
        <w:sz w:val="28"/>
      </w:rPr>
      <w:fldChar w:fldCharType="separate"/>
    </w:r>
    <w:r>
      <w:rPr>
        <w:rStyle w:val="28"/>
        <w:sz w:val="28"/>
      </w:rPr>
      <w:t>2</w:t>
    </w:r>
    <w:r>
      <w:rPr>
        <w:rStyle w:val="28"/>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8"/>
        <w:rFonts w:ascii="宋体" w:hAnsi="宋体" w:eastAsia="宋体"/>
        <w:sz w:val="28"/>
        <w:szCs w:val="28"/>
      </w:rPr>
      <w:fldChar w:fldCharType="begin"/>
    </w:r>
    <w:r>
      <w:rPr>
        <w:rStyle w:val="28"/>
        <w:rFonts w:ascii="宋体" w:hAnsi="宋体" w:eastAsia="宋体"/>
        <w:sz w:val="28"/>
        <w:szCs w:val="28"/>
      </w:rPr>
      <w:instrText xml:space="preserve"> PAGE </w:instrText>
    </w:r>
    <w:r>
      <w:rPr>
        <w:rStyle w:val="28"/>
        <w:rFonts w:ascii="宋体" w:hAnsi="宋体" w:eastAsia="宋体"/>
        <w:sz w:val="28"/>
        <w:szCs w:val="28"/>
      </w:rPr>
      <w:fldChar w:fldCharType="separate"/>
    </w:r>
    <w:r>
      <w:rPr>
        <w:rStyle w:val="28"/>
        <w:rFonts w:ascii="宋体" w:hAnsi="宋体" w:eastAsia="宋体"/>
        <w:sz w:val="28"/>
        <w:szCs w:val="28"/>
      </w:rPr>
      <w:t>100</w:t>
    </w:r>
    <w:r>
      <w:rPr>
        <w:rStyle w:val="28"/>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hint="eastAsia" w:eastAsia="宋体"/>
        <w:lang w:eastAsia="zh-CN"/>
      </w:rPr>
    </w:pPr>
    <w:r>
      <w:rPr>
        <w:rFonts w:hint="eastAsia" w:ascii="宋体" w:hAnsi="宋体" w:eastAsia="宋体" w:cs="宋体"/>
        <w:color w:val="0D0D0D"/>
        <w:szCs w:val="18"/>
        <w:lang w:eastAsia="zh-CN"/>
      </w:rPr>
      <w:t>东塍镇中心幼儿园中心园大厅、卫生间及扶手改造工程招标文件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东塍镇中心幼儿园中心园大厅、卫生间及扶手改造工程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东塍镇中心幼儿园中心园大厅、卫生间及扶手改造工程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95CBA"/>
    <w:rsid w:val="097D0D2A"/>
    <w:rsid w:val="098B3F8E"/>
    <w:rsid w:val="09AF75D6"/>
    <w:rsid w:val="09C51CFC"/>
    <w:rsid w:val="09DB1B2A"/>
    <w:rsid w:val="09F22179"/>
    <w:rsid w:val="0B950884"/>
    <w:rsid w:val="0C1C748A"/>
    <w:rsid w:val="0C93580B"/>
    <w:rsid w:val="0CDA66F1"/>
    <w:rsid w:val="0D2F7D4A"/>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50C0477"/>
    <w:rsid w:val="154A25A1"/>
    <w:rsid w:val="15C47D64"/>
    <w:rsid w:val="15FA0112"/>
    <w:rsid w:val="161D494F"/>
    <w:rsid w:val="1687240B"/>
    <w:rsid w:val="16905AFB"/>
    <w:rsid w:val="169F3F9B"/>
    <w:rsid w:val="16C314C4"/>
    <w:rsid w:val="16FC472C"/>
    <w:rsid w:val="179F2284"/>
    <w:rsid w:val="18AB7C3A"/>
    <w:rsid w:val="18E12580"/>
    <w:rsid w:val="18FC3FD7"/>
    <w:rsid w:val="193B5FBC"/>
    <w:rsid w:val="19A83C96"/>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C96B63"/>
    <w:rsid w:val="1FF80AF3"/>
    <w:rsid w:val="201B4916"/>
    <w:rsid w:val="20670BCA"/>
    <w:rsid w:val="206F2631"/>
    <w:rsid w:val="209D0D1F"/>
    <w:rsid w:val="20B160FB"/>
    <w:rsid w:val="210950AC"/>
    <w:rsid w:val="213A5CD1"/>
    <w:rsid w:val="21991C54"/>
    <w:rsid w:val="21B11C13"/>
    <w:rsid w:val="22B06CF8"/>
    <w:rsid w:val="22E018E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7122D8"/>
    <w:rsid w:val="2CB160A0"/>
    <w:rsid w:val="2D2A6DAE"/>
    <w:rsid w:val="2D5371F7"/>
    <w:rsid w:val="2D602A71"/>
    <w:rsid w:val="2D6648F3"/>
    <w:rsid w:val="2DDC09C5"/>
    <w:rsid w:val="2E8206D2"/>
    <w:rsid w:val="2F132647"/>
    <w:rsid w:val="2F266FDE"/>
    <w:rsid w:val="2F5C3B54"/>
    <w:rsid w:val="2F7353A9"/>
    <w:rsid w:val="2FA833EC"/>
    <w:rsid w:val="2FC00586"/>
    <w:rsid w:val="2FDA531F"/>
    <w:rsid w:val="2FE32B88"/>
    <w:rsid w:val="300140D2"/>
    <w:rsid w:val="3013439E"/>
    <w:rsid w:val="3048098A"/>
    <w:rsid w:val="3078676B"/>
    <w:rsid w:val="31737A6D"/>
    <w:rsid w:val="31861B3A"/>
    <w:rsid w:val="31C070B4"/>
    <w:rsid w:val="3213095A"/>
    <w:rsid w:val="32BE3742"/>
    <w:rsid w:val="32D925D4"/>
    <w:rsid w:val="32DD3B30"/>
    <w:rsid w:val="3390201E"/>
    <w:rsid w:val="33D51112"/>
    <w:rsid w:val="33FA6465"/>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BF73C21"/>
    <w:rsid w:val="3C1C3D9E"/>
    <w:rsid w:val="3C304618"/>
    <w:rsid w:val="3C4F5ADF"/>
    <w:rsid w:val="3E9417B6"/>
    <w:rsid w:val="3EA7436E"/>
    <w:rsid w:val="3F0459F8"/>
    <w:rsid w:val="3F165ACD"/>
    <w:rsid w:val="3F265D57"/>
    <w:rsid w:val="3F357653"/>
    <w:rsid w:val="40FE0657"/>
    <w:rsid w:val="41051F9C"/>
    <w:rsid w:val="415C326C"/>
    <w:rsid w:val="41E77BF5"/>
    <w:rsid w:val="4345654F"/>
    <w:rsid w:val="439247CC"/>
    <w:rsid w:val="43FA4F55"/>
    <w:rsid w:val="44A46D82"/>
    <w:rsid w:val="44C1472D"/>
    <w:rsid w:val="44F83F65"/>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2009F8"/>
    <w:rsid w:val="51A67B22"/>
    <w:rsid w:val="51E07D46"/>
    <w:rsid w:val="51EC2AD6"/>
    <w:rsid w:val="52DF7FD7"/>
    <w:rsid w:val="541E33F9"/>
    <w:rsid w:val="541F49D3"/>
    <w:rsid w:val="54921EAF"/>
    <w:rsid w:val="54C635B3"/>
    <w:rsid w:val="54EF357C"/>
    <w:rsid w:val="54F75B3D"/>
    <w:rsid w:val="5597283F"/>
    <w:rsid w:val="55BF2A09"/>
    <w:rsid w:val="55D0766F"/>
    <w:rsid w:val="561A1EEF"/>
    <w:rsid w:val="563E3F56"/>
    <w:rsid w:val="565C6BA3"/>
    <w:rsid w:val="568B646E"/>
    <w:rsid w:val="568C5381"/>
    <w:rsid w:val="56907DB2"/>
    <w:rsid w:val="56BF79F3"/>
    <w:rsid w:val="57C355C8"/>
    <w:rsid w:val="58FE79E1"/>
    <w:rsid w:val="5B9F0DEB"/>
    <w:rsid w:val="5BB16FB8"/>
    <w:rsid w:val="5BB63711"/>
    <w:rsid w:val="5BE663CF"/>
    <w:rsid w:val="5BEE5961"/>
    <w:rsid w:val="5C2971E1"/>
    <w:rsid w:val="5C376761"/>
    <w:rsid w:val="5C671E77"/>
    <w:rsid w:val="5D1432DE"/>
    <w:rsid w:val="5D4A5E95"/>
    <w:rsid w:val="5D9E7542"/>
    <w:rsid w:val="5DA057D6"/>
    <w:rsid w:val="5E0A6506"/>
    <w:rsid w:val="5EC51821"/>
    <w:rsid w:val="5F6B70B6"/>
    <w:rsid w:val="600A4B56"/>
    <w:rsid w:val="601C4F4D"/>
    <w:rsid w:val="606D70BF"/>
    <w:rsid w:val="60B66D05"/>
    <w:rsid w:val="611361AA"/>
    <w:rsid w:val="6130435D"/>
    <w:rsid w:val="614257A1"/>
    <w:rsid w:val="616F6362"/>
    <w:rsid w:val="62173103"/>
    <w:rsid w:val="63381C06"/>
    <w:rsid w:val="635C4F62"/>
    <w:rsid w:val="63F32E9F"/>
    <w:rsid w:val="644B5969"/>
    <w:rsid w:val="645F6823"/>
    <w:rsid w:val="648C1DD2"/>
    <w:rsid w:val="64B417CF"/>
    <w:rsid w:val="64CF1B21"/>
    <w:rsid w:val="65ED7D25"/>
    <w:rsid w:val="66A03BE2"/>
    <w:rsid w:val="66B0141D"/>
    <w:rsid w:val="66BD2ECA"/>
    <w:rsid w:val="66F92416"/>
    <w:rsid w:val="66FE3079"/>
    <w:rsid w:val="67841577"/>
    <w:rsid w:val="67E37467"/>
    <w:rsid w:val="68524B21"/>
    <w:rsid w:val="687D1679"/>
    <w:rsid w:val="689E69AF"/>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726B4"/>
    <w:rsid w:val="745B379C"/>
    <w:rsid w:val="74D44721"/>
    <w:rsid w:val="74EF6293"/>
    <w:rsid w:val="74EF6A2D"/>
    <w:rsid w:val="75087C7C"/>
    <w:rsid w:val="762348A3"/>
    <w:rsid w:val="767429A8"/>
    <w:rsid w:val="76EC11F8"/>
    <w:rsid w:val="78523558"/>
    <w:rsid w:val="78E01A48"/>
    <w:rsid w:val="78FF6FF6"/>
    <w:rsid w:val="796E4E17"/>
    <w:rsid w:val="79A166DA"/>
    <w:rsid w:val="79A67472"/>
    <w:rsid w:val="79DB4509"/>
    <w:rsid w:val="79FF63AA"/>
    <w:rsid w:val="7A5C6203"/>
    <w:rsid w:val="7AD361E3"/>
    <w:rsid w:val="7B4205B5"/>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qFormat="1" w:uiPriority="0" w:semiHidden="0"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3"/>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4"/>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5"/>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6"/>
    <w:autoRedefine/>
    <w:qFormat/>
    <w:uiPriority w:val="99"/>
    <w:pPr>
      <w:keepNext/>
      <w:keepLines/>
      <w:spacing w:line="376" w:lineRule="auto"/>
      <w:outlineLvl w:val="3"/>
    </w:pPr>
    <w:rPr>
      <w:rFonts w:ascii="Arial" w:hAnsi="Arial" w:eastAsia="黑体"/>
      <w:b/>
      <w:bCs/>
      <w:sz w:val="28"/>
      <w:szCs w:val="28"/>
    </w:rPr>
  </w:style>
  <w:style w:type="character" w:default="1" w:styleId="27">
    <w:name w:val="Default Paragraph Font"/>
    <w:autoRedefine/>
    <w:semiHidden/>
    <w:qFormat/>
    <w:uiPriority w:val="99"/>
  </w:style>
  <w:style w:type="table" w:default="1" w:styleId="25">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7"/>
    <w:autoRedefine/>
    <w:semiHidden/>
    <w:qFormat/>
    <w:uiPriority w:val="99"/>
    <w:pPr>
      <w:jc w:val="left"/>
    </w:pPr>
  </w:style>
  <w:style w:type="paragraph" w:styleId="8">
    <w:name w:val="Body Text 3"/>
    <w:basedOn w:val="1"/>
    <w:link w:val="38"/>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9"/>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41"/>
    <w:autoRedefine/>
    <w:qFormat/>
    <w:uiPriority w:val="99"/>
    <w:rPr>
      <w:rFonts w:ascii="宋体" w:hAnsi="Courier New"/>
    </w:rPr>
  </w:style>
  <w:style w:type="paragraph" w:styleId="12">
    <w:name w:val="Balloon Text"/>
    <w:basedOn w:val="1"/>
    <w:link w:val="42"/>
    <w:autoRedefine/>
    <w:qFormat/>
    <w:uiPriority w:val="99"/>
    <w:rPr>
      <w:sz w:val="18"/>
      <w:szCs w:val="18"/>
    </w:rPr>
  </w:style>
  <w:style w:type="paragraph" w:styleId="13">
    <w:name w:val="footer"/>
    <w:basedOn w:val="1"/>
    <w:link w:val="43"/>
    <w:autoRedefine/>
    <w:qFormat/>
    <w:uiPriority w:val="99"/>
    <w:pPr>
      <w:tabs>
        <w:tab w:val="center" w:pos="4153"/>
        <w:tab w:val="right" w:pos="8306"/>
      </w:tabs>
      <w:snapToGrid w:val="0"/>
      <w:jc w:val="left"/>
    </w:pPr>
    <w:rPr>
      <w:sz w:val="18"/>
    </w:rPr>
  </w:style>
  <w:style w:type="paragraph" w:styleId="14">
    <w:name w:val="header"/>
    <w:basedOn w:val="1"/>
    <w:link w:val="44"/>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5"/>
    <w:autoRedefine/>
    <w:qFormat/>
    <w:uiPriority w:val="99"/>
    <w:pPr>
      <w:ind w:firstLine="600"/>
    </w:pPr>
    <w:rPr>
      <w:sz w:val="28"/>
    </w:rPr>
  </w:style>
  <w:style w:type="paragraph" w:styleId="18">
    <w:name w:val="HTML Preformatted"/>
    <w:basedOn w:val="1"/>
    <w:link w:val="46"/>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7"/>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40"/>
    <w:autoRedefine/>
    <w:qFormat/>
    <w:uiPriority w:val="99"/>
    <w:pPr>
      <w:spacing w:after="120" w:line="240" w:lineRule="auto"/>
      <w:ind w:firstLine="420" w:firstLineChars="100"/>
    </w:pPr>
    <w:rPr>
      <w:rFonts w:ascii="Times New Roman" w:hAnsi="Times New Roman"/>
    </w:rPr>
  </w:style>
  <w:style w:type="paragraph" w:styleId="22">
    <w:name w:val="Body Text First Indent 2"/>
    <w:basedOn w:val="23"/>
    <w:next w:val="23"/>
    <w:unhideWhenUsed/>
    <w:qFormat/>
    <w:locked/>
    <w:uiPriority w:val="0"/>
    <w:pPr>
      <w:spacing w:after="120" w:line="240" w:lineRule="auto"/>
      <w:ind w:left="420" w:leftChars="200" w:firstLine="420" w:firstLineChars="200"/>
    </w:pPr>
    <w:rPr>
      <w:rFonts w:ascii="Calibri" w:hAnsi="Calibri" w:eastAsia="宋体" w:cs="Times New Roman"/>
      <w:spacing w:val="0"/>
      <w:kern w:val="2"/>
      <w:sz w:val="21"/>
      <w:szCs w:val="24"/>
    </w:rPr>
  </w:style>
  <w:style w:type="paragraph" w:customStyle="1" w:styleId="23">
    <w:name w:val="文章正文"/>
    <w:basedOn w:val="1"/>
    <w:next w:val="24"/>
    <w:qFormat/>
    <w:uiPriority w:val="0"/>
    <w:pPr>
      <w:spacing w:line="360" w:lineRule="auto"/>
      <w:ind w:firstLine="200" w:firstLineChars="200"/>
      <w:jc w:val="left"/>
    </w:pPr>
    <w:rPr>
      <w:rFonts w:ascii="宋体" w:hAnsi="宋体"/>
      <w:kern w:val="0"/>
      <w:sz w:val="24"/>
    </w:rPr>
  </w:style>
  <w:style w:type="paragraph" w:customStyle="1" w:styleId="24">
    <w:name w:val="公式样式 变量"/>
    <w:unhideWhenUsed/>
    <w:qFormat/>
    <w:uiPriority w:val="0"/>
    <w:pPr>
      <w:spacing w:beforeLines="0" w:afterLines="0"/>
    </w:pPr>
    <w:rPr>
      <w:rFonts w:hint="default" w:ascii="Times New Roman" w:hAnsi="Times New Roman" w:eastAsia="宋体" w:cs="Times New Roman"/>
      <w:i/>
      <w:sz w:val="24"/>
      <w:szCs w:val="24"/>
      <w:lang w:val="en-US" w:eastAsia="zh-CN" w:bidi="ar-SA"/>
    </w:rPr>
  </w:style>
  <w:style w:type="table" w:styleId="26">
    <w:name w:val="Table Grid"/>
    <w:basedOn w:val="25"/>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page number"/>
    <w:basedOn w:val="27"/>
    <w:autoRedefine/>
    <w:qFormat/>
    <w:uiPriority w:val="99"/>
    <w:rPr>
      <w:rFonts w:cs="Times New Roman"/>
    </w:rPr>
  </w:style>
  <w:style w:type="character" w:styleId="29">
    <w:name w:val="line number"/>
    <w:basedOn w:val="27"/>
    <w:autoRedefine/>
    <w:qFormat/>
    <w:uiPriority w:val="99"/>
    <w:rPr>
      <w:rFonts w:cs="Times New Roman"/>
    </w:rPr>
  </w:style>
  <w:style w:type="character" w:styleId="30">
    <w:name w:val="Hyperlink"/>
    <w:basedOn w:val="27"/>
    <w:autoRedefine/>
    <w:qFormat/>
    <w:uiPriority w:val="99"/>
    <w:rPr>
      <w:rFonts w:cs="Times New Roman"/>
      <w:color w:val="0000FF"/>
      <w:u w:val="single"/>
    </w:rPr>
  </w:style>
  <w:style w:type="character" w:styleId="31">
    <w:name w:val="annotation reference"/>
    <w:basedOn w:val="27"/>
    <w:autoRedefine/>
    <w:semiHidden/>
    <w:qFormat/>
    <w:uiPriority w:val="99"/>
    <w:rPr>
      <w:rFonts w:cs="Times New Roman"/>
      <w:sz w:val="21"/>
      <w:szCs w:val="21"/>
    </w:rPr>
  </w:style>
  <w:style w:type="paragraph" w:customStyle="1" w:styleId="32">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3">
    <w:name w:val="Heading 1 Char"/>
    <w:basedOn w:val="27"/>
    <w:link w:val="2"/>
    <w:autoRedefine/>
    <w:qFormat/>
    <w:uiPriority w:val="9"/>
    <w:rPr>
      <w:rFonts w:ascii="Calibri" w:hAnsi="Calibri" w:eastAsia="仿宋_GB2312"/>
      <w:b/>
      <w:bCs/>
      <w:kern w:val="44"/>
      <w:sz w:val="44"/>
      <w:szCs w:val="44"/>
    </w:rPr>
  </w:style>
  <w:style w:type="character" w:customStyle="1" w:styleId="34">
    <w:name w:val="Heading 2 Char"/>
    <w:basedOn w:val="27"/>
    <w:link w:val="3"/>
    <w:autoRedefine/>
    <w:semiHidden/>
    <w:qFormat/>
    <w:uiPriority w:val="9"/>
    <w:rPr>
      <w:rFonts w:asciiTheme="majorHAnsi" w:hAnsiTheme="majorHAnsi" w:eastAsiaTheme="majorEastAsia" w:cstheme="majorBidi"/>
      <w:b/>
      <w:bCs/>
      <w:sz w:val="32"/>
      <w:szCs w:val="32"/>
    </w:rPr>
  </w:style>
  <w:style w:type="character" w:customStyle="1" w:styleId="35">
    <w:name w:val="Heading 3 Char"/>
    <w:basedOn w:val="27"/>
    <w:link w:val="4"/>
    <w:autoRedefine/>
    <w:semiHidden/>
    <w:qFormat/>
    <w:uiPriority w:val="9"/>
    <w:rPr>
      <w:rFonts w:ascii="Calibri" w:hAnsi="Calibri" w:eastAsia="仿宋_GB2312"/>
      <w:b/>
      <w:bCs/>
      <w:sz w:val="32"/>
      <w:szCs w:val="32"/>
    </w:rPr>
  </w:style>
  <w:style w:type="character" w:customStyle="1" w:styleId="36">
    <w:name w:val="Heading 4 Char"/>
    <w:basedOn w:val="27"/>
    <w:link w:val="6"/>
    <w:autoRedefine/>
    <w:semiHidden/>
    <w:qFormat/>
    <w:uiPriority w:val="9"/>
    <w:rPr>
      <w:rFonts w:asciiTheme="majorHAnsi" w:hAnsiTheme="majorHAnsi" w:eastAsiaTheme="majorEastAsia" w:cstheme="majorBidi"/>
      <w:b/>
      <w:bCs/>
      <w:sz w:val="28"/>
      <w:szCs w:val="28"/>
    </w:rPr>
  </w:style>
  <w:style w:type="character" w:customStyle="1" w:styleId="37">
    <w:name w:val="Comment Text Char"/>
    <w:basedOn w:val="27"/>
    <w:link w:val="7"/>
    <w:autoRedefine/>
    <w:semiHidden/>
    <w:qFormat/>
    <w:uiPriority w:val="99"/>
    <w:rPr>
      <w:rFonts w:ascii="Calibri" w:hAnsi="Calibri" w:eastAsia="仿宋_GB2312"/>
      <w:sz w:val="32"/>
      <w:szCs w:val="20"/>
    </w:rPr>
  </w:style>
  <w:style w:type="character" w:customStyle="1" w:styleId="38">
    <w:name w:val="Body Text 3 Char"/>
    <w:basedOn w:val="27"/>
    <w:link w:val="8"/>
    <w:autoRedefine/>
    <w:semiHidden/>
    <w:qFormat/>
    <w:uiPriority w:val="99"/>
    <w:rPr>
      <w:rFonts w:ascii="Calibri" w:hAnsi="Calibri" w:eastAsia="仿宋_GB2312"/>
      <w:sz w:val="16"/>
      <w:szCs w:val="16"/>
    </w:rPr>
  </w:style>
  <w:style w:type="character" w:customStyle="1" w:styleId="39">
    <w:name w:val="Body Text Char"/>
    <w:basedOn w:val="27"/>
    <w:link w:val="9"/>
    <w:autoRedefine/>
    <w:semiHidden/>
    <w:qFormat/>
    <w:uiPriority w:val="99"/>
    <w:rPr>
      <w:rFonts w:ascii="Calibri" w:hAnsi="Calibri" w:eastAsia="仿宋_GB2312"/>
      <w:sz w:val="32"/>
      <w:szCs w:val="20"/>
    </w:rPr>
  </w:style>
  <w:style w:type="character" w:customStyle="1" w:styleId="40">
    <w:name w:val="Body Text First Indent Char"/>
    <w:basedOn w:val="39"/>
    <w:link w:val="21"/>
    <w:autoRedefine/>
    <w:semiHidden/>
    <w:qFormat/>
    <w:uiPriority w:val="99"/>
  </w:style>
  <w:style w:type="character" w:customStyle="1" w:styleId="41">
    <w:name w:val="Plain Text Char"/>
    <w:basedOn w:val="27"/>
    <w:link w:val="11"/>
    <w:autoRedefine/>
    <w:semiHidden/>
    <w:qFormat/>
    <w:uiPriority w:val="99"/>
    <w:rPr>
      <w:rFonts w:ascii="宋体" w:hAnsi="Courier New" w:cs="Courier New"/>
      <w:szCs w:val="21"/>
    </w:rPr>
  </w:style>
  <w:style w:type="character" w:customStyle="1" w:styleId="42">
    <w:name w:val="Balloon Text Char"/>
    <w:basedOn w:val="27"/>
    <w:link w:val="12"/>
    <w:autoRedefine/>
    <w:qFormat/>
    <w:locked/>
    <w:uiPriority w:val="99"/>
    <w:rPr>
      <w:rFonts w:ascii="Calibri" w:hAnsi="Calibri" w:eastAsia="仿宋_GB2312" w:cs="Times New Roman"/>
      <w:kern w:val="2"/>
      <w:sz w:val="18"/>
      <w:szCs w:val="18"/>
    </w:rPr>
  </w:style>
  <w:style w:type="character" w:customStyle="1" w:styleId="43">
    <w:name w:val="Footer Char"/>
    <w:basedOn w:val="27"/>
    <w:link w:val="13"/>
    <w:autoRedefine/>
    <w:semiHidden/>
    <w:qFormat/>
    <w:uiPriority w:val="99"/>
    <w:rPr>
      <w:rFonts w:ascii="Calibri" w:hAnsi="Calibri" w:eastAsia="仿宋_GB2312"/>
      <w:sz w:val="18"/>
      <w:szCs w:val="18"/>
    </w:rPr>
  </w:style>
  <w:style w:type="character" w:customStyle="1" w:styleId="44">
    <w:name w:val="Header Char"/>
    <w:basedOn w:val="27"/>
    <w:link w:val="14"/>
    <w:autoRedefine/>
    <w:semiHidden/>
    <w:qFormat/>
    <w:uiPriority w:val="99"/>
    <w:rPr>
      <w:rFonts w:ascii="Calibri" w:hAnsi="Calibri" w:eastAsia="仿宋_GB2312"/>
      <w:sz w:val="18"/>
      <w:szCs w:val="18"/>
    </w:rPr>
  </w:style>
  <w:style w:type="character" w:customStyle="1" w:styleId="45">
    <w:name w:val="Body Text Indent 3 Char"/>
    <w:basedOn w:val="27"/>
    <w:link w:val="17"/>
    <w:autoRedefine/>
    <w:semiHidden/>
    <w:qFormat/>
    <w:uiPriority w:val="99"/>
    <w:rPr>
      <w:rFonts w:ascii="Calibri" w:hAnsi="Calibri" w:eastAsia="仿宋_GB2312"/>
      <w:sz w:val="16"/>
      <w:szCs w:val="16"/>
    </w:rPr>
  </w:style>
  <w:style w:type="character" w:customStyle="1" w:styleId="46">
    <w:name w:val="HTML Preformatted Char"/>
    <w:basedOn w:val="27"/>
    <w:link w:val="18"/>
    <w:autoRedefine/>
    <w:semiHidden/>
    <w:qFormat/>
    <w:uiPriority w:val="99"/>
    <w:rPr>
      <w:rFonts w:ascii="Courier New" w:hAnsi="Courier New" w:eastAsia="仿宋_GB2312" w:cs="Courier New"/>
      <w:sz w:val="20"/>
      <w:szCs w:val="20"/>
    </w:rPr>
  </w:style>
  <w:style w:type="character" w:customStyle="1" w:styleId="47">
    <w:name w:val="Title Char"/>
    <w:basedOn w:val="27"/>
    <w:link w:val="20"/>
    <w:autoRedefine/>
    <w:qFormat/>
    <w:uiPriority w:val="10"/>
    <w:rPr>
      <w:rFonts w:asciiTheme="majorHAnsi" w:hAnsiTheme="majorHAnsi" w:cstheme="majorBidi"/>
      <w:b/>
      <w:bCs/>
      <w:sz w:val="32"/>
      <w:szCs w:val="32"/>
    </w:rPr>
  </w:style>
  <w:style w:type="paragraph" w:customStyle="1" w:styleId="48">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9">
    <w:name w:val="p0"/>
    <w:basedOn w:val="1"/>
    <w:autoRedefine/>
    <w:qFormat/>
    <w:uiPriority w:val="99"/>
    <w:pPr>
      <w:widowControl/>
    </w:pPr>
    <w:rPr>
      <w:kern w:val="0"/>
      <w:szCs w:val="32"/>
    </w:rPr>
  </w:style>
  <w:style w:type="paragraph" w:customStyle="1" w:styleId="50">
    <w:name w:val="标题4"/>
    <w:basedOn w:val="1"/>
    <w:autoRedefine/>
    <w:qFormat/>
    <w:uiPriority w:val="99"/>
  </w:style>
  <w:style w:type="paragraph" w:customStyle="1" w:styleId="51">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52">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3">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4">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5">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6">
    <w:name w:val="Footer"/>
    <w:basedOn w:val="1"/>
    <w:qFormat/>
    <w:uiPriority w:val="0"/>
    <w:pPr>
      <w:tabs>
        <w:tab w:val="center" w:pos="4153"/>
        <w:tab w:val="right" w:pos="8306"/>
      </w:tabs>
      <w:snapToGrid w:val="0"/>
      <w:jc w:val="left"/>
    </w:pPr>
    <w:rPr>
      <w:sz w:val="18"/>
      <w:szCs w:val="18"/>
    </w:rPr>
  </w:style>
  <w:style w:type="character" w:customStyle="1" w:styleId="57">
    <w:name w:val="NormalCharacter"/>
    <w:semiHidden/>
    <w:qFormat/>
    <w:uiPriority w:val="0"/>
  </w:style>
  <w:style w:type="paragraph" w:customStyle="1" w:styleId="58">
    <w:name w:val="样式 标题 3 + Arial"/>
    <w:basedOn w:val="59"/>
    <w:qFormat/>
    <w:uiPriority w:val="0"/>
    <w:pPr>
      <w:spacing w:before="100" w:beforeAutospacing="0" w:after="0" w:afterAutospacing="0" w:line="360" w:lineRule="auto"/>
    </w:pPr>
    <w:rPr>
      <w:rFonts w:ascii="Arial" w:hAnsi="Arial"/>
      <w:sz w:val="24"/>
    </w:rPr>
  </w:style>
  <w:style w:type="paragraph" w:customStyle="1" w:styleId="59">
    <w:name w:val="标题 31"/>
    <w:basedOn w:val="1"/>
    <w:next w:val="1"/>
    <w:qFormat/>
    <w:uiPriority w:val="0"/>
    <w:pPr>
      <w:ind w:left="100"/>
      <w:outlineLvl w:val="2"/>
    </w:pPr>
    <w:rPr>
      <w:rFonts w:ascii="Times New Roman" w:hAnsi="Times New Roman"/>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3924</Words>
  <Characters>4387</Characters>
  <Lines>0</Lines>
  <Paragraphs>0</Paragraphs>
  <TotalTime>18</TotalTime>
  <ScaleCrop>false</ScaleCrop>
  <LinksUpToDate>false</LinksUpToDate>
  <CharactersWithSpaces>4468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莫</cp:lastModifiedBy>
  <cp:lastPrinted>2026-06-26T01:22:00Z</cp:lastPrinted>
  <dcterms:modified xsi:type="dcterms:W3CDTF">2026-07-27T07:10:14Z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F12730DEEDA64503A51EE8A8F226B4FC_13</vt:lpwstr>
  </property>
  <property fmtid="{D5CDD505-2E9C-101B-9397-08002B2CF9AE}" pid="4" name="KSOTemplateDocerSaveRecord">
    <vt:lpwstr>eyJoZGlkIjoiYjNkNWNiZjliYjRlZjU0OGQ5ZDA4NDA0YmE2YTliOTciLCJ1c2VySWQiOiIxNTM0MTUzMTIyIn0=</vt:lpwstr>
  </property>
</Properties>
</file>