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color w:val="auto"/>
          <w:sz w:val="48"/>
        </w:rPr>
      </w:pPr>
    </w:p>
    <w:p w14:paraId="28C7359D">
      <w:pPr>
        <w:ind w:firstLine="1920" w:firstLineChars="400"/>
        <w:rPr>
          <w:rFonts w:hint="eastAsia" w:ascii="宋体" w:hAnsi="宋体"/>
          <w:bCs/>
          <w:color w:val="auto"/>
          <w:sz w:val="48"/>
          <w:highlight w:val="none"/>
        </w:rPr>
      </w:pPr>
      <w:bookmarkStart w:id="215" w:name="_GoBack"/>
      <w:r>
        <w:rPr>
          <w:rFonts w:hint="eastAsia" w:ascii="宋体" w:hAnsi="宋体" w:eastAsia="宋体"/>
          <w:bCs/>
          <w:color w:val="auto"/>
          <w:sz w:val="48"/>
          <w:highlight w:val="none"/>
        </w:rPr>
        <w:t>临海市限额以下建设工程</w:t>
      </w:r>
    </w:p>
    <w:p w14:paraId="7D608D7E">
      <w:pPr>
        <w:jc w:val="center"/>
        <w:rPr>
          <w:rFonts w:hint="eastAsia" w:ascii="宋体" w:hAnsi="宋体"/>
          <w:color w:val="auto"/>
          <w:sz w:val="72"/>
          <w:highlight w:val="none"/>
        </w:rPr>
      </w:pPr>
      <w:r>
        <w:rPr>
          <w:rFonts w:hint="eastAsia" w:ascii="宋体" w:hAnsi="宋体" w:eastAsia="宋体"/>
          <w:b/>
          <w:color w:val="auto"/>
          <w:sz w:val="84"/>
          <w:highlight w:val="none"/>
        </w:rPr>
        <w:t>招 标 文 件</w:t>
      </w:r>
    </w:p>
    <w:p w14:paraId="7C210338">
      <w:pPr>
        <w:spacing w:line="440" w:lineRule="exact"/>
        <w:ind w:hanging="5"/>
        <w:rPr>
          <w:rFonts w:hint="eastAsia" w:asciiTheme="minorEastAsia" w:hAnsiTheme="minorEastAsia" w:eastAsiaTheme="minorEastAsia" w:cstheme="minorEastAsia"/>
          <w:color w:val="auto"/>
          <w:sz w:val="28"/>
          <w:highlight w:val="none"/>
        </w:rPr>
      </w:pPr>
    </w:p>
    <w:p w14:paraId="198583A4">
      <w:pPr>
        <w:spacing w:line="440" w:lineRule="exact"/>
        <w:ind w:hanging="5"/>
        <w:jc w:val="center"/>
        <w:rPr>
          <w:rFonts w:hint="eastAsia" w:asciiTheme="minorEastAsia" w:hAnsiTheme="minorEastAsia" w:eastAsiaTheme="minorEastAsia" w:cstheme="minorEastAsia"/>
          <w:color w:val="auto"/>
          <w:sz w:val="28"/>
          <w:highlight w:val="none"/>
        </w:rPr>
      </w:pPr>
    </w:p>
    <w:p w14:paraId="3217EDA4">
      <w:pPr>
        <w:spacing w:line="440" w:lineRule="exact"/>
        <w:jc w:val="center"/>
        <w:rPr>
          <w:rFonts w:hint="eastAsia" w:ascii="宋体" w:hAnsi="宋体" w:eastAsia="宋体"/>
          <w:bCs/>
          <w:color w:val="auto"/>
          <w:sz w:val="28"/>
          <w:highlight w:val="none"/>
        </w:rPr>
      </w:pPr>
    </w:p>
    <w:p w14:paraId="5B0475DB">
      <w:pPr>
        <w:spacing w:line="288" w:lineRule="auto"/>
        <w:ind w:firstLine="420"/>
        <w:rPr>
          <w:rFonts w:hint="eastAsia" w:ascii="宋体" w:hAnsi="宋体" w:eastAsia="宋体"/>
          <w:color w:val="auto"/>
          <w:sz w:val="28"/>
          <w:highlight w:val="none"/>
        </w:rPr>
      </w:pPr>
    </w:p>
    <w:p w14:paraId="552A451F">
      <w:pPr>
        <w:pStyle w:val="30"/>
        <w:rPr>
          <w:rFonts w:hint="eastAsia" w:ascii="宋体" w:hAnsi="宋体"/>
          <w:color w:val="auto"/>
          <w:sz w:val="28"/>
          <w:highlight w:val="none"/>
        </w:rPr>
      </w:pPr>
    </w:p>
    <w:p w14:paraId="1B9736E2">
      <w:pPr>
        <w:spacing w:line="660" w:lineRule="exact"/>
        <w:ind w:firstLine="1120" w:firstLineChars="400"/>
        <w:jc w:val="both"/>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临海市涌泉镇后泾村土地整治项目</w:t>
      </w:r>
    </w:p>
    <w:p w14:paraId="30C8CBCA">
      <w:pPr>
        <w:pStyle w:val="30"/>
        <w:rPr>
          <w:rFonts w:hint="eastAsia" w:ascii="宋体" w:hAnsi="宋体" w:eastAsia="宋体" w:cs="宋体"/>
          <w:color w:val="auto"/>
          <w:sz w:val="28"/>
          <w:highlight w:val="none"/>
          <w:lang w:eastAsia="zh-CN"/>
        </w:rPr>
      </w:pPr>
    </w:p>
    <w:p w14:paraId="541D2A65">
      <w:pPr>
        <w:rPr>
          <w:rFonts w:hint="eastAsia" w:ascii="宋体" w:hAnsi="宋体" w:eastAsia="宋体" w:cs="宋体"/>
          <w:color w:val="auto"/>
          <w:sz w:val="28"/>
          <w:highlight w:val="none"/>
          <w:lang w:eastAsia="zh-CN"/>
        </w:rPr>
      </w:pPr>
    </w:p>
    <w:p w14:paraId="012540E6">
      <w:pPr>
        <w:pStyle w:val="30"/>
        <w:rPr>
          <w:rFonts w:hint="eastAsia"/>
          <w:color w:val="auto"/>
          <w:highlight w:val="none"/>
        </w:rPr>
      </w:pPr>
    </w:p>
    <w:p w14:paraId="13212C82">
      <w:pPr>
        <w:spacing w:line="660" w:lineRule="exact"/>
        <w:ind w:firstLine="1120" w:firstLineChars="400"/>
        <w:rPr>
          <w:rFonts w:hint="eastAsia"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临海市涌泉镇后泾村集体经济组织</w:t>
      </w:r>
      <w:r>
        <w:rPr>
          <w:rFonts w:hint="eastAsia" w:ascii="宋体" w:hAnsi="宋体" w:eastAsia="宋体"/>
          <w:color w:val="auto"/>
          <w:sz w:val="28"/>
          <w:szCs w:val="22"/>
          <w:highlight w:val="none"/>
        </w:rPr>
        <w:t>（盖章）</w:t>
      </w:r>
    </w:p>
    <w:p w14:paraId="15283690">
      <w:pPr>
        <w:spacing w:line="660" w:lineRule="exact"/>
        <w:ind w:firstLine="1120" w:firstLineChars="400"/>
        <w:rPr>
          <w:rFonts w:hint="eastAsia" w:ascii="宋体" w:hAnsi="宋体" w:eastAsia="宋体"/>
          <w:color w:val="auto"/>
          <w:sz w:val="28"/>
          <w:szCs w:val="22"/>
          <w:highlight w:val="none"/>
          <w:lang w:val="en-US" w:eastAsia="zh-CN"/>
        </w:rPr>
      </w:pPr>
      <w:r>
        <w:rPr>
          <w:rFonts w:hint="eastAsia" w:ascii="宋体" w:hAnsi="宋体" w:eastAsia="宋体"/>
          <w:color w:val="auto"/>
          <w:sz w:val="28"/>
          <w:szCs w:val="22"/>
          <w:highlight w:val="none"/>
          <w:lang w:eastAsia="zh-CN"/>
        </w:rPr>
        <w:t>联 系 人：</w:t>
      </w:r>
      <w:r>
        <w:rPr>
          <w:rFonts w:hint="eastAsia" w:ascii="宋体" w:hAnsi="宋体" w:eastAsia="宋体"/>
          <w:color w:val="auto"/>
          <w:sz w:val="28"/>
          <w:szCs w:val="22"/>
          <w:highlight w:val="none"/>
          <w:lang w:val="en-US" w:eastAsia="zh-CN"/>
        </w:rPr>
        <w:t xml:space="preserve">陈先生         </w:t>
      </w:r>
      <w:r>
        <w:rPr>
          <w:rFonts w:hint="eastAsia" w:ascii="宋体" w:hAnsi="宋体" w:eastAsia="宋体"/>
          <w:color w:val="auto"/>
          <w:sz w:val="28"/>
          <w:szCs w:val="22"/>
          <w:highlight w:val="none"/>
          <w:lang w:eastAsia="zh-CN"/>
        </w:rPr>
        <w:t>联系电话：</w:t>
      </w:r>
      <w:r>
        <w:rPr>
          <w:rFonts w:hint="eastAsia" w:ascii="宋体" w:hAnsi="宋体" w:eastAsia="宋体"/>
          <w:color w:val="auto"/>
          <w:sz w:val="28"/>
          <w:szCs w:val="22"/>
          <w:highlight w:val="none"/>
          <w:lang w:val="en-US" w:eastAsia="zh-CN"/>
        </w:rPr>
        <w:t>13736201058</w:t>
      </w:r>
    </w:p>
    <w:p w14:paraId="14A9D97B">
      <w:pPr>
        <w:spacing w:line="660" w:lineRule="exact"/>
        <w:ind w:firstLine="1120" w:firstLineChars="400"/>
        <w:rPr>
          <w:rFonts w:hint="eastAsia" w:ascii="宋体" w:hAnsi="宋体" w:eastAsia="宋体"/>
          <w:color w:val="auto"/>
          <w:sz w:val="28"/>
          <w:highlight w:val="none"/>
          <w:lang w:val="en-US" w:eastAsia="zh-CN"/>
        </w:rPr>
      </w:pPr>
    </w:p>
    <w:p w14:paraId="03DE4DF2">
      <w:pPr>
        <w:spacing w:line="660" w:lineRule="exact"/>
        <w:ind w:firstLine="1120" w:firstLineChars="400"/>
        <w:rPr>
          <w:rFonts w:hint="default" w:ascii="宋体" w:hAnsi="宋体" w:eastAsia="宋体"/>
          <w:color w:val="auto"/>
          <w:sz w:val="28"/>
          <w:highlight w:val="none"/>
          <w:lang w:val="en-US" w:eastAsia="zh-CN"/>
        </w:rPr>
      </w:pPr>
    </w:p>
    <w:p w14:paraId="7BCAC3C4">
      <w:pPr>
        <w:pStyle w:val="30"/>
        <w:rPr>
          <w:rFonts w:hint="eastAsia"/>
          <w:color w:val="auto"/>
          <w:highlight w:val="none"/>
        </w:rPr>
      </w:pPr>
    </w:p>
    <w:p w14:paraId="42C1F12D">
      <w:pPr>
        <w:spacing w:line="660" w:lineRule="exact"/>
        <w:ind w:left="2514" w:leftChars="348" w:hanging="1400" w:hangingChars="500"/>
        <w:rPr>
          <w:rFonts w:hint="eastAsia" w:ascii="宋体" w:hAnsi="宋体" w:eastAsia="宋体"/>
          <w:bCs/>
          <w:color w:val="auto"/>
          <w:sz w:val="28"/>
          <w:highlight w:val="none"/>
        </w:rPr>
      </w:pPr>
      <w:r>
        <w:rPr>
          <w:rFonts w:hint="eastAsia" w:ascii="宋体" w:hAnsi="宋体" w:eastAsia="宋体"/>
          <w:bCs/>
          <w:color w:val="auto"/>
          <w:sz w:val="28"/>
          <w:highlight w:val="none"/>
        </w:rPr>
        <w:t xml:space="preserve">招标代理机构：浙江华耀建设咨询有限公司（盖章）  </w:t>
      </w:r>
    </w:p>
    <w:p w14:paraId="254E3466">
      <w:pPr>
        <w:spacing w:line="660" w:lineRule="exact"/>
        <w:ind w:left="2514" w:leftChars="348" w:hanging="1400" w:hangingChars="500"/>
        <w:rPr>
          <w:rFonts w:hint="eastAsia" w:ascii="宋体" w:hAnsi="宋体" w:eastAsia="宋体"/>
          <w:bCs/>
          <w:color w:val="auto"/>
          <w:sz w:val="28"/>
          <w:highlight w:val="none"/>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陶先生</w:t>
      </w:r>
      <w:r>
        <w:rPr>
          <w:rFonts w:hint="eastAsia" w:ascii="宋体" w:hAnsi="宋体" w:eastAsia="宋体"/>
          <w:bCs/>
          <w:color w:val="auto"/>
          <w:sz w:val="28"/>
          <w:highlight w:val="none"/>
        </w:rPr>
        <w:t xml:space="preserve">         联系电话：0576-85021266</w:t>
      </w:r>
    </w:p>
    <w:p w14:paraId="443CF9DB">
      <w:pPr>
        <w:pStyle w:val="21"/>
        <w:rPr>
          <w:rFonts w:hint="eastAsia" w:ascii="宋体" w:hAnsi="宋体"/>
          <w:color w:val="auto"/>
          <w:sz w:val="28"/>
          <w:highlight w:val="none"/>
        </w:rPr>
      </w:pPr>
    </w:p>
    <w:p w14:paraId="724A275D">
      <w:pPr>
        <w:rPr>
          <w:color w:val="auto"/>
          <w:highlight w:val="none"/>
        </w:rPr>
      </w:pPr>
    </w:p>
    <w:p w14:paraId="21D50EB4">
      <w:pPr>
        <w:spacing w:line="360" w:lineRule="auto"/>
        <w:rPr>
          <w:rFonts w:hint="eastAsia" w:ascii="宋体" w:hAnsi="宋体" w:eastAsia="宋体"/>
          <w:color w:val="auto"/>
          <w:sz w:val="28"/>
          <w:highlight w:val="none"/>
        </w:rPr>
      </w:pPr>
    </w:p>
    <w:p w14:paraId="05A1C2DF">
      <w:pPr>
        <w:spacing w:line="360" w:lineRule="auto"/>
        <w:ind w:firstLine="1106" w:firstLineChars="395"/>
        <w:rPr>
          <w:rFonts w:hint="eastAsia" w:ascii="宋体" w:hAnsi="宋体" w:eastAsia="宋体"/>
          <w:color w:val="auto"/>
          <w:sz w:val="28"/>
          <w:highlight w:val="none"/>
        </w:rPr>
      </w:pPr>
      <w:r>
        <w:rPr>
          <w:rFonts w:hint="eastAsia" w:asciiTheme="minorEastAsia" w:hAnsiTheme="minorEastAsia" w:eastAsiaTheme="minorEastAsia" w:cstheme="minorEastAsia"/>
          <w:color w:val="auto"/>
          <w:sz w:val="28"/>
          <w:highlight w:val="none"/>
        </w:rPr>
        <w:t>招标监管机构</w:t>
      </w:r>
      <w:r>
        <w:rPr>
          <w:rFonts w:hint="eastAsia" w:ascii="宋体" w:hAnsi="宋体" w:eastAsia="宋体"/>
          <w:color w:val="auto"/>
          <w:sz w:val="28"/>
          <w:highlight w:val="none"/>
        </w:rPr>
        <w:t>：临海市自然资源和规划局（盖章）</w:t>
      </w:r>
    </w:p>
    <w:p w14:paraId="29BD9052">
      <w:pPr>
        <w:spacing w:line="288" w:lineRule="auto"/>
        <w:rPr>
          <w:rFonts w:hint="eastAsia"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6856732D">
      <w:pPr>
        <w:pStyle w:val="10"/>
        <w:ind w:firstLine="210"/>
        <w:rPr>
          <w:color w:val="auto"/>
          <w:highlight w:val="none"/>
        </w:rPr>
      </w:pPr>
    </w:p>
    <w:p w14:paraId="578D79EF">
      <w:pPr>
        <w:spacing w:line="288" w:lineRule="auto"/>
        <w:rPr>
          <w:rFonts w:hint="eastAsia" w:ascii="宋体" w:hAnsi="宋体" w:eastAsia="宋体"/>
          <w:color w:val="auto"/>
          <w:sz w:val="28"/>
          <w:szCs w:val="22"/>
          <w:highlight w:val="none"/>
        </w:rPr>
      </w:pPr>
    </w:p>
    <w:p w14:paraId="698BB7F0">
      <w:pPr>
        <w:spacing w:line="288" w:lineRule="auto"/>
        <w:jc w:val="center"/>
        <w:rPr>
          <w:rFonts w:hint="eastAsia"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年0</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301C6488">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4C496FED">
      <w:pPr>
        <w:jc w:val="center"/>
        <w:rPr>
          <w:rFonts w:hint="eastAsia" w:ascii="宋体" w:hAnsi="宋体" w:eastAsia="宋体" w:cs="宋体"/>
          <w:b/>
          <w:bCs/>
          <w:color w:val="auto"/>
          <w:sz w:val="48"/>
          <w:szCs w:val="48"/>
          <w:highlight w:val="none"/>
        </w:rPr>
      </w:pPr>
    </w:p>
    <w:p w14:paraId="3857AB9E">
      <w:pPr>
        <w:pStyle w:val="31"/>
        <w:tabs>
          <w:tab w:val="right" w:leader="dot" w:pos="9185"/>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65FA20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DD84B1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C4F1E5">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27809783">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B4154B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45B6E9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2AF1BC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C8A71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BEC704">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FE5BDFD">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BB6956F">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8FAD5A">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_Toc18290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0FA09FF">
      <w:pPr>
        <w:pStyle w:val="31"/>
        <w:tabs>
          <w:tab w:val="right" w:leader="dot" w:pos="9185"/>
        </w:tabs>
        <w:spacing w:line="360" w:lineRule="auto"/>
        <w:rPr>
          <w:rFonts w:hint="eastAsia"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t>57</w:t>
      </w:r>
    </w:p>
    <w:p w14:paraId="235E4D3C">
      <w:pPr>
        <w:keepNext/>
        <w:keepLines/>
        <w:spacing w:before="120" w:after="120"/>
        <w:jc w:val="center"/>
        <w:outlineLvl w:val="0"/>
        <w:rPr>
          <w:rFonts w:hint="eastAsia" w:ascii="黑体" w:hAnsi="黑体" w:eastAsia="黑体"/>
          <w:b/>
          <w:color w:val="auto"/>
          <w:kern w:val="44"/>
          <w:sz w:val="30"/>
          <w:highlight w:val="none"/>
        </w:rPr>
      </w:pPr>
      <w:bookmarkStart w:id="0" w:name="_Toc1787"/>
      <w:bookmarkStart w:id="1" w:name="_Toc22713"/>
      <w:bookmarkStart w:id="2" w:name="_Toc5497"/>
      <w:bookmarkStart w:id="3" w:name="_Toc386121751"/>
      <w:bookmarkStart w:id="4" w:name="_Toc386121562"/>
      <w:bookmarkStart w:id="5" w:name="_Toc500208499"/>
      <w:bookmarkStart w:id="6" w:name="_Toc50020942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5C53BB2">
            <w:pPr>
              <w:jc w:val="center"/>
              <w:rPr>
                <w:rFonts w:hint="eastAsia" w:ascii="宋体" w:hAnsi="宋体" w:eastAsia="宋体"/>
                <w:color w:val="auto"/>
                <w:sz w:val="21"/>
                <w:highlight w:val="none"/>
              </w:rPr>
            </w:pPr>
            <w:r>
              <w:rPr>
                <w:rFonts w:hint="eastAsia" w:ascii="宋体" w:hAnsi="宋体" w:eastAsia="宋体"/>
                <w:color w:val="auto"/>
                <w:sz w:val="21"/>
                <w:highlight w:val="none"/>
              </w:rPr>
              <w:t>条款号</w:t>
            </w:r>
          </w:p>
        </w:tc>
        <w:tc>
          <w:tcPr>
            <w:tcW w:w="1488" w:type="dxa"/>
            <w:vAlign w:val="center"/>
          </w:tcPr>
          <w:p w14:paraId="7A8FC0C0">
            <w:pPr>
              <w:jc w:val="center"/>
              <w:rPr>
                <w:rFonts w:hint="eastAsia" w:ascii="宋体" w:hAnsi="宋体" w:eastAsia="宋体"/>
                <w:color w:val="auto"/>
                <w:sz w:val="21"/>
                <w:highlight w:val="none"/>
              </w:rPr>
            </w:pPr>
            <w:r>
              <w:rPr>
                <w:rFonts w:hint="eastAsia" w:ascii="宋体" w:hAnsi="宋体" w:eastAsia="宋体"/>
                <w:color w:val="auto"/>
                <w:sz w:val="21"/>
                <w:highlight w:val="none"/>
              </w:rPr>
              <w:t>内  容</w:t>
            </w:r>
          </w:p>
        </w:tc>
        <w:tc>
          <w:tcPr>
            <w:tcW w:w="6450" w:type="dxa"/>
            <w:vAlign w:val="center"/>
          </w:tcPr>
          <w:p w14:paraId="77E28294">
            <w:pPr>
              <w:jc w:val="center"/>
              <w:rPr>
                <w:rFonts w:hint="eastAsia" w:ascii="宋体" w:hAnsi="宋体" w:eastAsia="宋体"/>
                <w:color w:val="auto"/>
                <w:sz w:val="21"/>
                <w:highlight w:val="none"/>
              </w:rPr>
            </w:pPr>
            <w:r>
              <w:rPr>
                <w:rFonts w:hint="eastAsia" w:ascii="宋体" w:hAnsi="宋体" w:eastAsia="宋体"/>
                <w:color w:val="auto"/>
                <w:sz w:val="21"/>
                <w:highlight w:val="none"/>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468213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07420599">
            <w:pPr>
              <w:jc w:val="center"/>
              <w:rPr>
                <w:rFonts w:hint="eastAsia" w:ascii="宋体" w:hAnsi="宋体" w:eastAsia="宋体"/>
                <w:color w:val="auto"/>
                <w:sz w:val="21"/>
                <w:highlight w:val="none"/>
              </w:rPr>
            </w:pPr>
            <w:r>
              <w:rPr>
                <w:rFonts w:hint="eastAsia" w:ascii="宋体" w:hAnsi="宋体" w:eastAsia="宋体"/>
                <w:color w:val="auto"/>
                <w:sz w:val="21"/>
                <w:highlight w:val="none"/>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临海市涌泉镇后泾村土地整治项目</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B3A97F9">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71E523F0">
            <w:pPr>
              <w:jc w:val="center"/>
              <w:rPr>
                <w:rFonts w:hint="eastAsia" w:ascii="宋体" w:hAnsi="宋体" w:eastAsia="宋体"/>
                <w:color w:val="auto"/>
                <w:sz w:val="21"/>
                <w:highlight w:val="none"/>
              </w:rPr>
            </w:pPr>
            <w:r>
              <w:rPr>
                <w:rFonts w:hint="eastAsia" w:ascii="宋体" w:hAnsi="宋体" w:eastAsia="宋体"/>
                <w:color w:val="auto"/>
                <w:sz w:val="21"/>
                <w:highlight w:val="none"/>
              </w:rPr>
              <w:t>建设地点</w:t>
            </w:r>
          </w:p>
        </w:tc>
        <w:tc>
          <w:tcPr>
            <w:tcW w:w="6450" w:type="dxa"/>
            <w:tcBorders>
              <w:bottom w:val="single" w:color="auto" w:sz="4" w:space="0"/>
            </w:tcBorders>
            <w:vAlign w:val="center"/>
          </w:tcPr>
          <w:p w14:paraId="7EA0B162">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val="en-US" w:eastAsia="zh-CN"/>
              </w:rPr>
              <w:t>临海市涌泉镇后泾村</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2E5CB8F7">
            <w:pPr>
              <w:jc w:val="center"/>
              <w:rPr>
                <w:rFonts w:hint="eastAsia"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630958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00E42B11">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建设规模</w:t>
            </w:r>
          </w:p>
        </w:tc>
        <w:tc>
          <w:tcPr>
            <w:tcW w:w="6450" w:type="dxa"/>
            <w:tcBorders>
              <w:bottom w:val="single" w:color="auto" w:sz="4" w:space="0"/>
            </w:tcBorders>
            <w:vAlign w:val="center"/>
          </w:tcPr>
          <w:p w14:paraId="2B797DE7">
            <w:pPr>
              <w:adjustRightInd w:val="0"/>
              <w:snapToGrid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共2个地块，项目总面积3.1934公顷，计划新增耕地面积3.0470公顷，土地平整工程：推土整平4876m3，土地翻耕捡石3.0470公顷，新建田埂2条，总长148.3m；灌溉与排水工程：新建泵站1座，新建农桥1座，新建农渠2条，总长446m，埋设De160PE管1条，长14m，河道清淤630m3，新建农渠2条，总长446m，新建农沟2条，总长550.5m，新建护岸2条，总长90.7m；田间道路工程：新建田间道路2条，总长568.8m，配套农机下田埠4处。</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4</w:t>
            </w:r>
          </w:p>
        </w:tc>
        <w:tc>
          <w:tcPr>
            <w:tcW w:w="861" w:type="dxa"/>
            <w:tcBorders>
              <w:bottom w:val="single" w:color="auto" w:sz="4" w:space="0"/>
            </w:tcBorders>
            <w:vAlign w:val="center"/>
          </w:tcPr>
          <w:p w14:paraId="58596AAB">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795DF45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预算造价</w:t>
            </w:r>
          </w:p>
        </w:tc>
        <w:tc>
          <w:tcPr>
            <w:tcW w:w="6450" w:type="dxa"/>
            <w:tcBorders>
              <w:bottom w:val="single" w:color="auto" w:sz="4" w:space="0"/>
            </w:tcBorders>
            <w:vAlign w:val="center"/>
          </w:tcPr>
          <w:p w14:paraId="2472AB3B">
            <w:pPr>
              <w:jc w:val="left"/>
              <w:rPr>
                <w:rFonts w:hint="eastAsia" w:ascii="宋体" w:hAnsi="宋体" w:eastAsia="宋体" w:cs="Times New Roman"/>
                <w:color w:val="auto"/>
                <w:sz w:val="21"/>
                <w:highlight w:val="none"/>
              </w:rPr>
            </w:pPr>
            <w:r>
              <w:rPr>
                <w:rFonts w:hint="eastAsia" w:ascii="宋体" w:hAnsi="宋体" w:eastAsia="宋体"/>
                <w:bCs/>
                <w:color w:val="auto"/>
                <w:sz w:val="21"/>
                <w:highlight w:val="none"/>
                <w:lang w:val="en-US" w:eastAsia="zh-CN"/>
              </w:rPr>
              <w:t>730016</w:t>
            </w:r>
            <w:r>
              <w:rPr>
                <w:rFonts w:hint="eastAsia" w:ascii="宋体" w:hAnsi="宋体" w:eastAsia="宋体"/>
                <w:bCs/>
                <w:color w:val="auto"/>
                <w:sz w:val="21"/>
                <w:highlight w:val="none"/>
                <w:lang w:eastAsia="zh-CN"/>
              </w:rPr>
              <w:t>元</w:t>
            </w:r>
            <w:r>
              <w:rPr>
                <w:rFonts w:hint="eastAsia" w:ascii="宋体" w:hAnsi="宋体" w:eastAsia="宋体"/>
                <w:bCs/>
                <w:color w:val="auto"/>
                <w:sz w:val="21"/>
                <w:highlight w:val="none"/>
                <w:lang w:eastAsia="zh-CN"/>
              </w:rPr>
              <w:t>（详见招标人预算审核报告书）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6C192C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1CDC374B">
            <w:pPr>
              <w:jc w:val="center"/>
              <w:rPr>
                <w:rFonts w:hint="eastAsia" w:ascii="宋体" w:hAnsi="宋体" w:eastAsia="宋体"/>
                <w:color w:val="auto"/>
                <w:sz w:val="21"/>
                <w:highlight w:val="none"/>
              </w:rPr>
            </w:pPr>
            <w:r>
              <w:rPr>
                <w:rFonts w:hint="eastAsia" w:ascii="宋体" w:hAnsi="宋体" w:eastAsia="宋体"/>
                <w:color w:val="auto"/>
                <w:sz w:val="21"/>
                <w:highlight w:val="none"/>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包工包料</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C403AC2">
            <w:pPr>
              <w:jc w:val="center"/>
              <w:rPr>
                <w:rFonts w:hint="eastAsia"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071AF34E">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2FF4AE1C">
            <w:pPr>
              <w:jc w:val="center"/>
              <w:rPr>
                <w:rFonts w:hint="eastAsia" w:ascii="宋体" w:hAnsi="宋体" w:eastAsia="宋体"/>
                <w:color w:val="auto"/>
                <w:sz w:val="21"/>
                <w:highlight w:val="none"/>
              </w:rPr>
            </w:pPr>
            <w:r>
              <w:rPr>
                <w:rFonts w:hint="eastAsia" w:ascii="宋体" w:hAnsi="宋体" w:eastAsia="宋体"/>
                <w:color w:val="auto"/>
                <w:sz w:val="21"/>
                <w:highlight w:val="none"/>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D7276C0">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B425773">
            <w:pPr>
              <w:jc w:val="center"/>
              <w:rPr>
                <w:rFonts w:hint="eastAsia" w:ascii="宋体" w:hAnsi="宋体" w:eastAsia="宋体"/>
                <w:color w:val="auto"/>
                <w:sz w:val="21"/>
                <w:highlight w:val="none"/>
              </w:rPr>
            </w:pPr>
            <w:r>
              <w:rPr>
                <w:rFonts w:hint="eastAsia" w:ascii="宋体" w:hAnsi="宋体" w:eastAsia="宋体"/>
                <w:color w:val="auto"/>
                <w:sz w:val="21"/>
                <w:highlight w:val="none"/>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60</w:t>
            </w:r>
            <w:r>
              <w:rPr>
                <w:rFonts w:hint="eastAsia" w:ascii="宋体" w:hAnsi="宋体" w:eastAsia="宋体"/>
                <w:color w:val="auto"/>
                <w:sz w:val="21"/>
                <w:highlight w:val="none"/>
              </w:rPr>
              <w:t>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4AB86128">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1488" w:type="dxa"/>
            <w:vAlign w:val="center"/>
          </w:tcPr>
          <w:p w14:paraId="1E74166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招标方式</w:t>
            </w:r>
          </w:p>
        </w:tc>
        <w:tc>
          <w:tcPr>
            <w:tcW w:w="6450" w:type="dxa"/>
            <w:vAlign w:val="center"/>
          </w:tcPr>
          <w:p w14:paraId="668CED5F">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682" w:type="dxa"/>
            <w:tcBorders>
              <w:bottom w:val="single" w:color="auto" w:sz="4" w:space="0"/>
            </w:tcBorders>
            <w:vAlign w:val="center"/>
          </w:tcPr>
          <w:p w14:paraId="5E9D414B">
            <w:pPr>
              <w:jc w:val="center"/>
              <w:rPr>
                <w:rFonts w:hint="eastAsia"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51DEC16C">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1488" w:type="dxa"/>
            <w:tcBorders>
              <w:bottom w:val="single" w:color="auto" w:sz="4" w:space="0"/>
            </w:tcBorders>
            <w:vAlign w:val="center"/>
          </w:tcPr>
          <w:p w14:paraId="69AF2AA4">
            <w:pPr>
              <w:jc w:val="center"/>
              <w:rPr>
                <w:rFonts w:hint="eastAsia" w:ascii="宋体" w:hAnsi="宋体" w:eastAsia="宋体"/>
                <w:color w:val="auto"/>
                <w:sz w:val="21"/>
                <w:highlight w:val="none"/>
              </w:rPr>
            </w:pPr>
            <w:r>
              <w:rPr>
                <w:rFonts w:hint="eastAsia" w:ascii="宋体" w:hAnsi="宋体" w:eastAsia="宋体"/>
                <w:color w:val="auto"/>
                <w:sz w:val="21"/>
                <w:highlight w:val="none"/>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临海市涌泉镇后泾村土地整治项目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682" w:type="dxa"/>
            <w:tcBorders>
              <w:bottom w:val="single" w:color="auto" w:sz="4" w:space="0"/>
            </w:tcBorders>
            <w:vAlign w:val="center"/>
          </w:tcPr>
          <w:p w14:paraId="4B2FEE57">
            <w:pPr>
              <w:jc w:val="center"/>
              <w:rPr>
                <w:rFonts w:hint="eastAsia"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8D7688C">
            <w:pPr>
              <w:jc w:val="center"/>
              <w:rPr>
                <w:rFonts w:hint="eastAsia" w:ascii="宋体" w:hAnsi="宋体" w:eastAsia="宋体"/>
                <w:color w:val="auto"/>
                <w:sz w:val="21"/>
                <w:highlight w:val="none"/>
              </w:rPr>
            </w:pPr>
            <w:r>
              <w:rPr>
                <w:rFonts w:hint="eastAsia" w:ascii="宋体" w:hAnsi="宋体" w:eastAsia="宋体"/>
                <w:color w:val="auto"/>
                <w:sz w:val="21"/>
                <w:highlight w:val="none"/>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trPr>
        <w:tc>
          <w:tcPr>
            <w:tcW w:w="682" w:type="dxa"/>
            <w:tcBorders>
              <w:bottom w:val="single" w:color="auto" w:sz="4" w:space="0"/>
            </w:tcBorders>
            <w:vAlign w:val="center"/>
          </w:tcPr>
          <w:p w14:paraId="0DA0DFBA">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6FB390E0">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6C9C4F4">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trPr>
        <w:tc>
          <w:tcPr>
            <w:tcW w:w="682" w:type="dxa"/>
            <w:tcBorders>
              <w:bottom w:val="single" w:color="auto" w:sz="4" w:space="0"/>
            </w:tcBorders>
            <w:vAlign w:val="center"/>
          </w:tcPr>
          <w:p w14:paraId="1FBCFFED">
            <w:pPr>
              <w:jc w:val="center"/>
              <w:rPr>
                <w:rFonts w:hint="eastAsia" w:ascii="宋体" w:hAnsi="宋体" w:eastAsia="宋体"/>
                <w:color w:val="auto"/>
                <w:sz w:val="21"/>
                <w:highlight w:val="none"/>
              </w:rPr>
            </w:pPr>
            <w:r>
              <w:rPr>
                <w:rFonts w:hint="eastAsia" w:ascii="宋体" w:hAnsi="宋体" w:eastAsia="宋体"/>
                <w:color w:val="auto"/>
                <w:sz w:val="21"/>
                <w:highlight w:val="none"/>
              </w:rPr>
              <w:t>12</w:t>
            </w:r>
          </w:p>
        </w:tc>
        <w:tc>
          <w:tcPr>
            <w:tcW w:w="861" w:type="dxa"/>
            <w:tcBorders>
              <w:bottom w:val="single" w:color="auto" w:sz="4" w:space="0"/>
            </w:tcBorders>
            <w:vAlign w:val="center"/>
          </w:tcPr>
          <w:p w14:paraId="30B2F5C6">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C8B7C2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项目负责人要求</w:t>
            </w:r>
          </w:p>
        </w:tc>
        <w:tc>
          <w:tcPr>
            <w:tcW w:w="6450" w:type="dxa"/>
            <w:tcBorders>
              <w:bottom w:val="single" w:color="auto" w:sz="4" w:space="0"/>
            </w:tcBorders>
            <w:vAlign w:val="center"/>
          </w:tcPr>
          <w:p w14:paraId="6E25D79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1、注册建造师（市政公用工程或水利水电工程）二级及以上，并取得施工企业项目负责人安全生产合格证书（“三类人员”B类证书）；</w:t>
            </w:r>
          </w:p>
          <w:p w14:paraId="3CCD1213">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2、需提供在本公司的社保缴费证明材料</w:t>
            </w:r>
            <w:r>
              <w:rPr>
                <w:rFonts w:hint="eastAsia" w:ascii="宋体" w:hAnsi="宋体" w:eastAsia="宋体" w:cs="宋体"/>
                <w:b w:val="0"/>
                <w:bCs w:val="0"/>
                <w:color w:val="auto"/>
                <w:sz w:val="21"/>
                <w:szCs w:val="21"/>
                <w:highlight w:val="none"/>
              </w:rPr>
              <w:t>【时间要求：投标截止时间前最近12个月及以上，社保证明材料打印时间需在招标公告发布之日后（含招标公告发布之日）】</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5F3B28F">
            <w:pPr>
              <w:jc w:val="center"/>
              <w:rPr>
                <w:rFonts w:hint="eastAsia" w:ascii="宋体" w:hAnsi="宋体" w:eastAsia="宋体"/>
                <w:color w:val="auto"/>
                <w:sz w:val="21"/>
                <w:highlight w:val="none"/>
              </w:rPr>
            </w:pPr>
            <w:r>
              <w:rPr>
                <w:rFonts w:hint="eastAsia" w:ascii="宋体" w:hAnsi="宋体" w:eastAsia="宋体"/>
                <w:color w:val="auto"/>
                <w:sz w:val="21"/>
                <w:highlight w:val="none"/>
              </w:rPr>
              <w:t>4.2</w:t>
            </w:r>
          </w:p>
        </w:tc>
        <w:tc>
          <w:tcPr>
            <w:tcW w:w="1488" w:type="dxa"/>
            <w:vAlign w:val="center"/>
          </w:tcPr>
          <w:p w14:paraId="5115FBC1">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投标人确定方式</w:t>
            </w:r>
          </w:p>
        </w:tc>
        <w:tc>
          <w:tcPr>
            <w:tcW w:w="6450" w:type="dxa"/>
            <w:vAlign w:val="center"/>
          </w:tcPr>
          <w:p w14:paraId="5367F2DA">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2756DEB1">
            <w:pPr>
              <w:jc w:val="center"/>
              <w:rPr>
                <w:rFonts w:hint="eastAsia" w:ascii="宋体" w:hAnsi="宋体" w:eastAsia="宋体"/>
                <w:color w:val="auto"/>
                <w:sz w:val="21"/>
                <w:highlight w:val="none"/>
              </w:rPr>
            </w:pPr>
            <w:r>
              <w:rPr>
                <w:rFonts w:hint="eastAsia" w:ascii="宋体" w:hAnsi="宋体" w:eastAsia="宋体"/>
                <w:color w:val="auto"/>
                <w:sz w:val="21"/>
                <w:highlight w:val="none"/>
              </w:rPr>
              <w:t>13.1</w:t>
            </w:r>
          </w:p>
        </w:tc>
        <w:tc>
          <w:tcPr>
            <w:tcW w:w="1488" w:type="dxa"/>
            <w:vAlign w:val="center"/>
          </w:tcPr>
          <w:p w14:paraId="4AA9E792">
            <w:pPr>
              <w:jc w:val="center"/>
              <w:rPr>
                <w:rFonts w:hint="eastAsia"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6450" w:type="dxa"/>
          </w:tcPr>
          <w:p w14:paraId="73259983">
            <w:pPr>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47F2FC1">
            <w:pPr>
              <w:ind w:left="-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1E57A7A7">
            <w:pPr>
              <w:ind w:left="-5"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23C76F69">
            <w:pPr>
              <w:rPr>
                <w:rFonts w:hint="eastAsia"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509DC6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5658F2F2">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D6D091A">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4B030675">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E1B9271">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2CDCE0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7C656EE7">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（7）法定代表人授权委托书（投标文件格式八）或法定代表</w:t>
            </w:r>
          </w:p>
          <w:p w14:paraId="5A5C92FF">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人身份证明（投标文件格式九）</w:t>
            </w:r>
            <w:r>
              <w:rPr>
                <w:rFonts w:hint="eastAsia" w:ascii="宋体" w:hAnsi="宋体" w:eastAsia="宋体" w:cs="宋体"/>
                <w:color w:val="auto"/>
                <w:sz w:val="21"/>
                <w:szCs w:val="21"/>
                <w:highlight w:val="none"/>
              </w:rPr>
              <w:t>；</w:t>
            </w:r>
          </w:p>
          <w:p w14:paraId="2C801CE0">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（8）</w:t>
            </w:r>
            <w:r>
              <w:rPr>
                <w:rFonts w:hint="eastAsia" w:ascii="宋体" w:hAnsi="宋体" w:eastAsia="宋体" w:cs="宋体"/>
                <w:color w:val="auto"/>
                <w:sz w:val="21"/>
                <w:szCs w:val="21"/>
                <w:highlight w:val="none"/>
              </w:rPr>
              <w:t>项目负责人在本公司的社保缴费证明材料[时间要求：投标截止时间前最近12个月及以上，社保证明材料打印时间需在招标公告发布之日后（含招标公告发布之日）]，若因公司信息变更导致社保单位编号更改的，需提供有关社保部门出具的证明材料</w:t>
            </w:r>
            <w:r>
              <w:rPr>
                <w:rFonts w:hint="eastAsia" w:ascii="宋体" w:hAnsi="宋体" w:eastAsia="宋体" w:cs="宋体"/>
                <w:color w:val="auto"/>
                <w:sz w:val="21"/>
                <w:szCs w:val="21"/>
                <w:highlight w:val="none"/>
                <w:lang w:eastAsia="zh-CN"/>
              </w:rPr>
              <w:t>；</w:t>
            </w:r>
          </w:p>
          <w:p w14:paraId="49E087DA">
            <w:pPr>
              <w:spacing w:line="300" w:lineRule="exact"/>
              <w:ind w:firstLine="420" w:firstLineChars="200"/>
              <w:rPr>
                <w:rFonts w:hint="eastAsia" w:ascii="宋体" w:hAnsi="宋体" w:eastAsia="宋体"/>
                <w:b/>
                <w:color w:val="auto"/>
                <w:sz w:val="21"/>
                <w:highlight w:val="none"/>
              </w:rPr>
            </w:pPr>
            <w:r>
              <w:rPr>
                <w:rFonts w:hint="eastAsia" w:ascii="宋体" w:hAnsi="宋体" w:eastAsia="宋体" w:cs="宋体"/>
                <w:color w:val="auto"/>
                <w:sz w:val="21"/>
                <w:szCs w:val="21"/>
                <w:highlight w:val="none"/>
              </w:rPr>
              <w:t>（9）证书材料（仅提供证书扫描件或电子证书）：</w:t>
            </w:r>
            <w:r>
              <w:rPr>
                <w:rFonts w:ascii="宋体" w:hAnsi="宋体" w:eastAsia="宋体"/>
                <w:b/>
                <w:color w:val="auto"/>
                <w:sz w:val="21"/>
                <w:highlight w:val="none"/>
              </w:rPr>
              <w:t xml:space="preserve"> </w:t>
            </w:r>
          </w:p>
          <w:p w14:paraId="45C8A52A">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291A6CF5">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876EC7F">
            <w:pPr>
              <w:pStyle w:val="5"/>
              <w:adjustRightInd w:val="0"/>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lang w:val="en-US" w:eastAsia="zh-CN"/>
              </w:rPr>
              <w:t>企业营业执照扫描件；</w:t>
            </w:r>
          </w:p>
          <w:p w14:paraId="75D2C319">
            <w:pPr>
              <w:pStyle w:val="5"/>
              <w:numPr>
                <w:ilvl w:val="0"/>
                <w:numId w:val="3"/>
              </w:numPr>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在“浙江省建筑市场监管公共服务系统”上，参与投标资质的“资质动态核查结果证明”；</w:t>
            </w:r>
          </w:p>
          <w:p w14:paraId="31939CF4">
            <w:pPr>
              <w:pStyle w:val="5"/>
              <w:adjustRightInd w:val="0"/>
              <w:ind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注：原则上开标时间为周一周二的项目采用上周一资质动态核查结果，开标时间为周三、周四、周五开标的项目采用本周一资质动态核查结果。</w:t>
            </w:r>
          </w:p>
          <w:p w14:paraId="06F914AF">
            <w:pPr>
              <w:pStyle w:val="5"/>
              <w:adjustRightInd w:val="0"/>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1C9B4176">
            <w:pPr>
              <w:spacing w:before="120" w:beforeLines="50"/>
              <w:ind w:firstLine="420"/>
              <w:rPr>
                <w:rFonts w:hint="eastAsia"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7F86F542">
            <w:pPr>
              <w:jc w:val="center"/>
              <w:rPr>
                <w:rFonts w:hint="eastAsia" w:ascii="宋体" w:hAnsi="宋体" w:eastAsia="宋体"/>
                <w:color w:val="auto"/>
                <w:sz w:val="21"/>
                <w:highlight w:val="none"/>
              </w:rPr>
            </w:pPr>
            <w:r>
              <w:rPr>
                <w:rFonts w:hint="eastAsia" w:ascii="宋体" w:hAnsi="宋体" w:eastAsia="宋体"/>
                <w:color w:val="auto"/>
                <w:sz w:val="21"/>
                <w:highlight w:val="none"/>
              </w:rPr>
              <w:t>14.1</w:t>
            </w:r>
          </w:p>
        </w:tc>
        <w:tc>
          <w:tcPr>
            <w:tcW w:w="1488" w:type="dxa"/>
            <w:vAlign w:val="center"/>
          </w:tcPr>
          <w:p w14:paraId="777BD31E">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投标文件格式</w:t>
            </w:r>
          </w:p>
        </w:tc>
        <w:tc>
          <w:tcPr>
            <w:tcW w:w="6450" w:type="dxa"/>
            <w:vAlign w:val="center"/>
          </w:tcPr>
          <w:p w14:paraId="645F26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315C842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52E9EB14">
            <w:pPr>
              <w:jc w:val="center"/>
              <w:rPr>
                <w:rFonts w:hint="eastAsia" w:ascii="宋体" w:hAnsi="宋体" w:eastAsia="宋体"/>
                <w:color w:val="auto"/>
                <w:sz w:val="21"/>
                <w:highlight w:val="none"/>
              </w:rPr>
            </w:pPr>
            <w:r>
              <w:rPr>
                <w:rFonts w:hint="eastAsia" w:ascii="宋体" w:hAnsi="宋体" w:eastAsia="宋体"/>
                <w:color w:val="auto"/>
                <w:sz w:val="21"/>
                <w:highlight w:val="none"/>
              </w:rPr>
              <w:t>15.1</w:t>
            </w:r>
          </w:p>
        </w:tc>
        <w:tc>
          <w:tcPr>
            <w:tcW w:w="1488" w:type="dxa"/>
            <w:vAlign w:val="center"/>
          </w:tcPr>
          <w:p w14:paraId="72EC41B1">
            <w:pPr>
              <w:jc w:val="center"/>
              <w:rPr>
                <w:rFonts w:hint="eastAsia" w:ascii="宋体" w:hAnsi="宋体" w:eastAsia="宋体"/>
                <w:color w:val="auto"/>
                <w:sz w:val="21"/>
                <w:highlight w:val="none"/>
              </w:rPr>
            </w:pPr>
            <w:r>
              <w:rPr>
                <w:rFonts w:hint="eastAsia" w:ascii="宋体" w:hAnsi="宋体" w:eastAsia="宋体"/>
                <w:color w:val="auto"/>
                <w:sz w:val="21"/>
                <w:highlight w:val="none"/>
              </w:rPr>
              <w:t>报价方式</w:t>
            </w:r>
          </w:p>
        </w:tc>
        <w:tc>
          <w:tcPr>
            <w:tcW w:w="6450" w:type="dxa"/>
            <w:vAlign w:val="center"/>
          </w:tcPr>
          <w:p w14:paraId="6CA124ED">
            <w:pPr>
              <w:rPr>
                <w:rFonts w:hint="eastAsia"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682" w:type="dxa"/>
            <w:vAlign w:val="center"/>
          </w:tcPr>
          <w:p w14:paraId="490E45E6">
            <w:pPr>
              <w:jc w:val="center"/>
              <w:rPr>
                <w:rFonts w:hint="eastAsia"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439C5CB3">
            <w:pPr>
              <w:jc w:val="center"/>
              <w:rPr>
                <w:rFonts w:hint="eastAsia" w:ascii="宋体" w:hAnsi="宋体" w:eastAsia="宋体"/>
                <w:color w:val="auto"/>
                <w:sz w:val="21"/>
                <w:highlight w:val="none"/>
              </w:rPr>
            </w:pPr>
            <w:r>
              <w:rPr>
                <w:rFonts w:hint="eastAsia" w:ascii="宋体" w:hAnsi="宋体" w:eastAsia="宋体"/>
                <w:color w:val="auto"/>
                <w:sz w:val="21"/>
                <w:highlight w:val="none"/>
              </w:rPr>
              <w:t>16.3</w:t>
            </w:r>
          </w:p>
        </w:tc>
        <w:tc>
          <w:tcPr>
            <w:tcW w:w="1488" w:type="dxa"/>
            <w:vAlign w:val="center"/>
          </w:tcPr>
          <w:p w14:paraId="609D1831">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05B5EF7D">
            <w:pPr>
              <w:jc w:val="center"/>
              <w:rPr>
                <w:rFonts w:hint="eastAsia" w:ascii="宋体" w:hAnsi="宋体" w:eastAsia="宋体"/>
                <w:color w:val="auto"/>
                <w:sz w:val="21"/>
                <w:highlight w:val="none"/>
              </w:rPr>
            </w:pPr>
            <w:r>
              <w:rPr>
                <w:rFonts w:hint="eastAsia" w:ascii="宋体" w:hAnsi="宋体" w:eastAsia="宋体"/>
                <w:color w:val="auto"/>
                <w:sz w:val="21"/>
                <w:highlight w:val="none"/>
              </w:rPr>
              <w:t>最高投标限价</w:t>
            </w:r>
          </w:p>
        </w:tc>
        <w:tc>
          <w:tcPr>
            <w:tcW w:w="6450" w:type="dxa"/>
            <w:vAlign w:val="center"/>
          </w:tcPr>
          <w:p w14:paraId="2FB1402A">
            <w:pPr>
              <w:pStyle w:val="9"/>
              <w:rPr>
                <w:rFonts w:hint="eastAsia"/>
                <w:b/>
                <w:color w:val="auto"/>
                <w:sz w:val="24"/>
                <w:szCs w:val="24"/>
                <w:highlight w:val="none"/>
              </w:rPr>
            </w:pPr>
            <w:r>
              <w:rPr>
                <w:rFonts w:hint="eastAsia"/>
                <w:b/>
                <w:color w:val="auto"/>
                <w:sz w:val="24"/>
                <w:szCs w:val="24"/>
                <w:highlight w:val="none"/>
              </w:rPr>
              <w:t>预算审核价：</w:t>
            </w:r>
            <w:r>
              <w:rPr>
                <w:rFonts w:hint="eastAsia"/>
                <w:b/>
                <w:color w:val="auto"/>
                <w:sz w:val="24"/>
                <w:szCs w:val="24"/>
                <w:highlight w:val="none"/>
                <w:lang w:val="en-US" w:eastAsia="zh-CN"/>
              </w:rPr>
              <w:t>730016</w:t>
            </w:r>
            <w:r>
              <w:rPr>
                <w:rFonts w:hint="eastAsia"/>
                <w:b/>
                <w:color w:val="auto"/>
                <w:sz w:val="24"/>
                <w:szCs w:val="24"/>
                <w:highlight w:val="none"/>
              </w:rPr>
              <w:t>元；</w:t>
            </w:r>
          </w:p>
          <w:p w14:paraId="3DF7561D">
            <w:pPr>
              <w:pStyle w:val="9"/>
              <w:rPr>
                <w:rFonts w:hint="eastAsia"/>
                <w:b/>
                <w:color w:val="auto"/>
                <w:sz w:val="24"/>
                <w:szCs w:val="24"/>
                <w:highlight w:val="none"/>
              </w:rPr>
            </w:pPr>
            <w:r>
              <w:rPr>
                <w:rFonts w:hint="eastAsia"/>
                <w:b/>
                <w:color w:val="auto"/>
                <w:sz w:val="24"/>
                <w:szCs w:val="24"/>
                <w:highlight w:val="none"/>
              </w:rPr>
              <w:t>最高投标限价：</w:t>
            </w:r>
            <w:r>
              <w:rPr>
                <w:rFonts w:hint="eastAsia"/>
                <w:b/>
                <w:color w:val="auto"/>
                <w:sz w:val="24"/>
                <w:szCs w:val="24"/>
                <w:highlight w:val="none"/>
                <w:lang w:val="en-US" w:eastAsia="zh-CN"/>
              </w:rPr>
              <w:t>635114</w:t>
            </w:r>
            <w:r>
              <w:rPr>
                <w:rFonts w:hint="eastAsia"/>
                <w:b/>
                <w:color w:val="auto"/>
                <w:sz w:val="24"/>
                <w:szCs w:val="24"/>
                <w:highlight w:val="none"/>
              </w:rPr>
              <w:t>元。</w:t>
            </w:r>
          </w:p>
          <w:p w14:paraId="54AF5B9E">
            <w:pPr>
              <w:pStyle w:val="9"/>
              <w:rPr>
                <w:rFonts w:hint="eastAsia"/>
                <w:b/>
                <w:color w:val="auto"/>
                <w:sz w:val="24"/>
                <w:szCs w:val="24"/>
                <w:highlight w:val="none"/>
              </w:rPr>
            </w:pPr>
            <w:r>
              <w:rPr>
                <w:rFonts w:hint="eastAsia"/>
                <w:b/>
                <w:color w:val="auto"/>
                <w:sz w:val="24"/>
                <w:szCs w:val="24"/>
                <w:highlight w:val="none"/>
              </w:rPr>
              <w:t>最高投标限价=预算审核价×</w:t>
            </w:r>
            <w:r>
              <w:rPr>
                <w:rFonts w:hint="eastAsia"/>
                <w:b/>
                <w:color w:val="auto"/>
                <w:sz w:val="24"/>
                <w:szCs w:val="24"/>
                <w:highlight w:val="none"/>
                <w:lang w:val="en-US" w:eastAsia="zh-CN"/>
              </w:rPr>
              <w:t>87</w:t>
            </w:r>
            <w:r>
              <w:rPr>
                <w:rFonts w:hint="eastAsia"/>
                <w:b/>
                <w:color w:val="auto"/>
                <w:sz w:val="24"/>
                <w:szCs w:val="24"/>
                <w:highlight w:val="none"/>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trPr>
        <w:tc>
          <w:tcPr>
            <w:tcW w:w="682" w:type="dxa"/>
            <w:vAlign w:val="center"/>
          </w:tcPr>
          <w:p w14:paraId="3EFA1489">
            <w:pPr>
              <w:jc w:val="center"/>
              <w:rPr>
                <w:rFonts w:hint="eastAsia"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AF2A550">
            <w:pPr>
              <w:jc w:val="center"/>
              <w:rPr>
                <w:rFonts w:hint="eastAsia" w:ascii="宋体" w:hAnsi="宋体" w:eastAsia="宋体"/>
                <w:color w:val="auto"/>
                <w:sz w:val="21"/>
                <w:highlight w:val="none"/>
              </w:rPr>
            </w:pPr>
            <w:r>
              <w:rPr>
                <w:rFonts w:hint="eastAsia" w:ascii="宋体" w:hAnsi="宋体" w:eastAsia="宋体"/>
                <w:color w:val="auto"/>
                <w:sz w:val="21"/>
                <w:highlight w:val="none"/>
              </w:rPr>
              <w:t>17.1</w:t>
            </w:r>
          </w:p>
        </w:tc>
        <w:tc>
          <w:tcPr>
            <w:tcW w:w="1488" w:type="dxa"/>
            <w:vAlign w:val="center"/>
          </w:tcPr>
          <w:p w14:paraId="69BCA3DC">
            <w:pPr>
              <w:jc w:val="center"/>
              <w:rPr>
                <w:rFonts w:hint="eastAsia" w:ascii="宋体" w:hAnsi="宋体" w:eastAsia="宋体"/>
                <w:color w:val="auto"/>
                <w:sz w:val="21"/>
                <w:highlight w:val="none"/>
              </w:rPr>
            </w:pPr>
            <w:r>
              <w:rPr>
                <w:rFonts w:hint="eastAsia" w:ascii="宋体" w:hAnsi="宋体" w:eastAsia="宋体" w:cs="宋体"/>
                <w:color w:val="auto"/>
                <w:sz w:val="21"/>
                <w:szCs w:val="21"/>
                <w:highlight w:val="none"/>
              </w:rPr>
              <w:t>投标担保</w:t>
            </w:r>
          </w:p>
        </w:tc>
        <w:tc>
          <w:tcPr>
            <w:tcW w:w="6450" w:type="dxa"/>
            <w:vAlign w:val="center"/>
          </w:tcPr>
          <w:p w14:paraId="04E718CD">
            <w:pPr>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1、担保金额：</w:t>
            </w:r>
            <w:r>
              <w:rPr>
                <w:rFonts w:hint="eastAsia" w:ascii="宋体" w:hAnsi="宋体" w:eastAsia="宋体"/>
                <w:color w:val="auto"/>
                <w:sz w:val="21"/>
                <w:highlight w:val="none"/>
                <w:u w:val="single"/>
                <w:lang w:val="en-US" w:eastAsia="zh-CN"/>
              </w:rPr>
              <w:t>14600</w:t>
            </w:r>
            <w:r>
              <w:rPr>
                <w:rFonts w:hint="eastAsia" w:ascii="宋体" w:hAnsi="宋体" w:eastAsia="宋体"/>
                <w:color w:val="auto"/>
                <w:sz w:val="21"/>
                <w:highlight w:val="none"/>
              </w:rPr>
              <w:t>元。</w:t>
            </w:r>
          </w:p>
          <w:p w14:paraId="30AF16D6">
            <w:pPr>
              <w:jc w:val="left"/>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或工程保函。</w:t>
            </w:r>
          </w:p>
          <w:p w14:paraId="480BE995">
            <w:pPr>
              <w:spacing w:line="320" w:lineRule="exact"/>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w:t>
            </w:r>
          </w:p>
          <w:p w14:paraId="0C0CCAC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开户名：临海市产权交易所有限公司</w:t>
            </w:r>
          </w:p>
          <w:p w14:paraId="61CCF3DC">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开户行：浙江临海农村商业银行股份有限公司科技支行；</w:t>
            </w:r>
          </w:p>
          <w:p w14:paraId="0EB4338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投标保证金账号：201000105503123000001</w:t>
            </w:r>
          </w:p>
          <w:p w14:paraId="3228F458">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投标保证金应在投标截止时间前到达指定账户；</w:t>
            </w:r>
          </w:p>
          <w:p w14:paraId="68329FF2">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投标单位汇出账号必须是企业基本账户。</w:t>
            </w:r>
          </w:p>
          <w:p w14:paraId="792EE7CB">
            <w:pPr>
              <w:jc w:val="left"/>
              <w:rPr>
                <w:rFonts w:hint="eastAsia" w:ascii="宋体" w:hAnsi="宋体" w:eastAsia="宋体" w:cs="宋体"/>
                <w:b/>
                <w:color w:val="auto"/>
                <w:sz w:val="21"/>
                <w:szCs w:val="21"/>
                <w:highlight w:val="none"/>
              </w:rPr>
            </w:pPr>
            <w:r>
              <w:rPr>
                <w:rStyle w:val="38"/>
                <w:rFonts w:hint="eastAsia" w:ascii="宋体" w:hAnsi="宋体" w:eastAsia="宋体" w:cs="宋体"/>
                <w:b/>
                <w:color w:val="auto"/>
                <w:szCs w:val="21"/>
                <w:highlight w:val="none"/>
              </w:rPr>
              <w:t>(2)担保</w:t>
            </w:r>
            <w:r>
              <w:rPr>
                <w:rFonts w:hint="eastAsia" w:ascii="宋体" w:hAnsi="宋体" w:eastAsia="宋体" w:cs="宋体"/>
                <w:b/>
                <w:color w:val="auto"/>
                <w:sz w:val="21"/>
                <w:szCs w:val="21"/>
                <w:highlight w:val="none"/>
              </w:rPr>
              <w:t>形式：工程保函</w:t>
            </w:r>
          </w:p>
          <w:p w14:paraId="177F51A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保函形式：须为银行保函、保险机构保证保险保单或融资担保公司保函。</w:t>
            </w:r>
          </w:p>
          <w:p w14:paraId="0A6B63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工程保函的受益人：</w:t>
            </w:r>
            <w:r>
              <w:rPr>
                <w:rFonts w:hint="eastAsia" w:ascii="宋体" w:hAnsi="宋体" w:eastAsia="宋体" w:cs="宋体"/>
                <w:b/>
                <w:bCs/>
                <w:color w:val="auto"/>
                <w:sz w:val="21"/>
                <w:szCs w:val="21"/>
                <w:highlight w:val="none"/>
                <w:u w:val="single"/>
                <w:lang w:eastAsia="zh-CN"/>
              </w:rPr>
              <w:t>临海市涌泉镇后泾村集体经济组织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54C6DA6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工程保函的有效期为1年（工程保函有效期起始时间最早为招标公告发布之日，最迟为投标截止日）；</w:t>
            </w:r>
          </w:p>
          <w:p w14:paraId="6BB687F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保函递交方式：工程电子保函形式或工程纸质保函形式。</w:t>
            </w:r>
          </w:p>
          <w:p w14:paraId="548A54E3">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①用工程电子保函形式</w:t>
            </w:r>
            <w:r>
              <w:rPr>
                <w:rFonts w:hint="eastAsia" w:ascii="宋体" w:hAnsi="宋体" w:eastAsia="宋体" w:cs="宋体"/>
                <w:color w:val="auto"/>
                <w:sz w:val="21"/>
                <w:szCs w:val="21"/>
                <w:highlight w:val="none"/>
              </w:rPr>
              <w:t>：指在</w:t>
            </w:r>
            <w:r>
              <w:rPr>
                <w:rStyle w:val="38"/>
                <w:rFonts w:hint="eastAsia" w:ascii="宋体" w:hAnsi="宋体" w:eastAsia="宋体" w:cs="宋体"/>
                <w:color w:val="auto"/>
                <w:szCs w:val="21"/>
                <w:highlight w:val="none"/>
              </w:rPr>
              <w:t>临海市限额以下公共资源交易区域平台电子保函系统</w:t>
            </w:r>
            <w:r>
              <w:rPr>
                <w:rFonts w:hint="eastAsia" w:ascii="宋体" w:hAnsi="宋体" w:eastAsia="宋体" w:cs="宋体"/>
                <w:color w:val="auto"/>
                <w:sz w:val="21"/>
                <w:szCs w:val="21"/>
                <w:highlight w:val="none"/>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②用工程纸质保函形式：</w:t>
            </w:r>
            <w:r>
              <w:rPr>
                <w:rFonts w:hint="eastAsia" w:ascii="宋体" w:hAnsi="宋体" w:eastAsia="宋体" w:cs="宋体"/>
                <w:color w:val="auto"/>
                <w:sz w:val="21"/>
                <w:szCs w:val="21"/>
                <w:highlight w:val="none"/>
              </w:rPr>
              <w:t>保费应一函一付，通过企业基本账户支付。投标人须在投标截止时间前在</w:t>
            </w:r>
            <w:r>
              <w:rPr>
                <w:rFonts w:hint="eastAsia" w:ascii="宋体" w:hAnsi="宋体" w:eastAsia="宋体" w:cs="宋体"/>
                <w:b/>
                <w:color w:val="auto"/>
                <w:sz w:val="21"/>
                <w:szCs w:val="21"/>
                <w:highlight w:val="none"/>
              </w:rPr>
              <w:t>开标现场递交</w:t>
            </w:r>
            <w:r>
              <w:rPr>
                <w:rFonts w:hint="eastAsia" w:ascii="宋体" w:hAnsi="宋体" w:eastAsia="宋体" w:cs="宋体"/>
                <w:color w:val="auto"/>
                <w:sz w:val="21"/>
                <w:szCs w:val="21"/>
                <w:highlight w:val="none"/>
              </w:rPr>
              <w:t>工程保函纸质原件、基本账户证明、保费支付的银行回单（以上资料均需加盖投标人公章）等保函相关资料。</w:t>
            </w:r>
          </w:p>
          <w:p w14:paraId="1B65AB0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递交方式：开标现场递交； </w:t>
            </w:r>
          </w:p>
          <w:p w14:paraId="265E56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递交时间及地点：详见招标公告或招标文件； </w:t>
            </w:r>
          </w:p>
          <w:p w14:paraId="5EA75B9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w:t>
            </w:r>
            <w:r>
              <w:rPr>
                <w:rStyle w:val="38"/>
                <w:rFonts w:hint="eastAsia" w:ascii="宋体" w:hAnsi="宋体" w:eastAsia="宋体" w:cs="宋体"/>
                <w:color w:val="auto"/>
                <w:szCs w:val="21"/>
                <w:highlight w:val="none"/>
                <w:u w:val="single"/>
              </w:rPr>
              <w:t>浙江华耀建设咨询有限公司</w:t>
            </w:r>
            <w:r>
              <w:rPr>
                <w:rStyle w:val="38"/>
                <w:rFonts w:hint="eastAsia" w:ascii="宋体" w:hAnsi="宋体" w:eastAsia="宋体" w:cs="宋体"/>
                <w:color w:val="auto"/>
                <w:szCs w:val="21"/>
                <w:highlight w:val="none"/>
              </w:rPr>
              <w:t xml:space="preserve">（代理机构）； </w:t>
            </w:r>
          </w:p>
          <w:p w14:paraId="5570EE11">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接收人联系方式：</w:t>
            </w:r>
            <w:r>
              <w:rPr>
                <w:rStyle w:val="38"/>
                <w:rFonts w:hint="eastAsia" w:ascii="宋体" w:hAnsi="宋体" w:eastAsia="宋体" w:cs="宋体"/>
                <w:color w:val="auto"/>
                <w:szCs w:val="21"/>
                <w:highlight w:val="none"/>
                <w:u w:val="single"/>
              </w:rPr>
              <w:t>13957689136</w:t>
            </w:r>
            <w:r>
              <w:rPr>
                <w:rStyle w:val="38"/>
                <w:rFonts w:hint="eastAsia" w:ascii="宋体" w:hAnsi="宋体" w:eastAsia="宋体" w:cs="宋体"/>
                <w:color w:val="auto"/>
                <w:szCs w:val="21"/>
                <w:highlight w:val="none"/>
              </w:rPr>
              <w:t xml:space="preserve">（代理机构联系方式）； </w:t>
            </w:r>
          </w:p>
          <w:p w14:paraId="6869EFF2">
            <w:pPr>
              <w:rPr>
                <w:rFonts w:hint="eastAsia" w:ascii="宋体" w:hAnsi="宋体" w:eastAsia="宋体" w:cs="宋体"/>
                <w:color w:val="auto"/>
                <w:sz w:val="21"/>
                <w:szCs w:val="21"/>
                <w:highlight w:val="none"/>
              </w:rPr>
            </w:pPr>
          </w:p>
          <w:p w14:paraId="4326F4B9">
            <w:pPr>
              <w:numPr>
                <w:ilvl w:val="0"/>
                <w:numId w:val="4"/>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488746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4、投标人投标保证金未满足上述要求的，按无效标处理。</w:t>
            </w:r>
          </w:p>
          <w:p w14:paraId="08B8FD9E">
            <w:pPr>
              <w:snapToGrid w:val="0"/>
              <w:textAlignment w:val="baseline"/>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咨询电话：</w:t>
            </w:r>
          </w:p>
          <w:p w14:paraId="3BE6521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招天下公司技术服务电话：0576-85407095。</w:t>
            </w:r>
          </w:p>
          <w:p w14:paraId="0DE919D3">
            <w:pPr>
              <w:snapToGrid w:val="0"/>
              <w:textAlignment w:val="baseline"/>
              <w:rPr>
                <w:color w:val="auto"/>
                <w:highlight w:val="none"/>
              </w:rPr>
            </w:pPr>
            <w:r>
              <w:rPr>
                <w:rStyle w:val="38"/>
                <w:rFonts w:hint="eastAsia" w:ascii="宋体" w:hAnsi="宋体" w:eastAsia="宋体" w:cs="宋体"/>
                <w:color w:val="auto"/>
                <w:szCs w:val="21"/>
                <w:highlight w:val="none"/>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342C492A">
            <w:pPr>
              <w:jc w:val="center"/>
              <w:rPr>
                <w:rFonts w:hint="eastAsia" w:ascii="宋体" w:hAnsi="宋体" w:eastAsia="宋体"/>
                <w:color w:val="auto"/>
                <w:sz w:val="21"/>
                <w:highlight w:val="none"/>
              </w:rPr>
            </w:pPr>
            <w:r>
              <w:rPr>
                <w:rFonts w:hint="eastAsia" w:ascii="宋体" w:hAnsi="宋体" w:eastAsia="宋体"/>
                <w:color w:val="auto"/>
                <w:sz w:val="21"/>
                <w:highlight w:val="none"/>
              </w:rPr>
              <w:t>18.1</w:t>
            </w:r>
          </w:p>
        </w:tc>
        <w:tc>
          <w:tcPr>
            <w:tcW w:w="1488" w:type="dxa"/>
            <w:vAlign w:val="center"/>
          </w:tcPr>
          <w:p w14:paraId="21FF991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投标有效期</w:t>
            </w:r>
          </w:p>
        </w:tc>
        <w:tc>
          <w:tcPr>
            <w:tcW w:w="6450" w:type="dxa"/>
            <w:vAlign w:val="center"/>
          </w:tcPr>
          <w:p w14:paraId="65A0D01C">
            <w:pPr>
              <w:rPr>
                <w:rFonts w:hint="eastAsia"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067F435A">
            <w:pPr>
              <w:jc w:val="center"/>
              <w:rPr>
                <w:rFonts w:hint="eastAsia" w:ascii="宋体" w:hAnsi="宋体" w:eastAsia="宋体"/>
                <w:color w:val="auto"/>
                <w:sz w:val="21"/>
                <w:highlight w:val="none"/>
              </w:rPr>
            </w:pPr>
            <w:r>
              <w:rPr>
                <w:rFonts w:hint="eastAsia" w:ascii="宋体" w:hAnsi="宋体" w:eastAsia="宋体"/>
                <w:color w:val="auto"/>
                <w:sz w:val="21"/>
                <w:highlight w:val="none"/>
              </w:rPr>
              <w:t>19.1</w:t>
            </w:r>
          </w:p>
        </w:tc>
        <w:tc>
          <w:tcPr>
            <w:tcW w:w="1488" w:type="dxa"/>
            <w:vAlign w:val="center"/>
          </w:tcPr>
          <w:p w14:paraId="5B477663">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tc>
        <w:tc>
          <w:tcPr>
            <w:tcW w:w="6450" w:type="dxa"/>
            <w:vAlign w:val="center"/>
          </w:tcPr>
          <w:p w14:paraId="5F9591A0">
            <w:pP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p w14:paraId="080082EA">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16AB120B">
            <w:pPr>
              <w:rPr>
                <w:color w:val="auto"/>
                <w:highlight w:val="none"/>
              </w:rPr>
            </w:pPr>
            <w:r>
              <w:rPr>
                <w:rFonts w:hint="eastAsia" w:ascii="宋体" w:hAnsi="宋体" w:eastAsia="宋体"/>
                <w:color w:val="auto"/>
                <w:sz w:val="21"/>
                <w:highlight w:val="none"/>
              </w:rPr>
              <w:t>CA咨询电话：400-0571-337，投标工具咨询电话：15267291759</w:t>
            </w:r>
          </w:p>
          <w:p w14:paraId="3BDFEAF7">
            <w:pPr>
              <w:rPr>
                <w:rFonts w:hint="eastAsia"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DCD893D">
            <w:pPr>
              <w:jc w:val="center"/>
              <w:rPr>
                <w:rFonts w:hint="eastAsia" w:ascii="宋体" w:hAnsi="宋体" w:eastAsia="宋体"/>
                <w:color w:val="auto"/>
                <w:sz w:val="21"/>
                <w:highlight w:val="none"/>
              </w:rPr>
            </w:pPr>
            <w:r>
              <w:rPr>
                <w:rFonts w:hint="eastAsia" w:ascii="宋体" w:hAnsi="宋体" w:eastAsia="宋体"/>
                <w:color w:val="auto"/>
                <w:sz w:val="21"/>
                <w:highlight w:val="none"/>
              </w:rPr>
              <w:t>20.1</w:t>
            </w:r>
          </w:p>
        </w:tc>
        <w:tc>
          <w:tcPr>
            <w:tcW w:w="1488" w:type="dxa"/>
            <w:vAlign w:val="center"/>
          </w:tcPr>
          <w:p w14:paraId="3116D462">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投标文件递交</w:t>
            </w:r>
          </w:p>
          <w:p w14:paraId="53DE8AAB">
            <w:pPr>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vAlign w:val="center"/>
          </w:tcPr>
          <w:p w14:paraId="1B7A9E83">
            <w:pPr>
              <w:jc w:val="left"/>
              <w:rPr>
                <w:rFonts w:hint="eastAsia"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D4F1E4D">
            <w:pPr>
              <w:jc w:val="center"/>
              <w:rPr>
                <w:rFonts w:hint="eastAsia" w:ascii="宋体" w:hAnsi="宋体" w:eastAsia="宋体"/>
                <w:color w:val="auto"/>
                <w:sz w:val="21"/>
                <w:highlight w:val="none"/>
              </w:rPr>
            </w:pPr>
            <w:r>
              <w:rPr>
                <w:rFonts w:hint="eastAsia" w:ascii="宋体" w:hAnsi="宋体" w:eastAsia="宋体"/>
                <w:color w:val="auto"/>
                <w:sz w:val="21"/>
                <w:highlight w:val="none"/>
              </w:rPr>
              <w:t>20.3</w:t>
            </w:r>
          </w:p>
        </w:tc>
        <w:tc>
          <w:tcPr>
            <w:tcW w:w="1488" w:type="dxa"/>
            <w:vAlign w:val="center"/>
          </w:tcPr>
          <w:p w14:paraId="4F4A3714">
            <w:pPr>
              <w:jc w:val="center"/>
              <w:rPr>
                <w:rFonts w:hint="eastAsia"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6450" w:type="dxa"/>
            <w:vAlign w:val="center"/>
          </w:tcPr>
          <w:p w14:paraId="6D2FE290">
            <w:pPr>
              <w:jc w:val="left"/>
              <w:rPr>
                <w:rFonts w:hint="eastAsia"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689DCF21">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09201DDA">
            <w:pPr>
              <w:jc w:val="center"/>
              <w:rPr>
                <w:rFonts w:hint="eastAsia" w:ascii="宋体" w:hAnsi="宋体" w:eastAsia="宋体"/>
                <w:color w:val="auto"/>
                <w:sz w:val="21"/>
                <w:highlight w:val="none"/>
              </w:rPr>
            </w:pPr>
            <w:r>
              <w:rPr>
                <w:rFonts w:hint="eastAsia" w:ascii="宋体" w:hAnsi="宋体" w:eastAsia="宋体"/>
                <w:color w:val="auto"/>
                <w:sz w:val="21"/>
                <w:highlight w:val="none"/>
              </w:rPr>
              <w:t>开标时间和地点</w:t>
            </w:r>
          </w:p>
        </w:tc>
        <w:tc>
          <w:tcPr>
            <w:tcW w:w="6450" w:type="dxa"/>
            <w:vAlign w:val="center"/>
          </w:tcPr>
          <w:p w14:paraId="3025E726">
            <w:pPr>
              <w:rPr>
                <w:rFonts w:hint="eastAsia"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9216410">
            <w:pPr>
              <w:rPr>
                <w:rFonts w:hint="eastAsia" w:ascii="宋体" w:hAnsi="宋体" w:eastAsia="宋体"/>
                <w:color w:val="auto"/>
                <w:sz w:val="21"/>
                <w:highlight w:val="none"/>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南</w:t>
            </w:r>
            <w:r>
              <w:rPr>
                <w:rFonts w:hint="eastAsia" w:ascii="宋体" w:hAnsi="宋体" w:eastAsia="宋体"/>
                <w:color w:val="auto"/>
                <w:sz w:val="21"/>
                <w:highlight w:val="none"/>
              </w:rPr>
              <w:t>部开标室</w:t>
            </w:r>
            <w:r>
              <w:rPr>
                <w:rFonts w:hint="eastAsia" w:ascii="宋体" w:hAnsi="宋体" w:eastAsia="宋体"/>
                <w:color w:val="auto"/>
                <w:sz w:val="21"/>
                <w:highlight w:val="none"/>
                <w:lang w:val="en-US" w:eastAsia="zh-CN"/>
              </w:rPr>
              <w:t>一</w:t>
            </w:r>
            <w:r>
              <w:rPr>
                <w:rFonts w:hint="eastAsia" w:ascii="宋体" w:hAnsi="宋体" w:eastAsia="宋体"/>
                <w:color w:val="auto"/>
                <w:sz w:val="21"/>
                <w:highlight w:val="none"/>
              </w:rPr>
              <w:t>（</w:t>
            </w:r>
            <w:r>
              <w:rPr>
                <w:rFonts w:ascii="Arial" w:hAnsi="Arial" w:eastAsia="宋体" w:cs="Arial"/>
                <w:i w:val="0"/>
                <w:iCs w:val="0"/>
                <w:caps w:val="0"/>
                <w:color w:val="auto"/>
                <w:spacing w:val="0"/>
                <w:sz w:val="21"/>
                <w:szCs w:val="21"/>
                <w:highlight w:val="none"/>
                <w:shd w:val="clear" w:fill="FFFFFF"/>
              </w:rPr>
              <w:t>江南街道春和路下岙余村新办公楼二楼</w:t>
            </w:r>
            <w:r>
              <w:rPr>
                <w:rFonts w:hint="eastAsia" w:ascii="宋体" w:hAnsi="宋体" w:eastAsia="宋体"/>
                <w:color w:val="auto"/>
                <w:sz w:val="21"/>
                <w:highlight w:val="none"/>
              </w:rPr>
              <w:t>）</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82" w:type="dxa"/>
            <w:vAlign w:val="center"/>
          </w:tcPr>
          <w:p w14:paraId="4F96F08A">
            <w:pPr>
              <w:jc w:val="center"/>
              <w:rPr>
                <w:rFonts w:hint="eastAsia"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C96C289">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3A8D2709">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投标文件提交截止时间与</w:t>
            </w:r>
            <w:r>
              <w:rPr>
                <w:rFonts w:hint="eastAsia" w:ascii="宋体" w:hAnsi="宋体" w:eastAsia="宋体"/>
                <w:color w:val="auto"/>
                <w:sz w:val="21"/>
                <w:highlight w:val="none"/>
                <w:lang w:val="en-US" w:eastAsia="zh-CN"/>
              </w:rPr>
              <w:t>开</w:t>
            </w:r>
            <w:r>
              <w:rPr>
                <w:rFonts w:hint="eastAsia" w:ascii="宋体" w:hAnsi="宋体" w:eastAsia="宋体"/>
                <w:color w:val="auto"/>
                <w:sz w:val="21"/>
                <w:highlight w:val="none"/>
              </w:rPr>
              <w:t>标</w:t>
            </w:r>
            <w:r>
              <w:rPr>
                <w:rFonts w:hint="eastAsia" w:ascii="宋体" w:hAnsi="宋体" w:eastAsia="宋体"/>
                <w:color w:val="auto"/>
                <w:sz w:val="21"/>
                <w:highlight w:val="none"/>
                <w:lang w:val="en-US" w:eastAsia="zh-CN"/>
              </w:rPr>
              <w:t>时间</w:t>
            </w:r>
          </w:p>
        </w:tc>
        <w:tc>
          <w:tcPr>
            <w:tcW w:w="6450" w:type="dxa"/>
            <w:vAlign w:val="center"/>
          </w:tcPr>
          <w:p w14:paraId="541F6800">
            <w:pPr>
              <w:rPr>
                <w:rFonts w:hint="eastAsia"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10BD4CEA">
            <w:pPr>
              <w:jc w:val="center"/>
              <w:rPr>
                <w:rFonts w:hint="eastAsia" w:ascii="宋体" w:hAnsi="宋体" w:eastAsia="宋体"/>
                <w:color w:val="auto"/>
                <w:sz w:val="21"/>
                <w:highlight w:val="none"/>
              </w:rPr>
            </w:pPr>
            <w:r>
              <w:rPr>
                <w:rFonts w:hint="eastAsia" w:ascii="宋体" w:hAnsi="宋体" w:eastAsia="宋体"/>
                <w:color w:val="auto"/>
                <w:sz w:val="21"/>
                <w:highlight w:val="none"/>
              </w:rPr>
              <w:t>22.3</w:t>
            </w:r>
          </w:p>
        </w:tc>
        <w:tc>
          <w:tcPr>
            <w:tcW w:w="1488" w:type="dxa"/>
            <w:vAlign w:val="center"/>
          </w:tcPr>
          <w:p w14:paraId="493C7444">
            <w:pPr>
              <w:jc w:val="center"/>
              <w:rPr>
                <w:rFonts w:hint="eastAsia" w:ascii="宋体" w:hAnsi="宋体" w:eastAsia="宋体"/>
                <w:color w:val="auto"/>
                <w:sz w:val="21"/>
                <w:highlight w:val="none"/>
              </w:rPr>
            </w:pPr>
            <w:r>
              <w:rPr>
                <w:rFonts w:hint="eastAsia" w:ascii="宋体" w:hAnsi="宋体" w:eastAsia="宋体"/>
                <w:color w:val="auto"/>
                <w:sz w:val="21"/>
                <w:highlight w:val="none"/>
              </w:rPr>
              <w:t>开标顺序</w:t>
            </w:r>
          </w:p>
        </w:tc>
        <w:tc>
          <w:tcPr>
            <w:tcW w:w="6450" w:type="dxa"/>
            <w:vAlign w:val="center"/>
          </w:tcPr>
          <w:p w14:paraId="2F452494">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3AD9571A">
            <w:pPr>
              <w:jc w:val="center"/>
              <w:rPr>
                <w:rFonts w:hint="eastAsia" w:ascii="宋体" w:hAnsi="宋体" w:eastAsia="宋体"/>
                <w:color w:val="auto"/>
                <w:sz w:val="21"/>
                <w:highlight w:val="none"/>
              </w:rPr>
            </w:pPr>
            <w:r>
              <w:rPr>
                <w:rFonts w:hint="eastAsia" w:ascii="宋体" w:hAnsi="宋体" w:eastAsia="宋体"/>
                <w:color w:val="auto"/>
                <w:sz w:val="21"/>
                <w:highlight w:val="none"/>
              </w:rPr>
              <w:t>31.1</w:t>
            </w:r>
          </w:p>
        </w:tc>
        <w:tc>
          <w:tcPr>
            <w:tcW w:w="1488" w:type="dxa"/>
            <w:vAlign w:val="center"/>
          </w:tcPr>
          <w:p w14:paraId="3EEF5D48">
            <w:pPr>
              <w:jc w:val="center"/>
              <w:rPr>
                <w:rFonts w:hint="eastAsia" w:ascii="宋体" w:hAnsi="宋体" w:eastAsia="宋体"/>
                <w:color w:val="auto"/>
                <w:sz w:val="21"/>
                <w:highlight w:val="none"/>
              </w:rPr>
            </w:pPr>
            <w:r>
              <w:rPr>
                <w:rFonts w:hint="eastAsia" w:ascii="宋体" w:hAnsi="宋体" w:eastAsia="宋体"/>
                <w:color w:val="auto"/>
                <w:sz w:val="21"/>
                <w:highlight w:val="none"/>
              </w:rPr>
              <w:t>评标办法</w:t>
            </w:r>
          </w:p>
        </w:tc>
        <w:tc>
          <w:tcPr>
            <w:tcW w:w="6450" w:type="dxa"/>
            <w:vAlign w:val="center"/>
          </w:tcPr>
          <w:p w14:paraId="7FDA6F04">
            <w:pPr>
              <w:rPr>
                <w:rFonts w:hint="eastAsia"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DD4EA01">
            <w:pPr>
              <w:jc w:val="center"/>
              <w:rPr>
                <w:rFonts w:hint="eastAsia" w:ascii="宋体" w:hAnsi="宋体" w:eastAsia="宋体"/>
                <w:color w:val="auto"/>
                <w:sz w:val="21"/>
                <w:highlight w:val="none"/>
              </w:rPr>
            </w:pPr>
            <w:r>
              <w:rPr>
                <w:rFonts w:hint="eastAsia" w:ascii="宋体" w:hAnsi="宋体" w:eastAsia="宋体"/>
                <w:color w:val="auto"/>
                <w:sz w:val="21"/>
                <w:highlight w:val="none"/>
              </w:rPr>
              <w:t>34.1</w:t>
            </w:r>
          </w:p>
        </w:tc>
        <w:tc>
          <w:tcPr>
            <w:tcW w:w="1488" w:type="dxa"/>
            <w:vAlign w:val="center"/>
          </w:tcPr>
          <w:p w14:paraId="0C21E49C">
            <w:pPr>
              <w:jc w:val="center"/>
              <w:rPr>
                <w:rFonts w:hint="eastAsia" w:ascii="宋体" w:hAnsi="宋体" w:eastAsia="宋体"/>
                <w:color w:val="auto"/>
                <w:sz w:val="21"/>
                <w:highlight w:val="none"/>
              </w:rPr>
            </w:pPr>
            <w:r>
              <w:rPr>
                <w:rFonts w:hint="eastAsia" w:ascii="宋体" w:hAnsi="宋体" w:eastAsia="宋体"/>
                <w:color w:val="auto"/>
                <w:sz w:val="21"/>
                <w:highlight w:val="none"/>
              </w:rPr>
              <w:t>工程担保</w:t>
            </w:r>
          </w:p>
        </w:tc>
        <w:tc>
          <w:tcPr>
            <w:tcW w:w="6450" w:type="dxa"/>
            <w:vAlign w:val="center"/>
          </w:tcPr>
          <w:p w14:paraId="0B4BE9A6">
            <w:pPr>
              <w:jc w:val="left"/>
              <w:rPr>
                <w:rFonts w:eastAsia="宋体"/>
                <w:color w:val="auto"/>
                <w:highlight w:val="none"/>
              </w:rPr>
            </w:pPr>
            <w:r>
              <w:rPr>
                <w:rFonts w:hint="eastAsia" w:ascii="宋体" w:hAnsi="宋体" w:eastAsia="宋体"/>
                <w:color w:val="auto"/>
                <w:sz w:val="21"/>
                <w:highlight w:val="none"/>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938" w:type="dxa"/>
            <w:gridSpan w:val="2"/>
            <w:vAlign w:val="center"/>
          </w:tcPr>
          <w:p w14:paraId="17356C35">
            <w:pPr>
              <w:pStyle w:val="9"/>
              <w:rPr>
                <w:rFonts w:hint="eastAsia" w:cs="宋体"/>
                <w:color w:val="auto"/>
                <w:kern w:val="0"/>
                <w:szCs w:val="21"/>
                <w:highlight w:val="none"/>
              </w:rPr>
            </w:pPr>
            <w:r>
              <w:rPr>
                <w:rFonts w:hint="eastAsia" w:cs="宋体"/>
                <w:color w:val="auto"/>
                <w:kern w:val="0"/>
                <w:szCs w:val="21"/>
                <w:highlight w:val="none"/>
              </w:rPr>
              <w:t>项目金额50万元以下收费100元，50万元以上收费150元。</w:t>
            </w:r>
          </w:p>
          <w:p w14:paraId="7784E73F">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40A84C5B">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13860B44">
            <w:pPr>
              <w:pStyle w:val="9"/>
              <w:rPr>
                <w:rFonts w:hint="eastAsia" w:cs="宋体"/>
                <w:color w:val="auto"/>
                <w:kern w:val="0"/>
                <w:szCs w:val="21"/>
                <w:highlight w:val="none"/>
              </w:rPr>
            </w:pPr>
            <w:r>
              <w:rPr>
                <w:rFonts w:hint="eastAsia" w:cs="宋体"/>
                <w:color w:val="auto"/>
                <w:kern w:val="0"/>
                <w:szCs w:val="21"/>
                <w:highlight w:val="none"/>
              </w:rPr>
              <w:t>平台使用费账号：201000105503123000003</w:t>
            </w:r>
          </w:p>
          <w:p w14:paraId="186AD8C4">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6781F3C6">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560A9F5C">
            <w:pPr>
              <w:pStyle w:val="9"/>
              <w:rPr>
                <w:rFonts w:hint="eastAsia" w:cs="宋体"/>
                <w:color w:val="auto"/>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938" w:type="dxa"/>
            <w:gridSpan w:val="2"/>
            <w:vAlign w:val="center"/>
          </w:tcPr>
          <w:p w14:paraId="446A5909">
            <w:pPr>
              <w:pStyle w:val="9"/>
              <w:rPr>
                <w:rFonts w:hint="eastAsia"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3EE69A8B">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2FC38C08">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BDFD7F5">
            <w:pPr>
              <w:pStyle w:val="9"/>
              <w:rPr>
                <w:rFonts w:hint="eastAsia" w:cs="宋体"/>
                <w:color w:val="auto"/>
                <w:kern w:val="0"/>
                <w:szCs w:val="21"/>
                <w:highlight w:val="none"/>
              </w:rPr>
            </w:pPr>
            <w:r>
              <w:rPr>
                <w:rFonts w:hint="eastAsia" w:cs="宋体"/>
                <w:color w:val="auto"/>
                <w:kern w:val="0"/>
                <w:szCs w:val="21"/>
                <w:highlight w:val="none"/>
              </w:rPr>
              <w:t>中标服务费账号：201000105503123000004</w:t>
            </w:r>
          </w:p>
          <w:p w14:paraId="556CD607">
            <w:pPr>
              <w:pStyle w:val="9"/>
              <w:rPr>
                <w:rFonts w:hint="eastAsia" w:cs="宋体"/>
                <w:color w:val="auto"/>
                <w:szCs w:val="21"/>
                <w:highlight w:val="none"/>
              </w:rPr>
            </w:pPr>
            <w:r>
              <w:rPr>
                <w:rFonts w:hint="eastAsia" w:cs="宋体"/>
                <w:color w:val="auto"/>
                <w:kern w:val="0"/>
                <w:szCs w:val="21"/>
                <w:highlight w:val="none"/>
              </w:rPr>
              <w:t>临海市产权交易所有限公司财务咨询电话：0576-85407100。</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938" w:type="dxa"/>
            <w:gridSpan w:val="2"/>
            <w:vAlign w:val="center"/>
          </w:tcPr>
          <w:p w14:paraId="47F68CC2">
            <w:pPr>
              <w:rPr>
                <w:rFonts w:hint="eastAsia"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2C207F0A">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938" w:type="dxa"/>
            <w:gridSpan w:val="2"/>
            <w:vAlign w:val="center"/>
          </w:tcPr>
          <w:p w14:paraId="75B66D1C">
            <w:pPr>
              <w:pStyle w:val="30"/>
              <w:spacing w:line="260" w:lineRule="exact"/>
              <w:rPr>
                <w:rFonts w:hint="eastAsia"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1F4D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543" w:type="dxa"/>
            <w:gridSpan w:val="2"/>
            <w:vAlign w:val="center"/>
          </w:tcPr>
          <w:p w14:paraId="04B5F74A">
            <w:pPr>
              <w:jc w:val="center"/>
              <w:rPr>
                <w:rFonts w:hint="eastAsia" w:ascii="宋体" w:hAnsi="宋体" w:eastAsia="宋体"/>
                <w:color w:val="auto"/>
                <w:sz w:val="21"/>
                <w:highlight w:val="none"/>
              </w:rPr>
            </w:pPr>
            <w:r>
              <w:rPr>
                <w:rFonts w:hint="eastAsia" w:ascii="宋体" w:hAnsi="宋体" w:eastAsia="宋体" w:cs="Times New Roman"/>
                <w:color w:val="auto"/>
                <w:sz w:val="21"/>
                <w:highlight w:val="none"/>
                <w:lang w:val="en-US" w:eastAsia="zh-CN"/>
              </w:rPr>
              <w:t>说明</w:t>
            </w:r>
          </w:p>
        </w:tc>
        <w:tc>
          <w:tcPr>
            <w:tcW w:w="7938" w:type="dxa"/>
            <w:gridSpan w:val="2"/>
            <w:vAlign w:val="center"/>
          </w:tcPr>
          <w:p w14:paraId="0ACA0EF6">
            <w:pPr>
              <w:jc w:val="left"/>
              <w:rPr>
                <w:rFonts w:hint="eastAsia" w:ascii="Calibri" w:hAnsi="宋体"/>
                <w:color w:val="auto"/>
                <w:sz w:val="21"/>
                <w:szCs w:val="21"/>
                <w:highlight w:val="none"/>
              </w:rPr>
            </w:pPr>
            <w:r>
              <w:rPr>
                <w:rFonts w:hint="eastAsia" w:ascii="宋体" w:hAnsi="宋体" w:eastAsia="宋体" w:cs="Times New Roman"/>
                <w:b/>
                <w:bCs/>
                <w:color w:val="auto"/>
                <w:sz w:val="21"/>
                <w:highlight w:val="none"/>
                <w:lang w:val="en-US" w:eastAsia="zh-CN"/>
              </w:rPr>
              <w:t>1.</w:t>
            </w:r>
            <w:r>
              <w:rPr>
                <w:rFonts w:hint="eastAsia" w:ascii="宋体" w:hAnsi="宋体" w:eastAsia="宋体" w:cs="Times New Roman"/>
                <w:b/>
                <w:bCs/>
                <w:color w:val="auto"/>
                <w:sz w:val="21"/>
                <w:highlight w:val="none"/>
              </w:rPr>
              <w:t>本项目招标代理服务费按</w:t>
            </w:r>
            <w:r>
              <w:rPr>
                <w:rFonts w:hint="eastAsia" w:ascii="宋体" w:hAnsi="宋体" w:eastAsia="宋体" w:cs="Times New Roman"/>
                <w:b/>
                <w:bCs/>
                <w:color w:val="auto"/>
                <w:sz w:val="21"/>
                <w:highlight w:val="none"/>
                <w:lang w:val="en-US" w:eastAsia="zh-CN"/>
              </w:rPr>
              <w:t>6</w:t>
            </w:r>
            <w:r>
              <w:rPr>
                <w:rFonts w:hint="eastAsia" w:ascii="宋体" w:hAnsi="宋体" w:eastAsia="宋体" w:cs="Times New Roman"/>
                <w:b/>
                <w:bCs/>
                <w:color w:val="auto"/>
                <w:sz w:val="21"/>
                <w:highlight w:val="none"/>
              </w:rPr>
              <w:t>000元收取，由中标人支付给代理机构，在代理机构发出</w:t>
            </w:r>
            <w:r>
              <w:rPr>
                <w:rFonts w:hint="eastAsia" w:ascii="宋体" w:hAnsi="宋体" w:eastAsia="宋体" w:cs="Times New Roman"/>
                <w:b/>
                <w:bCs/>
                <w:color w:val="auto"/>
                <w:sz w:val="21"/>
                <w:highlight w:val="none"/>
                <w:lang w:val="en-US" w:eastAsia="zh-CN"/>
              </w:rPr>
              <w:t>中标</w:t>
            </w:r>
            <w:r>
              <w:rPr>
                <w:rFonts w:hint="eastAsia" w:ascii="宋体" w:hAnsi="宋体" w:eastAsia="宋体" w:cs="Times New Roman"/>
                <w:b/>
                <w:bCs/>
                <w:color w:val="auto"/>
                <w:sz w:val="21"/>
                <w:highlight w:val="none"/>
              </w:rPr>
              <w:t>通知书前一次性付清招标代理服务费用。</w:t>
            </w:r>
          </w:p>
        </w:tc>
      </w:tr>
    </w:tbl>
    <w:p w14:paraId="6DC1A6B4">
      <w:pPr>
        <w:jc w:val="center"/>
        <w:rPr>
          <w:rFonts w:hint="eastAsia"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0F3C7F9">
      <w:pPr>
        <w:keepNext/>
        <w:keepLines/>
        <w:spacing w:before="120" w:after="120"/>
        <w:jc w:val="center"/>
        <w:outlineLvl w:val="0"/>
        <w:rPr>
          <w:rFonts w:hint="eastAsia" w:ascii="黑体" w:hAnsi="黑体" w:eastAsia="黑体"/>
          <w:b/>
          <w:color w:val="auto"/>
          <w:kern w:val="44"/>
          <w:sz w:val="30"/>
          <w:highlight w:val="none"/>
        </w:rPr>
      </w:pPr>
      <w:bookmarkStart w:id="8" w:name="_Toc9614"/>
      <w:bookmarkStart w:id="9" w:name="_Toc26109"/>
      <w:bookmarkStart w:id="10" w:name="_Toc10147"/>
      <w:bookmarkStart w:id="11" w:name="_Toc500208463"/>
      <w:bookmarkStart w:id="12" w:name="_Toc500209412"/>
      <w:r>
        <w:rPr>
          <w:rFonts w:hint="eastAsia" w:ascii="黑体" w:hAnsi="黑体" w:eastAsia="黑体"/>
          <w:b/>
          <w:color w:val="auto"/>
          <w:kern w:val="44"/>
          <w:sz w:val="30"/>
          <w:highlight w:val="none"/>
        </w:rPr>
        <w:t>第一章  投标须知</w:t>
      </w:r>
      <w:bookmarkEnd w:id="8"/>
      <w:bookmarkEnd w:id="9"/>
      <w:bookmarkEnd w:id="10"/>
      <w:bookmarkEnd w:id="11"/>
      <w:bookmarkEnd w:id="12"/>
    </w:p>
    <w:p w14:paraId="234B5B5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3" w:name="_Toc500208464"/>
      <w:bookmarkStart w:id="14" w:name="_Toc500209413"/>
      <w:bookmarkStart w:id="15" w:name="_Toc4837"/>
      <w:bookmarkStart w:id="16" w:name="_Toc32149"/>
      <w:r>
        <w:rPr>
          <w:rFonts w:hint="eastAsia" w:ascii="Arial" w:hAnsi="Arial" w:eastAsia="黑体" w:cs="Arial"/>
          <w:b/>
          <w:color w:val="auto"/>
          <w:szCs w:val="24"/>
          <w:highlight w:val="none"/>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1.工程说明</w:t>
      </w:r>
      <w:bookmarkEnd w:id="17"/>
      <w:bookmarkEnd w:id="18"/>
    </w:p>
    <w:p w14:paraId="3635AEE1">
      <w:pPr>
        <w:ind w:firstLine="420"/>
        <w:rPr>
          <w:rFonts w:hint="eastAsia"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2.招标范围</w:t>
      </w:r>
      <w:bookmarkEnd w:id="19"/>
      <w:bookmarkEnd w:id="20"/>
      <w:bookmarkEnd w:id="21"/>
    </w:p>
    <w:p w14:paraId="66760E40">
      <w:pPr>
        <w:pStyle w:val="9"/>
        <w:numPr>
          <w:ilvl w:val="1"/>
          <w:numId w:val="0"/>
        </w:numPr>
        <w:ind w:left="1" w:firstLine="420" w:firstLineChars="200"/>
        <w:rPr>
          <w:rFonts w:hint="eastAsia"/>
          <w:color w:val="auto"/>
          <w:highlight w:val="none"/>
        </w:rPr>
      </w:pPr>
      <w:bookmarkStart w:id="22" w:name="_Toc500208466"/>
      <w:r>
        <w:rPr>
          <w:rFonts w:hint="eastAsia"/>
          <w:color w:val="auto"/>
          <w:highlight w:val="none"/>
        </w:rPr>
        <w:t>2.1本招标工程项目的招标方式详见本须知前附表第8项。</w:t>
      </w:r>
    </w:p>
    <w:p w14:paraId="5A0D95EC">
      <w:pPr>
        <w:pStyle w:val="9"/>
        <w:numPr>
          <w:ilvl w:val="1"/>
          <w:numId w:val="0"/>
        </w:numPr>
        <w:ind w:left="1" w:firstLine="420" w:firstLineChars="200"/>
        <w:rPr>
          <w:rFonts w:hint="eastAsia"/>
          <w:color w:val="auto"/>
          <w:highlight w:val="none"/>
        </w:rPr>
      </w:pPr>
      <w:r>
        <w:rPr>
          <w:rFonts w:hint="eastAsia"/>
          <w:color w:val="auto"/>
          <w:highlight w:val="none"/>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3.资金来源</w:t>
      </w:r>
      <w:bookmarkEnd w:id="22"/>
      <w:bookmarkEnd w:id="23"/>
      <w:bookmarkEnd w:id="24"/>
    </w:p>
    <w:p w14:paraId="0ECE7F49">
      <w:pPr>
        <w:pStyle w:val="9"/>
        <w:numPr>
          <w:ilvl w:val="1"/>
          <w:numId w:val="0"/>
        </w:numPr>
        <w:ind w:left="1" w:firstLine="420" w:firstLineChars="200"/>
        <w:rPr>
          <w:rFonts w:hint="eastAsia"/>
          <w:color w:val="auto"/>
          <w:highlight w:val="none"/>
        </w:rPr>
      </w:pPr>
      <w:r>
        <w:rPr>
          <w:rFonts w:hint="eastAsia"/>
          <w:color w:val="auto"/>
          <w:highlight w:val="none"/>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4.投标人资格</w:t>
      </w:r>
    </w:p>
    <w:p w14:paraId="4D806C89">
      <w:pPr>
        <w:pStyle w:val="9"/>
        <w:ind w:firstLine="420" w:firstLineChars="200"/>
        <w:rPr>
          <w:rFonts w:hint="eastAsia"/>
          <w:color w:val="auto"/>
          <w:szCs w:val="22"/>
          <w:highlight w:val="none"/>
        </w:rPr>
      </w:pPr>
      <w:r>
        <w:rPr>
          <w:rFonts w:hint="eastAsia"/>
          <w:color w:val="auto"/>
          <w:szCs w:val="22"/>
          <w:highlight w:val="none"/>
        </w:rPr>
        <w:t>4.1投标人与项目负责人资格要求详见本须知前附表第11项和第12项。</w:t>
      </w:r>
    </w:p>
    <w:p w14:paraId="52D0A8C6">
      <w:pPr>
        <w:pStyle w:val="9"/>
        <w:ind w:firstLine="420" w:firstLineChars="200"/>
        <w:rPr>
          <w:rFonts w:hint="eastAsia"/>
          <w:color w:val="auto"/>
          <w:szCs w:val="22"/>
          <w:highlight w:val="none"/>
        </w:rPr>
      </w:pPr>
      <w:r>
        <w:rPr>
          <w:rFonts w:hint="eastAsia"/>
          <w:color w:val="auto"/>
          <w:szCs w:val="22"/>
          <w:highlight w:val="none"/>
        </w:rPr>
        <w:t>4.2投标人确定方式详见本须知前附表第13项。投标人应按规定取得交易席位资格。</w:t>
      </w:r>
    </w:p>
    <w:p w14:paraId="29E78813">
      <w:pPr>
        <w:pStyle w:val="9"/>
        <w:ind w:firstLine="420" w:firstLineChars="200"/>
        <w:rPr>
          <w:rFonts w:hint="eastAsia"/>
          <w:bCs/>
          <w:color w:val="auto"/>
          <w:szCs w:val="22"/>
          <w:highlight w:val="none"/>
        </w:rPr>
      </w:pPr>
      <w:r>
        <w:rPr>
          <w:rFonts w:hint="eastAsia"/>
          <w:color w:val="auto"/>
          <w:szCs w:val="22"/>
          <w:highlight w:val="none"/>
        </w:rPr>
        <w:t>4.3</w:t>
      </w:r>
      <w:r>
        <w:rPr>
          <w:rFonts w:hint="eastAsia"/>
          <w:bCs/>
          <w:color w:val="auto"/>
          <w:szCs w:val="22"/>
          <w:highlight w:val="none"/>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9"/>
        <w:rPr>
          <w:rFonts w:hint="eastAsia"/>
          <w:bCs/>
          <w:color w:val="auto"/>
          <w:szCs w:val="22"/>
          <w:highlight w:val="none"/>
        </w:rPr>
      </w:pPr>
      <w:r>
        <w:rPr>
          <w:rFonts w:hint="eastAsia"/>
          <w:bCs/>
          <w:color w:val="auto"/>
          <w:szCs w:val="22"/>
          <w:highlight w:val="none"/>
        </w:rPr>
        <w:t>a.</w:t>
      </w:r>
      <w:r>
        <w:rPr>
          <w:rFonts w:hint="eastAsia"/>
          <w:color w:val="auto"/>
          <w:szCs w:val="22"/>
          <w:highlight w:val="none"/>
        </w:rPr>
        <w:t xml:space="preserve"> </w:t>
      </w:r>
      <w:r>
        <w:rPr>
          <w:rFonts w:hint="eastAsia"/>
          <w:bCs/>
          <w:color w:val="auto"/>
          <w:szCs w:val="22"/>
          <w:highlight w:val="none"/>
        </w:rPr>
        <w:t>原承接的项目与本工程属于同一工程相邻分段发包或分期施工的；</w:t>
      </w:r>
    </w:p>
    <w:p w14:paraId="1260DDDD">
      <w:pPr>
        <w:pStyle w:val="9"/>
        <w:rPr>
          <w:rFonts w:hint="eastAsia"/>
          <w:bCs/>
          <w:color w:val="auto"/>
          <w:szCs w:val="22"/>
          <w:highlight w:val="none"/>
        </w:rPr>
      </w:pPr>
      <w:r>
        <w:rPr>
          <w:rFonts w:hint="eastAsia"/>
          <w:bCs/>
          <w:color w:val="auto"/>
          <w:szCs w:val="22"/>
          <w:highlight w:val="none"/>
        </w:rPr>
        <w:t>b.</w:t>
      </w:r>
      <w:r>
        <w:rPr>
          <w:rFonts w:hint="eastAsia"/>
          <w:color w:val="auto"/>
          <w:szCs w:val="22"/>
          <w:highlight w:val="none"/>
        </w:rPr>
        <w:t xml:space="preserve"> </w:t>
      </w:r>
      <w:r>
        <w:rPr>
          <w:rFonts w:hint="eastAsia"/>
          <w:bCs/>
          <w:color w:val="auto"/>
          <w:szCs w:val="22"/>
          <w:highlight w:val="none"/>
        </w:rPr>
        <w:t>因非承包方原因致使工程项目停工超过120天（含），经原建设单位同意的。</w:t>
      </w:r>
    </w:p>
    <w:p w14:paraId="292C190A">
      <w:pPr>
        <w:pStyle w:val="9"/>
        <w:rPr>
          <w:rFonts w:hint="eastAsia"/>
          <w:bCs/>
          <w:color w:val="auto"/>
          <w:szCs w:val="22"/>
          <w:highlight w:val="none"/>
          <w:u w:val="single"/>
        </w:rPr>
      </w:pPr>
      <w:r>
        <w:rPr>
          <w:rFonts w:hint="eastAsia"/>
          <w:bCs/>
          <w:color w:val="auto"/>
          <w:szCs w:val="22"/>
          <w:highlight w:val="none"/>
        </w:rPr>
        <w:t>c.</w:t>
      </w:r>
      <w:r>
        <w:rPr>
          <w:rFonts w:hint="eastAsia"/>
          <w:color w:val="auto"/>
          <w:szCs w:val="22"/>
          <w:highlight w:val="none"/>
        </w:rPr>
        <w:t xml:space="preserve"> </w:t>
      </w:r>
      <w:r>
        <w:rPr>
          <w:rFonts w:hint="eastAsia"/>
          <w:bCs/>
          <w:color w:val="auto"/>
          <w:szCs w:val="22"/>
          <w:highlight w:val="none"/>
        </w:rPr>
        <w:t>合同约定的工程已完工，承包方向建设单位提交竣工报告时间已超过120天（含），经原建设单位同意的。</w:t>
      </w:r>
    </w:p>
    <w:p w14:paraId="1BC95F7D">
      <w:pPr>
        <w:pStyle w:val="9"/>
        <w:ind w:firstLine="422" w:firstLineChars="200"/>
        <w:rPr>
          <w:rFonts w:hint="eastAsia"/>
          <w:b/>
          <w:bCs/>
          <w:color w:val="auto"/>
          <w:szCs w:val="22"/>
          <w:highlight w:val="none"/>
        </w:rPr>
      </w:pPr>
      <w:r>
        <w:rPr>
          <w:rFonts w:hint="eastAsia"/>
          <w:b/>
          <w:bCs/>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9"/>
        <w:ind w:firstLine="422" w:firstLineChars="200"/>
        <w:rPr>
          <w:rFonts w:hint="eastAsia"/>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9"/>
        <w:ind w:firstLine="422" w:firstLineChars="200"/>
        <w:rPr>
          <w:rFonts w:hint="eastAsia"/>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9"/>
        <w:ind w:firstLine="420" w:firstLineChars="200"/>
        <w:rPr>
          <w:rFonts w:hint="eastAsia"/>
          <w:color w:val="auto"/>
          <w:szCs w:val="22"/>
          <w:highlight w:val="none"/>
        </w:rPr>
      </w:pPr>
      <w:r>
        <w:rPr>
          <w:rFonts w:hint="eastAsia"/>
          <w:color w:val="auto"/>
          <w:szCs w:val="22"/>
          <w:highlight w:val="none"/>
        </w:rPr>
        <w:t>4.4投标人有以下情形之一的，不得参加本项目投标：</w:t>
      </w:r>
    </w:p>
    <w:p w14:paraId="1131ECB0">
      <w:pPr>
        <w:pStyle w:val="9"/>
        <w:ind w:firstLine="315" w:firstLineChars="150"/>
        <w:rPr>
          <w:rFonts w:hint="eastAsia"/>
          <w:color w:val="auto"/>
          <w:szCs w:val="22"/>
          <w:highlight w:val="none"/>
        </w:rPr>
      </w:pPr>
      <w:r>
        <w:rPr>
          <w:rFonts w:hint="eastAsia"/>
          <w:color w:val="auto"/>
          <w:szCs w:val="22"/>
          <w:highlight w:val="none"/>
        </w:rPr>
        <w:t xml:space="preserve">（1）为招标人不具有独立法人资格的附属机构（单位）； </w:t>
      </w:r>
    </w:p>
    <w:p w14:paraId="4351D1BC">
      <w:pPr>
        <w:pStyle w:val="9"/>
        <w:ind w:firstLine="315" w:firstLineChars="150"/>
        <w:rPr>
          <w:rFonts w:hint="eastAsia"/>
          <w:color w:val="auto"/>
          <w:szCs w:val="22"/>
          <w:highlight w:val="none"/>
        </w:rPr>
      </w:pPr>
      <w:r>
        <w:rPr>
          <w:rFonts w:hint="eastAsia"/>
          <w:color w:val="auto"/>
          <w:szCs w:val="22"/>
          <w:highlight w:val="none"/>
        </w:rPr>
        <w:t xml:space="preserve">（2）为本工程前期准备提供设计或咨询服务的，但设计施工总承包的除外； </w:t>
      </w:r>
    </w:p>
    <w:p w14:paraId="34E8032C">
      <w:pPr>
        <w:pStyle w:val="9"/>
        <w:ind w:firstLine="315" w:firstLineChars="150"/>
        <w:rPr>
          <w:rFonts w:hint="eastAsia"/>
          <w:color w:val="auto"/>
          <w:szCs w:val="22"/>
          <w:highlight w:val="none"/>
        </w:rPr>
      </w:pPr>
      <w:r>
        <w:rPr>
          <w:rFonts w:hint="eastAsia"/>
          <w:color w:val="auto"/>
          <w:szCs w:val="22"/>
          <w:highlight w:val="none"/>
        </w:rPr>
        <w:t>（3）为本工程的监理人；</w:t>
      </w:r>
    </w:p>
    <w:p w14:paraId="43CE7BB6">
      <w:pPr>
        <w:pStyle w:val="9"/>
        <w:ind w:firstLine="315" w:firstLineChars="150"/>
        <w:rPr>
          <w:rFonts w:hint="eastAsia"/>
          <w:color w:val="auto"/>
          <w:szCs w:val="22"/>
          <w:highlight w:val="none"/>
        </w:rPr>
      </w:pPr>
      <w:r>
        <w:rPr>
          <w:rFonts w:hint="eastAsia"/>
          <w:color w:val="auto"/>
          <w:szCs w:val="22"/>
          <w:highlight w:val="none"/>
        </w:rPr>
        <w:t xml:space="preserve">（4）为本工程的代建人； </w:t>
      </w:r>
    </w:p>
    <w:p w14:paraId="636CCEF4">
      <w:pPr>
        <w:pStyle w:val="9"/>
        <w:ind w:firstLine="315" w:firstLineChars="150"/>
        <w:rPr>
          <w:rFonts w:hint="eastAsia"/>
          <w:color w:val="auto"/>
          <w:szCs w:val="22"/>
          <w:highlight w:val="none"/>
        </w:rPr>
      </w:pPr>
      <w:r>
        <w:rPr>
          <w:rFonts w:hint="eastAsia"/>
          <w:color w:val="auto"/>
          <w:szCs w:val="22"/>
          <w:highlight w:val="none"/>
        </w:rPr>
        <w:t xml:space="preserve">（5）为本工程提供招标代理服务的； </w:t>
      </w:r>
    </w:p>
    <w:p w14:paraId="604C5EAD">
      <w:pPr>
        <w:pStyle w:val="9"/>
        <w:ind w:firstLine="315" w:firstLineChars="150"/>
        <w:rPr>
          <w:rFonts w:hint="eastAsia"/>
          <w:color w:val="auto"/>
          <w:szCs w:val="22"/>
          <w:highlight w:val="none"/>
        </w:rPr>
      </w:pPr>
      <w:r>
        <w:rPr>
          <w:rFonts w:hint="eastAsia"/>
          <w:color w:val="auto"/>
          <w:szCs w:val="22"/>
          <w:highlight w:val="none"/>
        </w:rPr>
        <w:t>（6）与本工程的监理人或代建人或招标代理机构同为一个法定代表人的；</w:t>
      </w:r>
    </w:p>
    <w:p w14:paraId="6CD8EC3C">
      <w:pPr>
        <w:pStyle w:val="9"/>
        <w:ind w:firstLine="315" w:firstLineChars="150"/>
        <w:rPr>
          <w:rFonts w:hint="eastAsia"/>
          <w:color w:val="auto"/>
          <w:szCs w:val="22"/>
          <w:highlight w:val="none"/>
        </w:rPr>
      </w:pPr>
      <w:r>
        <w:rPr>
          <w:rFonts w:hint="eastAsia"/>
          <w:color w:val="auto"/>
          <w:szCs w:val="22"/>
          <w:highlight w:val="none"/>
        </w:rPr>
        <w:t>（7）与本工程的监理人或代建人或招标代理机构相互控股或参股的；</w:t>
      </w:r>
    </w:p>
    <w:p w14:paraId="58EBAE62">
      <w:pPr>
        <w:pStyle w:val="9"/>
        <w:ind w:firstLine="315" w:firstLineChars="150"/>
        <w:rPr>
          <w:rFonts w:hint="eastAsia"/>
          <w:color w:val="auto"/>
          <w:szCs w:val="22"/>
          <w:highlight w:val="none"/>
        </w:rPr>
      </w:pPr>
      <w:r>
        <w:rPr>
          <w:rFonts w:hint="eastAsia"/>
          <w:color w:val="auto"/>
          <w:szCs w:val="22"/>
          <w:highlight w:val="none"/>
        </w:rPr>
        <w:t>（8）与本工程的监理人或代建人或招标代理机构相互任职或工作的；</w:t>
      </w:r>
    </w:p>
    <w:p w14:paraId="648DD7B7">
      <w:pPr>
        <w:pStyle w:val="9"/>
        <w:ind w:firstLine="315" w:firstLineChars="150"/>
        <w:rPr>
          <w:rFonts w:hint="eastAsia"/>
          <w:color w:val="auto"/>
          <w:szCs w:val="22"/>
          <w:highlight w:val="none"/>
        </w:rPr>
      </w:pPr>
      <w:r>
        <w:rPr>
          <w:rFonts w:hint="eastAsia"/>
          <w:color w:val="auto"/>
          <w:szCs w:val="22"/>
          <w:highlight w:val="none"/>
        </w:rPr>
        <w:t xml:space="preserve">（9）被责令停业的； </w:t>
      </w:r>
    </w:p>
    <w:p w14:paraId="309979D3">
      <w:pPr>
        <w:pStyle w:val="9"/>
        <w:ind w:firstLine="315" w:firstLineChars="150"/>
        <w:rPr>
          <w:rFonts w:hint="eastAsia"/>
          <w:color w:val="auto"/>
          <w:szCs w:val="22"/>
          <w:highlight w:val="none"/>
        </w:rPr>
      </w:pPr>
      <w:r>
        <w:rPr>
          <w:rFonts w:hint="eastAsia"/>
          <w:color w:val="auto"/>
          <w:szCs w:val="22"/>
          <w:highlight w:val="none"/>
        </w:rPr>
        <w:t xml:space="preserve">（10）被暂停或取消投标资格的（包括项目负责人）； </w:t>
      </w:r>
    </w:p>
    <w:p w14:paraId="0AE34E2D">
      <w:pPr>
        <w:pStyle w:val="9"/>
        <w:ind w:firstLine="315" w:firstLineChars="150"/>
        <w:rPr>
          <w:rFonts w:hint="eastAsia"/>
          <w:color w:val="auto"/>
          <w:szCs w:val="22"/>
          <w:highlight w:val="none"/>
        </w:rPr>
      </w:pPr>
      <w:r>
        <w:rPr>
          <w:rFonts w:hint="eastAsia"/>
          <w:color w:val="auto"/>
          <w:szCs w:val="22"/>
          <w:highlight w:val="none"/>
        </w:rPr>
        <w:t>（11）安全生产许可证超出有效期或处于暂扣时限内的；</w:t>
      </w:r>
    </w:p>
    <w:p w14:paraId="4D3AC281">
      <w:pPr>
        <w:pStyle w:val="9"/>
        <w:ind w:firstLine="315" w:firstLineChars="150"/>
        <w:rPr>
          <w:rFonts w:hint="eastAsia"/>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6244A481">
      <w:pPr>
        <w:pStyle w:val="9"/>
        <w:ind w:firstLine="315" w:firstLineChars="150"/>
        <w:rPr>
          <w:rFonts w:hint="eastAsia"/>
          <w:color w:val="auto"/>
          <w:szCs w:val="22"/>
          <w:highlight w:val="none"/>
        </w:rPr>
      </w:pPr>
      <w:r>
        <w:rPr>
          <w:rFonts w:hint="eastAsia"/>
          <w:color w:val="auto"/>
          <w:szCs w:val="22"/>
          <w:highlight w:val="none"/>
        </w:rPr>
        <w:t>（13）投标人及相关管理人员（包括项目负责人）安全生产任职资格不符合相关规定；</w:t>
      </w:r>
    </w:p>
    <w:p w14:paraId="7E67DA4D">
      <w:pPr>
        <w:pStyle w:val="9"/>
        <w:ind w:firstLine="420" w:firstLineChars="200"/>
        <w:rPr>
          <w:rFonts w:hint="eastAsia"/>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712EBC52">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5.投标费用</w:t>
      </w:r>
      <w:bookmarkEnd w:id="25"/>
      <w:bookmarkEnd w:id="26"/>
    </w:p>
    <w:p w14:paraId="28FB9BD6">
      <w:pPr>
        <w:pStyle w:val="9"/>
        <w:numPr>
          <w:ilvl w:val="1"/>
          <w:numId w:val="0"/>
        </w:numPr>
        <w:ind w:left="1" w:firstLine="420" w:firstLineChars="200"/>
        <w:rPr>
          <w:rFonts w:hint="eastAsia"/>
          <w:color w:val="auto"/>
          <w:highlight w:val="none"/>
        </w:rPr>
      </w:pPr>
      <w:r>
        <w:rPr>
          <w:rFonts w:hint="eastAsia"/>
          <w:color w:val="auto"/>
          <w:highlight w:val="none"/>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6.现场条件</w:t>
      </w:r>
      <w:bookmarkEnd w:id="27"/>
      <w:bookmarkEnd w:id="28"/>
    </w:p>
    <w:p w14:paraId="3912FAA6">
      <w:pPr>
        <w:pStyle w:val="9"/>
        <w:numPr>
          <w:ilvl w:val="1"/>
          <w:numId w:val="0"/>
        </w:numPr>
        <w:ind w:left="1" w:firstLine="420" w:firstLineChars="200"/>
        <w:rPr>
          <w:rFonts w:hint="eastAsia"/>
          <w:color w:val="auto"/>
          <w:highlight w:val="none"/>
        </w:rPr>
      </w:pPr>
      <w:r>
        <w:rPr>
          <w:rFonts w:hint="eastAsia"/>
          <w:color w:val="auto"/>
          <w:highlight w:val="none"/>
        </w:rPr>
        <w:t>6.1施工现场“三通一平”已经完成。</w:t>
      </w:r>
    </w:p>
    <w:p w14:paraId="28267345">
      <w:pPr>
        <w:keepNext/>
        <w:keepLines/>
        <w:spacing w:before="360" w:line="288" w:lineRule="auto"/>
        <w:ind w:left="426"/>
        <w:jc w:val="left"/>
        <w:outlineLvl w:val="2"/>
        <w:rPr>
          <w:rFonts w:hint="eastAsia"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7.踏勘现场</w:t>
      </w:r>
      <w:bookmarkEnd w:id="29"/>
      <w:bookmarkEnd w:id="30"/>
    </w:p>
    <w:p w14:paraId="6620E40C">
      <w:pPr>
        <w:pStyle w:val="9"/>
        <w:numPr>
          <w:ilvl w:val="1"/>
          <w:numId w:val="0"/>
        </w:numPr>
        <w:ind w:left="1" w:firstLine="420" w:firstLineChars="200"/>
        <w:rPr>
          <w:rFonts w:hint="eastAsia"/>
          <w:color w:val="auto"/>
          <w:highlight w:val="none"/>
        </w:rPr>
      </w:pPr>
      <w:r>
        <w:rPr>
          <w:rFonts w:hint="eastAsia"/>
          <w:color w:val="auto"/>
          <w:highlight w:val="none"/>
        </w:rPr>
        <w:t>7.1投标人可对工程施工现场和周围环境进行踏勘，以获取编制投标文件和签署合同所需的资料。踏勘现场所发生的费用由投标人自己承担。</w:t>
      </w:r>
    </w:p>
    <w:p w14:paraId="16D9933A">
      <w:pPr>
        <w:pStyle w:val="9"/>
        <w:numPr>
          <w:ilvl w:val="1"/>
          <w:numId w:val="0"/>
        </w:numPr>
        <w:ind w:left="1" w:firstLine="420" w:firstLineChars="200"/>
        <w:rPr>
          <w:rFonts w:hint="eastAsia"/>
          <w:color w:val="auto"/>
          <w:highlight w:val="none"/>
        </w:rPr>
      </w:pPr>
      <w:r>
        <w:rPr>
          <w:rFonts w:hint="eastAsia"/>
          <w:color w:val="auto"/>
          <w:highlight w:val="none"/>
        </w:rPr>
        <w:t>7.2招标人向投标人提供的有关施工现场的资料和数据，是招标人现有的能使投标人利用的资料。招标人对投标人由此而作出的推论、理解、结论概不负责。</w:t>
      </w:r>
    </w:p>
    <w:p w14:paraId="33F1DD01">
      <w:pPr>
        <w:pStyle w:val="9"/>
        <w:numPr>
          <w:ilvl w:val="1"/>
          <w:numId w:val="0"/>
        </w:numPr>
        <w:ind w:left="1" w:firstLine="420" w:firstLineChars="200"/>
        <w:rPr>
          <w:rFonts w:hint="eastAsia"/>
          <w:color w:val="auto"/>
          <w:highlight w:val="none"/>
        </w:rPr>
      </w:pPr>
      <w:r>
        <w:rPr>
          <w:rFonts w:hint="eastAsia"/>
          <w:color w:val="auto"/>
          <w:highlight w:val="none"/>
        </w:rPr>
        <w:t>7.3除招标人向投标人提供本工程有关的情况外，投标人应通过自行调查取得与本工程施工承包可能发生的费用等有关的全部情况，包括交通、环保、治安等规定和要求。</w:t>
      </w:r>
    </w:p>
    <w:p w14:paraId="60B84D66">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31" w:name="_Toc500209414"/>
      <w:bookmarkStart w:id="32" w:name="_Toc500208467"/>
      <w:bookmarkStart w:id="33" w:name="_Toc24275"/>
      <w:bookmarkStart w:id="34" w:name="_Toc20890"/>
      <w:r>
        <w:rPr>
          <w:rFonts w:hint="eastAsia" w:ascii="Arial" w:hAnsi="Arial" w:eastAsia="黑体" w:cs="Arial"/>
          <w:b/>
          <w:color w:val="auto"/>
          <w:szCs w:val="24"/>
          <w:highlight w:val="none"/>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color w:val="auto"/>
          <w:sz w:val="21"/>
          <w:highlight w:val="none"/>
        </w:rPr>
      </w:pPr>
      <w:bookmarkStart w:id="35" w:name="_Toc155342536"/>
      <w:bookmarkStart w:id="36" w:name="_Toc169487784"/>
      <w:bookmarkStart w:id="37" w:name="_Toc500208468"/>
      <w:r>
        <w:rPr>
          <w:rFonts w:hint="eastAsia" w:ascii="黑体" w:hAnsi="宋体" w:eastAsia="黑体"/>
          <w:b/>
          <w:color w:val="auto"/>
          <w:sz w:val="21"/>
          <w:highlight w:val="none"/>
        </w:rPr>
        <w:t>8.招标文件的组成</w:t>
      </w:r>
      <w:bookmarkEnd w:id="35"/>
      <w:bookmarkEnd w:id="36"/>
      <w:bookmarkEnd w:id="37"/>
    </w:p>
    <w:p w14:paraId="15C49495">
      <w:pPr>
        <w:pStyle w:val="9"/>
        <w:numPr>
          <w:ilvl w:val="1"/>
          <w:numId w:val="0"/>
        </w:numPr>
        <w:ind w:left="1" w:firstLine="420" w:firstLineChars="200"/>
        <w:rPr>
          <w:rFonts w:hint="eastAsia"/>
          <w:color w:val="auto"/>
          <w:highlight w:val="none"/>
        </w:rPr>
      </w:pPr>
      <w:r>
        <w:rPr>
          <w:rFonts w:hint="eastAsia"/>
          <w:color w:val="auto"/>
          <w:highlight w:val="none"/>
        </w:rPr>
        <w:t>8.1招标文件包括下列内容：</w:t>
      </w:r>
    </w:p>
    <w:p w14:paraId="3184D4F9">
      <w:pPr>
        <w:pStyle w:val="9"/>
        <w:ind w:firstLine="420" w:firstLineChars="200"/>
        <w:rPr>
          <w:rFonts w:hint="eastAsia"/>
          <w:color w:val="auto"/>
          <w:highlight w:val="none"/>
        </w:rPr>
      </w:pPr>
      <w:r>
        <w:rPr>
          <w:rFonts w:hint="eastAsia"/>
          <w:color w:val="auto"/>
          <w:highlight w:val="none"/>
        </w:rPr>
        <w:t>第一章 投标须知及投标须知前附表；</w:t>
      </w:r>
    </w:p>
    <w:p w14:paraId="4FEB1AD0">
      <w:pPr>
        <w:pStyle w:val="9"/>
        <w:ind w:firstLine="420" w:firstLineChars="200"/>
        <w:rPr>
          <w:rFonts w:hint="eastAsia"/>
          <w:color w:val="auto"/>
          <w:highlight w:val="none"/>
        </w:rPr>
      </w:pPr>
      <w:r>
        <w:rPr>
          <w:rFonts w:hint="eastAsia"/>
          <w:color w:val="auto"/>
          <w:highlight w:val="none"/>
        </w:rPr>
        <w:t>第二章 合同条款；</w:t>
      </w:r>
    </w:p>
    <w:p w14:paraId="09708CE9">
      <w:pPr>
        <w:pStyle w:val="9"/>
        <w:ind w:firstLine="420" w:firstLineChars="200"/>
        <w:rPr>
          <w:rFonts w:hint="eastAsia"/>
          <w:color w:val="auto"/>
          <w:highlight w:val="none"/>
        </w:rPr>
      </w:pPr>
      <w:r>
        <w:rPr>
          <w:rFonts w:hint="eastAsia"/>
          <w:color w:val="auto"/>
          <w:highlight w:val="none"/>
        </w:rPr>
        <w:t>第三章 评标办法；</w:t>
      </w:r>
    </w:p>
    <w:p w14:paraId="3DDA76F9">
      <w:pPr>
        <w:pStyle w:val="9"/>
        <w:ind w:firstLine="422" w:firstLineChars="200"/>
        <w:rPr>
          <w:rFonts w:hint="eastAsia"/>
          <w:b/>
          <w:color w:val="auto"/>
          <w:highlight w:val="none"/>
        </w:rPr>
      </w:pPr>
      <w:r>
        <w:rPr>
          <w:rFonts w:hint="eastAsia"/>
          <w:b/>
          <w:color w:val="auto"/>
          <w:highlight w:val="none"/>
        </w:rPr>
        <w:t>第四章 投标文件格式；</w:t>
      </w:r>
    </w:p>
    <w:p w14:paraId="01130E5F">
      <w:pPr>
        <w:pStyle w:val="9"/>
        <w:ind w:firstLine="422" w:firstLineChars="200"/>
        <w:rPr>
          <w:rFonts w:hint="eastAsia"/>
          <w:b/>
          <w:color w:val="auto"/>
          <w:highlight w:val="none"/>
        </w:rPr>
      </w:pPr>
      <w:r>
        <w:rPr>
          <w:rFonts w:hint="eastAsia"/>
          <w:b/>
          <w:color w:val="auto"/>
          <w:highlight w:val="none"/>
        </w:rPr>
        <w:t>其他附件材料：</w:t>
      </w:r>
    </w:p>
    <w:p w14:paraId="531AF2CE">
      <w:pPr>
        <w:pStyle w:val="9"/>
        <w:ind w:firstLine="422" w:firstLineChars="200"/>
        <w:rPr>
          <w:rFonts w:hint="eastAsia"/>
          <w:b/>
          <w:color w:val="auto"/>
          <w:highlight w:val="none"/>
        </w:rPr>
      </w:pPr>
      <w:r>
        <w:rPr>
          <w:rFonts w:hint="eastAsia"/>
          <w:b/>
          <w:color w:val="auto"/>
          <w:highlight w:val="none"/>
        </w:rPr>
        <w:t>（1）施工图预算书（以下简称招标人预算书）；</w:t>
      </w:r>
    </w:p>
    <w:p w14:paraId="4BE1ADB1">
      <w:pPr>
        <w:pStyle w:val="9"/>
        <w:ind w:firstLine="422" w:firstLineChars="200"/>
        <w:rPr>
          <w:rFonts w:hint="eastAsia"/>
          <w:b/>
          <w:color w:val="auto"/>
          <w:highlight w:val="none"/>
        </w:rPr>
      </w:pPr>
      <w:r>
        <w:rPr>
          <w:rFonts w:hint="eastAsia"/>
          <w:b/>
          <w:color w:val="auto"/>
          <w:highlight w:val="none"/>
        </w:rPr>
        <w:t>（2）施工图纸。</w:t>
      </w:r>
    </w:p>
    <w:p w14:paraId="2BD130F9">
      <w:pPr>
        <w:pStyle w:val="9"/>
        <w:numPr>
          <w:ilvl w:val="1"/>
          <w:numId w:val="0"/>
        </w:numPr>
        <w:ind w:left="1" w:firstLine="420" w:firstLineChars="200"/>
        <w:rPr>
          <w:rFonts w:hint="eastAsia"/>
          <w:color w:val="auto"/>
          <w:highlight w:val="none"/>
        </w:rPr>
      </w:pPr>
      <w:r>
        <w:rPr>
          <w:rFonts w:hint="eastAsia"/>
          <w:color w:val="auto"/>
          <w:highlight w:val="none"/>
        </w:rPr>
        <w:t>8.2</w:t>
      </w: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135099D9">
      <w:pPr>
        <w:pStyle w:val="9"/>
        <w:numPr>
          <w:ilvl w:val="1"/>
          <w:numId w:val="0"/>
        </w:numPr>
        <w:ind w:left="1" w:firstLine="420"/>
        <w:rPr>
          <w:rFonts w:hint="eastAsia"/>
          <w:color w:val="auto"/>
          <w:highlight w:val="none"/>
        </w:rPr>
      </w:pPr>
      <w:r>
        <w:rPr>
          <w:rFonts w:hint="eastAsia"/>
          <w:color w:val="auto"/>
          <w:highlight w:val="none"/>
        </w:rPr>
        <w:t>8.3</w:t>
      </w: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9.招标文件的</w:t>
      </w:r>
      <w:bookmarkEnd w:id="38"/>
      <w:r>
        <w:rPr>
          <w:rFonts w:hint="eastAsia" w:ascii="黑体" w:hAnsi="宋体" w:eastAsia="黑体"/>
          <w:b/>
          <w:color w:val="auto"/>
          <w:sz w:val="21"/>
          <w:highlight w:val="none"/>
        </w:rPr>
        <w:t>澄清</w:t>
      </w:r>
      <w:bookmarkEnd w:id="39"/>
      <w:bookmarkEnd w:id="40"/>
    </w:p>
    <w:p w14:paraId="07155335">
      <w:pPr>
        <w:pStyle w:val="9"/>
        <w:numPr>
          <w:ilvl w:val="1"/>
          <w:numId w:val="0"/>
        </w:numPr>
        <w:ind w:left="1" w:firstLine="420" w:firstLineChars="200"/>
        <w:rPr>
          <w:rFonts w:hint="eastAsia"/>
          <w:color w:val="auto"/>
          <w:highlight w:val="none"/>
        </w:rPr>
      </w:pPr>
      <w:r>
        <w:rPr>
          <w:rFonts w:hint="eastAsia"/>
          <w:color w:val="auto"/>
          <w:highlight w:val="none"/>
        </w:rPr>
        <w:t>9.1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color w:val="auto"/>
          <w:sz w:val="21"/>
          <w:highlight w:val="none"/>
        </w:rPr>
      </w:pPr>
      <w:bookmarkStart w:id="41" w:name="_Toc169487786"/>
      <w:bookmarkStart w:id="42" w:name="_Toc500208470"/>
      <w:bookmarkStart w:id="43" w:name="_Toc155342538"/>
      <w:r>
        <w:rPr>
          <w:rFonts w:hint="eastAsia" w:ascii="黑体" w:hAnsi="宋体" w:eastAsia="黑体"/>
          <w:b/>
          <w:color w:val="auto"/>
          <w:sz w:val="21"/>
          <w:highlight w:val="none"/>
        </w:rPr>
        <w:t>10.招标文件的修改</w:t>
      </w:r>
      <w:bookmarkEnd w:id="41"/>
      <w:bookmarkEnd w:id="42"/>
      <w:bookmarkEnd w:id="43"/>
    </w:p>
    <w:p w14:paraId="3AF1CE88">
      <w:pPr>
        <w:pStyle w:val="9"/>
        <w:numPr>
          <w:ilvl w:val="1"/>
          <w:numId w:val="0"/>
        </w:numPr>
        <w:ind w:left="1" w:firstLine="420" w:firstLineChars="200"/>
        <w:rPr>
          <w:rFonts w:hint="eastAsia"/>
          <w:color w:val="auto"/>
          <w:highlight w:val="none"/>
        </w:rPr>
      </w:pPr>
      <w:r>
        <w:rPr>
          <w:rFonts w:hint="eastAsia"/>
          <w:color w:val="auto"/>
          <w:highlight w:val="none"/>
        </w:rPr>
        <w:t>10.1在投标截止时间2天前，招标人可以书面形式修改招标文件，并发布在交易场所（发布招标公告的媒体上）。如果修改招标文件的时间距投标截止时间不足2天，相应延长投标截止时间。</w:t>
      </w:r>
    </w:p>
    <w:p w14:paraId="698D0BEC">
      <w:pPr>
        <w:pStyle w:val="9"/>
        <w:spacing w:line="360" w:lineRule="exact"/>
        <w:ind w:left="425"/>
        <w:rPr>
          <w:rFonts w:hint="eastAsia"/>
          <w:color w:val="auto"/>
          <w:highlight w:val="none"/>
        </w:rPr>
      </w:pPr>
      <w:r>
        <w:rPr>
          <w:rFonts w:hint="eastAsia"/>
          <w:color w:val="auto"/>
          <w:highlight w:val="none"/>
        </w:rPr>
        <w:t>10.2在投标截止日期前，招标人可能以补充通知的方式修改招标文件。</w:t>
      </w:r>
    </w:p>
    <w:p w14:paraId="630F58BD">
      <w:pPr>
        <w:pStyle w:val="9"/>
        <w:spacing w:line="360" w:lineRule="exact"/>
        <w:ind w:left="425"/>
        <w:rPr>
          <w:rFonts w:hint="eastAsia"/>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5ECC3C1A">
      <w:pPr>
        <w:pStyle w:val="9"/>
        <w:ind w:left="421"/>
        <w:rPr>
          <w:rFonts w:hint="eastAsia"/>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C2A8B6F">
      <w:pPr>
        <w:pStyle w:val="9"/>
        <w:rPr>
          <w:rFonts w:hint="eastAsia"/>
          <w:color w:val="auto"/>
          <w:highlight w:val="none"/>
        </w:rPr>
      </w:pPr>
    </w:p>
    <w:p w14:paraId="673400EE">
      <w:pPr>
        <w:keepNext/>
        <w:keepLines/>
        <w:spacing w:before="360" w:line="288" w:lineRule="auto"/>
        <w:ind w:left="426"/>
        <w:jc w:val="left"/>
        <w:outlineLvl w:val="2"/>
        <w:rPr>
          <w:rFonts w:hint="eastAsia"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11.招标文件的备案</w:t>
      </w:r>
      <w:bookmarkEnd w:id="44"/>
      <w:bookmarkEnd w:id="45"/>
    </w:p>
    <w:p w14:paraId="5114A1F9">
      <w:pPr>
        <w:pStyle w:val="9"/>
        <w:numPr>
          <w:ilvl w:val="1"/>
          <w:numId w:val="0"/>
        </w:numPr>
        <w:ind w:left="1" w:firstLine="420" w:firstLineChars="200"/>
        <w:rPr>
          <w:rFonts w:hint="eastAsia"/>
          <w:color w:val="auto"/>
          <w:highlight w:val="none"/>
        </w:rPr>
      </w:pPr>
      <w:r>
        <w:rPr>
          <w:rFonts w:hint="eastAsia"/>
          <w:color w:val="auto"/>
          <w:highlight w:val="none"/>
        </w:rPr>
        <w:t>11.1本招标文件（包括澄清、修改、补充文件、答复等）未经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1F969C6F">
      <w:pPr>
        <w:keepNext/>
        <w:keepLines/>
        <w:spacing w:before="360" w:line="288" w:lineRule="auto"/>
        <w:ind w:left="426"/>
        <w:jc w:val="left"/>
        <w:outlineLvl w:val="2"/>
        <w:rPr>
          <w:rFonts w:hint="eastAsia"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12.招标文件的解释权</w:t>
      </w:r>
      <w:bookmarkEnd w:id="46"/>
      <w:bookmarkEnd w:id="47"/>
    </w:p>
    <w:p w14:paraId="6FFC1308">
      <w:pPr>
        <w:pStyle w:val="9"/>
        <w:numPr>
          <w:ilvl w:val="1"/>
          <w:numId w:val="0"/>
        </w:numPr>
        <w:ind w:left="1" w:firstLine="420" w:firstLineChars="200"/>
        <w:rPr>
          <w:rFonts w:hint="eastAsia"/>
          <w:color w:val="auto"/>
          <w:highlight w:val="none"/>
        </w:rPr>
      </w:pPr>
      <w:r>
        <w:rPr>
          <w:rFonts w:hint="eastAsia"/>
          <w:color w:val="auto"/>
          <w:highlight w:val="none"/>
        </w:rPr>
        <w:t>12.1本招标文件（包括澄清、修改、补充文件、答复等）的解释权属</w:t>
      </w:r>
      <w:r>
        <w:rPr>
          <w:rFonts w:hint="eastAsia" w:cs="宋体"/>
          <w:color w:val="auto"/>
          <w:highlight w:val="none"/>
        </w:rPr>
        <w:t>招标人</w:t>
      </w:r>
      <w:r>
        <w:rPr>
          <w:rFonts w:hint="eastAsia"/>
          <w:color w:val="auto"/>
          <w:highlight w:val="none"/>
        </w:rPr>
        <w:t>。</w:t>
      </w:r>
    </w:p>
    <w:p w14:paraId="34730967">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48" w:name="_Toc500209416"/>
      <w:bookmarkStart w:id="49" w:name="_Toc500208475"/>
      <w:bookmarkStart w:id="50" w:name="_Toc7036"/>
      <w:bookmarkStart w:id="51" w:name="_Toc20604"/>
      <w:r>
        <w:rPr>
          <w:rFonts w:hint="eastAsia" w:ascii="Arial" w:hAnsi="Arial" w:eastAsia="黑体" w:cs="Arial"/>
          <w:b/>
          <w:color w:val="auto"/>
          <w:szCs w:val="24"/>
          <w:highlight w:val="none"/>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color w:val="auto"/>
          <w:sz w:val="21"/>
          <w:highlight w:val="none"/>
        </w:rPr>
      </w:pPr>
      <w:bookmarkStart w:id="52" w:name="_Toc500208476"/>
      <w:bookmarkStart w:id="53" w:name="_Toc155342542"/>
      <w:bookmarkStart w:id="54" w:name="_Toc69095786"/>
      <w:bookmarkStart w:id="55" w:name="_Toc169487790"/>
      <w:bookmarkStart w:id="56" w:name="_Toc500208477"/>
      <w:r>
        <w:rPr>
          <w:rFonts w:hint="eastAsia" w:ascii="黑体" w:hAnsi="宋体" w:eastAsia="黑体"/>
          <w:b/>
          <w:color w:val="auto"/>
          <w:sz w:val="21"/>
          <w:highlight w:val="none"/>
        </w:rPr>
        <w:t>13.投标文件的组成</w:t>
      </w:r>
      <w:bookmarkEnd w:id="52"/>
      <w:bookmarkEnd w:id="53"/>
      <w:bookmarkEnd w:id="54"/>
      <w:bookmarkEnd w:id="55"/>
    </w:p>
    <w:p w14:paraId="76087B3D">
      <w:pPr>
        <w:pStyle w:val="9"/>
        <w:numPr>
          <w:ilvl w:val="1"/>
          <w:numId w:val="0"/>
        </w:numPr>
        <w:ind w:left="1" w:firstLine="420" w:firstLineChars="200"/>
        <w:rPr>
          <w:rFonts w:hint="eastAsia"/>
          <w:color w:val="auto"/>
          <w:highlight w:val="none"/>
        </w:rPr>
      </w:pPr>
      <w:r>
        <w:rPr>
          <w:rFonts w:hint="eastAsia"/>
          <w:color w:val="auto"/>
          <w:highlight w:val="none"/>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14.投标文件的格式</w:t>
      </w:r>
      <w:bookmarkEnd w:id="57"/>
      <w:bookmarkEnd w:id="58"/>
    </w:p>
    <w:p w14:paraId="6D324858">
      <w:pPr>
        <w:pStyle w:val="9"/>
        <w:numPr>
          <w:ilvl w:val="1"/>
          <w:numId w:val="0"/>
        </w:numPr>
        <w:ind w:left="1" w:firstLine="420" w:firstLineChars="200"/>
        <w:rPr>
          <w:rFonts w:hint="eastAsia"/>
          <w:color w:val="auto"/>
          <w:highlight w:val="none"/>
        </w:rPr>
      </w:pPr>
      <w:r>
        <w:rPr>
          <w:rFonts w:hint="eastAsia"/>
          <w:color w:val="auto"/>
          <w:highlight w:val="none"/>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15.投标报价组成</w:t>
      </w:r>
      <w:bookmarkEnd w:id="59"/>
      <w:bookmarkEnd w:id="60"/>
    </w:p>
    <w:p w14:paraId="68065C6D">
      <w:pPr>
        <w:pStyle w:val="9"/>
        <w:numPr>
          <w:ilvl w:val="1"/>
          <w:numId w:val="0"/>
        </w:numPr>
        <w:ind w:firstLine="420" w:firstLineChars="200"/>
        <w:rPr>
          <w:rFonts w:hint="eastAsia"/>
          <w:color w:val="auto"/>
          <w:highlight w:val="none"/>
        </w:rPr>
      </w:pPr>
      <w:r>
        <w:rPr>
          <w:rFonts w:hint="eastAsia"/>
          <w:color w:val="auto"/>
          <w:highlight w:val="none"/>
        </w:rPr>
        <w:t>15.1报价方式：本工程项目报价方式详见本须知前附表第16项。</w:t>
      </w:r>
      <w:bookmarkStart w:id="61" w:name="_Toc500208474"/>
    </w:p>
    <w:p w14:paraId="5714A40D">
      <w:pPr>
        <w:pStyle w:val="9"/>
        <w:numPr>
          <w:ilvl w:val="1"/>
          <w:numId w:val="0"/>
        </w:numPr>
        <w:ind w:firstLine="420" w:firstLineChars="200"/>
        <w:rPr>
          <w:rFonts w:hint="eastAsia"/>
          <w:color w:val="auto"/>
          <w:highlight w:val="none"/>
        </w:rPr>
      </w:pPr>
      <w:r>
        <w:rPr>
          <w:rFonts w:hint="eastAsia"/>
          <w:color w:val="auto"/>
          <w:highlight w:val="none"/>
        </w:rPr>
        <w:t>15.2</w:t>
      </w: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16.投标报价要求</w:t>
      </w:r>
      <w:bookmarkEnd w:id="62"/>
      <w:bookmarkEnd w:id="63"/>
    </w:p>
    <w:p w14:paraId="1DF5D93D">
      <w:pPr>
        <w:pStyle w:val="9"/>
        <w:numPr>
          <w:ilvl w:val="1"/>
          <w:numId w:val="0"/>
        </w:numPr>
        <w:ind w:left="1" w:firstLine="420"/>
        <w:rPr>
          <w:rFonts w:hint="eastAsia"/>
          <w:color w:val="auto"/>
          <w:highlight w:val="none"/>
        </w:rPr>
      </w:pPr>
      <w:r>
        <w:rPr>
          <w:rFonts w:hint="eastAsia"/>
          <w:color w:val="auto"/>
          <w:highlight w:val="none"/>
        </w:rPr>
        <w:t>16.1招标人预算书按照</w:t>
      </w:r>
      <w:r>
        <w:rPr>
          <w:rFonts w:hint="eastAsia"/>
          <w:color w:val="auto"/>
          <w:highlight w:val="none"/>
          <w:lang w:val="en-US" w:eastAsia="zh-CN"/>
        </w:rPr>
        <w:t>《浙江省土地整治项目预算定额标准》（2016版）（《浙江省土地整治项目预算编制规定》、《浙江省土地整治项目预算定额》、《浙江省土地整治项目施工机械台班费定额》）、浙土资函（2016）550号文“浙江省国土资源厅关于调整土地整治项目预算计价规则的通知”，《浙江省市政工程预算定额》（2018版）、《浙江省通用安装工程预算定额》（2018版）</w:t>
      </w:r>
      <w:r>
        <w:rPr>
          <w:rFonts w:hint="eastAsia"/>
          <w:color w:val="auto"/>
          <w:highlight w:val="none"/>
        </w:rPr>
        <w:t>等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B9BCC1A">
      <w:pPr>
        <w:pStyle w:val="9"/>
        <w:numPr>
          <w:ilvl w:val="1"/>
          <w:numId w:val="0"/>
        </w:numPr>
        <w:ind w:left="1" w:firstLine="420" w:firstLineChars="200"/>
        <w:rPr>
          <w:rFonts w:hint="eastAsia"/>
          <w:color w:val="auto"/>
          <w:highlight w:val="none"/>
        </w:rPr>
      </w:pPr>
      <w:r>
        <w:rPr>
          <w:rFonts w:hint="eastAsia"/>
          <w:color w:val="auto"/>
          <w:highlight w:val="none"/>
        </w:rPr>
        <w:t>16.2附件中除空白部分由投标人自报外，其余内容作为投标报价的共同基础</w:t>
      </w:r>
      <w:r>
        <w:rPr>
          <w:rFonts w:hint="eastAsia" w:ascii="黑体" w:eastAsia="黑体"/>
          <w:color w:val="auto"/>
          <w:highlight w:val="none"/>
        </w:rPr>
        <w:t>。</w:t>
      </w:r>
    </w:p>
    <w:p w14:paraId="22F20492">
      <w:pPr>
        <w:pStyle w:val="9"/>
        <w:numPr>
          <w:ilvl w:val="1"/>
          <w:numId w:val="0"/>
        </w:numPr>
        <w:ind w:left="1" w:firstLine="420" w:firstLineChars="200"/>
        <w:rPr>
          <w:rFonts w:hint="eastAsia" w:ascii="黑体" w:eastAsia="黑体"/>
          <w:b/>
          <w:color w:val="auto"/>
          <w:highlight w:val="none"/>
        </w:rPr>
      </w:pPr>
      <w:r>
        <w:rPr>
          <w:rFonts w:hint="eastAsia" w:ascii="黑体" w:eastAsia="黑体"/>
          <w:color w:val="auto"/>
          <w:highlight w:val="none"/>
        </w:rPr>
        <w:t>16.3</w:t>
      </w: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9A62A15">
      <w:pPr>
        <w:keepNext/>
        <w:keepLines/>
        <w:spacing w:before="360" w:line="288" w:lineRule="auto"/>
        <w:ind w:left="426"/>
        <w:jc w:val="left"/>
        <w:outlineLvl w:val="2"/>
        <w:rPr>
          <w:rFonts w:hint="eastAsia"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17.投标</w:t>
      </w:r>
      <w:bookmarkEnd w:id="56"/>
      <w:r>
        <w:rPr>
          <w:rFonts w:hint="eastAsia" w:ascii="黑体" w:hAnsi="宋体" w:eastAsia="黑体"/>
          <w:b/>
          <w:color w:val="auto"/>
          <w:sz w:val="21"/>
          <w:highlight w:val="none"/>
        </w:rPr>
        <w:t>担保</w:t>
      </w:r>
      <w:bookmarkEnd w:id="64"/>
      <w:bookmarkEnd w:id="65"/>
    </w:p>
    <w:p w14:paraId="36A947B0">
      <w:pPr>
        <w:pStyle w:val="9"/>
        <w:numPr>
          <w:ilvl w:val="1"/>
          <w:numId w:val="0"/>
        </w:numPr>
        <w:ind w:left="1" w:firstLine="420" w:firstLineChars="200"/>
        <w:rPr>
          <w:rFonts w:hint="eastAsia"/>
          <w:color w:val="auto"/>
          <w:highlight w:val="none"/>
        </w:rPr>
      </w:pPr>
      <w:r>
        <w:rPr>
          <w:rFonts w:hint="eastAsia"/>
          <w:color w:val="auto"/>
          <w:highlight w:val="none"/>
        </w:rPr>
        <w:t>17.1投标人在递交投标文件的同时，应按投标人须知前附表规定递交担保。</w:t>
      </w:r>
    </w:p>
    <w:p w14:paraId="172FFF89">
      <w:pPr>
        <w:pStyle w:val="9"/>
        <w:numPr>
          <w:ilvl w:val="1"/>
          <w:numId w:val="0"/>
        </w:numPr>
        <w:ind w:left="1" w:firstLine="420" w:firstLineChars="200"/>
        <w:rPr>
          <w:rFonts w:hint="eastAsia"/>
          <w:color w:val="auto"/>
          <w:highlight w:val="none"/>
        </w:rPr>
      </w:pPr>
      <w:r>
        <w:rPr>
          <w:rFonts w:hint="eastAsia"/>
          <w:color w:val="auto"/>
          <w:highlight w:val="none"/>
        </w:rPr>
        <w:t>17.2投标人未能按本章17.1项要求提交投标担保的，招标人将视为不响应投标而予以拒绝。</w:t>
      </w:r>
    </w:p>
    <w:p w14:paraId="276AE105">
      <w:pPr>
        <w:pStyle w:val="9"/>
        <w:numPr>
          <w:ilvl w:val="1"/>
          <w:numId w:val="0"/>
        </w:numPr>
        <w:ind w:left="1" w:firstLine="420" w:firstLineChars="200"/>
        <w:rPr>
          <w:rFonts w:hint="eastAsia"/>
          <w:color w:val="auto"/>
          <w:highlight w:val="none"/>
        </w:rPr>
      </w:pPr>
      <w:r>
        <w:rPr>
          <w:rFonts w:hint="eastAsia"/>
          <w:color w:val="auto"/>
          <w:highlight w:val="none"/>
        </w:rPr>
        <w:t>17.3投标担保按以下方式退还：</w:t>
      </w:r>
    </w:p>
    <w:p w14:paraId="4A4743C6">
      <w:pPr>
        <w:pStyle w:val="9"/>
        <w:ind w:firstLine="420" w:firstLineChars="200"/>
        <w:rPr>
          <w:rFonts w:hint="eastAsia"/>
          <w:color w:val="auto"/>
          <w:highlight w:val="none"/>
        </w:rPr>
      </w:pPr>
      <w:r>
        <w:rPr>
          <w:rFonts w:hint="eastAsia"/>
          <w:color w:val="auto"/>
          <w:highlight w:val="none"/>
        </w:rPr>
        <w:t>（1）未中标人投标保证金在中标公告发布后可退回；</w:t>
      </w:r>
    </w:p>
    <w:p w14:paraId="2AFFDD4B">
      <w:pPr>
        <w:pStyle w:val="9"/>
        <w:ind w:firstLine="420" w:firstLineChars="200"/>
        <w:rPr>
          <w:rFonts w:hint="eastAsia"/>
          <w:color w:val="auto"/>
          <w:highlight w:val="none"/>
        </w:rPr>
      </w:pPr>
      <w:r>
        <w:rPr>
          <w:rFonts w:hint="eastAsia"/>
          <w:color w:val="auto"/>
          <w:highlight w:val="none"/>
        </w:rPr>
        <w:t>（2）中标人的投标保证金在缴纳履约保证金和签订合同后退回。</w:t>
      </w:r>
    </w:p>
    <w:p w14:paraId="34D96255">
      <w:pPr>
        <w:pStyle w:val="9"/>
        <w:numPr>
          <w:ilvl w:val="1"/>
          <w:numId w:val="0"/>
        </w:numPr>
        <w:ind w:left="1" w:firstLine="420" w:firstLineChars="200"/>
        <w:rPr>
          <w:rFonts w:hint="eastAsia"/>
          <w:color w:val="auto"/>
          <w:highlight w:val="none"/>
        </w:rPr>
      </w:pPr>
      <w:r>
        <w:rPr>
          <w:rFonts w:hint="eastAsia"/>
          <w:color w:val="auto"/>
          <w:highlight w:val="none"/>
        </w:rPr>
        <w:t>17.4如投标人有下列情况，投标担保将被没收：</w:t>
      </w:r>
    </w:p>
    <w:p w14:paraId="129E39CA">
      <w:pPr>
        <w:spacing w:line="288" w:lineRule="auto"/>
        <w:ind w:left="-6" w:leftChars="-2"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5B1BA4DE">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4E90B21D">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200DD7BB">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E19E891">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18.投标有效期</w:t>
      </w:r>
      <w:bookmarkEnd w:id="66"/>
      <w:bookmarkEnd w:id="67"/>
    </w:p>
    <w:p w14:paraId="21421CE8">
      <w:pPr>
        <w:pStyle w:val="9"/>
        <w:numPr>
          <w:ilvl w:val="1"/>
          <w:numId w:val="0"/>
        </w:numPr>
        <w:ind w:left="1" w:firstLine="420" w:firstLineChars="200"/>
        <w:rPr>
          <w:rFonts w:hint="eastAsia"/>
          <w:color w:val="auto"/>
          <w:highlight w:val="none"/>
        </w:rPr>
      </w:pPr>
      <w:r>
        <w:rPr>
          <w:rFonts w:hint="eastAsia"/>
          <w:color w:val="auto"/>
          <w:highlight w:val="none"/>
        </w:rPr>
        <w:t>18.1</w:t>
      </w: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005BB033">
      <w:pPr>
        <w:pStyle w:val="9"/>
        <w:numPr>
          <w:ilvl w:val="1"/>
          <w:numId w:val="0"/>
        </w:numPr>
        <w:ind w:left="1" w:firstLine="420" w:firstLineChars="200"/>
        <w:rPr>
          <w:rFonts w:hint="eastAsia"/>
          <w:color w:val="auto"/>
          <w:highlight w:val="none"/>
        </w:rPr>
      </w:pPr>
      <w:r>
        <w:rPr>
          <w:rFonts w:hint="eastAsia"/>
          <w:color w:val="auto"/>
          <w:highlight w:val="none"/>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color w:val="auto"/>
          <w:sz w:val="21"/>
          <w:highlight w:val="none"/>
        </w:rPr>
      </w:pPr>
      <w:bookmarkStart w:id="69" w:name="_Toc169487796"/>
      <w:bookmarkStart w:id="70" w:name="_Toc155342549"/>
      <w:bookmarkStart w:id="71" w:name="_Toc500208479"/>
      <w:r>
        <w:rPr>
          <w:rFonts w:hint="eastAsia" w:ascii="黑体" w:hAnsi="宋体" w:eastAsia="黑体"/>
          <w:b/>
          <w:color w:val="auto"/>
          <w:sz w:val="21"/>
          <w:highlight w:val="none"/>
        </w:rPr>
        <w:t>19.投标文件的份数和签署</w:t>
      </w:r>
      <w:bookmarkEnd w:id="69"/>
      <w:bookmarkEnd w:id="70"/>
      <w:bookmarkEnd w:id="71"/>
    </w:p>
    <w:p w14:paraId="3F15040C">
      <w:pPr>
        <w:pStyle w:val="9"/>
        <w:numPr>
          <w:ilvl w:val="1"/>
          <w:numId w:val="0"/>
        </w:numPr>
        <w:ind w:left="1" w:firstLine="420" w:firstLineChars="200"/>
        <w:rPr>
          <w:rFonts w:hint="eastAsia"/>
          <w:color w:val="auto"/>
          <w:highlight w:val="none"/>
        </w:rPr>
      </w:pPr>
      <w:r>
        <w:rPr>
          <w:rFonts w:hint="eastAsia"/>
          <w:color w:val="auto"/>
          <w:highlight w:val="none"/>
        </w:rPr>
        <w:t>19.1投标人按本须知前附表第20项规定的份数递交投标文件。</w:t>
      </w:r>
    </w:p>
    <w:p w14:paraId="24490E70">
      <w:pPr>
        <w:pStyle w:val="9"/>
        <w:numPr>
          <w:ilvl w:val="1"/>
          <w:numId w:val="0"/>
        </w:numPr>
        <w:ind w:left="1" w:firstLine="420" w:firstLineChars="200"/>
        <w:rPr>
          <w:rFonts w:hint="eastAsia"/>
          <w:color w:val="auto"/>
          <w:highlight w:val="none"/>
        </w:rPr>
      </w:pPr>
      <w:r>
        <w:rPr>
          <w:rFonts w:hint="eastAsia"/>
          <w:color w:val="auto"/>
          <w:highlight w:val="none"/>
        </w:rPr>
        <w:t>19.2</w:t>
      </w: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1BB9C81">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72" w:name="_Toc21898"/>
      <w:bookmarkStart w:id="73" w:name="_Toc500208480"/>
      <w:bookmarkStart w:id="74" w:name="_Toc21258"/>
      <w:bookmarkStart w:id="75" w:name="_Toc500209417"/>
      <w:r>
        <w:rPr>
          <w:rFonts w:hint="eastAsia" w:ascii="Arial" w:hAnsi="Arial" w:eastAsia="黑体" w:cs="Arial"/>
          <w:b/>
          <w:color w:val="auto"/>
          <w:szCs w:val="24"/>
          <w:highlight w:val="none"/>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20.投标文件的递交</w:t>
      </w:r>
      <w:bookmarkEnd w:id="76"/>
      <w:bookmarkEnd w:id="77"/>
    </w:p>
    <w:p w14:paraId="1E4E66C4">
      <w:pPr>
        <w:pStyle w:val="9"/>
        <w:numPr>
          <w:ilvl w:val="1"/>
          <w:numId w:val="0"/>
        </w:numPr>
        <w:ind w:left="1" w:firstLine="420" w:firstLineChars="200"/>
        <w:rPr>
          <w:rFonts w:hint="eastAsia"/>
          <w:color w:val="auto"/>
          <w:highlight w:val="none"/>
        </w:rPr>
      </w:pPr>
      <w:r>
        <w:rPr>
          <w:rFonts w:hint="eastAsia"/>
          <w:color w:val="auto"/>
          <w:highlight w:val="none"/>
        </w:rPr>
        <w:t>20.1</w:t>
      </w:r>
      <w:r>
        <w:rPr>
          <w:rStyle w:val="27"/>
          <w:rFonts w:hint="eastAsia"/>
          <w:color w:val="auto"/>
          <w:szCs w:val="21"/>
          <w:highlight w:val="none"/>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color w:val="auto"/>
          <w:sz w:val="21"/>
          <w:highlight w:val="none"/>
        </w:rPr>
      </w:pPr>
      <w:bookmarkStart w:id="79" w:name="_Toc169487800"/>
      <w:bookmarkStart w:id="80" w:name="_Toc155342553"/>
      <w:r>
        <w:rPr>
          <w:rFonts w:hint="eastAsia" w:ascii="黑体" w:hAnsi="宋体" w:eastAsia="黑体"/>
          <w:b/>
          <w:color w:val="auto"/>
          <w:sz w:val="21"/>
          <w:highlight w:val="none"/>
        </w:rPr>
        <w:t>21.投标截止期</w:t>
      </w:r>
      <w:bookmarkEnd w:id="78"/>
      <w:bookmarkEnd w:id="79"/>
      <w:bookmarkEnd w:id="80"/>
    </w:p>
    <w:p w14:paraId="7F39A1E8">
      <w:pPr>
        <w:pStyle w:val="9"/>
        <w:numPr>
          <w:ilvl w:val="1"/>
          <w:numId w:val="0"/>
        </w:numPr>
        <w:ind w:left="1" w:firstLine="420" w:firstLineChars="200"/>
        <w:rPr>
          <w:rFonts w:hint="eastAsia"/>
          <w:color w:val="auto"/>
          <w:highlight w:val="none"/>
        </w:rPr>
      </w:pPr>
      <w:r>
        <w:rPr>
          <w:rFonts w:hint="eastAsia"/>
          <w:color w:val="auto"/>
          <w:highlight w:val="none"/>
        </w:rPr>
        <w:t>21.1</w:t>
      </w: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61052EF9">
      <w:pPr>
        <w:pStyle w:val="9"/>
        <w:numPr>
          <w:ilvl w:val="1"/>
          <w:numId w:val="0"/>
        </w:numPr>
        <w:ind w:left="1" w:firstLine="420" w:firstLineChars="200"/>
        <w:rPr>
          <w:rFonts w:hint="eastAsia"/>
          <w:color w:val="auto"/>
          <w:highlight w:val="none"/>
        </w:rPr>
      </w:pPr>
      <w:r>
        <w:rPr>
          <w:rFonts w:hint="eastAsia"/>
          <w:color w:val="auto"/>
          <w:highlight w:val="none"/>
        </w:rPr>
        <w:t>21.2</w:t>
      </w: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1EE803AA">
      <w:pPr>
        <w:pStyle w:val="9"/>
        <w:numPr>
          <w:ilvl w:val="1"/>
          <w:numId w:val="0"/>
        </w:numPr>
        <w:ind w:left="1" w:firstLine="420" w:firstLineChars="200"/>
        <w:rPr>
          <w:rFonts w:hint="eastAsia"/>
          <w:color w:val="auto"/>
          <w:highlight w:val="none"/>
        </w:rPr>
      </w:pPr>
      <w:r>
        <w:rPr>
          <w:rFonts w:hint="eastAsia"/>
          <w:color w:val="auto"/>
          <w:highlight w:val="none"/>
        </w:rPr>
        <w:t>21.3到投标截止时间止，招标人收到的投标文件少于3个的，招标人将依法重新组织招标。</w:t>
      </w:r>
    </w:p>
    <w:p w14:paraId="45E1583D">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81" w:name="_Toc15794"/>
      <w:bookmarkStart w:id="82" w:name="_Toc9012"/>
      <w:bookmarkStart w:id="83" w:name="_Toc500208484"/>
      <w:bookmarkStart w:id="84" w:name="_Toc500209418"/>
      <w:r>
        <w:rPr>
          <w:rFonts w:hint="eastAsia" w:ascii="Arial" w:hAnsi="Arial" w:eastAsia="黑体" w:cs="Arial"/>
          <w:b/>
          <w:color w:val="auto"/>
          <w:szCs w:val="24"/>
          <w:highlight w:val="none"/>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color w:val="auto"/>
          <w:sz w:val="21"/>
          <w:highlight w:val="none"/>
        </w:rPr>
      </w:pPr>
      <w:bookmarkStart w:id="85" w:name="_Toc155342556"/>
      <w:bookmarkStart w:id="86" w:name="_Toc169487803"/>
      <w:bookmarkStart w:id="87" w:name="_Toc500208485"/>
      <w:r>
        <w:rPr>
          <w:rFonts w:hint="eastAsia" w:ascii="黑体" w:hAnsi="宋体" w:eastAsia="黑体"/>
          <w:b/>
          <w:color w:val="auto"/>
          <w:sz w:val="21"/>
          <w:highlight w:val="none"/>
        </w:rPr>
        <w:t>22.开标</w:t>
      </w:r>
      <w:bookmarkEnd w:id="85"/>
      <w:bookmarkEnd w:id="86"/>
      <w:bookmarkEnd w:id="87"/>
    </w:p>
    <w:p w14:paraId="1B47DCCB">
      <w:pPr>
        <w:pStyle w:val="9"/>
        <w:numPr>
          <w:ilvl w:val="1"/>
          <w:numId w:val="0"/>
        </w:numPr>
        <w:ind w:left="1" w:firstLine="420" w:firstLineChars="200"/>
        <w:rPr>
          <w:rFonts w:hint="eastAsia"/>
          <w:color w:val="auto"/>
          <w:highlight w:val="none"/>
        </w:rPr>
      </w:pPr>
      <w:r>
        <w:rPr>
          <w:rFonts w:hint="eastAsia"/>
          <w:color w:val="auto"/>
          <w:highlight w:val="none"/>
        </w:rPr>
        <w:t>22.1招标人将于投标截止期的同一时间按本须知前附表第23项所规定的地点公开举行开标会议。</w:t>
      </w:r>
    </w:p>
    <w:p w14:paraId="2EEE16E9">
      <w:pPr>
        <w:pStyle w:val="9"/>
        <w:numPr>
          <w:ilvl w:val="1"/>
          <w:numId w:val="0"/>
        </w:numPr>
        <w:ind w:left="1" w:firstLine="420" w:firstLineChars="200"/>
        <w:rPr>
          <w:rFonts w:hint="eastAsia"/>
          <w:color w:val="auto"/>
          <w:highlight w:val="none"/>
        </w:rPr>
      </w:pPr>
      <w:r>
        <w:rPr>
          <w:rFonts w:hint="eastAsia"/>
          <w:color w:val="auto"/>
          <w:highlight w:val="none"/>
        </w:rPr>
        <w:t>22.2开标会议由招标人组织并主持。</w:t>
      </w:r>
    </w:p>
    <w:p w14:paraId="7EF1C733">
      <w:pPr>
        <w:pStyle w:val="9"/>
        <w:numPr>
          <w:ilvl w:val="1"/>
          <w:numId w:val="0"/>
        </w:numPr>
        <w:ind w:left="1" w:firstLine="420" w:firstLineChars="200"/>
        <w:rPr>
          <w:rFonts w:hint="eastAsia"/>
          <w:color w:val="auto"/>
          <w:highlight w:val="none"/>
        </w:rPr>
      </w:pPr>
      <w:r>
        <w:rPr>
          <w:rFonts w:hint="eastAsia"/>
          <w:color w:val="auto"/>
          <w:highlight w:val="none"/>
        </w:rPr>
        <w:t>22.3开标顺序</w:t>
      </w:r>
      <w:r>
        <w:rPr>
          <w:rFonts w:hint="eastAsia"/>
          <w:bCs/>
          <w:color w:val="auto"/>
          <w:highlight w:val="none"/>
        </w:rPr>
        <w:t>详见本须知前附表第25项。</w:t>
      </w:r>
    </w:p>
    <w:p w14:paraId="1C73F893">
      <w:pPr>
        <w:keepNext/>
        <w:keepLines/>
        <w:spacing w:before="360" w:line="288" w:lineRule="auto"/>
        <w:ind w:left="426"/>
        <w:jc w:val="left"/>
        <w:outlineLvl w:val="2"/>
        <w:rPr>
          <w:rFonts w:hint="eastAsia"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23.投标文件公布</w:t>
      </w:r>
      <w:bookmarkEnd w:id="88"/>
      <w:bookmarkEnd w:id="89"/>
    </w:p>
    <w:p w14:paraId="2813DB6C">
      <w:pPr>
        <w:pStyle w:val="9"/>
        <w:numPr>
          <w:ilvl w:val="1"/>
          <w:numId w:val="0"/>
        </w:numPr>
        <w:ind w:left="1" w:firstLine="420" w:firstLineChars="200"/>
        <w:rPr>
          <w:rFonts w:hint="eastAsia"/>
          <w:color w:val="auto"/>
          <w:highlight w:val="none"/>
        </w:rPr>
      </w:pPr>
      <w:r>
        <w:rPr>
          <w:rFonts w:hint="eastAsia"/>
          <w:color w:val="auto"/>
          <w:highlight w:val="none"/>
        </w:rPr>
        <w:t>23.1招标人将对开标过程进行记录，以存档备查</w:t>
      </w:r>
      <w:r>
        <w:rPr>
          <w:color w:val="auto"/>
          <w:highlight w:val="none"/>
        </w:rPr>
        <w:t>。</w:t>
      </w:r>
    </w:p>
    <w:p w14:paraId="1CD584AB">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90" w:name="_Toc500208488"/>
      <w:bookmarkStart w:id="91" w:name="_Toc500209419"/>
      <w:bookmarkStart w:id="92" w:name="_Toc31728"/>
      <w:bookmarkStart w:id="93" w:name="_Toc15849"/>
      <w:bookmarkStart w:id="94" w:name="_Toc500208495"/>
      <w:bookmarkStart w:id="95" w:name="_Toc500209420"/>
      <w:r>
        <w:rPr>
          <w:rFonts w:hint="eastAsia" w:ascii="Arial" w:hAnsi="Arial" w:eastAsia="黑体" w:cs="Arial"/>
          <w:b/>
          <w:color w:val="auto"/>
          <w:szCs w:val="24"/>
          <w:highlight w:val="none"/>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color w:val="auto"/>
          <w:sz w:val="21"/>
          <w:highlight w:val="none"/>
        </w:rPr>
      </w:pPr>
      <w:bookmarkStart w:id="96" w:name="_Toc500208489"/>
      <w:bookmarkStart w:id="97" w:name="_Toc169487806"/>
      <w:bookmarkStart w:id="98" w:name="_Toc155342559"/>
      <w:r>
        <w:rPr>
          <w:rFonts w:hint="eastAsia" w:ascii="黑体" w:hAnsi="宋体" w:eastAsia="黑体"/>
          <w:b/>
          <w:color w:val="auto"/>
          <w:sz w:val="21"/>
          <w:highlight w:val="none"/>
        </w:rPr>
        <w:t>24.评标会议</w:t>
      </w:r>
      <w:bookmarkEnd w:id="96"/>
      <w:bookmarkEnd w:id="97"/>
      <w:bookmarkEnd w:id="98"/>
    </w:p>
    <w:p w14:paraId="6EBED91C">
      <w:pPr>
        <w:pStyle w:val="9"/>
        <w:numPr>
          <w:ilvl w:val="1"/>
          <w:numId w:val="0"/>
        </w:numPr>
        <w:ind w:left="1" w:firstLine="420" w:firstLineChars="200"/>
        <w:rPr>
          <w:rFonts w:hint="eastAsia"/>
          <w:color w:val="auto"/>
          <w:highlight w:val="none"/>
        </w:rPr>
      </w:pPr>
      <w:r>
        <w:rPr>
          <w:rFonts w:hint="eastAsia"/>
          <w:color w:val="auto"/>
          <w:highlight w:val="none"/>
        </w:rPr>
        <w:t>24.1</w:t>
      </w:r>
      <w:r>
        <w:rPr>
          <w:color w:val="auto"/>
          <w:highlight w:val="none"/>
        </w:rPr>
        <w:t>评标委员会由招标人依法组建，负责评标活动。</w:t>
      </w:r>
    </w:p>
    <w:p w14:paraId="2A9BE775">
      <w:pPr>
        <w:pStyle w:val="9"/>
        <w:numPr>
          <w:ilvl w:val="1"/>
          <w:numId w:val="0"/>
        </w:numPr>
        <w:ind w:left="1" w:firstLine="420" w:firstLineChars="200"/>
        <w:rPr>
          <w:rFonts w:hint="eastAsia"/>
          <w:color w:val="auto"/>
          <w:highlight w:val="none"/>
        </w:rPr>
      </w:pPr>
      <w:r>
        <w:rPr>
          <w:rFonts w:hint="eastAsia"/>
          <w:color w:val="auto"/>
          <w:highlight w:val="none"/>
        </w:rPr>
        <w:t>24.2</w:t>
      </w:r>
      <w:r>
        <w:rPr>
          <w:color w:val="auto"/>
          <w:highlight w:val="none"/>
        </w:rPr>
        <w:t>开标结束后，开始评标，评标采用保密方式进行。</w:t>
      </w:r>
    </w:p>
    <w:p w14:paraId="3A0B36B7">
      <w:pPr>
        <w:pStyle w:val="9"/>
        <w:numPr>
          <w:ilvl w:val="1"/>
          <w:numId w:val="0"/>
        </w:numPr>
        <w:ind w:left="1" w:firstLine="420" w:firstLineChars="200"/>
        <w:rPr>
          <w:rFonts w:hint="eastAsia"/>
          <w:color w:val="auto"/>
          <w:highlight w:val="none"/>
        </w:rPr>
      </w:pPr>
      <w:r>
        <w:rPr>
          <w:rFonts w:hint="eastAsia"/>
          <w:color w:val="auto"/>
          <w:highlight w:val="none"/>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color w:val="auto"/>
          <w:sz w:val="21"/>
          <w:highlight w:val="none"/>
        </w:rPr>
      </w:pPr>
      <w:bookmarkStart w:id="99" w:name="_Toc155342560"/>
      <w:bookmarkStart w:id="100" w:name="_Toc169487807"/>
      <w:r>
        <w:rPr>
          <w:rFonts w:hint="eastAsia" w:ascii="黑体" w:hAnsi="宋体" w:eastAsia="黑体"/>
          <w:b/>
          <w:color w:val="auto"/>
          <w:sz w:val="21"/>
          <w:highlight w:val="none"/>
        </w:rPr>
        <w:t>25.评标过程的保密</w:t>
      </w:r>
      <w:bookmarkEnd w:id="99"/>
      <w:bookmarkEnd w:id="100"/>
    </w:p>
    <w:p w14:paraId="166553FD">
      <w:pPr>
        <w:pStyle w:val="9"/>
        <w:numPr>
          <w:ilvl w:val="1"/>
          <w:numId w:val="0"/>
        </w:numPr>
        <w:ind w:left="1" w:firstLine="420" w:firstLineChars="200"/>
        <w:rPr>
          <w:rFonts w:hint="eastAsia"/>
          <w:color w:val="auto"/>
          <w:highlight w:val="none"/>
        </w:rPr>
      </w:pPr>
      <w:r>
        <w:rPr>
          <w:rFonts w:hint="eastAsia"/>
          <w:color w:val="auto"/>
          <w:highlight w:val="none"/>
        </w:rPr>
        <w:t>25.1</w:t>
      </w:r>
      <w:r>
        <w:rPr>
          <w:color w:val="auto"/>
          <w:highlight w:val="none"/>
        </w:rPr>
        <w:t>开标后，直至授予中标人合同为止，凡属于对投标文件的审查、澄清、评价和比较的有关资料以及中标候选人的推荐情况，与评标有关的其他任何情况均严格保密。</w:t>
      </w:r>
    </w:p>
    <w:p w14:paraId="4853E115">
      <w:pPr>
        <w:pStyle w:val="9"/>
        <w:numPr>
          <w:ilvl w:val="1"/>
          <w:numId w:val="0"/>
        </w:numPr>
        <w:ind w:left="1" w:firstLine="420" w:firstLineChars="200"/>
        <w:rPr>
          <w:rFonts w:hint="eastAsia"/>
          <w:color w:val="auto"/>
          <w:highlight w:val="none"/>
        </w:rPr>
      </w:pPr>
      <w:r>
        <w:rPr>
          <w:rFonts w:hint="eastAsia"/>
          <w:color w:val="auto"/>
          <w:highlight w:val="none"/>
        </w:rPr>
        <w:t>25.2</w:t>
      </w:r>
      <w:r>
        <w:rPr>
          <w:color w:val="auto"/>
          <w:highlight w:val="none"/>
        </w:rPr>
        <w:t>在投标文件的评审和比较、中标候选人推荐以及授予合同的过程中，投标人向招标人和评标委员会施加影响的任何行为，都将会导致其投标被拒绝。</w:t>
      </w:r>
    </w:p>
    <w:p w14:paraId="54EECA1B">
      <w:pPr>
        <w:pStyle w:val="9"/>
        <w:numPr>
          <w:ilvl w:val="1"/>
          <w:numId w:val="0"/>
        </w:numPr>
        <w:ind w:left="1" w:firstLine="420" w:firstLineChars="200"/>
        <w:rPr>
          <w:rFonts w:hint="eastAsia"/>
          <w:color w:val="auto"/>
          <w:highlight w:val="none"/>
        </w:rPr>
      </w:pPr>
      <w:r>
        <w:rPr>
          <w:rFonts w:hint="eastAsia"/>
          <w:color w:val="auto"/>
          <w:highlight w:val="none"/>
        </w:rPr>
        <w:t>25.3</w:t>
      </w: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26.投标文件符合性鉴定</w:t>
      </w:r>
      <w:bookmarkEnd w:id="101"/>
      <w:bookmarkEnd w:id="102"/>
    </w:p>
    <w:p w14:paraId="22026732">
      <w:pPr>
        <w:pStyle w:val="9"/>
        <w:numPr>
          <w:ilvl w:val="1"/>
          <w:numId w:val="0"/>
        </w:numPr>
        <w:ind w:left="149" w:firstLine="420" w:firstLineChars="200"/>
        <w:rPr>
          <w:rFonts w:hint="eastAsia"/>
          <w:color w:val="auto"/>
          <w:highlight w:val="none"/>
        </w:rPr>
      </w:pPr>
      <w:r>
        <w:rPr>
          <w:rFonts w:hint="eastAsia"/>
          <w:color w:val="auto"/>
          <w:highlight w:val="none"/>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9"/>
        <w:numPr>
          <w:ilvl w:val="1"/>
          <w:numId w:val="0"/>
        </w:numPr>
        <w:ind w:left="149" w:firstLine="420" w:firstLineChars="200"/>
        <w:rPr>
          <w:rFonts w:hint="eastAsia"/>
          <w:color w:val="auto"/>
          <w:highlight w:val="none"/>
        </w:rPr>
      </w:pPr>
      <w:r>
        <w:rPr>
          <w:rFonts w:hint="eastAsia"/>
          <w:color w:val="auto"/>
          <w:highlight w:val="none"/>
        </w:rPr>
        <w:t>26.2如果投标文件实质上不响应招标文件各项要求，评标委员会将予以拒绝，并且不允许投标人通过修改或撤销其不符合要求的差异或保留，使之成为具有响应性的投标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66991D3">
      <w:pPr>
        <w:keepNext/>
        <w:keepLines/>
        <w:spacing w:before="360" w:line="288" w:lineRule="auto"/>
        <w:ind w:left="426"/>
        <w:jc w:val="left"/>
        <w:outlineLvl w:val="2"/>
        <w:rPr>
          <w:rFonts w:hint="eastAsia"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27.投标文件的澄清</w:t>
      </w:r>
      <w:bookmarkEnd w:id="103"/>
      <w:bookmarkEnd w:id="104"/>
    </w:p>
    <w:p w14:paraId="5B0C2112">
      <w:pPr>
        <w:pStyle w:val="9"/>
        <w:numPr>
          <w:ilvl w:val="1"/>
          <w:numId w:val="0"/>
        </w:numPr>
        <w:ind w:left="1" w:firstLine="420" w:firstLineChars="200"/>
        <w:rPr>
          <w:rFonts w:hint="eastAsia"/>
          <w:color w:val="auto"/>
          <w:highlight w:val="none"/>
        </w:rPr>
      </w:pPr>
      <w:r>
        <w:rPr>
          <w:rFonts w:hint="eastAsia"/>
          <w:color w:val="auto"/>
          <w:highlight w:val="none"/>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9"/>
        <w:numPr>
          <w:ilvl w:val="1"/>
          <w:numId w:val="0"/>
        </w:numPr>
        <w:ind w:left="1" w:firstLine="420" w:firstLineChars="200"/>
        <w:rPr>
          <w:rFonts w:hint="eastAsia"/>
          <w:color w:val="auto"/>
          <w:highlight w:val="none"/>
        </w:rPr>
      </w:pPr>
      <w:r>
        <w:rPr>
          <w:rFonts w:hint="eastAsia"/>
          <w:color w:val="auto"/>
          <w:highlight w:val="none"/>
        </w:rPr>
        <w:t>27.2评审过程中，评标委员会可能以书面形式通知投标人要求投标人就投标文件中的内容进行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4ED39B41">
      <w:pPr>
        <w:keepNext/>
        <w:keepLines/>
        <w:spacing w:before="360" w:line="288" w:lineRule="auto"/>
        <w:ind w:left="426"/>
        <w:jc w:val="left"/>
        <w:outlineLvl w:val="2"/>
        <w:rPr>
          <w:rFonts w:hint="eastAsia"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28.投标文件的评审</w:t>
      </w:r>
      <w:bookmarkEnd w:id="105"/>
      <w:bookmarkEnd w:id="106"/>
    </w:p>
    <w:p w14:paraId="26F7EB40">
      <w:pPr>
        <w:pStyle w:val="9"/>
        <w:adjustRightInd w:val="0"/>
        <w:snapToGrid w:val="0"/>
        <w:ind w:firstLine="422" w:firstLineChars="200"/>
        <w:rPr>
          <w:rFonts w:hint="eastAsia"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79BF68D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3F25F704">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E82387C">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54BDB354">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7E2D6FB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302392B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FC0BBE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（7）法律法规规定无效标的。</w:t>
      </w:r>
    </w:p>
    <w:p w14:paraId="19482240">
      <w:pPr>
        <w:spacing w:line="288" w:lineRule="auto"/>
        <w:ind w:left="-6" w:leftChars="-2" w:firstLine="422" w:firstLineChars="200"/>
        <w:rPr>
          <w:rFonts w:hint="eastAsia"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33044076">
      <w:pPr>
        <w:spacing w:line="288" w:lineRule="auto"/>
        <w:ind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4529AE42">
      <w:pPr>
        <w:spacing w:line="288" w:lineRule="auto"/>
        <w:ind w:left="-6" w:leftChars="-2" w:firstLine="422" w:firstLineChars="200"/>
        <w:rPr>
          <w:rFonts w:hint="eastAsia"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B0EE713">
      <w:pPr>
        <w:pStyle w:val="9"/>
        <w:ind w:firstLine="420" w:firstLineChars="200"/>
        <w:rPr>
          <w:rFonts w:hint="eastAsia"/>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35C3C095">
      <w:pPr>
        <w:pStyle w:val="9"/>
        <w:ind w:firstLine="420" w:firstLineChars="200"/>
        <w:rPr>
          <w:rFonts w:hint="eastAsia"/>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1BFF78F">
      <w:pPr>
        <w:pStyle w:val="9"/>
        <w:ind w:firstLine="420" w:firstLineChars="200"/>
        <w:rPr>
          <w:rFonts w:hint="eastAsia"/>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color w:val="auto"/>
          <w:sz w:val="21"/>
          <w:highlight w:val="none"/>
        </w:rPr>
      </w:pPr>
      <w:bookmarkStart w:id="107" w:name="_Toc169487811"/>
      <w:bookmarkStart w:id="108" w:name="_Toc155342564"/>
      <w:r>
        <w:rPr>
          <w:rFonts w:hint="eastAsia" w:ascii="黑体" w:hAnsi="宋体" w:eastAsia="黑体"/>
          <w:b/>
          <w:color w:val="auto"/>
          <w:sz w:val="21"/>
          <w:highlight w:val="none"/>
        </w:rPr>
        <w:t>29.商务标的修正</w:t>
      </w:r>
      <w:bookmarkEnd w:id="107"/>
      <w:bookmarkEnd w:id="108"/>
    </w:p>
    <w:p w14:paraId="1F736E9A">
      <w:pPr>
        <w:pStyle w:val="9"/>
        <w:ind w:left="106" w:leftChars="33" w:firstLine="420" w:firstLineChars="200"/>
        <w:rPr>
          <w:rFonts w:hint="eastAsia"/>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2A66BB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30.报价范围</w:t>
      </w:r>
    </w:p>
    <w:p w14:paraId="4522D93C">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31.评标办法</w:t>
      </w:r>
      <w:bookmarkEnd w:id="109"/>
      <w:bookmarkEnd w:id="110"/>
    </w:p>
    <w:p w14:paraId="1A339385">
      <w:pPr>
        <w:ind w:firstLine="420"/>
        <w:rPr>
          <w:rFonts w:hint="eastAsia"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47AF039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color w:val="auto"/>
          <w:sz w:val="21"/>
          <w:highlight w:val="none"/>
        </w:rPr>
      </w:pPr>
      <w:bookmarkStart w:id="113" w:name="_Toc155342567"/>
      <w:bookmarkStart w:id="114" w:name="_Toc169487814"/>
      <w:bookmarkStart w:id="115" w:name="_Toc500208496"/>
      <w:r>
        <w:rPr>
          <w:rFonts w:hint="eastAsia" w:ascii="黑体" w:hAnsi="宋体" w:eastAsia="黑体"/>
          <w:b/>
          <w:color w:val="auto"/>
          <w:sz w:val="21"/>
          <w:highlight w:val="none"/>
        </w:rPr>
        <w:t>32.中标候选人公示</w:t>
      </w:r>
      <w:bookmarkEnd w:id="113"/>
      <w:bookmarkEnd w:id="114"/>
    </w:p>
    <w:p w14:paraId="253AC8CF">
      <w:pPr>
        <w:pStyle w:val="9"/>
        <w:numPr>
          <w:ilvl w:val="1"/>
          <w:numId w:val="0"/>
        </w:numPr>
        <w:ind w:left="1" w:firstLine="420" w:firstLineChars="200"/>
        <w:rPr>
          <w:rFonts w:hint="eastAsia"/>
          <w:color w:val="auto"/>
          <w:highlight w:val="none"/>
        </w:rPr>
      </w:pPr>
      <w:bookmarkStart w:id="116" w:name="_Toc169487815"/>
      <w:bookmarkStart w:id="117" w:name="_Toc155342568"/>
      <w:r>
        <w:rPr>
          <w:rFonts w:hint="eastAsia"/>
          <w:color w:val="auto"/>
          <w:highlight w:val="none"/>
        </w:rPr>
        <w:t>32.1开标结束后2日内，招标人应当将评标委员会推荐的中标候选人在交易场所（发布招标公告的媒体上）进行公示，公示期不得少于1个工作日。</w:t>
      </w:r>
    </w:p>
    <w:p w14:paraId="5B366193">
      <w:pPr>
        <w:pStyle w:val="9"/>
        <w:numPr>
          <w:ilvl w:val="1"/>
          <w:numId w:val="0"/>
        </w:numPr>
        <w:ind w:left="1" w:firstLine="420" w:firstLineChars="200"/>
        <w:rPr>
          <w:rFonts w:hint="eastAsia"/>
          <w:color w:val="auto"/>
          <w:highlight w:val="none"/>
        </w:rPr>
      </w:pPr>
      <w:r>
        <w:rPr>
          <w:rFonts w:hint="eastAsia"/>
          <w:color w:val="auto"/>
          <w:highlight w:val="none"/>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9"/>
        <w:ind w:firstLine="420" w:firstLineChars="200"/>
        <w:rPr>
          <w:rFonts w:hint="eastAsia"/>
          <w:color w:val="auto"/>
          <w:highlight w:val="none"/>
        </w:rPr>
      </w:pPr>
      <w:r>
        <w:rPr>
          <w:rFonts w:hint="eastAsia"/>
          <w:color w:val="auto"/>
          <w:highlight w:val="none"/>
        </w:rPr>
        <w:t>公示期间，投标人对中标候选人资格无异议的，招标人（招标代理机构）2日内在网上发布中标结果公示，同时发出中标通知书。</w:t>
      </w:r>
    </w:p>
    <w:p w14:paraId="46462465">
      <w:pPr>
        <w:pStyle w:val="9"/>
        <w:numPr>
          <w:ilvl w:val="1"/>
          <w:numId w:val="0"/>
        </w:numPr>
        <w:ind w:left="1" w:firstLine="420" w:firstLineChars="200"/>
        <w:rPr>
          <w:rFonts w:hint="eastAsia"/>
          <w:color w:val="auto"/>
          <w:highlight w:val="none"/>
        </w:rPr>
      </w:pPr>
      <w:r>
        <w:rPr>
          <w:rFonts w:hint="eastAsia"/>
          <w:color w:val="auto"/>
          <w:highlight w:val="none"/>
        </w:rPr>
        <w:t>32.3涉及中标候选人投标资格等情形的，招标人（招标代理机构）可以书面形式要求其进行澄清或说明。中标候选人应自收到书面通知之日起3日内进行澄清或说明。</w:t>
      </w:r>
    </w:p>
    <w:p w14:paraId="0BEF096A">
      <w:pPr>
        <w:pStyle w:val="9"/>
        <w:numPr>
          <w:ilvl w:val="1"/>
          <w:numId w:val="0"/>
        </w:numPr>
        <w:ind w:left="1" w:firstLine="420" w:firstLineChars="200"/>
        <w:rPr>
          <w:rFonts w:hint="eastAsia"/>
          <w:color w:val="auto"/>
          <w:highlight w:val="none"/>
        </w:rPr>
      </w:pPr>
      <w:r>
        <w:rPr>
          <w:rFonts w:hint="eastAsia"/>
          <w:color w:val="auto"/>
          <w:highlight w:val="none"/>
        </w:rPr>
        <w:t>32.4中标候选人有以下情形之一的，其资格无效：</w:t>
      </w:r>
    </w:p>
    <w:p w14:paraId="6C48EF5D">
      <w:pPr>
        <w:numPr>
          <w:ilvl w:val="0"/>
          <w:numId w:val="6"/>
        </w:num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4513A40B">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D890B25">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2D7D596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3CDC2295">
      <w:pPr>
        <w:spacing w:line="288" w:lineRule="auto"/>
        <w:ind w:firstLine="420"/>
        <w:rPr>
          <w:rFonts w:hint="eastAsia"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33.中标通知书</w:t>
      </w:r>
      <w:bookmarkEnd w:id="118"/>
    </w:p>
    <w:p w14:paraId="5917039B">
      <w:pPr>
        <w:pStyle w:val="9"/>
        <w:numPr>
          <w:ilvl w:val="1"/>
          <w:numId w:val="0"/>
        </w:numPr>
        <w:ind w:left="1" w:firstLine="420" w:firstLineChars="200"/>
        <w:rPr>
          <w:rFonts w:hint="eastAsia"/>
          <w:b/>
          <w:color w:val="auto"/>
          <w:highlight w:val="none"/>
        </w:rPr>
      </w:pPr>
      <w:bookmarkStart w:id="120" w:name="_Toc155342569"/>
      <w:bookmarkStart w:id="121" w:name="_Toc169487817"/>
      <w:r>
        <w:rPr>
          <w:rFonts w:hint="eastAsia"/>
          <w:color w:val="auto"/>
          <w:highlight w:val="none"/>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2F228F9">
      <w:pPr>
        <w:pStyle w:val="9"/>
        <w:numPr>
          <w:ilvl w:val="1"/>
          <w:numId w:val="0"/>
        </w:numPr>
        <w:ind w:left="1" w:firstLine="420" w:firstLineChars="200"/>
        <w:rPr>
          <w:rFonts w:hint="eastAsia"/>
          <w:color w:val="auto"/>
          <w:highlight w:val="none"/>
        </w:rPr>
      </w:pPr>
      <w:r>
        <w:rPr>
          <w:rFonts w:hint="eastAsia"/>
          <w:color w:val="auto"/>
          <w:highlight w:val="none"/>
        </w:rPr>
        <w:t>33.2</w:t>
      </w:r>
      <w:r>
        <w:rPr>
          <w:rFonts w:hint="eastAsia"/>
          <w:color w:val="auto"/>
          <w:szCs w:val="32"/>
          <w:highlight w:val="none"/>
        </w:rPr>
        <w:t>中标人确定后，招标人应当向中标人发出《建设工程中标通知书》。</w:t>
      </w:r>
    </w:p>
    <w:p w14:paraId="7F1AC639">
      <w:pPr>
        <w:pStyle w:val="9"/>
        <w:numPr>
          <w:ilvl w:val="1"/>
          <w:numId w:val="0"/>
        </w:numPr>
        <w:ind w:left="1" w:firstLine="420" w:firstLineChars="200"/>
        <w:rPr>
          <w:rFonts w:hint="eastAsia"/>
          <w:color w:val="auto"/>
          <w:szCs w:val="32"/>
          <w:highlight w:val="none"/>
        </w:rPr>
      </w:pPr>
      <w:r>
        <w:rPr>
          <w:rFonts w:hint="eastAsia"/>
          <w:color w:val="auto"/>
          <w:szCs w:val="32"/>
          <w:highlight w:val="none"/>
        </w:rPr>
        <w:t>33.3招标人在发出《建设工程中标通知书》的同时，应当将中标结果发布在交易场所（发布招标公告的媒体上）。</w:t>
      </w:r>
    </w:p>
    <w:p w14:paraId="41337CE1">
      <w:pPr>
        <w:pStyle w:val="9"/>
        <w:numPr>
          <w:ilvl w:val="1"/>
          <w:numId w:val="0"/>
        </w:numPr>
        <w:ind w:left="1" w:firstLine="420" w:firstLineChars="200"/>
        <w:rPr>
          <w:rFonts w:hint="eastAsia"/>
          <w:color w:val="auto"/>
          <w:highlight w:val="none"/>
        </w:rPr>
      </w:pPr>
      <w:r>
        <w:rPr>
          <w:rFonts w:hint="eastAsia"/>
          <w:color w:val="auto"/>
          <w:highlight w:val="none"/>
        </w:rPr>
        <w:t>33.4</w:t>
      </w: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34.合同签订</w:t>
      </w:r>
      <w:bookmarkEnd w:id="120"/>
      <w:bookmarkEnd w:id="121"/>
    </w:p>
    <w:bookmarkEnd w:id="3"/>
    <w:bookmarkEnd w:id="4"/>
    <w:bookmarkEnd w:id="5"/>
    <w:bookmarkEnd w:id="6"/>
    <w:bookmarkEnd w:id="119"/>
    <w:p w14:paraId="1EED6D06">
      <w:pPr>
        <w:pStyle w:val="9"/>
        <w:numPr>
          <w:ilvl w:val="1"/>
          <w:numId w:val="0"/>
        </w:numPr>
        <w:ind w:left="1" w:firstLine="420" w:firstLineChars="200"/>
        <w:rPr>
          <w:rFonts w:hint="eastAsia"/>
          <w:color w:val="auto"/>
          <w:highlight w:val="none"/>
        </w:rPr>
      </w:pPr>
      <w:bookmarkStart w:id="122" w:name="_Toc511741120"/>
      <w:bookmarkStart w:id="123" w:name="_Toc386121568"/>
      <w:bookmarkStart w:id="124" w:name="_Toc169487823"/>
      <w:bookmarkStart w:id="125" w:name="_Toc386121757"/>
      <w:r>
        <w:rPr>
          <w:rFonts w:hint="eastAsia"/>
          <w:color w:val="auto"/>
          <w:highlight w:val="none"/>
        </w:rPr>
        <w:t>34.1</w:t>
      </w:r>
      <w:r>
        <w:rPr>
          <w:color w:val="auto"/>
          <w:highlight w:val="none"/>
        </w:rPr>
        <w:t>中标人应在签订合同前向招标人提交履约担保，未提交履约担保的，不授予合同。履约担保额度详见投标人须知前附表，履约担保采用</w:t>
      </w:r>
      <w:r>
        <w:rPr>
          <w:rFonts w:hint="eastAsia"/>
          <w:b/>
          <w:color w:val="auto"/>
          <w:highlight w:val="none"/>
        </w:rPr>
        <w:t>工程保函（银行保函、保险机构保证保险保单和融资担保公司保函 ）的形式</w:t>
      </w:r>
      <w:r>
        <w:rPr>
          <w:color w:val="auto"/>
          <w:highlight w:val="none"/>
        </w:rPr>
        <w:t>。</w:t>
      </w:r>
    </w:p>
    <w:p w14:paraId="157C3B0D">
      <w:pPr>
        <w:pStyle w:val="9"/>
        <w:numPr>
          <w:ilvl w:val="1"/>
          <w:numId w:val="0"/>
        </w:numPr>
        <w:ind w:left="1" w:firstLine="420" w:firstLineChars="200"/>
        <w:rPr>
          <w:rFonts w:hint="eastAsia"/>
          <w:color w:val="auto"/>
          <w:highlight w:val="none"/>
        </w:rPr>
      </w:pPr>
      <w:r>
        <w:rPr>
          <w:rFonts w:hint="eastAsia"/>
          <w:color w:val="auto"/>
          <w:highlight w:val="none"/>
        </w:rPr>
        <w:t>34.2</w:t>
      </w: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9"/>
        <w:numPr>
          <w:ilvl w:val="1"/>
          <w:numId w:val="0"/>
        </w:numPr>
        <w:ind w:left="1" w:firstLine="420" w:firstLineChars="200"/>
        <w:rPr>
          <w:rFonts w:hint="eastAsia"/>
          <w:color w:val="auto"/>
          <w:highlight w:val="none"/>
        </w:rPr>
      </w:pPr>
      <w:r>
        <w:rPr>
          <w:rFonts w:hint="eastAsia"/>
          <w:color w:val="auto"/>
          <w:highlight w:val="none"/>
        </w:rPr>
        <w:t>34.3</w:t>
      </w:r>
      <w:r>
        <w:rPr>
          <w:rFonts w:hint="eastAsia"/>
          <w:color w:val="auto"/>
          <w:szCs w:val="32"/>
          <w:highlight w:val="none"/>
        </w:rPr>
        <w:t>招标人与中标人须根据国家、省、市建设工程施工合同管理的规定及招标文件、投标文件，草签施工合同，待合同管理部门审查后正式签订。</w:t>
      </w:r>
    </w:p>
    <w:p w14:paraId="37E4AE89">
      <w:pPr>
        <w:pStyle w:val="9"/>
        <w:numPr>
          <w:ilvl w:val="1"/>
          <w:numId w:val="0"/>
        </w:numPr>
        <w:ind w:left="1" w:firstLine="420" w:firstLineChars="200"/>
        <w:rPr>
          <w:rFonts w:hint="eastAsia"/>
          <w:color w:val="auto"/>
          <w:highlight w:val="none"/>
        </w:rPr>
      </w:pPr>
      <w:r>
        <w:rPr>
          <w:rFonts w:hint="eastAsia"/>
          <w:color w:val="auto"/>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p>
    <w:p w14:paraId="5B088F97">
      <w:pPr>
        <w:pStyle w:val="2"/>
        <w:spacing w:line="288" w:lineRule="auto"/>
        <w:ind w:left="300"/>
        <w:rPr>
          <w:rFonts w:hint="eastAsia" w:ascii="宋体" w:eastAsia="宋体"/>
          <w:b w:val="0"/>
          <w:bCs/>
          <w:color w:val="auto"/>
          <w:sz w:val="44"/>
          <w:highlight w:val="none"/>
        </w:rPr>
      </w:pPr>
    </w:p>
    <w:p w14:paraId="72797B2E">
      <w:pPr>
        <w:rPr>
          <w:rFonts w:ascii="宋体" w:eastAsia="宋体"/>
          <w:bCs/>
          <w:color w:val="auto"/>
          <w:sz w:val="44"/>
          <w:highlight w:val="none"/>
        </w:rPr>
      </w:pPr>
    </w:p>
    <w:p w14:paraId="3977800F">
      <w:pPr>
        <w:rPr>
          <w:rFonts w:ascii="宋体" w:eastAsia="宋体"/>
          <w:bCs/>
          <w:color w:val="auto"/>
          <w:sz w:val="44"/>
          <w:highlight w:val="none"/>
        </w:rPr>
      </w:pPr>
    </w:p>
    <w:p w14:paraId="38788C1A">
      <w:pPr>
        <w:rPr>
          <w:rFonts w:ascii="宋体" w:eastAsia="宋体"/>
          <w:bCs/>
          <w:color w:val="auto"/>
          <w:sz w:val="44"/>
          <w:highlight w:val="none"/>
        </w:rPr>
      </w:pPr>
    </w:p>
    <w:p w14:paraId="03A39452">
      <w:pPr>
        <w:rPr>
          <w:rFonts w:ascii="宋体" w:eastAsia="宋体"/>
          <w:bCs/>
          <w:color w:val="auto"/>
          <w:sz w:val="44"/>
          <w:highlight w:val="none"/>
        </w:rPr>
      </w:pPr>
    </w:p>
    <w:p w14:paraId="357DBD38">
      <w:pPr>
        <w:rPr>
          <w:rFonts w:ascii="宋体" w:eastAsia="宋体"/>
          <w:bCs/>
          <w:color w:val="auto"/>
          <w:sz w:val="44"/>
          <w:highlight w:val="none"/>
        </w:rPr>
      </w:pPr>
    </w:p>
    <w:p w14:paraId="33D0E65C">
      <w:pPr>
        <w:rPr>
          <w:rFonts w:ascii="宋体" w:eastAsia="宋体"/>
          <w:bCs/>
          <w:color w:val="auto"/>
          <w:sz w:val="44"/>
          <w:highlight w:val="none"/>
        </w:rPr>
      </w:pPr>
    </w:p>
    <w:p w14:paraId="7022292B">
      <w:pPr>
        <w:rPr>
          <w:rFonts w:ascii="宋体" w:eastAsia="宋体"/>
          <w:bCs/>
          <w:color w:val="auto"/>
          <w:sz w:val="44"/>
          <w:highlight w:val="none"/>
        </w:rPr>
      </w:pPr>
    </w:p>
    <w:p w14:paraId="699236FA">
      <w:pPr>
        <w:rPr>
          <w:rFonts w:ascii="宋体" w:eastAsia="宋体"/>
          <w:bCs/>
          <w:color w:val="auto"/>
          <w:sz w:val="44"/>
          <w:highlight w:val="none"/>
        </w:rPr>
      </w:pPr>
    </w:p>
    <w:p w14:paraId="29540570">
      <w:pPr>
        <w:pStyle w:val="8"/>
        <w:outlineLvl w:val="0"/>
        <w:rPr>
          <w:rFonts w:hint="eastAsia" w:ascii="黑体" w:hAnsi="黑体" w:eastAsia="黑体"/>
          <w:b/>
          <w:color w:val="auto"/>
          <w:sz w:val="32"/>
          <w:szCs w:val="32"/>
          <w:highlight w:val="none"/>
        </w:rPr>
      </w:pPr>
      <w:bookmarkStart w:id="126" w:name="_Toc484683196"/>
      <w:bookmarkStart w:id="127" w:name="_Toc20217"/>
      <w:bookmarkStart w:id="128" w:name="_Toc561"/>
    </w:p>
    <w:p w14:paraId="176173C1">
      <w:pPr>
        <w:pStyle w:val="8"/>
        <w:outlineLvl w:val="0"/>
        <w:rPr>
          <w:rFonts w:hint="eastAsia" w:ascii="黑体" w:hAnsi="黑体" w:eastAsia="黑体"/>
          <w:b/>
          <w:color w:val="auto"/>
          <w:sz w:val="32"/>
          <w:szCs w:val="32"/>
          <w:highlight w:val="none"/>
        </w:rPr>
      </w:pPr>
    </w:p>
    <w:p w14:paraId="10A27354">
      <w:pPr>
        <w:pStyle w:val="8"/>
        <w:outlineLvl w:val="0"/>
        <w:rPr>
          <w:rFonts w:hint="eastAsia" w:ascii="黑体" w:hAnsi="黑体" w:eastAsia="黑体"/>
          <w:b/>
          <w:color w:val="auto"/>
          <w:sz w:val="32"/>
          <w:szCs w:val="32"/>
          <w:highlight w:val="none"/>
        </w:rPr>
      </w:pPr>
    </w:p>
    <w:p w14:paraId="432F2A8B">
      <w:pPr>
        <w:pStyle w:val="8"/>
        <w:outlineLvl w:val="0"/>
        <w:rPr>
          <w:rFonts w:hint="eastAsia" w:ascii="黑体" w:hAnsi="黑体" w:eastAsia="黑体"/>
          <w:b/>
          <w:color w:val="auto"/>
          <w:sz w:val="32"/>
          <w:szCs w:val="32"/>
          <w:highlight w:val="none"/>
        </w:rPr>
      </w:pPr>
    </w:p>
    <w:p w14:paraId="037FE5D9">
      <w:pPr>
        <w:rPr>
          <w:rFonts w:hint="eastAsia" w:ascii="黑体" w:hAnsi="黑体" w:eastAsia="黑体"/>
          <w:b/>
          <w:color w:val="auto"/>
          <w:szCs w:val="32"/>
          <w:highlight w:val="none"/>
        </w:rPr>
      </w:pPr>
      <w:r>
        <w:rPr>
          <w:rFonts w:hint="eastAsia" w:ascii="黑体" w:hAnsi="黑体" w:eastAsia="黑体"/>
          <w:b/>
          <w:color w:val="auto"/>
          <w:szCs w:val="32"/>
          <w:highlight w:val="none"/>
        </w:rPr>
        <w:br w:type="page"/>
      </w:r>
    </w:p>
    <w:p w14:paraId="5CA17705">
      <w:pPr>
        <w:pStyle w:val="8"/>
        <w:outlineLvl w:val="0"/>
        <w:rPr>
          <w:rFonts w:hint="eastAsia"/>
          <w:b/>
          <w:color w:val="auto"/>
          <w:highlight w:val="none"/>
        </w:rPr>
      </w:pPr>
      <w:r>
        <w:rPr>
          <w:rFonts w:hint="eastAsia" w:ascii="黑体" w:hAnsi="黑体" w:eastAsia="黑体"/>
          <w:b/>
          <w:color w:val="auto"/>
          <w:sz w:val="32"/>
          <w:szCs w:val="32"/>
          <w:highlight w:val="none"/>
        </w:rPr>
        <w:t>第二章  评标办法</w:t>
      </w:r>
      <w:bookmarkEnd w:id="126"/>
      <w:bookmarkEnd w:id="127"/>
    </w:p>
    <w:p w14:paraId="395FD5B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本工程项目的评标办法采用</w:t>
      </w:r>
    </w:p>
    <w:p w14:paraId="2C9640E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临海市限额以下公共资源交易工程建设项目房建市政项目评标办法</w:t>
      </w:r>
    </w:p>
    <w:bookmarkEnd w:id="122"/>
    <w:bookmarkEnd w:id="128"/>
    <w:p w14:paraId="1B445740">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评标顺序</w:t>
      </w:r>
    </w:p>
    <w:p w14:paraId="27D405B9">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（一）商务标评审</w:t>
      </w:r>
    </w:p>
    <w:p w14:paraId="0BEC4B06">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（二）资信标评审</w:t>
      </w:r>
    </w:p>
    <w:p w14:paraId="0306DD3B">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（三）确定中标候选人</w:t>
      </w:r>
    </w:p>
    <w:p w14:paraId="3961CED1">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一、商务标评审（100分）</w:t>
      </w:r>
    </w:p>
    <w:p w14:paraId="7847EC1C">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（一）评标标底价</w:t>
      </w:r>
    </w:p>
    <w:p w14:paraId="7A39EA40">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备注：最高投标限价=招标控制价×（1-下浮率）。</w:t>
      </w:r>
    </w:p>
    <w:p w14:paraId="1ACCD65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（二）商务标得分</w:t>
      </w:r>
    </w:p>
    <w:p w14:paraId="3640AFAB">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二、资信标评审</w:t>
      </w:r>
    </w:p>
    <w:p w14:paraId="1A34DE7F">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在必要情况下，评标委员会可对全部投标单位资信标进行核查。</w:t>
      </w:r>
    </w:p>
    <w:p w14:paraId="6C1A101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三、中标候选人的确定</w:t>
      </w:r>
    </w:p>
    <w:p w14:paraId="3EE7786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（一）投标报价低者；</w:t>
      </w:r>
    </w:p>
    <w:p w14:paraId="74F04503">
      <w:pPr>
        <w:spacing w:line="360" w:lineRule="auto"/>
        <w:rPr>
          <w:color w:val="auto"/>
          <w:sz w:val="21"/>
          <w:szCs w:val="21"/>
          <w:highlight w:val="none"/>
        </w:rPr>
      </w:pPr>
      <w:r>
        <w:rPr>
          <w:rFonts w:hint="eastAsia" w:ascii="宋体" w:hAnsi="宋体" w:eastAsia="宋体"/>
          <w:bCs/>
          <w:color w:val="auto"/>
          <w:sz w:val="21"/>
          <w:szCs w:val="21"/>
          <w:highlight w:val="none"/>
        </w:rPr>
        <w:t>（二）抽签确定。</w:t>
      </w:r>
    </w:p>
    <w:p w14:paraId="40946738">
      <w:pPr>
        <w:rPr>
          <w:color w:val="auto"/>
          <w:highlight w:val="none"/>
        </w:rPr>
      </w:pPr>
    </w:p>
    <w:p w14:paraId="1848B52D">
      <w:pPr>
        <w:pStyle w:val="2"/>
        <w:rPr>
          <w:rFonts w:hint="eastAsia" w:ascii="宋体" w:eastAsia="宋体"/>
          <w:color w:val="auto"/>
          <w:highlight w:val="none"/>
        </w:rPr>
      </w:pPr>
    </w:p>
    <w:p w14:paraId="385B2D0E">
      <w:pPr>
        <w:spacing w:line="360" w:lineRule="exact"/>
        <w:ind w:firstLine="640" w:firstLineChars="200"/>
        <w:rPr>
          <w:rFonts w:hint="eastAsia" w:ascii="宋体" w:hAnsi="宋体"/>
          <w:color w:val="auto"/>
          <w:highlight w:val="none"/>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2"/>
        <w:spacing w:line="288" w:lineRule="auto"/>
        <w:rPr>
          <w:rFonts w:hint="eastAsia" w:hAnsi="黑体"/>
          <w:color w:val="auto"/>
          <w:sz w:val="30"/>
          <w:szCs w:val="22"/>
          <w:highlight w:val="none"/>
        </w:rPr>
      </w:pPr>
      <w:bookmarkStart w:id="129" w:name="_Toc511741122"/>
      <w:bookmarkStart w:id="130" w:name="_Toc239477934"/>
      <w:bookmarkStart w:id="131" w:name="_Toc267580969"/>
      <w:r>
        <w:rPr>
          <w:rFonts w:hint="eastAsia" w:hAnsi="黑体"/>
          <w:color w:val="auto"/>
          <w:sz w:val="30"/>
          <w:szCs w:val="22"/>
          <w:highlight w:val="none"/>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color w:val="auto"/>
          <w:szCs w:val="32"/>
          <w:highlight w:val="none"/>
        </w:rPr>
      </w:pPr>
      <w:bookmarkStart w:id="132" w:name="_Toc386121569"/>
      <w:bookmarkStart w:id="133" w:name="_Toc21472"/>
      <w:bookmarkStart w:id="134" w:name="_Toc386121758"/>
      <w:bookmarkStart w:id="135" w:name="_Toc9900"/>
      <w:bookmarkStart w:id="136" w:name="_Toc106012814"/>
      <w:bookmarkStart w:id="137" w:name="_Toc155342575"/>
      <w:r>
        <w:rPr>
          <w:rFonts w:hint="eastAsia" w:ascii="黑体" w:hAnsi="黑体" w:eastAsia="黑体"/>
          <w:color w:val="auto"/>
          <w:szCs w:val="32"/>
          <w:highlight w:val="none"/>
        </w:rPr>
        <w:t>工程承包合同</w:t>
      </w:r>
    </w:p>
    <w:p w14:paraId="799EF2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61BAEA8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临海市涌泉镇后泾村集体经济组织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5AC4D6B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4C6D62B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1B70466B">
      <w:pPr>
        <w:numPr>
          <w:ilvl w:val="0"/>
          <w:numId w:val="0"/>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2"/>
          <w:sz w:val="21"/>
          <w:szCs w:val="21"/>
          <w:highlight w:val="none"/>
          <w:lang w:val="en-US" w:eastAsia="zh-CN" w:bidi="ar-SA"/>
        </w:rPr>
        <w:t>一、</w:t>
      </w: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临海市涌泉镇后泾村土地整治项目</w:t>
      </w:r>
    </w:p>
    <w:p w14:paraId="3D4A4519">
      <w:pPr>
        <w:numPr>
          <w:ilvl w:val="0"/>
          <w:numId w:val="0"/>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2"/>
          <w:sz w:val="21"/>
          <w:szCs w:val="21"/>
          <w:highlight w:val="none"/>
          <w:lang w:val="en-US" w:eastAsia="zh-CN" w:bidi="ar-SA"/>
        </w:rPr>
        <w:t>二、</w:t>
      </w: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临海市涌泉镇后泾村</w:t>
      </w:r>
    </w:p>
    <w:p w14:paraId="553514F2">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三、建设内容:</w:t>
      </w:r>
      <w:r>
        <w:rPr>
          <w:rFonts w:hint="eastAsia" w:ascii="宋体" w:hAnsi="宋体" w:eastAsia="宋体" w:cs="宋体"/>
          <w:color w:val="auto"/>
          <w:sz w:val="21"/>
          <w:szCs w:val="21"/>
          <w:highlight w:val="none"/>
          <w:u w:val="single"/>
          <w:lang w:val="en-US" w:eastAsia="zh-CN"/>
        </w:rPr>
        <w:t>共2个地块，项目总面积3.1934公顷，计划新增耕地面积3.0470公顷，土地平整工程：推土整平4876m3，土地翻耕捡石3.0470公顷，新建田埂2条，总长148.3m；灌溉与排水工程：新建泵站1座，新建农桥1座，新建农渠2条，总长446m，埋设De160PE管1条，长14m，河道清淤630m3，新建农渠2条，总长446m，新建农沟2条，总长550.5m，新建护岸2条，总长90.7m；田间道路工程：新建田间道路2条，总长568.8m，配套农机下田埠4处。</w:t>
      </w:r>
    </w:p>
    <w:p w14:paraId="53EC2CB8">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7C6FB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ED70718">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6A37D2FF">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7AA67213">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5E73434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六、预算编制依据：</w:t>
      </w:r>
    </w:p>
    <w:p w14:paraId="06E7F44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en-US" w:eastAsia="zh-CN"/>
        </w:rPr>
        <w:t>《浙江省土地整治项目预算定额标准》（2016版）（《浙江省土地整治项目预算编制规定》、《浙江省土地整治项目预算定额》、《浙江省土地整治项目施工机械台班费定额》）、浙土资函（2016）550号文“浙江省国土资源厅关于调整土地整治项目预算计价规则的通知”，《浙江省市政工程预算定额》（2018版）、《浙江省通用安装工程预算定额》（2018版）</w:t>
      </w:r>
      <w:r>
        <w:rPr>
          <w:rFonts w:hint="eastAsia" w:ascii="宋体" w:hAnsi="宋体" w:eastAsia="宋体" w:cs="宋体"/>
          <w:color w:val="auto"/>
          <w:sz w:val="21"/>
          <w:szCs w:val="21"/>
          <w:highlight w:val="none"/>
        </w:rPr>
        <w:t>等有关规范、造价相关文件。</w:t>
      </w:r>
    </w:p>
    <w:p w14:paraId="0B93DFB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七、工程承包方式：</w:t>
      </w:r>
    </w:p>
    <w:p w14:paraId="42FAAD6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25DBF3AF">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02204630">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2B314919">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1CCE1DA0">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2A534FEE">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592E17E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八、工程款支付办法</w:t>
      </w:r>
    </w:p>
    <w:p w14:paraId="5857ECD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p>
    <w:p w14:paraId="4FECF0E6">
      <w:pPr>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olor w:val="auto"/>
          <w:sz w:val="21"/>
          <w:szCs w:val="21"/>
          <w:highlight w:val="none"/>
        </w:rPr>
        <w:t>工程全部完工</w:t>
      </w:r>
      <w:r>
        <w:rPr>
          <w:rFonts w:hint="eastAsia" w:ascii="宋体" w:hAnsi="宋体" w:eastAsia="宋体"/>
          <w:color w:val="auto"/>
          <w:sz w:val="21"/>
          <w:szCs w:val="21"/>
          <w:highlight w:val="none"/>
          <w:lang w:eastAsia="zh-CN"/>
        </w:rPr>
        <w:t>，通过镇级初验后支付至签约合同价的</w:t>
      </w:r>
      <w:r>
        <w:rPr>
          <w:rFonts w:hint="eastAsia" w:ascii="宋体" w:hAnsi="宋体" w:eastAsia="宋体"/>
          <w:color w:val="auto"/>
          <w:sz w:val="21"/>
          <w:szCs w:val="21"/>
          <w:highlight w:val="none"/>
          <w:lang w:val="en-US" w:eastAsia="zh-CN"/>
        </w:rPr>
        <w:t>50%；</w:t>
      </w:r>
    </w:p>
    <w:p w14:paraId="31D1B013">
      <w:pPr>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olor w:val="auto"/>
          <w:sz w:val="21"/>
          <w:szCs w:val="21"/>
          <w:highlight w:val="none"/>
        </w:rPr>
        <w:t>通过临海市市级相关部门验收合格后，按工程合同总额</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0%支付工程款；</w:t>
      </w:r>
    </w:p>
    <w:p w14:paraId="450E73A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3．工程竣工结算按临海市政府投资项目工程预结算评审有关规定出具结算报告，项目通过竣工验收并报备入库的，支付到资金结算总额的95%； </w:t>
      </w:r>
    </w:p>
    <w:p w14:paraId="722FA11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．预留资金结算总额的5%作为工程质量保修金，验收入库一年后经复查无工程质量问题的，即付清工程质量保修金；若出现工程质量问题的，按工程质量保修金支付相关规定执行。</w:t>
      </w:r>
    </w:p>
    <w:p w14:paraId="01B8317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九、工程变更和结算：</w:t>
      </w:r>
    </w:p>
    <w:p w14:paraId="124F7E2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1、工程变更按照临海市人民政府办公室印发的《关于进一步完善政府投资项目管理的若干意见》（临政办发[2018]167号）办理。</w:t>
      </w:r>
    </w:p>
    <w:p w14:paraId="0EA652D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2、认可的变更工程量的结算方式同主体工程结算方式。</w:t>
      </w:r>
    </w:p>
    <w:p w14:paraId="1DC3E77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3、各工程断面实际施工工程量明显少于设计预算工程量的，按实际施工断面工程量，套用对应的定额项目的单价结算。</w:t>
      </w:r>
    </w:p>
    <w:p w14:paraId="7F932A9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十、工程质量</w:t>
      </w:r>
    </w:p>
    <w:p w14:paraId="4BD536A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9E51D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2、乙方必须按设计图纸及项目规格要求施工。</w:t>
      </w:r>
    </w:p>
    <w:p w14:paraId="2F7145AB">
      <w:pPr>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要求乙方应在2027年3月31日之前完成</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地块水稻播种、插秧等全部种植工序，并承担该季水稻成熟后的收割、归集等相关工作。因乙方自身原因逾期未完成种植任务的，甲方有权单方扣除履约保证金且不予退还</w:t>
      </w:r>
      <w:r>
        <w:rPr>
          <w:rFonts w:hint="eastAsia" w:ascii="宋体" w:hAnsi="宋体" w:eastAsia="宋体" w:cs="宋体"/>
          <w:color w:val="auto"/>
          <w:sz w:val="21"/>
          <w:szCs w:val="21"/>
          <w:highlight w:val="none"/>
          <w:lang w:eastAsia="zh-CN"/>
        </w:rPr>
        <w:t>。</w:t>
      </w:r>
    </w:p>
    <w:p w14:paraId="4DB6DFF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十一、双方责任</w:t>
      </w:r>
    </w:p>
    <w:p w14:paraId="7BBB541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5C968B4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1、组织好工程技术交底工作。</w:t>
      </w:r>
    </w:p>
    <w:p w14:paraId="166A7CE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2、提供设计图纸及有关技术资料。</w:t>
      </w:r>
    </w:p>
    <w:p w14:paraId="0E46C71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4C51A6E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1、必须严格按照土地整治有关规范、规程标准及设计图纸施工，并接受甲方的技术指导、质量监督和检查，按进度计划合理组织施工，确保工程按计划时间完成。</w:t>
      </w:r>
    </w:p>
    <w:p w14:paraId="737C15E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2、建立质量保证体系，对施工记录、质量自检应有专人负责。</w:t>
      </w:r>
    </w:p>
    <w:p w14:paraId="7A6104A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3、做到文明施工、安全生产、落实安全措施。在施工过程中由于乙方原因造成的人员伤亡、财产损失、设备和工程质量事故等由乙方负责。自觉履行“安全责任承诺书”的承诺内容。</w:t>
      </w:r>
    </w:p>
    <w:p w14:paraId="76FD3EE1">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在项目实施过程中原则上不允许更换且必须全程参加施工管理，如确需更换需经甲方同意。</w:t>
      </w:r>
    </w:p>
    <w:p w14:paraId="6C623C71">
      <w:pPr>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十二、奖罚和违约处理</w:t>
      </w:r>
    </w:p>
    <w:p w14:paraId="0FB59AE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1、工程质量严格按照临海市人民政府办公室《临政办发[2022]1号》文件及有关规范、规程标准要求施工。</w:t>
      </w:r>
    </w:p>
    <w:p w14:paraId="4503B63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2、因乙方未按图纸和施工技术要求施工，工程不能通过验收，乙方必须无条件返工至合格，造成的一切损失，由乙方负责。</w:t>
      </w:r>
    </w:p>
    <w:p w14:paraId="3A72BF0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3、因乙方确有因不可抗拒的因素要求解约时，乙方应提前七天通知甲方。在双方未达成协议前，乙方必须继续施工，解约后甲方不再返还合同履约保证金。</w:t>
      </w:r>
    </w:p>
    <w:p w14:paraId="5F16BE2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4、因乙方原因造成工期延误，逾期竣工违约金的计算方法为：按每天1000元计取，逾期竣工违约金的上限：履约保证金额度。</w:t>
      </w:r>
    </w:p>
    <w:p w14:paraId="068A369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措施不力而延误整个工期，甲方有权解约。解约后甲方除不再返还合同履约保证金外，同时拒绝支付已经完成的工程款，以作赔偿甲方损失（若给甲方造成实际损失超过上述赔偿金额，甲方有权向乙方追加赔偿）。</w:t>
      </w:r>
    </w:p>
    <w:p w14:paraId="7F5BFBF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5、乙方不得将本工程项目进行分包、转包，一经发现,甲方有权进行解约，解约后不再返还合同履约保证金。</w:t>
      </w:r>
    </w:p>
    <w:p w14:paraId="06DE21C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2C28A44">
      <w:pPr>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7、乙方若出现上述违约情况且不接受违约处理的，将由临海市自然资源和规划局将其列入黑名单，在接下来两年内将不能参加临海市自然资源和规划局监管下的任何土地整理（治）项目的投标活动。</w:t>
      </w:r>
    </w:p>
    <w:p w14:paraId="4C3F044E">
      <w:pPr>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rPr>
        <w:t>8、项目组人员到位要求：项目负责人每月驻工地的天数少于22天，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2895079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十三、验收</w:t>
      </w:r>
    </w:p>
    <w:p w14:paraId="785205B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1、工程完工后，乙方书面报告甲方，并整理好竣工资料交给甲方（包括原始施工记录、竣工平面图、必须的断面图和工程决算书）。</w:t>
      </w:r>
    </w:p>
    <w:p w14:paraId="7DB2756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2、甲方在接到乙方书面报告后一个月内组织初验。</w:t>
      </w:r>
    </w:p>
    <w:p w14:paraId="424FD41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3、验收工作由甲方负责组织，乙方作配合。</w:t>
      </w:r>
    </w:p>
    <w:p w14:paraId="0B88CCE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4、符合临海市人民政府《临政办发[2022]1号》文件及有关规范、规程标准。</w:t>
      </w:r>
    </w:p>
    <w:p w14:paraId="1A2888A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十四、本合同未尽事宜，双方共同协商解决。</w:t>
      </w:r>
    </w:p>
    <w:p w14:paraId="200EB833">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十五、本工程双方代表签字盖印后生效，结清工程款后自然失效。</w:t>
      </w:r>
    </w:p>
    <w:p w14:paraId="6FBD2DFA">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十六、本合同正本肆份，副本陆份。</w:t>
      </w:r>
    </w:p>
    <w:p w14:paraId="4799CB87">
      <w:pPr>
        <w:tabs>
          <w:tab w:val="left" w:pos="4706"/>
        </w:tabs>
        <w:adjustRightInd w:val="0"/>
        <w:snapToGrid w:val="0"/>
        <w:jc w:val="left"/>
        <w:rPr>
          <w:rFonts w:hint="eastAsia" w:ascii="宋体" w:hAnsi="宋体" w:eastAsia="宋体" w:cs="宋体"/>
          <w:color w:val="auto"/>
          <w:sz w:val="21"/>
          <w:szCs w:val="21"/>
          <w:highlight w:val="none"/>
        </w:rPr>
      </w:pPr>
    </w:p>
    <w:p w14:paraId="7221CFAF">
      <w:pPr>
        <w:tabs>
          <w:tab w:val="left" w:pos="4706"/>
        </w:tabs>
        <w:adjustRightInd w:val="0"/>
        <w:snapToGrid w:val="0"/>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4C089997">
      <w:pPr>
        <w:ind w:left="640" w:leftChars="200" w:firstLine="315" w:firstLineChars="150"/>
        <w:rPr>
          <w:rFonts w:hint="eastAsia" w:ascii="宋体" w:hAnsi="宋体" w:eastAsia="宋体" w:cs="宋体"/>
          <w:color w:val="auto"/>
          <w:sz w:val="21"/>
          <w:szCs w:val="21"/>
          <w:highlight w:val="none"/>
        </w:rPr>
      </w:pPr>
    </w:p>
    <w:p w14:paraId="00F92368">
      <w:pPr>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70CFEF52">
      <w:pPr>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741D12E0">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23863"/>
      <w:bookmarkStart w:id="139" w:name="_Toc342891529"/>
      <w:bookmarkStart w:id="140" w:name="_Toc344304481"/>
      <w:bookmarkStart w:id="141" w:name="_Toc414441215"/>
      <w:r>
        <w:rPr>
          <w:rFonts w:hint="eastAsia" w:ascii="宋体" w:hAnsi="宋体" w:eastAsia="宋体" w:cs="宋体"/>
          <w:color w:val="auto"/>
          <w:szCs w:val="28"/>
          <w:highlight w:val="none"/>
        </w:rPr>
        <w:t>工程建设项目廉政责任书</w:t>
      </w:r>
      <w:bookmarkEnd w:id="138"/>
      <w:bookmarkEnd w:id="139"/>
      <w:bookmarkEnd w:id="140"/>
      <w:bookmarkEnd w:id="141"/>
    </w:p>
    <w:p w14:paraId="1A6A0AF2">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临海市涌泉镇后泾村土地整治项目</w:t>
      </w:r>
    </w:p>
    <w:p w14:paraId="7132AB38">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临海市涌泉镇后泾村</w:t>
      </w:r>
    </w:p>
    <w:p w14:paraId="3FDF8439">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p>
    <w:p w14:paraId="7CE0425D">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425EEAD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E62FF4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46E95A0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（一）应严格遵守国家关于市场准入、项目招标投标、工程建设、施工安装和市场活动等有关法律、法规，相关政策，以及廉政建设的各项规定。</w:t>
      </w:r>
    </w:p>
    <w:p w14:paraId="0130BB8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459802B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3ACEEE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4C5744E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4AFC2CE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753C74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7411BA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673DDE4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4B8560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56D2E68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3E2004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4031E2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4C7B39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0C41220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39C2A07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7A93954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0AD1C12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2BEB7CE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422DF2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8D7374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037078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C810E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23DA065">
      <w:pPr>
        <w:autoSpaceDE w:val="0"/>
        <w:autoSpaceDN w:val="0"/>
        <w:spacing w:line="420" w:lineRule="exact"/>
        <w:ind w:firstLine="482"/>
        <w:rPr>
          <w:rFonts w:hint="eastAsia" w:ascii="宋体" w:hAnsi="宋体" w:eastAsia="宋体" w:cs="宋体"/>
          <w:color w:val="auto"/>
          <w:sz w:val="21"/>
          <w:szCs w:val="21"/>
          <w:highlight w:val="none"/>
        </w:rPr>
      </w:pPr>
    </w:p>
    <w:p w14:paraId="413F3628">
      <w:pPr>
        <w:autoSpaceDE w:val="0"/>
        <w:autoSpaceDN w:val="0"/>
        <w:spacing w:line="360" w:lineRule="exact"/>
        <w:ind w:firstLine="482"/>
        <w:rPr>
          <w:rFonts w:hint="eastAsia" w:ascii="宋体" w:hAnsi="宋体" w:eastAsia="宋体" w:cs="宋体"/>
          <w:color w:val="auto"/>
          <w:sz w:val="21"/>
          <w:szCs w:val="21"/>
          <w:highlight w:val="none"/>
        </w:rPr>
      </w:pPr>
    </w:p>
    <w:p w14:paraId="310D72ED">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6BFEB221">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2504997F">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3C815A34">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496E582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2938B32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7F3D909E">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77E1F91A">
      <w:pPr>
        <w:rPr>
          <w:rFonts w:hint="eastAsia" w:ascii="宋体" w:hAnsi="宋体" w:eastAsia="宋体" w:cs="宋体"/>
          <w:color w:val="auto"/>
          <w:kern w:val="1"/>
          <w:sz w:val="21"/>
          <w:szCs w:val="21"/>
          <w:highlight w:val="none"/>
        </w:rPr>
      </w:pPr>
    </w:p>
    <w:p w14:paraId="331E5674">
      <w:pPr>
        <w:rPr>
          <w:color w:val="auto"/>
          <w:highlight w:val="none"/>
        </w:rPr>
      </w:pPr>
      <w:r>
        <w:rPr>
          <w:rFonts w:hint="eastAsia"/>
          <w:color w:val="auto"/>
          <w:highlight w:val="none"/>
        </w:rPr>
        <w:br w:type="page"/>
      </w:r>
    </w:p>
    <w:p w14:paraId="2DE76B4C">
      <w:pPr>
        <w:pStyle w:val="2"/>
        <w:spacing w:before="217" w:beforeLines="50" w:after="217" w:afterLines="50"/>
        <w:rPr>
          <w:rFonts w:hint="eastAsia"/>
          <w:color w:val="auto"/>
          <w:highlight w:val="none"/>
        </w:rPr>
      </w:pPr>
    </w:p>
    <w:p w14:paraId="220BFD35">
      <w:pPr>
        <w:pStyle w:val="2"/>
        <w:spacing w:before="217" w:beforeLines="50" w:after="217" w:afterLines="50"/>
        <w:rPr>
          <w:rFonts w:hint="eastAsia"/>
          <w:color w:val="auto"/>
          <w:highlight w:val="none"/>
        </w:rPr>
      </w:pPr>
    </w:p>
    <w:p w14:paraId="40FD8F61">
      <w:pPr>
        <w:pStyle w:val="2"/>
        <w:spacing w:before="217" w:beforeLines="50" w:after="217" w:afterLines="50"/>
        <w:rPr>
          <w:rFonts w:hint="eastAsia"/>
          <w:color w:val="auto"/>
          <w:highlight w:val="none"/>
        </w:rPr>
      </w:pPr>
    </w:p>
    <w:p w14:paraId="5A724DC2">
      <w:pPr>
        <w:pStyle w:val="2"/>
        <w:spacing w:before="217" w:beforeLines="50" w:after="217" w:afterLines="50"/>
        <w:rPr>
          <w:rFonts w:hint="eastAsia"/>
          <w:color w:val="auto"/>
          <w:highlight w:val="none"/>
        </w:rPr>
      </w:pPr>
    </w:p>
    <w:p w14:paraId="6E1DFD4A">
      <w:pPr>
        <w:pStyle w:val="2"/>
        <w:spacing w:before="217" w:beforeLines="50" w:after="217" w:afterLines="50"/>
        <w:rPr>
          <w:rFonts w:hint="eastAsia"/>
          <w:color w:val="auto"/>
          <w:highlight w:val="none"/>
        </w:rPr>
      </w:pPr>
    </w:p>
    <w:p w14:paraId="0F8AFCB7">
      <w:pPr>
        <w:pStyle w:val="2"/>
        <w:spacing w:before="217" w:beforeLines="50" w:after="217" w:afterLines="50"/>
        <w:rPr>
          <w:rFonts w:hint="eastAsia"/>
          <w:color w:val="auto"/>
          <w:highlight w:val="none"/>
        </w:rPr>
      </w:pPr>
    </w:p>
    <w:p w14:paraId="620DC3A2">
      <w:pPr>
        <w:pStyle w:val="2"/>
        <w:spacing w:before="217" w:beforeLines="50" w:after="217" w:afterLines="50"/>
        <w:rPr>
          <w:rFonts w:hint="eastAsia"/>
          <w:color w:val="auto"/>
          <w:highlight w:val="none"/>
        </w:rPr>
      </w:pPr>
      <w:r>
        <w:rPr>
          <w:rFonts w:hint="eastAsia"/>
          <w:color w:val="auto"/>
          <w:highlight w:val="none"/>
        </w:rPr>
        <w:t>第四章 投标文件格式</w:t>
      </w:r>
      <w:bookmarkEnd w:id="132"/>
      <w:bookmarkEnd w:id="133"/>
      <w:bookmarkEnd w:id="134"/>
      <w:bookmarkEnd w:id="135"/>
    </w:p>
    <w:bookmarkEnd w:id="136"/>
    <w:bookmarkEnd w:id="137"/>
    <w:p w14:paraId="4516FECF">
      <w:pPr>
        <w:rPr>
          <w:color w:val="auto"/>
          <w:highlight w:val="none"/>
        </w:rPr>
      </w:pPr>
      <w:bookmarkStart w:id="142" w:name="_Toc169487825"/>
    </w:p>
    <w:p w14:paraId="1E3A26B0">
      <w:pPr>
        <w:rPr>
          <w:color w:val="auto"/>
          <w:highlight w:val="none"/>
        </w:rPr>
      </w:pPr>
    </w:p>
    <w:p w14:paraId="37EAFF76">
      <w:pPr>
        <w:rPr>
          <w:color w:val="auto"/>
          <w:highlight w:val="none"/>
        </w:rPr>
      </w:pPr>
    </w:p>
    <w:p w14:paraId="4D571D52">
      <w:pPr>
        <w:rPr>
          <w:color w:val="auto"/>
          <w:highlight w:val="none"/>
        </w:rPr>
      </w:pPr>
    </w:p>
    <w:p w14:paraId="220CA942">
      <w:pPr>
        <w:rPr>
          <w:color w:val="auto"/>
          <w:highlight w:val="none"/>
        </w:rPr>
      </w:pPr>
    </w:p>
    <w:p w14:paraId="5AC613FA">
      <w:pPr>
        <w:rPr>
          <w:color w:val="auto"/>
          <w:highlight w:val="none"/>
        </w:rPr>
      </w:pPr>
    </w:p>
    <w:p w14:paraId="7BF95733">
      <w:pPr>
        <w:rPr>
          <w:color w:val="auto"/>
          <w:highlight w:val="none"/>
        </w:rPr>
      </w:pPr>
    </w:p>
    <w:p w14:paraId="2793499F">
      <w:pPr>
        <w:rPr>
          <w:color w:val="auto"/>
          <w:highlight w:val="none"/>
        </w:rPr>
      </w:pPr>
    </w:p>
    <w:p w14:paraId="587C299C">
      <w:pPr>
        <w:rPr>
          <w:color w:val="auto"/>
          <w:highlight w:val="none"/>
        </w:rPr>
      </w:pPr>
    </w:p>
    <w:p w14:paraId="2E551F23">
      <w:pPr>
        <w:rPr>
          <w:color w:val="auto"/>
          <w:highlight w:val="none"/>
        </w:rPr>
      </w:pPr>
    </w:p>
    <w:p w14:paraId="129856E9">
      <w:pPr>
        <w:rPr>
          <w:color w:val="auto"/>
          <w:highlight w:val="none"/>
        </w:rPr>
      </w:pPr>
    </w:p>
    <w:p w14:paraId="794AF046">
      <w:pPr>
        <w:rPr>
          <w:color w:val="auto"/>
          <w:highlight w:val="none"/>
        </w:rPr>
      </w:pPr>
    </w:p>
    <w:p w14:paraId="4AF0A025">
      <w:pPr>
        <w:pStyle w:val="21"/>
        <w:rPr>
          <w:color w:val="auto"/>
          <w:highlight w:val="none"/>
        </w:rPr>
      </w:pPr>
    </w:p>
    <w:p w14:paraId="0C3C88E1">
      <w:pPr>
        <w:rPr>
          <w:color w:val="auto"/>
          <w:highlight w:val="none"/>
        </w:rPr>
      </w:pPr>
    </w:p>
    <w:p w14:paraId="095BE6A0">
      <w:pPr>
        <w:pStyle w:val="21"/>
        <w:rPr>
          <w:color w:val="auto"/>
          <w:highlight w:val="none"/>
        </w:rPr>
      </w:pPr>
    </w:p>
    <w:p w14:paraId="25AB3529">
      <w:pPr>
        <w:rPr>
          <w:color w:val="auto"/>
          <w:highlight w:val="none"/>
        </w:rPr>
      </w:pPr>
    </w:p>
    <w:p w14:paraId="34231FBD">
      <w:pPr>
        <w:pStyle w:val="21"/>
        <w:rPr>
          <w:color w:val="auto"/>
          <w:highlight w:val="none"/>
        </w:rPr>
      </w:pPr>
    </w:p>
    <w:p w14:paraId="42857831">
      <w:pPr>
        <w:rPr>
          <w:color w:val="auto"/>
          <w:highlight w:val="none"/>
        </w:rPr>
      </w:pPr>
    </w:p>
    <w:p w14:paraId="1560C42C">
      <w:pPr>
        <w:pStyle w:val="21"/>
        <w:rPr>
          <w:color w:val="auto"/>
          <w:highlight w:val="none"/>
        </w:rPr>
      </w:pPr>
    </w:p>
    <w:p w14:paraId="3C5293B1">
      <w:pPr>
        <w:rPr>
          <w:color w:val="auto"/>
          <w:highlight w:val="none"/>
        </w:rPr>
      </w:pPr>
    </w:p>
    <w:p w14:paraId="46F8C09F">
      <w:pPr>
        <w:rPr>
          <w:color w:val="auto"/>
          <w:highlight w:val="none"/>
        </w:rPr>
      </w:pPr>
    </w:p>
    <w:p w14:paraId="50026D00">
      <w:pPr>
        <w:rPr>
          <w:color w:val="auto"/>
          <w:highlight w:val="none"/>
        </w:rPr>
      </w:pPr>
    </w:p>
    <w:p w14:paraId="081C7FA8">
      <w:pPr>
        <w:pStyle w:val="3"/>
        <w:numPr>
          <w:ilvl w:val="0"/>
          <w:numId w:val="0"/>
        </w:numPr>
        <w:spacing w:before="0" w:afterLines="0" w:line="360" w:lineRule="exact"/>
        <w:jc w:val="both"/>
        <w:rPr>
          <w:b w:val="0"/>
          <w:color w:val="auto"/>
          <w:sz w:val="28"/>
          <w:szCs w:val="28"/>
          <w:highlight w:val="none"/>
        </w:rPr>
      </w:pPr>
      <w:bookmarkStart w:id="143" w:name="_Toc386122456"/>
      <w:bookmarkStart w:id="144" w:name="_Toc386121759"/>
      <w:bookmarkStart w:id="145" w:name="_Toc30668"/>
      <w:bookmarkStart w:id="146" w:name="_Toc30925"/>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4859FDAA">
      <w:pPr>
        <w:rPr>
          <w:rFonts w:ascii="黑体" w:eastAsia="黑体"/>
          <w:color w:val="auto"/>
          <w:sz w:val="28"/>
          <w:szCs w:val="28"/>
          <w:highlight w:val="none"/>
        </w:rPr>
      </w:pPr>
    </w:p>
    <w:p w14:paraId="3F652DF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临海市涌泉镇后泾村土地整治项目</w:t>
      </w:r>
    </w:p>
    <w:p w14:paraId="27A20479">
      <w:pPr>
        <w:jc w:val="center"/>
        <w:rPr>
          <w:rFonts w:hint="eastAsia"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0D926D54">
      <w:pPr>
        <w:pStyle w:val="18"/>
        <w:ind w:firstLine="0"/>
        <w:rPr>
          <w:rFonts w:hint="eastAsia"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临海市涌泉镇后泾村集体经济组织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578DB0D">
      <w:pPr>
        <w:tabs>
          <w:tab w:val="left" w:pos="0"/>
        </w:tabs>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临海市涌泉镇后泾村土地整治项目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487849A7">
      <w:pPr>
        <w:ind w:firstLine="57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w w:val="107"/>
          <w:sz w:val="24"/>
          <w:szCs w:val="24"/>
          <w:highlight w:val="none"/>
        </w:rPr>
        <w:t>愿以总报价人民币（大写）：</w:t>
      </w:r>
      <w:r>
        <w:rPr>
          <w:rFonts w:hint="eastAsia" w:ascii="宋体" w:hAnsi="宋体" w:eastAsia="宋体"/>
          <w:color w:val="auto"/>
          <w:w w:val="107"/>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元整（保留整数），￥（小写）：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49AE73E5">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日历天内竣工并移交整个工程；</w:t>
      </w:r>
    </w:p>
    <w:p w14:paraId="44A0E511">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合格 </w:t>
      </w:r>
      <w:r>
        <w:rPr>
          <w:rFonts w:hint="eastAsia" w:ascii="宋体" w:hAnsi="宋体" w:eastAsia="宋体"/>
          <w:color w:val="auto"/>
          <w:sz w:val="24"/>
          <w:szCs w:val="24"/>
          <w:highlight w:val="none"/>
        </w:rPr>
        <w:t>；</w:t>
      </w:r>
    </w:p>
    <w:p w14:paraId="6B80A4F3">
      <w:pPr>
        <w:ind w:left="6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4144EE12">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0C6E02AE">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3699464">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346EAF99">
      <w:pPr>
        <w:ind w:right="48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15535062">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83F843D">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C0DA52">
      <w:pPr>
        <w:tabs>
          <w:tab w:val="left" w:pos="8610"/>
          <w:tab w:val="left" w:pos="8897"/>
        </w:tabs>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C84648A">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E11D993">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DD4B544">
      <w:pPr>
        <w:ind w:firstLine="1728" w:firstLineChars="72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743ADBE0">
      <w:pPr>
        <w:ind w:right="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111208FA">
      <w:pPr>
        <w:rPr>
          <w:rFonts w:hint="eastAsia" w:ascii="宋体" w:hAnsi="宋体" w:eastAsia="宋体"/>
          <w:color w:val="auto"/>
          <w:sz w:val="24"/>
          <w:szCs w:val="24"/>
          <w:highlight w:val="none"/>
        </w:rPr>
      </w:pPr>
    </w:p>
    <w:p w14:paraId="7BEF282C">
      <w:pPr>
        <w:ind w:firstLine="120" w:firstLineChars="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k465759066"/>
      <w:bookmarkEnd w:id="147"/>
      <w:bookmarkStart w:id="148" w:name="_Hlt465761988"/>
      <w:bookmarkEnd w:id="148"/>
      <w:r>
        <w:rPr>
          <w:rFonts w:hint="eastAsia" w:ascii="宋体" w:hAnsi="宋体" w:eastAsia="宋体"/>
          <w:color w:val="auto"/>
          <w:sz w:val="24"/>
          <w:szCs w:val="24"/>
          <w:highlight w:val="none"/>
        </w:rPr>
        <w:t>投标人（盖章）：</w:t>
      </w:r>
    </w:p>
    <w:p w14:paraId="20E51985">
      <w:pPr>
        <w:jc w:val="right"/>
        <w:rPr>
          <w:rFonts w:hint="eastAsia" w:ascii="宋体" w:hAnsi="宋体" w:eastAsia="宋体"/>
          <w:color w:val="auto"/>
          <w:sz w:val="24"/>
          <w:szCs w:val="24"/>
          <w:highlight w:val="none"/>
        </w:rPr>
      </w:pPr>
    </w:p>
    <w:p w14:paraId="1010CEC6">
      <w:pPr>
        <w:rPr>
          <w:color w:val="auto"/>
          <w:sz w:val="24"/>
          <w:szCs w:val="24"/>
          <w:highlight w:val="none"/>
        </w:rPr>
      </w:pPr>
    </w:p>
    <w:p w14:paraId="6FD93208">
      <w:pPr>
        <w:ind w:firstLine="4560" w:firstLineChars="19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55342580"/>
      <w:bookmarkStart w:id="150" w:name="_Toc106553077"/>
      <w:bookmarkStart w:id="151" w:name="_Toc106012815"/>
      <w:bookmarkStart w:id="152" w:name="_Toc169487830"/>
      <w:bookmarkStart w:id="153" w:name="_Toc144975208"/>
    </w:p>
    <w:p w14:paraId="7A614E45">
      <w:pPr>
        <w:pStyle w:val="3"/>
        <w:numPr>
          <w:ilvl w:val="0"/>
          <w:numId w:val="0"/>
        </w:numPr>
        <w:spacing w:afterLines="0" w:line="360" w:lineRule="exact"/>
        <w:jc w:val="both"/>
        <w:rPr>
          <w:b w:val="0"/>
          <w:color w:val="auto"/>
          <w:sz w:val="28"/>
          <w:szCs w:val="28"/>
          <w:highlight w:val="none"/>
        </w:rPr>
      </w:pPr>
      <w:bookmarkStart w:id="154" w:name="_Toc23377"/>
      <w:bookmarkStart w:id="155" w:name="_Toc386121760"/>
      <w:bookmarkStart w:id="156" w:name="_Toc386122457"/>
      <w:bookmarkStart w:id="157" w:name="_Toc24432"/>
    </w:p>
    <w:p w14:paraId="0204A6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07754D75">
      <w:pPr>
        <w:rPr>
          <w:b/>
          <w:bCs/>
          <w:color w:val="auto"/>
          <w:sz w:val="21"/>
          <w:szCs w:val="21"/>
          <w:highlight w:val="none"/>
        </w:rPr>
      </w:pPr>
    </w:p>
    <w:p w14:paraId="3A292EC3">
      <w:pPr>
        <w:jc w:val="center"/>
        <w:rPr>
          <w:rFonts w:hint="eastAsia" w:ascii="宋体" w:hAnsi="宋体" w:eastAsia="宋体"/>
          <w:color w:val="auto"/>
          <w:szCs w:val="18"/>
          <w:highlight w:val="none"/>
        </w:rPr>
      </w:pPr>
    </w:p>
    <w:p w14:paraId="58F3D495">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临海市涌泉镇后泾村土地整治项目</w:t>
      </w:r>
    </w:p>
    <w:p w14:paraId="1D2F3C4F">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2976EB">
      <w:pPr>
        <w:rPr>
          <w:rFonts w:hint="eastAsia" w:ascii="宋体" w:hAnsi="宋体" w:eastAsia="宋体"/>
          <w:color w:val="auto"/>
          <w:sz w:val="28"/>
          <w:highlight w:val="none"/>
        </w:rPr>
      </w:pPr>
    </w:p>
    <w:p w14:paraId="29C3F581">
      <w:pPr>
        <w:rPr>
          <w:rFonts w:hint="eastAsia" w:ascii="宋体" w:hAnsi="宋体" w:eastAsia="宋体" w:cs="宋体"/>
          <w:color w:val="auto"/>
          <w:sz w:val="24"/>
          <w:szCs w:val="24"/>
          <w:highlight w:val="none"/>
        </w:rPr>
      </w:pPr>
      <w:bookmarkStart w:id="158" w:name="_Toc106553078"/>
      <w:bookmarkStart w:id="159" w:name="_Toc155342584"/>
      <w:bookmarkStart w:id="160" w:name="_Toc106012816"/>
      <w:r>
        <w:rPr>
          <w:rFonts w:hint="eastAsia" w:ascii="宋体" w:hAnsi="宋体" w:eastAsia="宋体" w:cs="宋体"/>
          <w:color w:val="auto"/>
          <w:sz w:val="24"/>
          <w:szCs w:val="24"/>
          <w:highlight w:val="none"/>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006F68B1">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4D0FFEC7">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79AE0623">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242E5CF6">
      <w:pPr>
        <w:adjustRightInd w:val="0"/>
        <w:snapToGrid w:val="0"/>
        <w:spacing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1E76356B">
      <w:pPr>
        <w:ind w:firstLine="7080" w:firstLineChars="2950"/>
        <w:rPr>
          <w:rFonts w:hint="eastAsia" w:ascii="宋体" w:hAnsi="宋体" w:eastAsia="宋体" w:cs="宋体"/>
          <w:color w:val="auto"/>
          <w:sz w:val="24"/>
          <w:szCs w:val="24"/>
          <w:highlight w:val="none"/>
        </w:rPr>
      </w:pPr>
    </w:p>
    <w:p w14:paraId="37EC0CC8">
      <w:pPr>
        <w:ind w:firstLine="7080" w:firstLineChars="295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5B3365C">
      <w:pPr>
        <w:rPr>
          <w:color w:val="auto"/>
          <w:highlight w:val="none"/>
        </w:rPr>
      </w:pPr>
    </w:p>
    <w:p w14:paraId="7739623A">
      <w:pPr>
        <w:rPr>
          <w:color w:val="auto"/>
          <w:highlight w:val="none"/>
        </w:rPr>
      </w:pPr>
    </w:p>
    <w:p w14:paraId="6F7A402E">
      <w:pPr>
        <w:widowControl/>
        <w:jc w:val="left"/>
        <w:rPr>
          <w:rFonts w:ascii="Arial" w:hAnsi="Arial" w:eastAsia="黑体" w:cs="Arial"/>
          <w:color w:val="auto"/>
          <w:sz w:val="28"/>
          <w:szCs w:val="28"/>
          <w:highlight w:val="none"/>
        </w:rPr>
      </w:pPr>
      <w:bookmarkStart w:id="161" w:name="_Toc386122458"/>
      <w:bookmarkStart w:id="162" w:name="_Toc386121761"/>
      <w:bookmarkStart w:id="163" w:name="_Toc30036"/>
      <w:bookmarkStart w:id="164" w:name="_Toc14753"/>
      <w:r>
        <w:rPr>
          <w:b/>
          <w:color w:val="auto"/>
          <w:sz w:val="28"/>
          <w:szCs w:val="28"/>
          <w:highlight w:val="none"/>
        </w:rPr>
        <w:br w:type="page"/>
      </w:r>
    </w:p>
    <w:p w14:paraId="3FFD2151">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6CF3FCF6">
      <w:pPr>
        <w:rPr>
          <w:rFonts w:ascii="黑体" w:eastAsia="黑体"/>
          <w:color w:val="auto"/>
          <w:sz w:val="28"/>
          <w:szCs w:val="28"/>
          <w:highlight w:val="none"/>
        </w:rPr>
      </w:pPr>
    </w:p>
    <w:p w14:paraId="673C4FB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临海市涌泉镇后泾村土地整治项目</w:t>
      </w:r>
    </w:p>
    <w:p w14:paraId="0FCB247B">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4345F7">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2E01947">
            <w:pPr>
              <w:jc w:val="center"/>
              <w:rPr>
                <w:rFonts w:hint="eastAsia" w:ascii="宋体" w:hAnsi="宋体" w:eastAsia="宋体"/>
                <w:color w:val="auto"/>
                <w:highlight w:val="none"/>
              </w:rPr>
            </w:pPr>
          </w:p>
        </w:tc>
        <w:tc>
          <w:tcPr>
            <w:tcW w:w="861" w:type="dxa"/>
            <w:vAlign w:val="center"/>
          </w:tcPr>
          <w:p w14:paraId="7A369F11">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C814D0F">
            <w:pPr>
              <w:jc w:val="center"/>
              <w:rPr>
                <w:rFonts w:hint="eastAsia" w:ascii="宋体" w:hAnsi="宋体" w:eastAsia="宋体"/>
                <w:color w:val="auto"/>
                <w:highlight w:val="none"/>
              </w:rPr>
            </w:pPr>
          </w:p>
        </w:tc>
        <w:tc>
          <w:tcPr>
            <w:tcW w:w="913" w:type="dxa"/>
            <w:vAlign w:val="center"/>
          </w:tcPr>
          <w:p w14:paraId="2775F1EC">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2CEAA6C">
            <w:pPr>
              <w:jc w:val="center"/>
              <w:rPr>
                <w:rFonts w:hint="eastAsia" w:ascii="宋体" w:hAnsi="宋体" w:eastAsia="宋体"/>
                <w:color w:val="auto"/>
                <w:highlight w:val="none"/>
              </w:rPr>
            </w:pPr>
          </w:p>
        </w:tc>
        <w:tc>
          <w:tcPr>
            <w:tcW w:w="861" w:type="dxa"/>
            <w:vAlign w:val="center"/>
          </w:tcPr>
          <w:p w14:paraId="7D6CDA35">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3FC0F86">
            <w:pPr>
              <w:jc w:val="center"/>
              <w:rPr>
                <w:rFonts w:hint="eastAsia" w:ascii="宋体" w:hAnsi="宋体" w:eastAsia="宋体"/>
                <w:color w:val="auto"/>
                <w:highlight w:val="none"/>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2C3768D7">
            <w:pPr>
              <w:jc w:val="center"/>
              <w:rPr>
                <w:rFonts w:hint="eastAsia" w:ascii="宋体" w:hAnsi="宋体" w:eastAsia="宋体"/>
                <w:color w:val="auto"/>
                <w:highlight w:val="none"/>
              </w:rPr>
            </w:pPr>
          </w:p>
        </w:tc>
        <w:tc>
          <w:tcPr>
            <w:tcW w:w="1096" w:type="dxa"/>
            <w:vAlign w:val="center"/>
          </w:tcPr>
          <w:p w14:paraId="64BDDC4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62B80693">
            <w:pPr>
              <w:jc w:val="center"/>
              <w:rPr>
                <w:rFonts w:hint="eastAsia" w:ascii="宋体" w:hAnsi="宋体" w:eastAsia="宋体"/>
                <w:color w:val="auto"/>
                <w:highlight w:val="none"/>
              </w:rPr>
            </w:pPr>
          </w:p>
        </w:tc>
        <w:tc>
          <w:tcPr>
            <w:tcW w:w="861" w:type="dxa"/>
            <w:vAlign w:val="center"/>
          </w:tcPr>
          <w:p w14:paraId="48E1287E">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0DB439E">
            <w:pPr>
              <w:jc w:val="center"/>
              <w:rPr>
                <w:rFonts w:hint="eastAsia" w:ascii="宋体" w:hAnsi="宋体" w:eastAsia="宋体"/>
                <w:color w:val="auto"/>
                <w:highlight w:val="none"/>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DAF4148">
            <w:pPr>
              <w:jc w:val="center"/>
              <w:rPr>
                <w:rFonts w:hint="eastAsia" w:ascii="宋体" w:hAnsi="宋体" w:eastAsia="宋体"/>
                <w:color w:val="auto"/>
                <w:highlight w:val="none"/>
              </w:rPr>
            </w:pPr>
          </w:p>
        </w:tc>
        <w:tc>
          <w:tcPr>
            <w:tcW w:w="3209" w:type="dxa"/>
            <w:gridSpan w:val="3"/>
            <w:vAlign w:val="center"/>
          </w:tcPr>
          <w:p w14:paraId="076838D5">
            <w:pPr>
              <w:jc w:val="center"/>
              <w:rPr>
                <w:rFonts w:hint="eastAsia"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4458F668">
            <w:pPr>
              <w:jc w:val="center"/>
              <w:rPr>
                <w:rFonts w:hint="eastAsia" w:ascii="宋体" w:hAnsi="宋体" w:eastAsia="宋体"/>
                <w:color w:val="auto"/>
                <w:highlight w:val="none"/>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color w:val="auto"/>
                <w:highlight w:val="none"/>
              </w:rPr>
            </w:pPr>
          </w:p>
          <w:p w14:paraId="537C44A9">
            <w:pPr>
              <w:jc w:val="center"/>
              <w:rPr>
                <w:rFonts w:hint="eastAsia" w:ascii="宋体" w:hAnsi="宋体" w:eastAsia="宋体"/>
                <w:color w:val="auto"/>
                <w:highlight w:val="none"/>
              </w:rPr>
            </w:pPr>
          </w:p>
          <w:p w14:paraId="6162E846">
            <w:pPr>
              <w:jc w:val="center"/>
              <w:rPr>
                <w:rFonts w:hint="eastAsia" w:ascii="宋体" w:hAnsi="宋体" w:eastAsia="宋体"/>
                <w:color w:val="auto"/>
                <w:highlight w:val="none"/>
              </w:rPr>
            </w:pPr>
          </w:p>
          <w:p w14:paraId="2A75C050">
            <w:pPr>
              <w:jc w:val="center"/>
              <w:rPr>
                <w:rFonts w:hint="eastAsia" w:ascii="宋体" w:hAnsi="宋体" w:eastAsia="宋体"/>
                <w:color w:val="auto"/>
                <w:highlight w:val="none"/>
              </w:rPr>
            </w:pPr>
            <w:r>
              <w:rPr>
                <w:rFonts w:hint="eastAsia" w:ascii="宋体" w:hAnsi="宋体" w:eastAsia="宋体"/>
                <w:color w:val="auto"/>
                <w:highlight w:val="none"/>
              </w:rPr>
              <w:t>简</w:t>
            </w:r>
          </w:p>
          <w:p w14:paraId="025F92B6">
            <w:pPr>
              <w:jc w:val="center"/>
              <w:rPr>
                <w:rFonts w:hint="eastAsia" w:ascii="宋体" w:hAnsi="宋体" w:eastAsia="宋体"/>
                <w:color w:val="auto"/>
                <w:highlight w:val="none"/>
              </w:rPr>
            </w:pPr>
          </w:p>
          <w:p w14:paraId="278BF4D5">
            <w:pPr>
              <w:jc w:val="center"/>
              <w:rPr>
                <w:rFonts w:hint="eastAsia" w:ascii="宋体" w:hAnsi="宋体" w:eastAsia="宋体"/>
                <w:color w:val="auto"/>
                <w:highlight w:val="none"/>
              </w:rPr>
            </w:pPr>
          </w:p>
          <w:p w14:paraId="3F3C695F">
            <w:pPr>
              <w:rPr>
                <w:rFonts w:hint="eastAsia" w:ascii="宋体" w:hAnsi="宋体" w:eastAsia="宋体"/>
                <w:color w:val="auto"/>
                <w:highlight w:val="none"/>
              </w:rPr>
            </w:pPr>
          </w:p>
          <w:p w14:paraId="0BA331C3">
            <w:pPr>
              <w:rPr>
                <w:rFonts w:hint="eastAsia" w:ascii="宋体" w:hAnsi="宋体" w:eastAsia="宋体"/>
                <w:color w:val="auto"/>
                <w:highlight w:val="none"/>
              </w:rPr>
            </w:pPr>
          </w:p>
          <w:p w14:paraId="0EB8CDED">
            <w:pPr>
              <w:jc w:val="center"/>
              <w:rPr>
                <w:rFonts w:hint="eastAsia" w:ascii="宋体" w:hAnsi="宋体" w:eastAsia="宋体"/>
                <w:color w:val="auto"/>
                <w:highlight w:val="none"/>
              </w:rPr>
            </w:pPr>
          </w:p>
          <w:p w14:paraId="62C0A688">
            <w:pPr>
              <w:jc w:val="center"/>
              <w:rPr>
                <w:rFonts w:hint="eastAsia" w:ascii="宋体" w:hAnsi="宋体" w:eastAsia="宋体"/>
                <w:color w:val="auto"/>
                <w:highlight w:val="none"/>
              </w:rPr>
            </w:pPr>
          </w:p>
          <w:p w14:paraId="13C19A68">
            <w:pPr>
              <w:jc w:val="center"/>
              <w:rPr>
                <w:rFonts w:hint="eastAsia" w:ascii="宋体" w:hAnsi="宋体" w:eastAsia="宋体"/>
                <w:color w:val="auto"/>
                <w:highlight w:val="none"/>
              </w:rPr>
            </w:pPr>
            <w:r>
              <w:rPr>
                <w:rFonts w:hint="eastAsia" w:ascii="宋体" w:hAnsi="宋体" w:eastAsia="宋体"/>
                <w:color w:val="auto"/>
                <w:highlight w:val="none"/>
              </w:rPr>
              <w:t>历</w:t>
            </w:r>
          </w:p>
          <w:p w14:paraId="054D49F2">
            <w:pPr>
              <w:jc w:val="center"/>
              <w:rPr>
                <w:rFonts w:hint="eastAsia" w:ascii="宋体" w:hAnsi="宋体" w:eastAsia="宋体"/>
                <w:color w:val="auto"/>
                <w:highlight w:val="none"/>
              </w:rPr>
            </w:pPr>
          </w:p>
          <w:p w14:paraId="011A8B4E">
            <w:pPr>
              <w:jc w:val="center"/>
              <w:rPr>
                <w:rFonts w:hint="eastAsia" w:ascii="宋体" w:hAnsi="宋体" w:eastAsia="宋体"/>
                <w:color w:val="auto"/>
                <w:highlight w:val="none"/>
              </w:rPr>
            </w:pPr>
          </w:p>
          <w:p w14:paraId="725EE043">
            <w:pPr>
              <w:rPr>
                <w:rFonts w:hint="eastAsia" w:ascii="宋体" w:hAnsi="宋体" w:eastAsia="宋体"/>
                <w:color w:val="auto"/>
                <w:highlight w:val="none"/>
              </w:rPr>
            </w:pPr>
          </w:p>
        </w:tc>
        <w:tc>
          <w:tcPr>
            <w:tcW w:w="8610" w:type="dxa"/>
            <w:gridSpan w:val="8"/>
          </w:tcPr>
          <w:p w14:paraId="3CCE5BA2">
            <w:pPr>
              <w:rPr>
                <w:rFonts w:hint="eastAsia" w:ascii="宋体" w:hAnsi="宋体" w:eastAsia="宋体"/>
                <w:color w:val="auto"/>
                <w:highlight w:val="none"/>
              </w:rPr>
            </w:pPr>
          </w:p>
        </w:tc>
      </w:tr>
    </w:tbl>
    <w:p w14:paraId="76422ED9">
      <w:pPr>
        <w:rPr>
          <w:rFonts w:hint="eastAsia" w:ascii="宋体" w:hAnsi="宋体" w:eastAsia="宋体"/>
          <w:color w:val="auto"/>
          <w:highlight w:val="none"/>
        </w:rPr>
      </w:pPr>
    </w:p>
    <w:p w14:paraId="640C4320">
      <w:pPr>
        <w:rPr>
          <w:rFonts w:hint="eastAsia" w:ascii="宋体" w:hAnsi="宋体" w:eastAsia="宋体"/>
          <w:color w:val="auto"/>
          <w:sz w:val="24"/>
          <w:szCs w:val="24"/>
          <w:highlight w:val="none"/>
        </w:rPr>
      </w:pPr>
      <w:bookmarkStart w:id="165" w:name="_Toc106553079"/>
      <w:bookmarkStart w:id="166" w:name="_Toc106012817"/>
      <w:bookmarkStart w:id="167" w:name="_Toc155342585"/>
      <w:r>
        <w:rPr>
          <w:rFonts w:hint="eastAsia" w:ascii="宋体" w:hAnsi="宋体" w:eastAsia="宋体"/>
          <w:color w:val="auto"/>
          <w:sz w:val="24"/>
          <w:szCs w:val="24"/>
          <w:highlight w:val="none"/>
        </w:rPr>
        <w:t>法定代表人（签字或盖章）：                            投标人（盖章）：</w:t>
      </w:r>
    </w:p>
    <w:p w14:paraId="45780C0D">
      <w:pPr>
        <w:jc w:val="right"/>
        <w:rPr>
          <w:rFonts w:hint="eastAsia" w:ascii="宋体" w:hAnsi="宋体" w:eastAsia="宋体"/>
          <w:color w:val="auto"/>
          <w:sz w:val="24"/>
          <w:szCs w:val="24"/>
          <w:highlight w:val="none"/>
        </w:rPr>
      </w:pPr>
    </w:p>
    <w:p w14:paraId="29731801">
      <w:pPr>
        <w:ind w:firstLine="6360" w:firstLineChars="2650"/>
        <w:rPr>
          <w:rFonts w:hint="eastAsia" w:ascii="宋体" w:hAnsi="宋体" w:eastAsia="宋体"/>
          <w:color w:val="auto"/>
          <w:sz w:val="24"/>
          <w:szCs w:val="24"/>
          <w:highlight w:val="none"/>
        </w:rPr>
      </w:pPr>
    </w:p>
    <w:p w14:paraId="3F6CAA91">
      <w:pPr>
        <w:ind w:firstLine="6360" w:firstLineChars="2650"/>
        <w:rPr>
          <w:color w:val="auto"/>
          <w:highlight w:val="none"/>
        </w:rPr>
      </w:pPr>
      <w:r>
        <w:rPr>
          <w:rFonts w:hint="eastAsia" w:ascii="宋体" w:hAnsi="宋体" w:eastAsia="宋体"/>
          <w:color w:val="auto"/>
          <w:sz w:val="24"/>
          <w:szCs w:val="24"/>
          <w:highlight w:val="none"/>
        </w:rPr>
        <w:t>日期：   年   月   日</w:t>
      </w:r>
    </w:p>
    <w:p w14:paraId="46D84C1A">
      <w:pPr>
        <w:pStyle w:val="3"/>
        <w:numPr>
          <w:ilvl w:val="0"/>
          <w:numId w:val="0"/>
        </w:numPr>
        <w:spacing w:before="0" w:afterLines="0" w:line="240" w:lineRule="auto"/>
        <w:jc w:val="both"/>
        <w:rPr>
          <w:b w:val="0"/>
          <w:color w:val="auto"/>
          <w:sz w:val="28"/>
          <w:szCs w:val="28"/>
          <w:highlight w:val="none"/>
        </w:rPr>
      </w:pPr>
      <w:bookmarkStart w:id="168" w:name="_Toc386121762"/>
      <w:bookmarkStart w:id="169" w:name="_Toc386122459"/>
      <w:bookmarkStart w:id="170" w:name="_Toc20785"/>
      <w:bookmarkStart w:id="171" w:name="_Toc581"/>
    </w:p>
    <w:p w14:paraId="72EC499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6DD06FB6">
      <w:pPr>
        <w:rPr>
          <w:rFonts w:ascii="黑体" w:eastAsia="黑体"/>
          <w:color w:val="auto"/>
          <w:sz w:val="28"/>
          <w:szCs w:val="28"/>
          <w:highlight w:val="none"/>
        </w:rPr>
      </w:pPr>
    </w:p>
    <w:p w14:paraId="705A802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临海市涌泉镇后泾村土地整治项目</w:t>
      </w:r>
    </w:p>
    <w:p w14:paraId="5AF2DBFD">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0704FD6">
            <w:pPr>
              <w:jc w:val="center"/>
              <w:rPr>
                <w:rFonts w:hint="eastAsia" w:ascii="宋体" w:hAnsi="宋体" w:eastAsia="宋体"/>
                <w:color w:val="auto"/>
                <w:highlight w:val="none"/>
              </w:rPr>
            </w:pPr>
          </w:p>
        </w:tc>
        <w:tc>
          <w:tcPr>
            <w:tcW w:w="861" w:type="dxa"/>
            <w:vAlign w:val="center"/>
          </w:tcPr>
          <w:p w14:paraId="0FB386C2">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54574EC">
            <w:pPr>
              <w:jc w:val="center"/>
              <w:rPr>
                <w:rFonts w:hint="eastAsia" w:ascii="宋体" w:hAnsi="宋体" w:eastAsia="宋体"/>
                <w:color w:val="auto"/>
                <w:highlight w:val="none"/>
              </w:rPr>
            </w:pPr>
          </w:p>
        </w:tc>
        <w:tc>
          <w:tcPr>
            <w:tcW w:w="913" w:type="dxa"/>
            <w:vAlign w:val="center"/>
          </w:tcPr>
          <w:p w14:paraId="04A387A3">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0971C1C">
            <w:pPr>
              <w:jc w:val="center"/>
              <w:rPr>
                <w:rFonts w:hint="eastAsia" w:ascii="宋体" w:hAnsi="宋体" w:eastAsia="宋体"/>
                <w:color w:val="auto"/>
                <w:highlight w:val="none"/>
              </w:rPr>
            </w:pPr>
          </w:p>
        </w:tc>
        <w:tc>
          <w:tcPr>
            <w:tcW w:w="861" w:type="dxa"/>
            <w:vAlign w:val="center"/>
          </w:tcPr>
          <w:p w14:paraId="101E11E0">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CA07E96">
            <w:pPr>
              <w:jc w:val="center"/>
              <w:rPr>
                <w:rFonts w:hint="eastAsia" w:ascii="宋体" w:hAnsi="宋体" w:eastAsia="宋体"/>
                <w:color w:val="auto"/>
                <w:highlight w:val="none"/>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0D9D0755">
            <w:pPr>
              <w:jc w:val="center"/>
              <w:rPr>
                <w:rFonts w:hint="eastAsia" w:ascii="宋体" w:hAnsi="宋体" w:eastAsia="宋体"/>
                <w:color w:val="auto"/>
                <w:highlight w:val="none"/>
              </w:rPr>
            </w:pPr>
          </w:p>
        </w:tc>
        <w:tc>
          <w:tcPr>
            <w:tcW w:w="1957" w:type="dxa"/>
            <w:gridSpan w:val="2"/>
            <w:vAlign w:val="center"/>
          </w:tcPr>
          <w:p w14:paraId="5C2EFC68">
            <w:pPr>
              <w:jc w:val="center"/>
              <w:rPr>
                <w:rFonts w:hint="eastAsia"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1195F8ED">
            <w:pPr>
              <w:jc w:val="center"/>
              <w:rPr>
                <w:rFonts w:hint="eastAsia" w:ascii="宋体" w:hAnsi="宋体" w:eastAsia="宋体"/>
                <w:color w:val="auto"/>
                <w:highlight w:val="none"/>
              </w:rPr>
            </w:pPr>
          </w:p>
        </w:tc>
        <w:tc>
          <w:tcPr>
            <w:tcW w:w="861" w:type="dxa"/>
            <w:vAlign w:val="center"/>
          </w:tcPr>
          <w:p w14:paraId="417B5917">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34159BA7">
            <w:pPr>
              <w:jc w:val="center"/>
              <w:rPr>
                <w:rFonts w:hint="eastAsia" w:ascii="宋体" w:hAnsi="宋体" w:eastAsia="宋体"/>
                <w:color w:val="auto"/>
                <w:highlight w:val="none"/>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0AF4294">
            <w:pPr>
              <w:jc w:val="center"/>
              <w:rPr>
                <w:rFonts w:hint="eastAsia" w:ascii="宋体" w:hAnsi="宋体" w:eastAsia="宋体"/>
                <w:color w:val="auto"/>
                <w:highlight w:val="none"/>
              </w:rPr>
            </w:pPr>
          </w:p>
        </w:tc>
        <w:tc>
          <w:tcPr>
            <w:tcW w:w="3209" w:type="dxa"/>
            <w:gridSpan w:val="3"/>
            <w:vAlign w:val="center"/>
          </w:tcPr>
          <w:p w14:paraId="5E99C536">
            <w:pPr>
              <w:jc w:val="center"/>
              <w:rPr>
                <w:rFonts w:hint="eastAsia"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4C2F9138">
            <w:pPr>
              <w:jc w:val="center"/>
              <w:rPr>
                <w:rFonts w:hint="eastAsia" w:ascii="宋体" w:hAnsi="宋体" w:eastAsia="宋体"/>
                <w:color w:val="auto"/>
                <w:highlight w:val="none"/>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color w:val="auto"/>
                <w:highlight w:val="none"/>
              </w:rPr>
            </w:pPr>
          </w:p>
          <w:p w14:paraId="6544311A">
            <w:pPr>
              <w:jc w:val="center"/>
              <w:rPr>
                <w:rFonts w:hint="eastAsia" w:ascii="宋体" w:hAnsi="宋体" w:eastAsia="宋体"/>
                <w:color w:val="auto"/>
                <w:highlight w:val="none"/>
              </w:rPr>
            </w:pPr>
          </w:p>
          <w:p w14:paraId="041C8DF0">
            <w:pPr>
              <w:jc w:val="center"/>
              <w:rPr>
                <w:rFonts w:hint="eastAsia" w:ascii="宋体" w:hAnsi="宋体" w:eastAsia="宋体"/>
                <w:color w:val="auto"/>
                <w:highlight w:val="none"/>
              </w:rPr>
            </w:pPr>
          </w:p>
          <w:p w14:paraId="567DDB58">
            <w:pPr>
              <w:jc w:val="center"/>
              <w:rPr>
                <w:rFonts w:hint="eastAsia" w:ascii="宋体" w:hAnsi="宋体" w:eastAsia="宋体"/>
                <w:color w:val="auto"/>
                <w:highlight w:val="none"/>
              </w:rPr>
            </w:pPr>
            <w:r>
              <w:rPr>
                <w:rFonts w:hint="eastAsia" w:ascii="宋体" w:hAnsi="宋体" w:eastAsia="宋体"/>
                <w:color w:val="auto"/>
                <w:highlight w:val="none"/>
              </w:rPr>
              <w:t>简</w:t>
            </w:r>
          </w:p>
          <w:p w14:paraId="3554B0C9">
            <w:pPr>
              <w:jc w:val="center"/>
              <w:rPr>
                <w:rFonts w:hint="eastAsia" w:ascii="宋体" w:hAnsi="宋体" w:eastAsia="宋体"/>
                <w:color w:val="auto"/>
                <w:highlight w:val="none"/>
              </w:rPr>
            </w:pPr>
          </w:p>
          <w:p w14:paraId="0D0EE57D">
            <w:pPr>
              <w:jc w:val="center"/>
              <w:rPr>
                <w:rFonts w:hint="eastAsia" w:ascii="宋体" w:hAnsi="宋体" w:eastAsia="宋体"/>
                <w:color w:val="auto"/>
                <w:highlight w:val="none"/>
              </w:rPr>
            </w:pPr>
          </w:p>
          <w:p w14:paraId="0F86B76B">
            <w:pPr>
              <w:rPr>
                <w:rFonts w:hint="eastAsia" w:ascii="宋体" w:hAnsi="宋体" w:eastAsia="宋体"/>
                <w:color w:val="auto"/>
                <w:highlight w:val="none"/>
              </w:rPr>
            </w:pPr>
          </w:p>
          <w:p w14:paraId="3E373087">
            <w:pPr>
              <w:rPr>
                <w:rFonts w:hint="eastAsia" w:ascii="宋体" w:hAnsi="宋体" w:eastAsia="宋体"/>
                <w:color w:val="auto"/>
                <w:highlight w:val="none"/>
              </w:rPr>
            </w:pPr>
          </w:p>
          <w:p w14:paraId="664D8EC5">
            <w:pPr>
              <w:jc w:val="center"/>
              <w:rPr>
                <w:rFonts w:hint="eastAsia" w:ascii="宋体" w:hAnsi="宋体" w:eastAsia="宋体"/>
                <w:color w:val="auto"/>
                <w:highlight w:val="none"/>
              </w:rPr>
            </w:pPr>
          </w:p>
          <w:p w14:paraId="486B12B4">
            <w:pPr>
              <w:jc w:val="center"/>
              <w:rPr>
                <w:rFonts w:hint="eastAsia" w:ascii="宋体" w:hAnsi="宋体" w:eastAsia="宋体"/>
                <w:color w:val="auto"/>
                <w:highlight w:val="none"/>
              </w:rPr>
            </w:pPr>
          </w:p>
          <w:p w14:paraId="4EB955E3">
            <w:pPr>
              <w:jc w:val="center"/>
              <w:rPr>
                <w:rFonts w:hint="eastAsia" w:ascii="宋体" w:hAnsi="宋体" w:eastAsia="宋体"/>
                <w:color w:val="auto"/>
                <w:highlight w:val="none"/>
              </w:rPr>
            </w:pPr>
            <w:r>
              <w:rPr>
                <w:rFonts w:hint="eastAsia" w:ascii="宋体" w:hAnsi="宋体" w:eastAsia="宋体"/>
                <w:color w:val="auto"/>
                <w:highlight w:val="none"/>
              </w:rPr>
              <w:t>历</w:t>
            </w:r>
          </w:p>
          <w:p w14:paraId="3720BEC8">
            <w:pPr>
              <w:jc w:val="center"/>
              <w:rPr>
                <w:rFonts w:hint="eastAsia" w:ascii="宋体" w:hAnsi="宋体" w:eastAsia="宋体"/>
                <w:color w:val="auto"/>
                <w:highlight w:val="none"/>
              </w:rPr>
            </w:pPr>
          </w:p>
          <w:p w14:paraId="7E43C5E9">
            <w:pPr>
              <w:jc w:val="center"/>
              <w:rPr>
                <w:rFonts w:hint="eastAsia" w:ascii="宋体" w:hAnsi="宋体" w:eastAsia="宋体"/>
                <w:color w:val="auto"/>
                <w:highlight w:val="none"/>
              </w:rPr>
            </w:pPr>
          </w:p>
          <w:p w14:paraId="090C71E3">
            <w:pPr>
              <w:rPr>
                <w:rFonts w:hint="eastAsia" w:ascii="宋体" w:hAnsi="宋体" w:eastAsia="宋体"/>
                <w:color w:val="auto"/>
                <w:highlight w:val="none"/>
              </w:rPr>
            </w:pPr>
          </w:p>
        </w:tc>
        <w:tc>
          <w:tcPr>
            <w:tcW w:w="8610" w:type="dxa"/>
            <w:gridSpan w:val="7"/>
          </w:tcPr>
          <w:p w14:paraId="3D79B6DB">
            <w:pPr>
              <w:rPr>
                <w:rFonts w:hint="eastAsia" w:ascii="宋体" w:hAnsi="宋体" w:eastAsia="宋体"/>
                <w:color w:val="auto"/>
                <w:highlight w:val="none"/>
              </w:rPr>
            </w:pPr>
          </w:p>
        </w:tc>
      </w:tr>
    </w:tbl>
    <w:p w14:paraId="29EF57A7">
      <w:pPr>
        <w:rPr>
          <w:rFonts w:hint="eastAsia" w:ascii="宋体" w:hAnsi="宋体" w:eastAsia="宋体"/>
          <w:color w:val="auto"/>
          <w:highlight w:val="none"/>
        </w:rPr>
      </w:pPr>
    </w:p>
    <w:p w14:paraId="5E027630">
      <w:pPr>
        <w:rPr>
          <w:rFonts w:hint="eastAsia" w:ascii="宋体" w:hAnsi="宋体" w:eastAsia="宋体"/>
          <w:color w:val="auto"/>
          <w:sz w:val="24"/>
          <w:szCs w:val="24"/>
          <w:highlight w:val="none"/>
        </w:rPr>
      </w:pPr>
      <w:bookmarkStart w:id="172" w:name="_Toc106012818"/>
      <w:bookmarkStart w:id="173" w:name="_Toc155342586"/>
      <w:bookmarkStart w:id="174" w:name="_Toc106553080"/>
      <w:r>
        <w:rPr>
          <w:rFonts w:hint="eastAsia" w:ascii="宋体" w:hAnsi="宋体" w:eastAsia="宋体"/>
          <w:color w:val="auto"/>
          <w:sz w:val="24"/>
          <w:szCs w:val="24"/>
          <w:highlight w:val="none"/>
        </w:rPr>
        <w:t>法定代表人（签字或盖章）：                             投标人（盖章）：</w:t>
      </w:r>
    </w:p>
    <w:p w14:paraId="1F7CF096">
      <w:pPr>
        <w:jc w:val="right"/>
        <w:rPr>
          <w:rFonts w:hint="eastAsia" w:ascii="宋体" w:hAnsi="宋体" w:eastAsia="宋体"/>
          <w:color w:val="auto"/>
          <w:sz w:val="24"/>
          <w:szCs w:val="24"/>
          <w:highlight w:val="none"/>
        </w:rPr>
      </w:pPr>
    </w:p>
    <w:p w14:paraId="17265DE5">
      <w:pPr>
        <w:ind w:firstLine="6480" w:firstLineChars="2700"/>
        <w:rPr>
          <w:rFonts w:hint="eastAsia" w:ascii="宋体" w:hAnsi="宋体" w:eastAsia="宋体"/>
          <w:color w:val="auto"/>
          <w:sz w:val="24"/>
          <w:szCs w:val="24"/>
          <w:highlight w:val="none"/>
        </w:rPr>
      </w:pPr>
    </w:p>
    <w:p w14:paraId="35ECE4E5">
      <w:pPr>
        <w:ind w:firstLine="6480" w:firstLineChars="27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C1602B3">
      <w:pPr>
        <w:rPr>
          <w:color w:val="auto"/>
          <w:sz w:val="28"/>
          <w:szCs w:val="28"/>
          <w:highlight w:val="none"/>
        </w:rPr>
      </w:pPr>
      <w:bookmarkStart w:id="175" w:name="_Toc24065"/>
      <w:bookmarkStart w:id="176" w:name="_Toc4216"/>
      <w:bookmarkStart w:id="177" w:name="_Toc386209083"/>
      <w:bookmarkStart w:id="178" w:name="_Toc386207867"/>
      <w:bookmarkStart w:id="179" w:name="_Toc386207588"/>
      <w:bookmarkStart w:id="180" w:name="_Toc26311"/>
      <w:bookmarkStart w:id="181" w:name="_Toc386208332"/>
      <w:bookmarkStart w:id="182" w:name="_Toc386207774"/>
      <w:r>
        <w:rPr>
          <w:rFonts w:hint="eastAsia"/>
          <w:color w:val="auto"/>
          <w:sz w:val="28"/>
          <w:szCs w:val="28"/>
          <w:highlight w:val="none"/>
        </w:rPr>
        <w:br w:type="page"/>
      </w:r>
    </w:p>
    <w:p w14:paraId="5372813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6AD4F6CC">
      <w:pPr>
        <w:spacing w:line="440" w:lineRule="exact"/>
        <w:rPr>
          <w:rFonts w:eastAsia="黑体"/>
          <w:color w:val="auto"/>
          <w:sz w:val="20"/>
          <w:highlight w:val="none"/>
        </w:rPr>
      </w:pPr>
    </w:p>
    <w:p w14:paraId="070CD0B2">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1AEF563">
      <w:pPr>
        <w:spacing w:line="440" w:lineRule="exact"/>
        <w:rPr>
          <w:rFonts w:hint="eastAsia" w:ascii="宋体" w:hAnsi="宋体" w:eastAsia="宋体"/>
          <w:color w:val="auto"/>
          <w:sz w:val="24"/>
          <w:szCs w:val="24"/>
          <w:highlight w:val="none"/>
        </w:rPr>
      </w:pPr>
    </w:p>
    <w:p w14:paraId="00089DB4">
      <w:pPr>
        <w:spacing w:line="440" w:lineRule="exact"/>
        <w:rPr>
          <w:rFonts w:hint="eastAsia" w:ascii="宋体" w:hAnsi="宋体" w:eastAsia="宋体"/>
          <w:color w:val="auto"/>
          <w:sz w:val="24"/>
          <w:szCs w:val="24"/>
          <w:highlight w:val="none"/>
        </w:rPr>
      </w:pPr>
    </w:p>
    <w:p w14:paraId="6596A17C">
      <w:pPr>
        <w:spacing w:line="360" w:lineRule="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5EBDFA7F">
      <w:pPr>
        <w:spacing w:line="360" w:lineRule="auto"/>
        <w:ind w:firstLine="560" w:firstLineChars="200"/>
        <w:jc w:val="left"/>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临海市涌泉镇后泾村土地整治项目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color w:val="auto"/>
          <w:sz w:val="28"/>
          <w:szCs w:val="28"/>
          <w:highlight w:val="none"/>
          <w:u w:val="single"/>
        </w:rPr>
      </w:pPr>
    </w:p>
    <w:p w14:paraId="09758EAD">
      <w:pPr>
        <w:spacing w:line="440" w:lineRule="exact"/>
        <w:jc w:val="center"/>
        <w:rPr>
          <w:rFonts w:eastAsia="黑体"/>
          <w:color w:val="auto"/>
          <w:sz w:val="20"/>
          <w:highlight w:val="none"/>
        </w:rPr>
      </w:pPr>
    </w:p>
    <w:p w14:paraId="7DEF49E0">
      <w:pPr>
        <w:spacing w:line="440" w:lineRule="exact"/>
        <w:jc w:val="center"/>
        <w:rPr>
          <w:rFonts w:eastAsia="黑体"/>
          <w:color w:val="auto"/>
          <w:sz w:val="20"/>
          <w:highlight w:val="none"/>
        </w:rPr>
      </w:pPr>
    </w:p>
    <w:p w14:paraId="5FF21E12">
      <w:pPr>
        <w:spacing w:line="440" w:lineRule="exact"/>
        <w:jc w:val="center"/>
        <w:rPr>
          <w:rFonts w:eastAsia="黑体"/>
          <w:color w:val="auto"/>
          <w:sz w:val="20"/>
          <w:highlight w:val="none"/>
        </w:rPr>
      </w:pPr>
    </w:p>
    <w:p w14:paraId="66787094">
      <w:pPr>
        <w:spacing w:line="440" w:lineRule="exact"/>
        <w:jc w:val="center"/>
        <w:rPr>
          <w:rFonts w:eastAsia="黑体"/>
          <w:color w:val="auto"/>
          <w:sz w:val="20"/>
          <w:highlight w:val="none"/>
        </w:rPr>
      </w:pPr>
    </w:p>
    <w:p w14:paraId="3583C804">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B9D0AA9">
      <w:pPr>
        <w:spacing w:line="440" w:lineRule="exact"/>
        <w:jc w:val="right"/>
        <w:rPr>
          <w:rFonts w:hint="eastAsia" w:ascii="宋体" w:hAnsi="宋体" w:eastAsia="宋体"/>
          <w:color w:val="auto"/>
          <w:sz w:val="28"/>
          <w:szCs w:val="28"/>
          <w:highlight w:val="none"/>
        </w:rPr>
      </w:pPr>
    </w:p>
    <w:p w14:paraId="72AEBAA0">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343A8609">
      <w:pPr>
        <w:spacing w:line="440" w:lineRule="exact"/>
        <w:ind w:right="560" w:firstLine="3920" w:firstLineChars="1400"/>
        <w:rPr>
          <w:rFonts w:hint="eastAsia" w:ascii="宋体" w:hAnsi="宋体" w:eastAsia="宋体"/>
          <w:color w:val="auto"/>
          <w:sz w:val="28"/>
          <w:szCs w:val="28"/>
          <w:highlight w:val="none"/>
        </w:rPr>
      </w:pPr>
    </w:p>
    <w:p w14:paraId="4434CF20">
      <w:pPr>
        <w:rPr>
          <w:rFonts w:eastAsia="宋体"/>
          <w:color w:val="auto"/>
          <w:sz w:val="21"/>
          <w:szCs w:val="24"/>
          <w:highlight w:val="none"/>
        </w:rPr>
      </w:pPr>
    </w:p>
    <w:p w14:paraId="38FADFE2">
      <w:pPr>
        <w:jc w:val="right"/>
        <w:rPr>
          <w:color w:val="auto"/>
          <w:highlight w:val="none"/>
        </w:rPr>
      </w:pPr>
      <w:r>
        <w:rPr>
          <w:rFonts w:hint="eastAsia" w:ascii="宋体" w:hAnsi="宋体" w:eastAsia="宋体"/>
          <w:color w:val="auto"/>
          <w:sz w:val="28"/>
          <w:szCs w:val="28"/>
          <w:highlight w:val="none"/>
        </w:rPr>
        <w:t>日期：    年   月   日</w:t>
      </w:r>
    </w:p>
    <w:p w14:paraId="0B6BB21A">
      <w:pPr>
        <w:pStyle w:val="3"/>
        <w:numPr>
          <w:ilvl w:val="0"/>
          <w:numId w:val="0"/>
        </w:numPr>
        <w:spacing w:before="0" w:afterLines="0" w:line="240" w:lineRule="auto"/>
        <w:jc w:val="both"/>
        <w:rPr>
          <w:b w:val="0"/>
          <w:color w:val="auto"/>
          <w:sz w:val="28"/>
          <w:szCs w:val="28"/>
          <w:highlight w:val="none"/>
        </w:rPr>
      </w:pPr>
      <w:bookmarkStart w:id="183" w:name="_Toc386121763"/>
      <w:bookmarkStart w:id="184" w:name="_Toc386122460"/>
      <w:bookmarkStart w:id="185" w:name="_Toc13566"/>
      <w:bookmarkStart w:id="186" w:name="_Toc25896"/>
    </w:p>
    <w:p w14:paraId="3D9C507C">
      <w:pPr>
        <w:rPr>
          <w:color w:val="auto"/>
          <w:sz w:val="28"/>
          <w:szCs w:val="28"/>
          <w:highlight w:val="none"/>
        </w:rPr>
      </w:pPr>
    </w:p>
    <w:p w14:paraId="30C87200">
      <w:pPr>
        <w:rPr>
          <w:color w:val="auto"/>
          <w:sz w:val="28"/>
          <w:szCs w:val="28"/>
          <w:highlight w:val="none"/>
        </w:rPr>
      </w:pPr>
    </w:p>
    <w:p w14:paraId="14CA3262">
      <w:pPr>
        <w:rPr>
          <w:color w:val="auto"/>
          <w:sz w:val="28"/>
          <w:szCs w:val="28"/>
          <w:highlight w:val="none"/>
        </w:rPr>
      </w:pPr>
      <w:r>
        <w:rPr>
          <w:rFonts w:hint="eastAsia"/>
          <w:color w:val="auto"/>
          <w:sz w:val="28"/>
          <w:szCs w:val="28"/>
          <w:highlight w:val="none"/>
        </w:rPr>
        <w:br w:type="page"/>
      </w:r>
    </w:p>
    <w:p w14:paraId="2BFB9EE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r>
        <w:rPr>
          <w:rFonts w:hint="eastAsia"/>
          <w:b w:val="0"/>
          <w:color w:val="auto"/>
          <w:sz w:val="28"/>
          <w:szCs w:val="28"/>
          <w:highlight w:val="none"/>
        </w:rPr>
        <w:t xml:space="preserve"> </w:t>
      </w:r>
    </w:p>
    <w:p w14:paraId="6F0C2B28">
      <w:pPr>
        <w:rPr>
          <w:rFonts w:ascii="黑体" w:eastAsia="黑体"/>
          <w:color w:val="auto"/>
          <w:sz w:val="28"/>
          <w:szCs w:val="28"/>
          <w:highlight w:val="none"/>
        </w:rPr>
      </w:pPr>
    </w:p>
    <w:p w14:paraId="40E0878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临海市涌泉镇后泾村土地整治项目</w:t>
      </w:r>
    </w:p>
    <w:p w14:paraId="00BD2D54">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vAlign w:val="center"/>
          </w:tcPr>
          <w:p w14:paraId="7480A1B7">
            <w:pPr>
              <w:jc w:val="center"/>
              <w:rPr>
                <w:rFonts w:hint="eastAsia"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05C8DE26">
            <w:pPr>
              <w:jc w:val="center"/>
              <w:rPr>
                <w:rFonts w:hint="eastAsia"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05FF0FC8">
            <w:pPr>
              <w:jc w:val="center"/>
              <w:rPr>
                <w:rFonts w:hint="eastAsia"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250D1312">
            <w:pPr>
              <w:jc w:val="center"/>
              <w:rPr>
                <w:rFonts w:hint="eastAsia"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01A161D9">
            <w:pPr>
              <w:jc w:val="center"/>
              <w:rPr>
                <w:rFonts w:hint="eastAsia"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2733802D">
            <w:pPr>
              <w:jc w:val="center"/>
              <w:rPr>
                <w:rFonts w:hint="eastAsia"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DC8F69E">
            <w:pPr>
              <w:jc w:val="center"/>
              <w:rPr>
                <w:rFonts w:hint="eastAsia" w:ascii="宋体" w:hAnsi="宋体" w:eastAsia="宋体"/>
                <w:color w:val="auto"/>
                <w:highlight w:val="none"/>
              </w:rPr>
            </w:pPr>
            <w:r>
              <w:rPr>
                <w:rFonts w:hint="eastAsia" w:ascii="宋体" w:hAnsi="宋体" w:eastAsia="宋体"/>
                <w:color w:val="auto"/>
                <w:highlight w:val="none"/>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color w:val="auto"/>
                <w:highlight w:val="none"/>
              </w:rPr>
            </w:pPr>
          </w:p>
        </w:tc>
        <w:tc>
          <w:tcPr>
            <w:tcW w:w="1525" w:type="dxa"/>
          </w:tcPr>
          <w:p w14:paraId="6F3DC7D9">
            <w:pPr>
              <w:rPr>
                <w:rFonts w:hint="eastAsia" w:ascii="宋体" w:hAnsi="宋体" w:eastAsia="宋体"/>
                <w:color w:val="auto"/>
                <w:highlight w:val="none"/>
              </w:rPr>
            </w:pPr>
          </w:p>
        </w:tc>
        <w:tc>
          <w:tcPr>
            <w:tcW w:w="1635" w:type="dxa"/>
          </w:tcPr>
          <w:p w14:paraId="3028C4A6">
            <w:pPr>
              <w:rPr>
                <w:rFonts w:hint="eastAsia" w:ascii="宋体" w:hAnsi="宋体" w:eastAsia="宋体"/>
                <w:color w:val="auto"/>
                <w:highlight w:val="none"/>
              </w:rPr>
            </w:pPr>
          </w:p>
        </w:tc>
        <w:tc>
          <w:tcPr>
            <w:tcW w:w="859" w:type="dxa"/>
          </w:tcPr>
          <w:p w14:paraId="270CCEAD">
            <w:pPr>
              <w:rPr>
                <w:rFonts w:hint="eastAsia" w:ascii="宋体" w:hAnsi="宋体" w:eastAsia="宋体"/>
                <w:color w:val="auto"/>
                <w:highlight w:val="none"/>
              </w:rPr>
            </w:pPr>
          </w:p>
        </w:tc>
        <w:tc>
          <w:tcPr>
            <w:tcW w:w="1582" w:type="dxa"/>
          </w:tcPr>
          <w:p w14:paraId="3161896E">
            <w:pPr>
              <w:rPr>
                <w:rFonts w:hint="eastAsia" w:ascii="宋体" w:hAnsi="宋体" w:eastAsia="宋体"/>
                <w:color w:val="auto"/>
                <w:highlight w:val="none"/>
              </w:rPr>
            </w:pPr>
          </w:p>
        </w:tc>
        <w:tc>
          <w:tcPr>
            <w:tcW w:w="1582" w:type="dxa"/>
          </w:tcPr>
          <w:p w14:paraId="05E21EDA">
            <w:pPr>
              <w:rPr>
                <w:rFonts w:hint="eastAsia" w:ascii="宋体" w:hAnsi="宋体" w:eastAsia="宋体"/>
                <w:color w:val="auto"/>
                <w:highlight w:val="none"/>
              </w:rPr>
            </w:pPr>
          </w:p>
        </w:tc>
        <w:tc>
          <w:tcPr>
            <w:tcW w:w="1437" w:type="dxa"/>
          </w:tcPr>
          <w:p w14:paraId="4EC63529">
            <w:pPr>
              <w:rPr>
                <w:rFonts w:hint="eastAsia" w:ascii="宋体" w:hAnsi="宋体" w:eastAsia="宋体"/>
                <w:color w:val="auto"/>
                <w:highlight w:val="none"/>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97D48D">
            <w:pPr>
              <w:rPr>
                <w:rFonts w:hint="eastAsia" w:ascii="宋体" w:hAnsi="宋体" w:eastAsia="宋体"/>
                <w:color w:val="auto"/>
                <w:highlight w:val="none"/>
              </w:rPr>
            </w:pPr>
          </w:p>
        </w:tc>
        <w:tc>
          <w:tcPr>
            <w:tcW w:w="1525" w:type="dxa"/>
          </w:tcPr>
          <w:p w14:paraId="44C218FD">
            <w:pPr>
              <w:rPr>
                <w:rFonts w:hint="eastAsia" w:ascii="宋体" w:hAnsi="宋体" w:eastAsia="宋体"/>
                <w:color w:val="auto"/>
                <w:highlight w:val="none"/>
              </w:rPr>
            </w:pPr>
          </w:p>
        </w:tc>
        <w:tc>
          <w:tcPr>
            <w:tcW w:w="1635" w:type="dxa"/>
          </w:tcPr>
          <w:p w14:paraId="65456DD0">
            <w:pPr>
              <w:rPr>
                <w:rFonts w:hint="eastAsia" w:ascii="宋体" w:hAnsi="宋体" w:eastAsia="宋体"/>
                <w:color w:val="auto"/>
                <w:highlight w:val="none"/>
              </w:rPr>
            </w:pPr>
          </w:p>
        </w:tc>
        <w:tc>
          <w:tcPr>
            <w:tcW w:w="859" w:type="dxa"/>
          </w:tcPr>
          <w:p w14:paraId="33929E7A">
            <w:pPr>
              <w:rPr>
                <w:rFonts w:hint="eastAsia" w:ascii="宋体" w:hAnsi="宋体" w:eastAsia="宋体"/>
                <w:color w:val="auto"/>
                <w:highlight w:val="none"/>
              </w:rPr>
            </w:pPr>
          </w:p>
        </w:tc>
        <w:tc>
          <w:tcPr>
            <w:tcW w:w="1582" w:type="dxa"/>
          </w:tcPr>
          <w:p w14:paraId="1AD686F7">
            <w:pPr>
              <w:rPr>
                <w:rFonts w:hint="eastAsia" w:ascii="宋体" w:hAnsi="宋体" w:eastAsia="宋体"/>
                <w:color w:val="auto"/>
                <w:highlight w:val="none"/>
              </w:rPr>
            </w:pPr>
          </w:p>
        </w:tc>
        <w:tc>
          <w:tcPr>
            <w:tcW w:w="1582" w:type="dxa"/>
          </w:tcPr>
          <w:p w14:paraId="330460A3">
            <w:pPr>
              <w:rPr>
                <w:rFonts w:hint="eastAsia" w:ascii="宋体" w:hAnsi="宋体" w:eastAsia="宋体"/>
                <w:color w:val="auto"/>
                <w:highlight w:val="none"/>
              </w:rPr>
            </w:pPr>
          </w:p>
        </w:tc>
        <w:tc>
          <w:tcPr>
            <w:tcW w:w="1437" w:type="dxa"/>
          </w:tcPr>
          <w:p w14:paraId="49FC1BD0">
            <w:pPr>
              <w:rPr>
                <w:rFonts w:hint="eastAsia" w:ascii="宋体" w:hAnsi="宋体" w:eastAsia="宋体"/>
                <w:color w:val="auto"/>
                <w:highlight w:val="none"/>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color w:val="auto"/>
                <w:highlight w:val="none"/>
              </w:rPr>
            </w:pPr>
          </w:p>
        </w:tc>
        <w:tc>
          <w:tcPr>
            <w:tcW w:w="1525" w:type="dxa"/>
          </w:tcPr>
          <w:p w14:paraId="306FF076">
            <w:pPr>
              <w:rPr>
                <w:rFonts w:hint="eastAsia" w:ascii="宋体" w:hAnsi="宋体" w:eastAsia="宋体"/>
                <w:color w:val="auto"/>
                <w:highlight w:val="none"/>
              </w:rPr>
            </w:pPr>
          </w:p>
        </w:tc>
        <w:tc>
          <w:tcPr>
            <w:tcW w:w="1635" w:type="dxa"/>
          </w:tcPr>
          <w:p w14:paraId="5168A1C7">
            <w:pPr>
              <w:rPr>
                <w:rFonts w:hint="eastAsia" w:ascii="宋体" w:hAnsi="宋体" w:eastAsia="宋体"/>
                <w:color w:val="auto"/>
                <w:highlight w:val="none"/>
              </w:rPr>
            </w:pPr>
          </w:p>
        </w:tc>
        <w:tc>
          <w:tcPr>
            <w:tcW w:w="859" w:type="dxa"/>
          </w:tcPr>
          <w:p w14:paraId="36133100">
            <w:pPr>
              <w:rPr>
                <w:rFonts w:hint="eastAsia" w:ascii="宋体" w:hAnsi="宋体" w:eastAsia="宋体"/>
                <w:color w:val="auto"/>
                <w:highlight w:val="none"/>
              </w:rPr>
            </w:pPr>
          </w:p>
        </w:tc>
        <w:tc>
          <w:tcPr>
            <w:tcW w:w="1582" w:type="dxa"/>
          </w:tcPr>
          <w:p w14:paraId="194BA172">
            <w:pPr>
              <w:rPr>
                <w:rFonts w:hint="eastAsia" w:ascii="宋体" w:hAnsi="宋体" w:eastAsia="宋体"/>
                <w:color w:val="auto"/>
                <w:highlight w:val="none"/>
              </w:rPr>
            </w:pPr>
          </w:p>
        </w:tc>
        <w:tc>
          <w:tcPr>
            <w:tcW w:w="1582" w:type="dxa"/>
          </w:tcPr>
          <w:p w14:paraId="057D6118">
            <w:pPr>
              <w:rPr>
                <w:rFonts w:hint="eastAsia" w:ascii="宋体" w:hAnsi="宋体" w:eastAsia="宋体"/>
                <w:color w:val="auto"/>
                <w:highlight w:val="none"/>
              </w:rPr>
            </w:pPr>
          </w:p>
        </w:tc>
        <w:tc>
          <w:tcPr>
            <w:tcW w:w="1437" w:type="dxa"/>
          </w:tcPr>
          <w:p w14:paraId="36027E8E">
            <w:pPr>
              <w:rPr>
                <w:rFonts w:hint="eastAsia" w:ascii="宋体" w:hAnsi="宋体" w:eastAsia="宋体"/>
                <w:color w:val="auto"/>
                <w:highlight w:val="none"/>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color w:val="auto"/>
                <w:highlight w:val="none"/>
              </w:rPr>
            </w:pPr>
          </w:p>
        </w:tc>
        <w:tc>
          <w:tcPr>
            <w:tcW w:w="1525" w:type="dxa"/>
          </w:tcPr>
          <w:p w14:paraId="774A7CC8">
            <w:pPr>
              <w:rPr>
                <w:rFonts w:hint="eastAsia" w:ascii="宋体" w:hAnsi="宋体" w:eastAsia="宋体"/>
                <w:color w:val="auto"/>
                <w:highlight w:val="none"/>
              </w:rPr>
            </w:pPr>
          </w:p>
        </w:tc>
        <w:tc>
          <w:tcPr>
            <w:tcW w:w="1635" w:type="dxa"/>
          </w:tcPr>
          <w:p w14:paraId="7FA1F81E">
            <w:pPr>
              <w:rPr>
                <w:rFonts w:hint="eastAsia" w:ascii="宋体" w:hAnsi="宋体" w:eastAsia="宋体"/>
                <w:color w:val="auto"/>
                <w:highlight w:val="none"/>
              </w:rPr>
            </w:pPr>
          </w:p>
        </w:tc>
        <w:tc>
          <w:tcPr>
            <w:tcW w:w="859" w:type="dxa"/>
          </w:tcPr>
          <w:p w14:paraId="03B893A8">
            <w:pPr>
              <w:rPr>
                <w:rFonts w:hint="eastAsia" w:ascii="宋体" w:hAnsi="宋体" w:eastAsia="宋体"/>
                <w:color w:val="auto"/>
                <w:highlight w:val="none"/>
              </w:rPr>
            </w:pPr>
          </w:p>
        </w:tc>
        <w:tc>
          <w:tcPr>
            <w:tcW w:w="1582" w:type="dxa"/>
          </w:tcPr>
          <w:p w14:paraId="5B055824">
            <w:pPr>
              <w:rPr>
                <w:rFonts w:hint="eastAsia" w:ascii="宋体" w:hAnsi="宋体" w:eastAsia="宋体"/>
                <w:color w:val="auto"/>
                <w:highlight w:val="none"/>
              </w:rPr>
            </w:pPr>
          </w:p>
        </w:tc>
        <w:tc>
          <w:tcPr>
            <w:tcW w:w="1582" w:type="dxa"/>
          </w:tcPr>
          <w:p w14:paraId="77133B2F">
            <w:pPr>
              <w:rPr>
                <w:rFonts w:hint="eastAsia" w:ascii="宋体" w:hAnsi="宋体" w:eastAsia="宋体"/>
                <w:color w:val="auto"/>
                <w:highlight w:val="none"/>
              </w:rPr>
            </w:pPr>
          </w:p>
        </w:tc>
        <w:tc>
          <w:tcPr>
            <w:tcW w:w="1437" w:type="dxa"/>
          </w:tcPr>
          <w:p w14:paraId="37D27FAC">
            <w:pPr>
              <w:rPr>
                <w:rFonts w:hint="eastAsia" w:ascii="宋体" w:hAnsi="宋体" w:eastAsia="宋体"/>
                <w:color w:val="auto"/>
                <w:highlight w:val="none"/>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color w:val="auto"/>
                <w:highlight w:val="none"/>
              </w:rPr>
            </w:pPr>
          </w:p>
        </w:tc>
        <w:tc>
          <w:tcPr>
            <w:tcW w:w="1525" w:type="dxa"/>
          </w:tcPr>
          <w:p w14:paraId="55130F7A">
            <w:pPr>
              <w:rPr>
                <w:rFonts w:hint="eastAsia" w:ascii="宋体" w:hAnsi="宋体" w:eastAsia="宋体"/>
                <w:color w:val="auto"/>
                <w:highlight w:val="none"/>
              </w:rPr>
            </w:pPr>
          </w:p>
        </w:tc>
        <w:tc>
          <w:tcPr>
            <w:tcW w:w="1635" w:type="dxa"/>
          </w:tcPr>
          <w:p w14:paraId="5745966F">
            <w:pPr>
              <w:rPr>
                <w:rFonts w:hint="eastAsia" w:ascii="宋体" w:hAnsi="宋体" w:eastAsia="宋体"/>
                <w:color w:val="auto"/>
                <w:highlight w:val="none"/>
              </w:rPr>
            </w:pPr>
          </w:p>
        </w:tc>
        <w:tc>
          <w:tcPr>
            <w:tcW w:w="859" w:type="dxa"/>
          </w:tcPr>
          <w:p w14:paraId="23A8F55F">
            <w:pPr>
              <w:rPr>
                <w:rFonts w:hint="eastAsia" w:ascii="宋体" w:hAnsi="宋体" w:eastAsia="宋体"/>
                <w:color w:val="auto"/>
                <w:highlight w:val="none"/>
              </w:rPr>
            </w:pPr>
          </w:p>
        </w:tc>
        <w:tc>
          <w:tcPr>
            <w:tcW w:w="1582" w:type="dxa"/>
          </w:tcPr>
          <w:p w14:paraId="23D9F735">
            <w:pPr>
              <w:rPr>
                <w:rFonts w:hint="eastAsia" w:ascii="宋体" w:hAnsi="宋体" w:eastAsia="宋体"/>
                <w:color w:val="auto"/>
                <w:highlight w:val="none"/>
              </w:rPr>
            </w:pPr>
          </w:p>
        </w:tc>
        <w:tc>
          <w:tcPr>
            <w:tcW w:w="1582" w:type="dxa"/>
          </w:tcPr>
          <w:p w14:paraId="7BED80D8">
            <w:pPr>
              <w:rPr>
                <w:rFonts w:hint="eastAsia" w:ascii="宋体" w:hAnsi="宋体" w:eastAsia="宋体"/>
                <w:color w:val="auto"/>
                <w:highlight w:val="none"/>
              </w:rPr>
            </w:pPr>
          </w:p>
        </w:tc>
        <w:tc>
          <w:tcPr>
            <w:tcW w:w="1437" w:type="dxa"/>
          </w:tcPr>
          <w:p w14:paraId="6174E171">
            <w:pPr>
              <w:rPr>
                <w:rFonts w:hint="eastAsia" w:ascii="宋体" w:hAnsi="宋体" w:eastAsia="宋体"/>
                <w:color w:val="auto"/>
                <w:highlight w:val="none"/>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color w:val="auto"/>
                <w:highlight w:val="none"/>
              </w:rPr>
            </w:pPr>
          </w:p>
        </w:tc>
        <w:tc>
          <w:tcPr>
            <w:tcW w:w="1525" w:type="dxa"/>
          </w:tcPr>
          <w:p w14:paraId="1D378C77">
            <w:pPr>
              <w:rPr>
                <w:rFonts w:hint="eastAsia" w:ascii="宋体" w:hAnsi="宋体" w:eastAsia="宋体"/>
                <w:color w:val="auto"/>
                <w:highlight w:val="none"/>
              </w:rPr>
            </w:pPr>
          </w:p>
        </w:tc>
        <w:tc>
          <w:tcPr>
            <w:tcW w:w="1635" w:type="dxa"/>
          </w:tcPr>
          <w:p w14:paraId="77146DC5">
            <w:pPr>
              <w:rPr>
                <w:rFonts w:hint="eastAsia" w:ascii="宋体" w:hAnsi="宋体" w:eastAsia="宋体"/>
                <w:color w:val="auto"/>
                <w:highlight w:val="none"/>
              </w:rPr>
            </w:pPr>
          </w:p>
        </w:tc>
        <w:tc>
          <w:tcPr>
            <w:tcW w:w="859" w:type="dxa"/>
          </w:tcPr>
          <w:p w14:paraId="65C415C6">
            <w:pPr>
              <w:rPr>
                <w:rFonts w:hint="eastAsia" w:ascii="宋体" w:hAnsi="宋体" w:eastAsia="宋体"/>
                <w:color w:val="auto"/>
                <w:highlight w:val="none"/>
              </w:rPr>
            </w:pPr>
          </w:p>
        </w:tc>
        <w:tc>
          <w:tcPr>
            <w:tcW w:w="1582" w:type="dxa"/>
          </w:tcPr>
          <w:p w14:paraId="2E844CD5">
            <w:pPr>
              <w:rPr>
                <w:rFonts w:hint="eastAsia" w:ascii="宋体" w:hAnsi="宋体" w:eastAsia="宋体"/>
                <w:color w:val="auto"/>
                <w:highlight w:val="none"/>
              </w:rPr>
            </w:pPr>
          </w:p>
        </w:tc>
        <w:tc>
          <w:tcPr>
            <w:tcW w:w="1582" w:type="dxa"/>
          </w:tcPr>
          <w:p w14:paraId="2484638B">
            <w:pPr>
              <w:rPr>
                <w:rFonts w:hint="eastAsia" w:ascii="宋体" w:hAnsi="宋体" w:eastAsia="宋体"/>
                <w:color w:val="auto"/>
                <w:highlight w:val="none"/>
              </w:rPr>
            </w:pPr>
          </w:p>
        </w:tc>
        <w:tc>
          <w:tcPr>
            <w:tcW w:w="1437" w:type="dxa"/>
          </w:tcPr>
          <w:p w14:paraId="05EB8F03">
            <w:pPr>
              <w:rPr>
                <w:rFonts w:hint="eastAsia" w:ascii="宋体" w:hAnsi="宋体" w:eastAsia="宋体"/>
                <w:color w:val="auto"/>
                <w:highlight w:val="none"/>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color w:val="auto"/>
                <w:highlight w:val="none"/>
              </w:rPr>
            </w:pPr>
          </w:p>
        </w:tc>
        <w:tc>
          <w:tcPr>
            <w:tcW w:w="1525" w:type="dxa"/>
          </w:tcPr>
          <w:p w14:paraId="03FF49DC">
            <w:pPr>
              <w:rPr>
                <w:rFonts w:hint="eastAsia" w:ascii="宋体" w:hAnsi="宋体" w:eastAsia="宋体"/>
                <w:color w:val="auto"/>
                <w:highlight w:val="none"/>
              </w:rPr>
            </w:pPr>
          </w:p>
        </w:tc>
        <w:tc>
          <w:tcPr>
            <w:tcW w:w="1635" w:type="dxa"/>
          </w:tcPr>
          <w:p w14:paraId="73C12FF2">
            <w:pPr>
              <w:rPr>
                <w:rFonts w:hint="eastAsia" w:ascii="宋体" w:hAnsi="宋体" w:eastAsia="宋体"/>
                <w:color w:val="auto"/>
                <w:highlight w:val="none"/>
              </w:rPr>
            </w:pPr>
          </w:p>
        </w:tc>
        <w:tc>
          <w:tcPr>
            <w:tcW w:w="859" w:type="dxa"/>
          </w:tcPr>
          <w:p w14:paraId="55594B80">
            <w:pPr>
              <w:rPr>
                <w:rFonts w:hint="eastAsia" w:ascii="宋体" w:hAnsi="宋体" w:eastAsia="宋体"/>
                <w:color w:val="auto"/>
                <w:highlight w:val="none"/>
              </w:rPr>
            </w:pPr>
          </w:p>
        </w:tc>
        <w:tc>
          <w:tcPr>
            <w:tcW w:w="1582" w:type="dxa"/>
          </w:tcPr>
          <w:p w14:paraId="5DB25F9D">
            <w:pPr>
              <w:rPr>
                <w:rFonts w:hint="eastAsia" w:ascii="宋体" w:hAnsi="宋体" w:eastAsia="宋体"/>
                <w:color w:val="auto"/>
                <w:highlight w:val="none"/>
              </w:rPr>
            </w:pPr>
          </w:p>
        </w:tc>
        <w:tc>
          <w:tcPr>
            <w:tcW w:w="1582" w:type="dxa"/>
          </w:tcPr>
          <w:p w14:paraId="1F0AFC61">
            <w:pPr>
              <w:rPr>
                <w:rFonts w:hint="eastAsia" w:ascii="宋体" w:hAnsi="宋体" w:eastAsia="宋体"/>
                <w:color w:val="auto"/>
                <w:highlight w:val="none"/>
              </w:rPr>
            </w:pPr>
          </w:p>
        </w:tc>
        <w:tc>
          <w:tcPr>
            <w:tcW w:w="1437" w:type="dxa"/>
          </w:tcPr>
          <w:p w14:paraId="0380CFC3">
            <w:pPr>
              <w:rPr>
                <w:rFonts w:hint="eastAsia" w:ascii="宋体" w:hAnsi="宋体" w:eastAsia="宋体"/>
                <w:color w:val="auto"/>
                <w:highlight w:val="none"/>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852147">
            <w:pPr>
              <w:rPr>
                <w:rFonts w:hint="eastAsia" w:ascii="宋体" w:hAnsi="宋体" w:eastAsia="宋体"/>
                <w:color w:val="auto"/>
                <w:highlight w:val="none"/>
              </w:rPr>
            </w:pPr>
          </w:p>
        </w:tc>
        <w:tc>
          <w:tcPr>
            <w:tcW w:w="1525" w:type="dxa"/>
          </w:tcPr>
          <w:p w14:paraId="3D5A924F">
            <w:pPr>
              <w:rPr>
                <w:rFonts w:hint="eastAsia" w:ascii="宋体" w:hAnsi="宋体" w:eastAsia="宋体"/>
                <w:color w:val="auto"/>
                <w:highlight w:val="none"/>
              </w:rPr>
            </w:pPr>
          </w:p>
        </w:tc>
        <w:tc>
          <w:tcPr>
            <w:tcW w:w="1635" w:type="dxa"/>
          </w:tcPr>
          <w:p w14:paraId="56ABC1BB">
            <w:pPr>
              <w:rPr>
                <w:rFonts w:hint="eastAsia" w:ascii="宋体" w:hAnsi="宋体" w:eastAsia="宋体"/>
                <w:color w:val="auto"/>
                <w:highlight w:val="none"/>
              </w:rPr>
            </w:pPr>
          </w:p>
        </w:tc>
        <w:tc>
          <w:tcPr>
            <w:tcW w:w="859" w:type="dxa"/>
          </w:tcPr>
          <w:p w14:paraId="16340564">
            <w:pPr>
              <w:rPr>
                <w:rFonts w:hint="eastAsia" w:ascii="宋体" w:hAnsi="宋体" w:eastAsia="宋体"/>
                <w:color w:val="auto"/>
                <w:highlight w:val="none"/>
              </w:rPr>
            </w:pPr>
          </w:p>
        </w:tc>
        <w:tc>
          <w:tcPr>
            <w:tcW w:w="1582" w:type="dxa"/>
          </w:tcPr>
          <w:p w14:paraId="64BF9ABA">
            <w:pPr>
              <w:rPr>
                <w:rFonts w:hint="eastAsia" w:ascii="宋体" w:hAnsi="宋体" w:eastAsia="宋体"/>
                <w:color w:val="auto"/>
                <w:highlight w:val="none"/>
              </w:rPr>
            </w:pPr>
          </w:p>
        </w:tc>
        <w:tc>
          <w:tcPr>
            <w:tcW w:w="1582" w:type="dxa"/>
          </w:tcPr>
          <w:p w14:paraId="259FC3C3">
            <w:pPr>
              <w:rPr>
                <w:rFonts w:hint="eastAsia" w:ascii="宋体" w:hAnsi="宋体" w:eastAsia="宋体"/>
                <w:color w:val="auto"/>
                <w:highlight w:val="none"/>
              </w:rPr>
            </w:pPr>
          </w:p>
        </w:tc>
        <w:tc>
          <w:tcPr>
            <w:tcW w:w="1437" w:type="dxa"/>
          </w:tcPr>
          <w:p w14:paraId="7D25E2C8">
            <w:pPr>
              <w:rPr>
                <w:rFonts w:hint="eastAsia" w:ascii="宋体" w:hAnsi="宋体" w:eastAsia="宋体"/>
                <w:color w:val="auto"/>
                <w:highlight w:val="none"/>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color w:val="auto"/>
                <w:highlight w:val="none"/>
              </w:rPr>
            </w:pPr>
          </w:p>
        </w:tc>
        <w:tc>
          <w:tcPr>
            <w:tcW w:w="1525" w:type="dxa"/>
          </w:tcPr>
          <w:p w14:paraId="797DA915">
            <w:pPr>
              <w:rPr>
                <w:rFonts w:hint="eastAsia" w:ascii="宋体" w:hAnsi="宋体" w:eastAsia="宋体"/>
                <w:color w:val="auto"/>
                <w:highlight w:val="none"/>
              </w:rPr>
            </w:pPr>
          </w:p>
        </w:tc>
        <w:tc>
          <w:tcPr>
            <w:tcW w:w="1635" w:type="dxa"/>
          </w:tcPr>
          <w:p w14:paraId="64CC8596">
            <w:pPr>
              <w:rPr>
                <w:rFonts w:hint="eastAsia" w:ascii="宋体" w:hAnsi="宋体" w:eastAsia="宋体"/>
                <w:color w:val="auto"/>
                <w:highlight w:val="none"/>
              </w:rPr>
            </w:pPr>
          </w:p>
        </w:tc>
        <w:tc>
          <w:tcPr>
            <w:tcW w:w="859" w:type="dxa"/>
          </w:tcPr>
          <w:p w14:paraId="152DA82E">
            <w:pPr>
              <w:rPr>
                <w:rFonts w:hint="eastAsia" w:ascii="宋体" w:hAnsi="宋体" w:eastAsia="宋体"/>
                <w:color w:val="auto"/>
                <w:highlight w:val="none"/>
              </w:rPr>
            </w:pPr>
          </w:p>
        </w:tc>
        <w:tc>
          <w:tcPr>
            <w:tcW w:w="1582" w:type="dxa"/>
          </w:tcPr>
          <w:p w14:paraId="1399BAA4">
            <w:pPr>
              <w:rPr>
                <w:rFonts w:hint="eastAsia" w:ascii="宋体" w:hAnsi="宋体" w:eastAsia="宋体"/>
                <w:color w:val="auto"/>
                <w:highlight w:val="none"/>
              </w:rPr>
            </w:pPr>
          </w:p>
        </w:tc>
        <w:tc>
          <w:tcPr>
            <w:tcW w:w="1582" w:type="dxa"/>
          </w:tcPr>
          <w:p w14:paraId="0B99D576">
            <w:pPr>
              <w:rPr>
                <w:rFonts w:hint="eastAsia" w:ascii="宋体" w:hAnsi="宋体" w:eastAsia="宋体"/>
                <w:color w:val="auto"/>
                <w:highlight w:val="none"/>
              </w:rPr>
            </w:pPr>
          </w:p>
        </w:tc>
        <w:tc>
          <w:tcPr>
            <w:tcW w:w="1437" w:type="dxa"/>
          </w:tcPr>
          <w:p w14:paraId="279EC5F8">
            <w:pPr>
              <w:rPr>
                <w:rFonts w:hint="eastAsia" w:ascii="宋体" w:hAnsi="宋体" w:eastAsia="宋体"/>
                <w:color w:val="auto"/>
                <w:highlight w:val="none"/>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color w:val="auto"/>
                <w:highlight w:val="none"/>
              </w:rPr>
            </w:pPr>
          </w:p>
        </w:tc>
        <w:tc>
          <w:tcPr>
            <w:tcW w:w="1525" w:type="dxa"/>
          </w:tcPr>
          <w:p w14:paraId="39DAC36B">
            <w:pPr>
              <w:rPr>
                <w:rFonts w:hint="eastAsia" w:ascii="宋体" w:hAnsi="宋体" w:eastAsia="宋体"/>
                <w:color w:val="auto"/>
                <w:highlight w:val="none"/>
              </w:rPr>
            </w:pPr>
          </w:p>
        </w:tc>
        <w:tc>
          <w:tcPr>
            <w:tcW w:w="1635" w:type="dxa"/>
          </w:tcPr>
          <w:p w14:paraId="1887A376">
            <w:pPr>
              <w:rPr>
                <w:rFonts w:hint="eastAsia" w:ascii="宋体" w:hAnsi="宋体" w:eastAsia="宋体"/>
                <w:color w:val="auto"/>
                <w:highlight w:val="none"/>
              </w:rPr>
            </w:pPr>
          </w:p>
        </w:tc>
        <w:tc>
          <w:tcPr>
            <w:tcW w:w="859" w:type="dxa"/>
          </w:tcPr>
          <w:p w14:paraId="26969333">
            <w:pPr>
              <w:rPr>
                <w:rFonts w:hint="eastAsia" w:ascii="宋体" w:hAnsi="宋体" w:eastAsia="宋体"/>
                <w:color w:val="auto"/>
                <w:highlight w:val="none"/>
              </w:rPr>
            </w:pPr>
          </w:p>
        </w:tc>
        <w:tc>
          <w:tcPr>
            <w:tcW w:w="1582" w:type="dxa"/>
          </w:tcPr>
          <w:p w14:paraId="7999E13E">
            <w:pPr>
              <w:rPr>
                <w:rFonts w:hint="eastAsia" w:ascii="宋体" w:hAnsi="宋体" w:eastAsia="宋体"/>
                <w:color w:val="auto"/>
                <w:highlight w:val="none"/>
              </w:rPr>
            </w:pPr>
          </w:p>
        </w:tc>
        <w:tc>
          <w:tcPr>
            <w:tcW w:w="1582" w:type="dxa"/>
          </w:tcPr>
          <w:p w14:paraId="1F62FFEF">
            <w:pPr>
              <w:rPr>
                <w:rFonts w:hint="eastAsia" w:ascii="宋体" w:hAnsi="宋体" w:eastAsia="宋体"/>
                <w:color w:val="auto"/>
                <w:highlight w:val="none"/>
              </w:rPr>
            </w:pPr>
          </w:p>
        </w:tc>
        <w:tc>
          <w:tcPr>
            <w:tcW w:w="1437" w:type="dxa"/>
          </w:tcPr>
          <w:p w14:paraId="340149C5">
            <w:pPr>
              <w:rPr>
                <w:rFonts w:hint="eastAsia" w:ascii="宋体" w:hAnsi="宋体" w:eastAsia="宋体"/>
                <w:color w:val="auto"/>
                <w:highlight w:val="none"/>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color w:val="auto"/>
                <w:highlight w:val="none"/>
              </w:rPr>
            </w:pPr>
          </w:p>
        </w:tc>
        <w:tc>
          <w:tcPr>
            <w:tcW w:w="1525" w:type="dxa"/>
          </w:tcPr>
          <w:p w14:paraId="2E7E4561">
            <w:pPr>
              <w:rPr>
                <w:rFonts w:hint="eastAsia" w:ascii="宋体" w:hAnsi="宋体" w:eastAsia="宋体"/>
                <w:color w:val="auto"/>
                <w:highlight w:val="none"/>
              </w:rPr>
            </w:pPr>
          </w:p>
        </w:tc>
        <w:tc>
          <w:tcPr>
            <w:tcW w:w="1635" w:type="dxa"/>
          </w:tcPr>
          <w:p w14:paraId="3D385D4D">
            <w:pPr>
              <w:rPr>
                <w:rFonts w:hint="eastAsia" w:ascii="宋体" w:hAnsi="宋体" w:eastAsia="宋体"/>
                <w:color w:val="auto"/>
                <w:highlight w:val="none"/>
              </w:rPr>
            </w:pPr>
          </w:p>
        </w:tc>
        <w:tc>
          <w:tcPr>
            <w:tcW w:w="859" w:type="dxa"/>
          </w:tcPr>
          <w:p w14:paraId="36601C41">
            <w:pPr>
              <w:rPr>
                <w:rFonts w:hint="eastAsia" w:ascii="宋体" w:hAnsi="宋体" w:eastAsia="宋体"/>
                <w:color w:val="auto"/>
                <w:highlight w:val="none"/>
              </w:rPr>
            </w:pPr>
          </w:p>
        </w:tc>
        <w:tc>
          <w:tcPr>
            <w:tcW w:w="1582" w:type="dxa"/>
          </w:tcPr>
          <w:p w14:paraId="2028B5D1">
            <w:pPr>
              <w:rPr>
                <w:rFonts w:hint="eastAsia" w:ascii="宋体" w:hAnsi="宋体" w:eastAsia="宋体"/>
                <w:color w:val="auto"/>
                <w:highlight w:val="none"/>
              </w:rPr>
            </w:pPr>
          </w:p>
        </w:tc>
        <w:tc>
          <w:tcPr>
            <w:tcW w:w="1582" w:type="dxa"/>
          </w:tcPr>
          <w:p w14:paraId="54D3E259">
            <w:pPr>
              <w:rPr>
                <w:rFonts w:hint="eastAsia" w:ascii="宋体" w:hAnsi="宋体" w:eastAsia="宋体"/>
                <w:color w:val="auto"/>
                <w:highlight w:val="none"/>
              </w:rPr>
            </w:pPr>
          </w:p>
        </w:tc>
        <w:tc>
          <w:tcPr>
            <w:tcW w:w="1437" w:type="dxa"/>
          </w:tcPr>
          <w:p w14:paraId="5F9F5EDA">
            <w:pPr>
              <w:rPr>
                <w:rFonts w:hint="eastAsia" w:ascii="宋体" w:hAnsi="宋体" w:eastAsia="宋体"/>
                <w:color w:val="auto"/>
                <w:highlight w:val="none"/>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color w:val="auto"/>
                <w:highlight w:val="none"/>
              </w:rPr>
            </w:pPr>
          </w:p>
        </w:tc>
        <w:tc>
          <w:tcPr>
            <w:tcW w:w="1525" w:type="dxa"/>
          </w:tcPr>
          <w:p w14:paraId="66C6866C">
            <w:pPr>
              <w:rPr>
                <w:rFonts w:hint="eastAsia" w:ascii="宋体" w:hAnsi="宋体" w:eastAsia="宋体"/>
                <w:color w:val="auto"/>
                <w:highlight w:val="none"/>
              </w:rPr>
            </w:pPr>
          </w:p>
        </w:tc>
        <w:tc>
          <w:tcPr>
            <w:tcW w:w="1635" w:type="dxa"/>
          </w:tcPr>
          <w:p w14:paraId="691FD01E">
            <w:pPr>
              <w:rPr>
                <w:rFonts w:hint="eastAsia" w:ascii="宋体" w:hAnsi="宋体" w:eastAsia="宋体"/>
                <w:color w:val="auto"/>
                <w:highlight w:val="none"/>
              </w:rPr>
            </w:pPr>
          </w:p>
        </w:tc>
        <w:tc>
          <w:tcPr>
            <w:tcW w:w="859" w:type="dxa"/>
          </w:tcPr>
          <w:p w14:paraId="047FF255">
            <w:pPr>
              <w:rPr>
                <w:rFonts w:hint="eastAsia" w:ascii="宋体" w:hAnsi="宋体" w:eastAsia="宋体"/>
                <w:color w:val="auto"/>
                <w:highlight w:val="none"/>
              </w:rPr>
            </w:pPr>
          </w:p>
        </w:tc>
        <w:tc>
          <w:tcPr>
            <w:tcW w:w="1582" w:type="dxa"/>
          </w:tcPr>
          <w:p w14:paraId="3B805BC7">
            <w:pPr>
              <w:rPr>
                <w:rFonts w:hint="eastAsia" w:ascii="宋体" w:hAnsi="宋体" w:eastAsia="宋体"/>
                <w:color w:val="auto"/>
                <w:highlight w:val="none"/>
              </w:rPr>
            </w:pPr>
          </w:p>
        </w:tc>
        <w:tc>
          <w:tcPr>
            <w:tcW w:w="1582" w:type="dxa"/>
          </w:tcPr>
          <w:p w14:paraId="464DC446">
            <w:pPr>
              <w:rPr>
                <w:rFonts w:hint="eastAsia" w:ascii="宋体" w:hAnsi="宋体" w:eastAsia="宋体"/>
                <w:color w:val="auto"/>
                <w:highlight w:val="none"/>
              </w:rPr>
            </w:pPr>
          </w:p>
        </w:tc>
        <w:tc>
          <w:tcPr>
            <w:tcW w:w="1437" w:type="dxa"/>
          </w:tcPr>
          <w:p w14:paraId="306F893F">
            <w:pPr>
              <w:rPr>
                <w:rFonts w:hint="eastAsia" w:ascii="宋体" w:hAnsi="宋体" w:eastAsia="宋体"/>
                <w:color w:val="auto"/>
                <w:highlight w:val="none"/>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color w:val="auto"/>
                <w:highlight w:val="none"/>
              </w:rPr>
            </w:pPr>
          </w:p>
        </w:tc>
        <w:tc>
          <w:tcPr>
            <w:tcW w:w="1525" w:type="dxa"/>
          </w:tcPr>
          <w:p w14:paraId="19FB667A">
            <w:pPr>
              <w:rPr>
                <w:rFonts w:hint="eastAsia" w:ascii="宋体" w:hAnsi="宋体" w:eastAsia="宋体"/>
                <w:color w:val="auto"/>
                <w:highlight w:val="none"/>
              </w:rPr>
            </w:pPr>
          </w:p>
        </w:tc>
        <w:tc>
          <w:tcPr>
            <w:tcW w:w="1635" w:type="dxa"/>
          </w:tcPr>
          <w:p w14:paraId="5C970E11">
            <w:pPr>
              <w:rPr>
                <w:rFonts w:hint="eastAsia" w:ascii="宋体" w:hAnsi="宋体" w:eastAsia="宋体"/>
                <w:color w:val="auto"/>
                <w:highlight w:val="none"/>
              </w:rPr>
            </w:pPr>
          </w:p>
        </w:tc>
        <w:tc>
          <w:tcPr>
            <w:tcW w:w="859" w:type="dxa"/>
          </w:tcPr>
          <w:p w14:paraId="2A038169">
            <w:pPr>
              <w:rPr>
                <w:rFonts w:hint="eastAsia" w:ascii="宋体" w:hAnsi="宋体" w:eastAsia="宋体"/>
                <w:color w:val="auto"/>
                <w:highlight w:val="none"/>
              </w:rPr>
            </w:pPr>
          </w:p>
        </w:tc>
        <w:tc>
          <w:tcPr>
            <w:tcW w:w="1582" w:type="dxa"/>
          </w:tcPr>
          <w:p w14:paraId="63886DD0">
            <w:pPr>
              <w:rPr>
                <w:rFonts w:hint="eastAsia" w:ascii="宋体" w:hAnsi="宋体" w:eastAsia="宋体"/>
                <w:color w:val="auto"/>
                <w:highlight w:val="none"/>
              </w:rPr>
            </w:pPr>
          </w:p>
        </w:tc>
        <w:tc>
          <w:tcPr>
            <w:tcW w:w="1582" w:type="dxa"/>
          </w:tcPr>
          <w:p w14:paraId="03E9A825">
            <w:pPr>
              <w:rPr>
                <w:rFonts w:hint="eastAsia" w:ascii="宋体" w:hAnsi="宋体" w:eastAsia="宋体"/>
                <w:color w:val="auto"/>
                <w:highlight w:val="none"/>
              </w:rPr>
            </w:pPr>
          </w:p>
        </w:tc>
        <w:tc>
          <w:tcPr>
            <w:tcW w:w="1437" w:type="dxa"/>
          </w:tcPr>
          <w:p w14:paraId="35E45647">
            <w:pPr>
              <w:rPr>
                <w:rFonts w:hint="eastAsia" w:ascii="宋体" w:hAnsi="宋体" w:eastAsia="宋体"/>
                <w:color w:val="auto"/>
                <w:highlight w:val="none"/>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color w:val="auto"/>
                <w:highlight w:val="none"/>
              </w:rPr>
            </w:pPr>
          </w:p>
        </w:tc>
        <w:tc>
          <w:tcPr>
            <w:tcW w:w="1525" w:type="dxa"/>
          </w:tcPr>
          <w:p w14:paraId="56D76FC2">
            <w:pPr>
              <w:rPr>
                <w:rFonts w:hint="eastAsia" w:ascii="宋体" w:hAnsi="宋体" w:eastAsia="宋体"/>
                <w:color w:val="auto"/>
                <w:highlight w:val="none"/>
              </w:rPr>
            </w:pPr>
          </w:p>
        </w:tc>
        <w:tc>
          <w:tcPr>
            <w:tcW w:w="1635" w:type="dxa"/>
          </w:tcPr>
          <w:p w14:paraId="21E73846">
            <w:pPr>
              <w:rPr>
                <w:rFonts w:hint="eastAsia" w:ascii="宋体" w:hAnsi="宋体" w:eastAsia="宋体"/>
                <w:color w:val="auto"/>
                <w:highlight w:val="none"/>
              </w:rPr>
            </w:pPr>
          </w:p>
        </w:tc>
        <w:tc>
          <w:tcPr>
            <w:tcW w:w="859" w:type="dxa"/>
          </w:tcPr>
          <w:p w14:paraId="3E66A441">
            <w:pPr>
              <w:rPr>
                <w:rFonts w:hint="eastAsia" w:ascii="宋体" w:hAnsi="宋体" w:eastAsia="宋体"/>
                <w:color w:val="auto"/>
                <w:highlight w:val="none"/>
              </w:rPr>
            </w:pPr>
          </w:p>
        </w:tc>
        <w:tc>
          <w:tcPr>
            <w:tcW w:w="1582" w:type="dxa"/>
          </w:tcPr>
          <w:p w14:paraId="02B82EC1">
            <w:pPr>
              <w:rPr>
                <w:rFonts w:hint="eastAsia" w:ascii="宋体" w:hAnsi="宋体" w:eastAsia="宋体"/>
                <w:color w:val="auto"/>
                <w:highlight w:val="none"/>
              </w:rPr>
            </w:pPr>
          </w:p>
        </w:tc>
        <w:tc>
          <w:tcPr>
            <w:tcW w:w="1582" w:type="dxa"/>
          </w:tcPr>
          <w:p w14:paraId="6EE64D1F">
            <w:pPr>
              <w:rPr>
                <w:rFonts w:hint="eastAsia" w:ascii="宋体" w:hAnsi="宋体" w:eastAsia="宋体"/>
                <w:color w:val="auto"/>
                <w:highlight w:val="none"/>
              </w:rPr>
            </w:pPr>
          </w:p>
        </w:tc>
        <w:tc>
          <w:tcPr>
            <w:tcW w:w="1437" w:type="dxa"/>
          </w:tcPr>
          <w:p w14:paraId="14298225">
            <w:pPr>
              <w:rPr>
                <w:rFonts w:hint="eastAsia" w:ascii="宋体" w:hAnsi="宋体" w:eastAsia="宋体"/>
                <w:color w:val="auto"/>
                <w:highlight w:val="none"/>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color w:val="auto"/>
                <w:highlight w:val="none"/>
              </w:rPr>
            </w:pPr>
          </w:p>
        </w:tc>
        <w:tc>
          <w:tcPr>
            <w:tcW w:w="1525" w:type="dxa"/>
          </w:tcPr>
          <w:p w14:paraId="4EA1DBB6">
            <w:pPr>
              <w:rPr>
                <w:rFonts w:hint="eastAsia" w:ascii="宋体" w:hAnsi="宋体" w:eastAsia="宋体"/>
                <w:color w:val="auto"/>
                <w:highlight w:val="none"/>
              </w:rPr>
            </w:pPr>
          </w:p>
        </w:tc>
        <w:tc>
          <w:tcPr>
            <w:tcW w:w="1635" w:type="dxa"/>
          </w:tcPr>
          <w:p w14:paraId="3276BB9F">
            <w:pPr>
              <w:rPr>
                <w:rFonts w:hint="eastAsia" w:ascii="宋体" w:hAnsi="宋体" w:eastAsia="宋体"/>
                <w:color w:val="auto"/>
                <w:highlight w:val="none"/>
              </w:rPr>
            </w:pPr>
          </w:p>
        </w:tc>
        <w:tc>
          <w:tcPr>
            <w:tcW w:w="859" w:type="dxa"/>
          </w:tcPr>
          <w:p w14:paraId="100888D3">
            <w:pPr>
              <w:rPr>
                <w:rFonts w:hint="eastAsia" w:ascii="宋体" w:hAnsi="宋体" w:eastAsia="宋体"/>
                <w:color w:val="auto"/>
                <w:highlight w:val="none"/>
              </w:rPr>
            </w:pPr>
          </w:p>
        </w:tc>
        <w:tc>
          <w:tcPr>
            <w:tcW w:w="1582" w:type="dxa"/>
          </w:tcPr>
          <w:p w14:paraId="3275B3C3">
            <w:pPr>
              <w:rPr>
                <w:rFonts w:hint="eastAsia" w:ascii="宋体" w:hAnsi="宋体" w:eastAsia="宋体"/>
                <w:color w:val="auto"/>
                <w:highlight w:val="none"/>
              </w:rPr>
            </w:pPr>
          </w:p>
        </w:tc>
        <w:tc>
          <w:tcPr>
            <w:tcW w:w="1582" w:type="dxa"/>
          </w:tcPr>
          <w:p w14:paraId="687E00A7">
            <w:pPr>
              <w:rPr>
                <w:rFonts w:hint="eastAsia" w:ascii="宋体" w:hAnsi="宋体" w:eastAsia="宋体"/>
                <w:color w:val="auto"/>
                <w:highlight w:val="none"/>
              </w:rPr>
            </w:pPr>
          </w:p>
        </w:tc>
        <w:tc>
          <w:tcPr>
            <w:tcW w:w="1437" w:type="dxa"/>
          </w:tcPr>
          <w:p w14:paraId="44EBE514">
            <w:pPr>
              <w:rPr>
                <w:rFonts w:hint="eastAsia" w:ascii="宋体" w:hAnsi="宋体" w:eastAsia="宋体"/>
                <w:color w:val="auto"/>
                <w:highlight w:val="none"/>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color w:val="auto"/>
                <w:highlight w:val="none"/>
              </w:rPr>
            </w:pPr>
          </w:p>
        </w:tc>
        <w:tc>
          <w:tcPr>
            <w:tcW w:w="1525" w:type="dxa"/>
          </w:tcPr>
          <w:p w14:paraId="62834A82">
            <w:pPr>
              <w:rPr>
                <w:rFonts w:hint="eastAsia" w:ascii="宋体" w:hAnsi="宋体" w:eastAsia="宋体"/>
                <w:color w:val="auto"/>
                <w:highlight w:val="none"/>
              </w:rPr>
            </w:pPr>
          </w:p>
        </w:tc>
        <w:tc>
          <w:tcPr>
            <w:tcW w:w="1635" w:type="dxa"/>
          </w:tcPr>
          <w:p w14:paraId="61CE3856">
            <w:pPr>
              <w:rPr>
                <w:rFonts w:hint="eastAsia" w:ascii="宋体" w:hAnsi="宋体" w:eastAsia="宋体"/>
                <w:color w:val="auto"/>
                <w:highlight w:val="none"/>
              </w:rPr>
            </w:pPr>
          </w:p>
        </w:tc>
        <w:tc>
          <w:tcPr>
            <w:tcW w:w="859" w:type="dxa"/>
          </w:tcPr>
          <w:p w14:paraId="3F5436A6">
            <w:pPr>
              <w:rPr>
                <w:rFonts w:hint="eastAsia" w:ascii="宋体" w:hAnsi="宋体" w:eastAsia="宋体"/>
                <w:color w:val="auto"/>
                <w:highlight w:val="none"/>
              </w:rPr>
            </w:pPr>
          </w:p>
        </w:tc>
        <w:tc>
          <w:tcPr>
            <w:tcW w:w="1582" w:type="dxa"/>
          </w:tcPr>
          <w:p w14:paraId="1CC15E5D">
            <w:pPr>
              <w:rPr>
                <w:rFonts w:hint="eastAsia" w:ascii="宋体" w:hAnsi="宋体" w:eastAsia="宋体"/>
                <w:color w:val="auto"/>
                <w:highlight w:val="none"/>
              </w:rPr>
            </w:pPr>
          </w:p>
        </w:tc>
        <w:tc>
          <w:tcPr>
            <w:tcW w:w="1582" w:type="dxa"/>
          </w:tcPr>
          <w:p w14:paraId="414DEA61">
            <w:pPr>
              <w:rPr>
                <w:rFonts w:hint="eastAsia" w:ascii="宋体" w:hAnsi="宋体" w:eastAsia="宋体"/>
                <w:color w:val="auto"/>
                <w:highlight w:val="none"/>
              </w:rPr>
            </w:pPr>
          </w:p>
        </w:tc>
        <w:tc>
          <w:tcPr>
            <w:tcW w:w="1437" w:type="dxa"/>
          </w:tcPr>
          <w:p w14:paraId="652567D9">
            <w:pPr>
              <w:rPr>
                <w:rFonts w:hint="eastAsia" w:ascii="宋体" w:hAnsi="宋体" w:eastAsia="宋体"/>
                <w:color w:val="auto"/>
                <w:highlight w:val="none"/>
              </w:rPr>
            </w:pPr>
          </w:p>
        </w:tc>
      </w:tr>
    </w:tbl>
    <w:p w14:paraId="19E9FB89">
      <w:pPr>
        <w:rPr>
          <w:rFonts w:hint="eastAsia" w:ascii="宋体" w:hAnsi="宋体" w:eastAsia="宋体"/>
          <w:color w:val="auto"/>
          <w:sz w:val="28"/>
          <w:highlight w:val="none"/>
        </w:rPr>
      </w:pPr>
    </w:p>
    <w:p w14:paraId="40636C7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14600AE">
      <w:pPr>
        <w:jc w:val="right"/>
        <w:rPr>
          <w:rFonts w:hint="eastAsia" w:ascii="宋体" w:hAnsi="宋体" w:eastAsia="宋体"/>
          <w:color w:val="auto"/>
          <w:sz w:val="24"/>
          <w:szCs w:val="24"/>
          <w:highlight w:val="none"/>
        </w:rPr>
      </w:pPr>
    </w:p>
    <w:p w14:paraId="3594E40F">
      <w:pPr>
        <w:ind w:firstLine="6480" w:firstLineChars="2700"/>
        <w:rPr>
          <w:rFonts w:hint="eastAsia" w:ascii="宋体" w:hAnsi="宋体" w:eastAsia="宋体"/>
          <w:color w:val="auto"/>
          <w:sz w:val="24"/>
          <w:szCs w:val="24"/>
          <w:highlight w:val="none"/>
        </w:rPr>
      </w:pPr>
    </w:p>
    <w:p w14:paraId="2BFDECEA">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155342588"/>
      <w:bookmarkStart w:id="188" w:name="_Toc386121764"/>
      <w:bookmarkStart w:id="189" w:name="_Toc169487834"/>
      <w:bookmarkStart w:id="190" w:name="_Toc386122461"/>
      <w:bookmarkStart w:id="191" w:name="_Toc20350"/>
      <w:bookmarkStart w:id="192" w:name="_Toc28874"/>
      <w:bookmarkStart w:id="193" w:name="_Toc106553081"/>
      <w:bookmarkStart w:id="194" w:name="_Toc155342587"/>
      <w:bookmarkStart w:id="195" w:name="_Toc147380660"/>
      <w:bookmarkStart w:id="196" w:name="_Toc136335625"/>
      <w:bookmarkStart w:id="197" w:name="_Toc118275606"/>
      <w:bookmarkStart w:id="198" w:name="_Toc76292000"/>
      <w:bookmarkStart w:id="199" w:name="_Toc118710617"/>
    </w:p>
    <w:p w14:paraId="4776A233">
      <w:pPr>
        <w:pStyle w:val="3"/>
        <w:numPr>
          <w:ilvl w:val="0"/>
          <w:numId w:val="0"/>
        </w:numPr>
        <w:spacing w:before="0" w:afterLines="0" w:line="240" w:lineRule="auto"/>
        <w:jc w:val="both"/>
        <w:rPr>
          <w:b w:val="0"/>
          <w:color w:val="auto"/>
          <w:sz w:val="28"/>
          <w:szCs w:val="28"/>
          <w:highlight w:val="none"/>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0F051D09">
      <w:pPr>
        <w:rPr>
          <w:rFonts w:ascii="黑体" w:eastAsia="黑体"/>
          <w:color w:val="auto"/>
          <w:sz w:val="28"/>
          <w:szCs w:val="28"/>
          <w:highlight w:val="none"/>
        </w:rPr>
      </w:pPr>
    </w:p>
    <w:p w14:paraId="52379944">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39FFABFB">
      <w:pPr>
        <w:adjustRightInd w:val="0"/>
        <w:snapToGrid w:val="0"/>
        <w:spacing w:line="360" w:lineRule="auto"/>
        <w:rPr>
          <w:rFonts w:eastAsia="宋体"/>
          <w:color w:val="auto"/>
          <w:sz w:val="24"/>
          <w:highlight w:val="none"/>
        </w:rPr>
      </w:pPr>
    </w:p>
    <w:p w14:paraId="207593B4">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9B019DC">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临海市涌泉镇后泾村土地整治项目</w:t>
      </w:r>
      <w:r>
        <w:rPr>
          <w:rFonts w:hint="eastAsia" w:eastAsia="宋体"/>
          <w:color w:val="auto"/>
          <w:sz w:val="28"/>
          <w:szCs w:val="28"/>
          <w:highlight w:val="none"/>
        </w:rPr>
        <w:t>的投标；</w:t>
      </w:r>
    </w:p>
    <w:p w14:paraId="53DCF2F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5E62236E">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32CE4A1F">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2EFE453B">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728AE5C0">
      <w:pPr>
        <w:pStyle w:val="30"/>
        <w:rPr>
          <w:color w:val="auto"/>
          <w:sz w:val="28"/>
          <w:szCs w:val="28"/>
          <w:highlight w:val="none"/>
        </w:rPr>
      </w:pPr>
    </w:p>
    <w:p w14:paraId="559CF58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018422C6">
      <w:pPr>
        <w:adjustRightInd w:val="0"/>
        <w:snapToGrid w:val="0"/>
        <w:spacing w:line="586" w:lineRule="exact"/>
        <w:rPr>
          <w:rFonts w:eastAsia="宋体"/>
          <w:color w:val="auto"/>
          <w:sz w:val="28"/>
          <w:szCs w:val="28"/>
          <w:highlight w:val="none"/>
        </w:rPr>
      </w:pPr>
    </w:p>
    <w:p w14:paraId="4536BA88">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F9EBA83">
      <w:pPr>
        <w:adjustRightInd w:val="0"/>
        <w:snapToGrid w:val="0"/>
        <w:spacing w:line="586" w:lineRule="exact"/>
        <w:ind w:right="640" w:firstLine="3920" w:firstLineChars="1400"/>
        <w:jc w:val="center"/>
        <w:rPr>
          <w:color w:val="auto"/>
          <w:sz w:val="28"/>
          <w:szCs w:val="28"/>
          <w:highlight w:val="none"/>
        </w:rPr>
      </w:pPr>
      <w:bookmarkStart w:id="200" w:name="_Toc148157964"/>
      <w:bookmarkStart w:id="201" w:name="_Toc146440177"/>
      <w:bookmarkStart w:id="202" w:name="_Toc155322974"/>
      <w:bookmarkStart w:id="203" w:name="_Toc143318918"/>
      <w:bookmarkStart w:id="204" w:name="_Toc143319553"/>
      <w:bookmarkStart w:id="205" w:name="_Toc141242988"/>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69487835"/>
      <w:bookmarkStart w:id="207" w:name="_Toc155342591"/>
    </w:p>
    <w:p w14:paraId="6766275A">
      <w:pPr>
        <w:pStyle w:val="3"/>
        <w:numPr>
          <w:ilvl w:val="0"/>
          <w:numId w:val="0"/>
        </w:numPr>
        <w:spacing w:before="0" w:afterLines="0" w:line="240" w:lineRule="auto"/>
        <w:jc w:val="both"/>
        <w:rPr>
          <w:b w:val="0"/>
          <w:color w:val="auto"/>
          <w:sz w:val="28"/>
          <w:szCs w:val="28"/>
          <w:highlight w:val="none"/>
        </w:rPr>
      </w:pPr>
      <w:bookmarkStart w:id="208" w:name="_Toc386121765"/>
      <w:bookmarkStart w:id="209" w:name="_Toc386122462"/>
      <w:bookmarkStart w:id="210" w:name="_Toc18290"/>
      <w:bookmarkStart w:id="211" w:name="_Toc11522"/>
    </w:p>
    <w:p w14:paraId="550099E3">
      <w:pPr>
        <w:pStyle w:val="3"/>
        <w:numPr>
          <w:ilvl w:val="0"/>
          <w:numId w:val="0"/>
        </w:numPr>
        <w:spacing w:before="0" w:afterLines="0" w:line="240" w:lineRule="auto"/>
        <w:jc w:val="both"/>
        <w:rPr>
          <w:b w:val="0"/>
          <w:color w:val="auto"/>
          <w:sz w:val="28"/>
          <w:szCs w:val="28"/>
          <w:highlight w:val="none"/>
        </w:rPr>
      </w:pPr>
    </w:p>
    <w:p w14:paraId="4477D4E8">
      <w:pPr>
        <w:rPr>
          <w:b w:val="0"/>
          <w:color w:val="auto"/>
          <w:sz w:val="28"/>
          <w:szCs w:val="28"/>
          <w:highlight w:val="none"/>
        </w:rPr>
      </w:pPr>
      <w:r>
        <w:rPr>
          <w:rFonts w:hint="eastAsia"/>
          <w:color w:val="auto"/>
          <w:sz w:val="28"/>
          <w:szCs w:val="28"/>
          <w:highlight w:val="none"/>
        </w:rPr>
        <w:br w:type="page"/>
      </w:r>
      <w:r>
        <w:rPr>
          <w:rFonts w:hint="eastAsia"/>
          <w:b w:val="0"/>
          <w:color w:val="auto"/>
          <w:sz w:val="28"/>
          <w:szCs w:val="28"/>
          <w:highlight w:val="none"/>
        </w:rPr>
        <w:t>附件八：</w:t>
      </w:r>
      <w:bookmarkEnd w:id="206"/>
      <w:bookmarkEnd w:id="207"/>
      <w:bookmarkEnd w:id="208"/>
      <w:bookmarkEnd w:id="209"/>
      <w:r>
        <w:rPr>
          <w:rFonts w:hint="eastAsia"/>
          <w:b w:val="0"/>
          <w:color w:val="auto"/>
          <w:sz w:val="28"/>
          <w:szCs w:val="28"/>
          <w:highlight w:val="none"/>
        </w:rPr>
        <w:t>法定代表人授权委托书</w:t>
      </w:r>
      <w:bookmarkEnd w:id="210"/>
      <w:bookmarkEnd w:id="211"/>
    </w:p>
    <w:p w14:paraId="442F9D2D">
      <w:pPr>
        <w:spacing w:before="156"/>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Cs w:val="32"/>
          <w:highlight w:val="none"/>
        </w:rPr>
        <w:t>法定代表人授权委托书</w:t>
      </w:r>
      <w:r>
        <w:rPr>
          <w:rFonts w:hint="eastAsia" w:ascii="宋体" w:hAnsi="宋体" w:eastAsia="宋体" w:cs="宋体"/>
          <w:b/>
          <w:bCs/>
          <w:color w:val="auto"/>
          <w:sz w:val="28"/>
          <w:szCs w:val="28"/>
          <w:highlight w:val="none"/>
        </w:rPr>
        <w:t>（参考样张）</w:t>
      </w:r>
    </w:p>
    <w:p w14:paraId="71AD9977">
      <w:pPr>
        <w:spacing w:line="400" w:lineRule="exact"/>
        <w:ind w:left="16" w:leftChars="5" w:firstLine="372" w:firstLineChars="1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1BA3F0E7">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B5D7C85">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4C7EF9C5">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3E40D35B">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57F92D43">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0D4A5010">
      <w:pPr>
        <w:spacing w:before="240" w:after="60" w:line="400" w:lineRule="exact"/>
        <w:ind w:firstLine="240"/>
        <w:outlineLvl w:val="0"/>
        <w:rPr>
          <w:rFonts w:hint="eastAsia" w:ascii="宋体" w:hAnsi="宋体" w:eastAsia="宋体" w:cs="宋体"/>
          <w:b/>
          <w:bCs/>
          <w:color w:val="auto"/>
          <w:sz w:val="28"/>
          <w:szCs w:val="28"/>
          <w:highlight w:val="none"/>
        </w:rPr>
      </w:pPr>
      <w:bookmarkStart w:id="212" w:name="_Toc1484"/>
      <w:r>
        <w:rPr>
          <w:rFonts w:hint="eastAsia" w:ascii="宋体" w:hAnsi="宋体" w:eastAsia="宋体" w:cs="宋体"/>
          <w:bCs/>
          <w:color w:val="auto"/>
          <w:sz w:val="28"/>
          <w:szCs w:val="28"/>
          <w:highlight w:val="none"/>
        </w:rPr>
        <w:t>授权委托日期：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bookmarkEnd w:id="212"/>
    </w:p>
    <w:p w14:paraId="76EE3ECA">
      <w:pPr>
        <w:snapToGrid w:val="0"/>
        <w:spacing w:before="217" w:beforeLines="50" w:after="50" w:line="460" w:lineRule="exact"/>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法定代表人身份证复印件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c>
          <w:tcPr>
            <w:tcW w:w="4779" w:type="dxa"/>
          </w:tcPr>
          <w:p w14:paraId="6C7550AB">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2638A6E8">
            <w:pPr>
              <w:spacing w:line="360" w:lineRule="auto"/>
              <w:rPr>
                <w:rFonts w:ascii="Times New Roman" w:hAnsi="Times New Roman" w:eastAsia="宋体"/>
                <w:color w:val="auto"/>
                <w:sz w:val="30"/>
                <w:szCs w:val="30"/>
                <w:highlight w:val="none"/>
              </w:rPr>
            </w:pPr>
          </w:p>
        </w:tc>
        <w:tc>
          <w:tcPr>
            <w:tcW w:w="4779" w:type="dxa"/>
          </w:tcPr>
          <w:p w14:paraId="6667D8F0">
            <w:pPr>
              <w:spacing w:line="360" w:lineRule="auto"/>
              <w:rPr>
                <w:rFonts w:ascii="Times New Roman" w:hAnsi="Times New Roman" w:eastAsia="宋体"/>
                <w:color w:val="auto"/>
                <w:sz w:val="30"/>
                <w:szCs w:val="30"/>
                <w:highlight w:val="none"/>
              </w:rPr>
            </w:pPr>
          </w:p>
        </w:tc>
      </w:tr>
    </w:tbl>
    <w:p w14:paraId="7676F033">
      <w:pPr>
        <w:rPr>
          <w:rFonts w:ascii="黑体" w:eastAsia="黑体"/>
          <w:color w:val="auto"/>
          <w:sz w:val="28"/>
          <w:szCs w:val="28"/>
          <w:highlight w:val="none"/>
        </w:rPr>
      </w:pPr>
    </w:p>
    <w:p w14:paraId="65B52E8B">
      <w:pPr>
        <w:rPr>
          <w:color w:val="auto"/>
          <w:sz w:val="28"/>
          <w:szCs w:val="28"/>
          <w:highlight w:val="none"/>
        </w:rPr>
      </w:pPr>
      <w:bookmarkStart w:id="213" w:name="_Toc42587767"/>
      <w:bookmarkStart w:id="214" w:name="_Toc234382962"/>
      <w:r>
        <w:rPr>
          <w:rFonts w:hint="eastAsia"/>
          <w:color w:val="auto"/>
          <w:sz w:val="28"/>
          <w:szCs w:val="28"/>
          <w:highlight w:val="none"/>
        </w:rPr>
        <w:br w:type="page"/>
      </w:r>
    </w:p>
    <w:p w14:paraId="72C769A7">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w:t>
      </w:r>
      <w:bookmarkEnd w:id="213"/>
      <w:bookmarkEnd w:id="214"/>
    </w:p>
    <w:p w14:paraId="672D1FBB">
      <w:pPr>
        <w:widowControl/>
        <w:snapToGrid w:val="0"/>
        <w:spacing w:before="217" w:beforeLines="50" w:line="360" w:lineRule="auto"/>
        <w:ind w:firstLine="643" w:firstLineChars="200"/>
        <w:jc w:val="center"/>
        <w:rPr>
          <w:rFonts w:hint="eastAsia" w:ascii="方正小标宋简体" w:hAnsi="方正小标宋简体" w:eastAsia="宋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ascii="Times New Roman" w:hAnsi="Times New Roman" w:eastAsia="宋体"/>
          <w:b/>
          <w:color w:val="auto"/>
          <w:sz w:val="28"/>
          <w:szCs w:val="24"/>
          <w:highlight w:val="none"/>
        </w:rPr>
        <w:t>（参考样张）</w:t>
      </w:r>
    </w:p>
    <w:p w14:paraId="492730B6">
      <w:pPr>
        <w:widowControl/>
        <w:spacing w:line="360" w:lineRule="auto"/>
        <w:jc w:val="center"/>
        <w:rPr>
          <w:rFonts w:hint="eastAsia" w:ascii="黑体" w:hAnsi="黑体" w:eastAsia="黑体" w:cs="黑体"/>
          <w:b/>
          <w:bCs/>
          <w:color w:val="auto"/>
          <w:szCs w:val="32"/>
          <w:highlight w:val="none"/>
        </w:rPr>
      </w:pPr>
    </w:p>
    <w:p w14:paraId="7F847F8B">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单位名称：</w:t>
      </w:r>
      <w:r>
        <w:rPr>
          <w:rFonts w:hint="eastAsia" w:ascii="宋体" w:hAnsi="宋体" w:eastAsia="宋体"/>
          <w:color w:val="auto"/>
          <w:sz w:val="28"/>
          <w:szCs w:val="28"/>
          <w:highlight w:val="none"/>
          <w:u w:val="single"/>
        </w:rPr>
        <w:t xml:space="preserve">                              </w:t>
      </w:r>
    </w:p>
    <w:p w14:paraId="191DF800">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地址：</w:t>
      </w:r>
      <w:r>
        <w:rPr>
          <w:rFonts w:hint="eastAsia" w:ascii="宋体" w:hAnsi="宋体" w:eastAsia="宋体"/>
          <w:color w:val="auto"/>
          <w:sz w:val="28"/>
          <w:szCs w:val="28"/>
          <w:highlight w:val="none"/>
          <w:u w:val="single"/>
        </w:rPr>
        <w:t xml:space="preserve">                                  </w:t>
      </w:r>
    </w:p>
    <w:p w14:paraId="2DBFDF42">
      <w:pPr>
        <w:spacing w:line="360" w:lineRule="auto"/>
        <w:ind w:firstLine="560" w:firstLineChars="200"/>
        <w:rPr>
          <w:rFonts w:hint="eastAsia" w:ascii="新宋体" w:hAnsi="新宋体" w:eastAsia="新宋体" w:cs="新宋体"/>
          <w:color w:val="auto"/>
          <w:sz w:val="28"/>
          <w:szCs w:val="28"/>
          <w:highlight w:val="none"/>
        </w:rPr>
      </w:pPr>
      <w:r>
        <w:rPr>
          <w:rFonts w:hint="eastAsia" w:ascii="宋体" w:hAnsi="宋体" w:eastAsia="宋体"/>
          <w:color w:val="auto"/>
          <w:sz w:val="28"/>
          <w:szCs w:val="28"/>
          <w:highlight w:val="none"/>
        </w:rPr>
        <w:t>姓名：</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性别：</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年龄：</w:t>
      </w:r>
      <w:r>
        <w:rPr>
          <w:rFonts w:hint="eastAsia" w:ascii="宋体" w:hAnsi="宋体" w:eastAsia="宋体"/>
          <w:color w:val="auto"/>
          <w:sz w:val="28"/>
          <w:szCs w:val="28"/>
          <w:highlight w:val="none"/>
          <w:u w:val="single"/>
        </w:rPr>
        <w:t xml:space="preserve">   </w:t>
      </w: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4E4B6DA">
      <w:pPr>
        <w:snapToGrid w:val="0"/>
        <w:spacing w:line="360" w:lineRule="auto"/>
        <w:ind w:firstLine="560" w:firstLineChars="200"/>
        <w:textAlignment w:val="baseline"/>
        <w:rPr>
          <w:rFonts w:hint="eastAsia" w:ascii="宋体" w:hAnsi="宋体" w:eastAsia="宋体"/>
          <w:color w:val="auto"/>
          <w:sz w:val="28"/>
          <w:szCs w:val="28"/>
          <w:highlight w:val="none"/>
        </w:rPr>
      </w:pPr>
      <w:r>
        <w:rPr>
          <w:rFonts w:hint="eastAsia" w:ascii="宋体" w:hAnsi="宋体" w:eastAsia="宋体"/>
          <w:color w:val="auto"/>
          <w:sz w:val="28"/>
          <w:szCs w:val="28"/>
          <w:highlight w:val="none"/>
        </w:rPr>
        <w:t>职务：</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系</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的法定代表人</w:t>
      </w:r>
    </w:p>
    <w:p w14:paraId="454794CC">
      <w:pPr>
        <w:snapToGrid w:val="0"/>
        <w:spacing w:line="360" w:lineRule="auto"/>
        <w:ind w:firstLine="560" w:firstLineChars="200"/>
        <w:textAlignment w:val="baseline"/>
        <w:rPr>
          <w:rFonts w:hint="eastAsia" w:ascii="宋体" w:hAnsi="宋体" w:eastAsia="宋体"/>
          <w:color w:val="auto"/>
          <w:sz w:val="28"/>
          <w:szCs w:val="28"/>
          <w:highlight w:val="none"/>
        </w:rPr>
      </w:pPr>
      <w:r>
        <w:rPr>
          <w:rFonts w:ascii="Times New Roman" w:hAnsi="Times New Roman" w:eastAsia="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highlight w:val="none"/>
        </w:rPr>
        <w:t>法定代表人手机号码：</w:t>
      </w:r>
      <w:r>
        <w:rPr>
          <w:rFonts w:hint="eastAsia" w:ascii="宋体" w:hAnsi="宋体" w:eastAsia="宋体"/>
          <w:color w:val="auto"/>
          <w:sz w:val="28"/>
          <w:szCs w:val="28"/>
          <w:highlight w:val="none"/>
          <w:u w:val="single"/>
        </w:rPr>
        <w:t xml:space="preserve">              </w:t>
      </w:r>
    </w:p>
    <w:p w14:paraId="66243A83">
      <w:pPr>
        <w:snapToGrid w:val="0"/>
        <w:spacing w:line="360" w:lineRule="auto"/>
        <w:ind w:firstLine="480" w:firstLineChars="200"/>
        <w:textAlignment w:val="baseline"/>
        <w:rPr>
          <w:rFonts w:hint="eastAsia" w:ascii="宋体" w:hAnsi="宋体" w:eastAsia="宋体"/>
          <w:color w:val="auto"/>
          <w:sz w:val="28"/>
          <w:szCs w:val="28"/>
          <w:highlight w:val="none"/>
        </w:rPr>
      </w:pPr>
      <w:r>
        <w:rPr>
          <w:rFonts w:hint="eastAsia" w:ascii="宋体" w:hAnsi="宋体" w:eastAsia="宋体" w:cs="宋体"/>
          <w:color w:val="auto"/>
          <w:sz w:val="24"/>
          <w:szCs w:val="24"/>
          <w:highlight w:val="none"/>
        </w:rPr>
        <w:t>附</w:t>
      </w:r>
      <w:r>
        <w:rPr>
          <w:rFonts w:hint="eastAsia" w:ascii="宋体" w:hAnsi="宋体" w:eastAsia="宋体"/>
          <w:color w:val="auto"/>
          <w:sz w:val="28"/>
          <w:szCs w:val="28"/>
          <w:highlight w:val="none"/>
        </w:rPr>
        <w:t xml:space="preserve">                                      </w:t>
      </w:r>
    </w:p>
    <w:p w14:paraId="16E59CB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B9EC41">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79A0D81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A8FBDC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7707533">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7F887C7">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47D8C0C">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8F39971">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4523AA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A1C24A">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35A73047">
      <w:pPr>
        <w:snapToGrid w:val="0"/>
        <w:spacing w:line="360" w:lineRule="auto"/>
        <w:ind w:firstLine="560" w:firstLineChars="200"/>
        <w:jc w:val="right"/>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E8E55E0">
      <w:pPr>
        <w:pStyle w:val="30"/>
        <w:rPr>
          <w:rFonts w:hint="eastAsia" w:ascii="宋体" w:hAnsi="宋体" w:cs="宋体"/>
          <w:color w:val="auto"/>
          <w:sz w:val="28"/>
          <w:szCs w:val="28"/>
          <w:highlight w:val="none"/>
        </w:rPr>
      </w:pPr>
    </w:p>
    <w:p w14:paraId="45814745">
      <w:pPr>
        <w:pStyle w:val="30"/>
        <w:rPr>
          <w:rFonts w:hint="eastAsia" w:ascii="宋体" w:hAnsi="宋体" w:cs="宋体"/>
          <w:color w:val="auto"/>
          <w:sz w:val="28"/>
          <w:szCs w:val="28"/>
          <w:highlight w:val="none"/>
        </w:rPr>
      </w:pPr>
    </w:p>
    <w:bookmarkEnd w:id="215"/>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5"/>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6"/>
      <w:wordWrap w:val="0"/>
      <w:jc w:val="right"/>
      <w:rPr>
        <w:rFonts w:eastAsia="宋体"/>
      </w:rPr>
    </w:pPr>
    <w:r>
      <w:rPr>
        <w:rFonts w:hint="eastAsia" w:eastAsia="宋体"/>
        <w:lang w:eastAsia="zh-CN"/>
      </w:rPr>
      <w:t>临海市涌泉镇后泾村土地整治项目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临海市涌泉镇后泾村土地整治项目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临海市涌泉镇后泾村土地整治项目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6"/>
      <w:pBdr>
        <w:bottom w:val="single" w:color="auto" w:sz="4" w:space="0"/>
      </w:pBdr>
      <w:jc w:val="right"/>
    </w:pPr>
    <w:r>
      <w:rPr>
        <w:rFonts w:hint="eastAsia" w:ascii="宋体" w:hAnsi="宋体"/>
        <w:color w:val="000000"/>
        <w:lang w:eastAsia="zh-CN"/>
      </w:rPr>
      <w:t>临海市涌泉镇后泾村土地整治项目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5E7734B2"/>
    <w:multiLevelType w:val="singleLevel"/>
    <w:tmpl w:val="5E7734B2"/>
    <w:lvl w:ilvl="0" w:tentative="0">
      <w:start w:val="10"/>
      <w:numFmt w:val="decimal"/>
      <w:suff w:val="nothing"/>
      <w:lvlText w:val="（%1）"/>
      <w:lvlJc w:val="left"/>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92FA1"/>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55852"/>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A433D3"/>
    <w:rsid w:val="01B9384F"/>
    <w:rsid w:val="01D46B46"/>
    <w:rsid w:val="01E00CE2"/>
    <w:rsid w:val="020D7FBE"/>
    <w:rsid w:val="02377887"/>
    <w:rsid w:val="02A51532"/>
    <w:rsid w:val="02CE534C"/>
    <w:rsid w:val="030303EC"/>
    <w:rsid w:val="032112EC"/>
    <w:rsid w:val="039E1C60"/>
    <w:rsid w:val="03B51FD0"/>
    <w:rsid w:val="03ED15F2"/>
    <w:rsid w:val="040354C1"/>
    <w:rsid w:val="04054A2F"/>
    <w:rsid w:val="04251A8C"/>
    <w:rsid w:val="04420696"/>
    <w:rsid w:val="04693B13"/>
    <w:rsid w:val="04D676B1"/>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9F7E5F"/>
    <w:rsid w:val="09AF75D6"/>
    <w:rsid w:val="09C51CFC"/>
    <w:rsid w:val="09F22179"/>
    <w:rsid w:val="0A664130"/>
    <w:rsid w:val="0A824FCE"/>
    <w:rsid w:val="0B223120"/>
    <w:rsid w:val="0B8B28A0"/>
    <w:rsid w:val="0B925DD0"/>
    <w:rsid w:val="0B941820"/>
    <w:rsid w:val="0B950884"/>
    <w:rsid w:val="0BAD4690"/>
    <w:rsid w:val="0BD95198"/>
    <w:rsid w:val="0C1C748A"/>
    <w:rsid w:val="0C3F0372"/>
    <w:rsid w:val="0CB77FC5"/>
    <w:rsid w:val="0CCC4FEA"/>
    <w:rsid w:val="0CDA66F1"/>
    <w:rsid w:val="0CE01B2D"/>
    <w:rsid w:val="0D375B4A"/>
    <w:rsid w:val="0D607E44"/>
    <w:rsid w:val="0DD82DF9"/>
    <w:rsid w:val="0E036230"/>
    <w:rsid w:val="0E091285"/>
    <w:rsid w:val="0E8826CF"/>
    <w:rsid w:val="0ED32FD6"/>
    <w:rsid w:val="0F4E063E"/>
    <w:rsid w:val="0F5337A0"/>
    <w:rsid w:val="0F577F03"/>
    <w:rsid w:val="0F867978"/>
    <w:rsid w:val="0FED5C47"/>
    <w:rsid w:val="108B3885"/>
    <w:rsid w:val="10E75D7D"/>
    <w:rsid w:val="110E4405"/>
    <w:rsid w:val="11252F1A"/>
    <w:rsid w:val="115C0E41"/>
    <w:rsid w:val="117A3525"/>
    <w:rsid w:val="11ED4712"/>
    <w:rsid w:val="120025CD"/>
    <w:rsid w:val="120D3332"/>
    <w:rsid w:val="12E91DF8"/>
    <w:rsid w:val="1319260B"/>
    <w:rsid w:val="136554ED"/>
    <w:rsid w:val="137F578F"/>
    <w:rsid w:val="13833F28"/>
    <w:rsid w:val="138A53E5"/>
    <w:rsid w:val="139A7B43"/>
    <w:rsid w:val="13C93D3D"/>
    <w:rsid w:val="141F36D1"/>
    <w:rsid w:val="143D08BE"/>
    <w:rsid w:val="148263CE"/>
    <w:rsid w:val="14BB71A7"/>
    <w:rsid w:val="150C0477"/>
    <w:rsid w:val="152955D7"/>
    <w:rsid w:val="154A25A1"/>
    <w:rsid w:val="15AD4B13"/>
    <w:rsid w:val="15C47D64"/>
    <w:rsid w:val="15D62A35"/>
    <w:rsid w:val="164B7863"/>
    <w:rsid w:val="1687240B"/>
    <w:rsid w:val="16905AFB"/>
    <w:rsid w:val="16B45C98"/>
    <w:rsid w:val="178E54BC"/>
    <w:rsid w:val="180F0FA2"/>
    <w:rsid w:val="182710B0"/>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6F0B5F"/>
    <w:rsid w:val="1BAD0D5C"/>
    <w:rsid w:val="1BC177F6"/>
    <w:rsid w:val="1BF97D30"/>
    <w:rsid w:val="1BFF1F7E"/>
    <w:rsid w:val="1C976361"/>
    <w:rsid w:val="1C98187E"/>
    <w:rsid w:val="1CA111A2"/>
    <w:rsid w:val="1D632D08"/>
    <w:rsid w:val="1DBF1832"/>
    <w:rsid w:val="1DC805CC"/>
    <w:rsid w:val="1DDC2BB3"/>
    <w:rsid w:val="1DE27CB7"/>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70901"/>
    <w:rsid w:val="209A12F4"/>
    <w:rsid w:val="209D0D1F"/>
    <w:rsid w:val="20AD5682"/>
    <w:rsid w:val="20BB627F"/>
    <w:rsid w:val="210950AC"/>
    <w:rsid w:val="21250C93"/>
    <w:rsid w:val="21F57515"/>
    <w:rsid w:val="22050D14"/>
    <w:rsid w:val="23636EA1"/>
    <w:rsid w:val="236573A6"/>
    <w:rsid w:val="237929A6"/>
    <w:rsid w:val="23853A79"/>
    <w:rsid w:val="239361D0"/>
    <w:rsid w:val="23A0402B"/>
    <w:rsid w:val="23A51FA6"/>
    <w:rsid w:val="23F17484"/>
    <w:rsid w:val="242552B4"/>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884B08"/>
    <w:rsid w:val="28A549F4"/>
    <w:rsid w:val="28C54DF3"/>
    <w:rsid w:val="28DC43AF"/>
    <w:rsid w:val="28E910B6"/>
    <w:rsid w:val="291832E5"/>
    <w:rsid w:val="291B76E3"/>
    <w:rsid w:val="29860A1B"/>
    <w:rsid w:val="29F92152"/>
    <w:rsid w:val="2A0475B6"/>
    <w:rsid w:val="2A0A42E6"/>
    <w:rsid w:val="2A755A69"/>
    <w:rsid w:val="2AA30A0F"/>
    <w:rsid w:val="2AA55E34"/>
    <w:rsid w:val="2AD402FC"/>
    <w:rsid w:val="2AE65071"/>
    <w:rsid w:val="2B084FE7"/>
    <w:rsid w:val="2B547697"/>
    <w:rsid w:val="2B6846DE"/>
    <w:rsid w:val="2BBE7EE6"/>
    <w:rsid w:val="2C4C1CFB"/>
    <w:rsid w:val="2CE453B8"/>
    <w:rsid w:val="2CF14D56"/>
    <w:rsid w:val="2D5371F7"/>
    <w:rsid w:val="2D602A71"/>
    <w:rsid w:val="2D652750"/>
    <w:rsid w:val="2DC53269"/>
    <w:rsid w:val="2DCE2518"/>
    <w:rsid w:val="2DDC09C5"/>
    <w:rsid w:val="2E5B2D6A"/>
    <w:rsid w:val="2F132647"/>
    <w:rsid w:val="2F266FDE"/>
    <w:rsid w:val="2F7353A9"/>
    <w:rsid w:val="2FDA531F"/>
    <w:rsid w:val="301112D6"/>
    <w:rsid w:val="3048098A"/>
    <w:rsid w:val="3091782D"/>
    <w:rsid w:val="31737A6D"/>
    <w:rsid w:val="31861B3A"/>
    <w:rsid w:val="31870DE8"/>
    <w:rsid w:val="31C070B4"/>
    <w:rsid w:val="32B973C5"/>
    <w:rsid w:val="32BE3742"/>
    <w:rsid w:val="32D925D4"/>
    <w:rsid w:val="32EE71B8"/>
    <w:rsid w:val="3304078A"/>
    <w:rsid w:val="3340356E"/>
    <w:rsid w:val="339F6A9E"/>
    <w:rsid w:val="33C70135"/>
    <w:rsid w:val="33D51112"/>
    <w:rsid w:val="33FA6465"/>
    <w:rsid w:val="340F2F13"/>
    <w:rsid w:val="341733F7"/>
    <w:rsid w:val="342248D6"/>
    <w:rsid w:val="346C3E47"/>
    <w:rsid w:val="34DA2CEC"/>
    <w:rsid w:val="358C5B68"/>
    <w:rsid w:val="35AD52A8"/>
    <w:rsid w:val="360F3A67"/>
    <w:rsid w:val="36254176"/>
    <w:rsid w:val="36765E39"/>
    <w:rsid w:val="36E20676"/>
    <w:rsid w:val="36F7729B"/>
    <w:rsid w:val="370215D4"/>
    <w:rsid w:val="371158BC"/>
    <w:rsid w:val="379133FA"/>
    <w:rsid w:val="37BB1D08"/>
    <w:rsid w:val="37BE1059"/>
    <w:rsid w:val="37BF1123"/>
    <w:rsid w:val="38202807"/>
    <w:rsid w:val="3820356C"/>
    <w:rsid w:val="38601DE4"/>
    <w:rsid w:val="386D069F"/>
    <w:rsid w:val="3886386B"/>
    <w:rsid w:val="38C0342B"/>
    <w:rsid w:val="39024127"/>
    <w:rsid w:val="395B2504"/>
    <w:rsid w:val="398905D5"/>
    <w:rsid w:val="39C24EFB"/>
    <w:rsid w:val="3A476BFD"/>
    <w:rsid w:val="3A4A561C"/>
    <w:rsid w:val="3A624BEE"/>
    <w:rsid w:val="3A660B39"/>
    <w:rsid w:val="3ACA2AA9"/>
    <w:rsid w:val="3ADF3B74"/>
    <w:rsid w:val="3AEC08F1"/>
    <w:rsid w:val="3AF975E5"/>
    <w:rsid w:val="3B34313B"/>
    <w:rsid w:val="3B7566C9"/>
    <w:rsid w:val="3B8E3C86"/>
    <w:rsid w:val="3B8F25EC"/>
    <w:rsid w:val="3BAC51D5"/>
    <w:rsid w:val="3BCF3A75"/>
    <w:rsid w:val="3BDB6D1E"/>
    <w:rsid w:val="3BE610FE"/>
    <w:rsid w:val="3C096E11"/>
    <w:rsid w:val="3C212706"/>
    <w:rsid w:val="3C690AF6"/>
    <w:rsid w:val="3CD97439"/>
    <w:rsid w:val="3D754110"/>
    <w:rsid w:val="3D841332"/>
    <w:rsid w:val="3E9417B6"/>
    <w:rsid w:val="3EA7436E"/>
    <w:rsid w:val="3F0459F8"/>
    <w:rsid w:val="3F165ACD"/>
    <w:rsid w:val="3F265D57"/>
    <w:rsid w:val="3F357653"/>
    <w:rsid w:val="3F634704"/>
    <w:rsid w:val="3F747386"/>
    <w:rsid w:val="3FA53A04"/>
    <w:rsid w:val="3FF37812"/>
    <w:rsid w:val="404623E2"/>
    <w:rsid w:val="40493C80"/>
    <w:rsid w:val="40497442"/>
    <w:rsid w:val="40EA339B"/>
    <w:rsid w:val="40F95F0F"/>
    <w:rsid w:val="40FE0657"/>
    <w:rsid w:val="4126005D"/>
    <w:rsid w:val="415723CD"/>
    <w:rsid w:val="415C326C"/>
    <w:rsid w:val="41E77BF5"/>
    <w:rsid w:val="41FE2161"/>
    <w:rsid w:val="428418C6"/>
    <w:rsid w:val="4345654F"/>
    <w:rsid w:val="439247CC"/>
    <w:rsid w:val="43A710E3"/>
    <w:rsid w:val="43FA4F55"/>
    <w:rsid w:val="445D7CFA"/>
    <w:rsid w:val="44A46D82"/>
    <w:rsid w:val="44FA6DC0"/>
    <w:rsid w:val="45093988"/>
    <w:rsid w:val="450F2769"/>
    <w:rsid w:val="45184D25"/>
    <w:rsid w:val="45437449"/>
    <w:rsid w:val="45585CB2"/>
    <w:rsid w:val="46253C49"/>
    <w:rsid w:val="46262470"/>
    <w:rsid w:val="463C75A2"/>
    <w:rsid w:val="46D767F5"/>
    <w:rsid w:val="47045BD8"/>
    <w:rsid w:val="470D0401"/>
    <w:rsid w:val="474612E7"/>
    <w:rsid w:val="478B0E64"/>
    <w:rsid w:val="47AC5F90"/>
    <w:rsid w:val="47DE55F6"/>
    <w:rsid w:val="48A41063"/>
    <w:rsid w:val="48C9729F"/>
    <w:rsid w:val="491D3EFC"/>
    <w:rsid w:val="493C6D00"/>
    <w:rsid w:val="49A62950"/>
    <w:rsid w:val="49E0612F"/>
    <w:rsid w:val="4A1A25F1"/>
    <w:rsid w:val="4A336ADC"/>
    <w:rsid w:val="4A6902D9"/>
    <w:rsid w:val="4A6F08EE"/>
    <w:rsid w:val="4A882D76"/>
    <w:rsid w:val="4A8B3373"/>
    <w:rsid w:val="4A9F75E0"/>
    <w:rsid w:val="4B074B79"/>
    <w:rsid w:val="4B651398"/>
    <w:rsid w:val="4BB5666E"/>
    <w:rsid w:val="4BE40D01"/>
    <w:rsid w:val="4BEB7E45"/>
    <w:rsid w:val="4C411A42"/>
    <w:rsid w:val="4C854292"/>
    <w:rsid w:val="4CBD1C7E"/>
    <w:rsid w:val="4D161623"/>
    <w:rsid w:val="4D43040D"/>
    <w:rsid w:val="4D5857E9"/>
    <w:rsid w:val="4DAF5D74"/>
    <w:rsid w:val="4DC31516"/>
    <w:rsid w:val="4DE16B20"/>
    <w:rsid w:val="4E345F70"/>
    <w:rsid w:val="4E526722"/>
    <w:rsid w:val="4E734184"/>
    <w:rsid w:val="4EC64084"/>
    <w:rsid w:val="4ECE03CB"/>
    <w:rsid w:val="4ED16D87"/>
    <w:rsid w:val="4EDD76B4"/>
    <w:rsid w:val="4EE10162"/>
    <w:rsid w:val="4EF617B3"/>
    <w:rsid w:val="4F2B390A"/>
    <w:rsid w:val="4F964D9C"/>
    <w:rsid w:val="4FCE5280"/>
    <w:rsid w:val="5012695A"/>
    <w:rsid w:val="50127CE1"/>
    <w:rsid w:val="50695B81"/>
    <w:rsid w:val="508D220C"/>
    <w:rsid w:val="50C64151"/>
    <w:rsid w:val="510C44F3"/>
    <w:rsid w:val="5111063F"/>
    <w:rsid w:val="51711C75"/>
    <w:rsid w:val="51A67B22"/>
    <w:rsid w:val="51D04F1B"/>
    <w:rsid w:val="51E07D46"/>
    <w:rsid w:val="521F42B6"/>
    <w:rsid w:val="5266659D"/>
    <w:rsid w:val="52B61649"/>
    <w:rsid w:val="52DF7FD7"/>
    <w:rsid w:val="530A729F"/>
    <w:rsid w:val="53672A23"/>
    <w:rsid w:val="538708F0"/>
    <w:rsid w:val="53876B42"/>
    <w:rsid w:val="539A7E04"/>
    <w:rsid w:val="53D53935"/>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4E45D7"/>
    <w:rsid w:val="586A7D22"/>
    <w:rsid w:val="593A6F4D"/>
    <w:rsid w:val="598510D9"/>
    <w:rsid w:val="59A65848"/>
    <w:rsid w:val="59BD1846"/>
    <w:rsid w:val="59D34EA8"/>
    <w:rsid w:val="5A6D0FC2"/>
    <w:rsid w:val="5A937FAD"/>
    <w:rsid w:val="5B9F0DEB"/>
    <w:rsid w:val="5BB16FB8"/>
    <w:rsid w:val="5BB63711"/>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F6B70B6"/>
    <w:rsid w:val="5FCD3B2E"/>
    <w:rsid w:val="601C4F4D"/>
    <w:rsid w:val="60554D31"/>
    <w:rsid w:val="606D70BF"/>
    <w:rsid w:val="60AF5D25"/>
    <w:rsid w:val="60B13610"/>
    <w:rsid w:val="60CF4FA3"/>
    <w:rsid w:val="611361AA"/>
    <w:rsid w:val="6126799A"/>
    <w:rsid w:val="61284CC2"/>
    <w:rsid w:val="6130435D"/>
    <w:rsid w:val="614257A1"/>
    <w:rsid w:val="616F6362"/>
    <w:rsid w:val="61DC63FD"/>
    <w:rsid w:val="61EB7D6E"/>
    <w:rsid w:val="61F84136"/>
    <w:rsid w:val="62173103"/>
    <w:rsid w:val="621C419E"/>
    <w:rsid w:val="62AB666E"/>
    <w:rsid w:val="62C94A79"/>
    <w:rsid w:val="635C4F62"/>
    <w:rsid w:val="63BB20E9"/>
    <w:rsid w:val="63F32E9F"/>
    <w:rsid w:val="641A6144"/>
    <w:rsid w:val="64251071"/>
    <w:rsid w:val="64641546"/>
    <w:rsid w:val="648C1DD2"/>
    <w:rsid w:val="649B41FB"/>
    <w:rsid w:val="64B417CF"/>
    <w:rsid w:val="64CF1B21"/>
    <w:rsid w:val="650D73A1"/>
    <w:rsid w:val="65391840"/>
    <w:rsid w:val="65ED7D25"/>
    <w:rsid w:val="66A03BE2"/>
    <w:rsid w:val="66B0141D"/>
    <w:rsid w:val="66BD2ECA"/>
    <w:rsid w:val="66F92416"/>
    <w:rsid w:val="66FE3079"/>
    <w:rsid w:val="66FE5DB0"/>
    <w:rsid w:val="67241A2F"/>
    <w:rsid w:val="6733322A"/>
    <w:rsid w:val="688726D3"/>
    <w:rsid w:val="68964A77"/>
    <w:rsid w:val="689E69AF"/>
    <w:rsid w:val="68B93CF2"/>
    <w:rsid w:val="68C81038"/>
    <w:rsid w:val="6911480D"/>
    <w:rsid w:val="69233737"/>
    <w:rsid w:val="696D1EDE"/>
    <w:rsid w:val="698A28D9"/>
    <w:rsid w:val="69995F28"/>
    <w:rsid w:val="699B57E8"/>
    <w:rsid w:val="699D75EA"/>
    <w:rsid w:val="6AC65D4A"/>
    <w:rsid w:val="6AF24D91"/>
    <w:rsid w:val="6B194AB8"/>
    <w:rsid w:val="6B2505AD"/>
    <w:rsid w:val="6B476E8A"/>
    <w:rsid w:val="6C07661A"/>
    <w:rsid w:val="6C4B33B4"/>
    <w:rsid w:val="6C682BCF"/>
    <w:rsid w:val="6C693E37"/>
    <w:rsid w:val="6CAB6B3A"/>
    <w:rsid w:val="6CBC11B2"/>
    <w:rsid w:val="6D0408D4"/>
    <w:rsid w:val="6D321474"/>
    <w:rsid w:val="6D3E39B0"/>
    <w:rsid w:val="6D46205C"/>
    <w:rsid w:val="6D7F7D4C"/>
    <w:rsid w:val="6E1C03AE"/>
    <w:rsid w:val="6E2D64A7"/>
    <w:rsid w:val="6E7A7A47"/>
    <w:rsid w:val="6E865B4B"/>
    <w:rsid w:val="6EB56801"/>
    <w:rsid w:val="6EF23F71"/>
    <w:rsid w:val="6F067EF3"/>
    <w:rsid w:val="6F683974"/>
    <w:rsid w:val="6F7777FC"/>
    <w:rsid w:val="6FE54EC4"/>
    <w:rsid w:val="70231548"/>
    <w:rsid w:val="70534653"/>
    <w:rsid w:val="706D0726"/>
    <w:rsid w:val="70B52AE8"/>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EF6293"/>
    <w:rsid w:val="74EF6A2D"/>
    <w:rsid w:val="75087C7C"/>
    <w:rsid w:val="75564B33"/>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3866F9"/>
    <w:rsid w:val="7A5C6203"/>
    <w:rsid w:val="7AA214C2"/>
    <w:rsid w:val="7AD361E3"/>
    <w:rsid w:val="7B3A1305"/>
    <w:rsid w:val="7B6067B5"/>
    <w:rsid w:val="7C543C60"/>
    <w:rsid w:val="7C9305DB"/>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index 4"/>
    <w:basedOn w:val="1"/>
    <w:next w:val="1"/>
    <w:autoRedefine/>
    <w:semiHidden/>
    <w:qFormat/>
    <w:uiPriority w:val="0"/>
    <w:pPr>
      <w:ind w:left="600" w:leftChars="600"/>
    </w:pPr>
  </w:style>
  <w:style w:type="paragraph" w:styleId="13">
    <w:name w:val="Plain Text"/>
    <w:basedOn w:val="1"/>
    <w:autoRedefine/>
    <w:qFormat/>
    <w:uiPriority w:val="0"/>
    <w:rPr>
      <w:rFonts w:ascii="宋体" w:hAnsi="Courier New"/>
    </w:rPr>
  </w:style>
  <w:style w:type="paragraph" w:styleId="14">
    <w:name w:val="Balloon Text"/>
    <w:basedOn w:val="1"/>
    <w:link w:val="34"/>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4"/>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4"/>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18197</Words>
  <Characters>19179</Characters>
  <Lines>155</Lines>
  <Paragraphs>43</Paragraphs>
  <TotalTime>14</TotalTime>
  <ScaleCrop>false</ScaleCrop>
  <LinksUpToDate>false</LinksUpToDate>
  <CharactersWithSpaces>21034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O</cp:lastModifiedBy>
  <cp:lastPrinted>2026-07-13T07:08:00Z</cp:lastPrinted>
  <dcterms:modified xsi:type="dcterms:W3CDTF">2026-07-21T03:25:41Z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29AAB96DD6E040C187BC95F9654C9C9D_13</vt:lpwstr>
  </property>
  <property fmtid="{D5CDD505-2E9C-101B-9397-08002B2CF9AE}" pid="4" name="KSOTemplateDocerSaveRecord">
    <vt:lpwstr>eyJoZGlkIjoiNmY3YWQwNmM5OWYyYmNiZmY3NTJkYTdlZmQyOTc4ODYiLCJ1c2VySWQiOiI0MjcyNDk0NzEifQ==</vt:lpwstr>
  </property>
</Properties>
</file>