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6C2F86">
      <w:pPr>
        <w:bidi w:val="0"/>
        <w:rPr>
          <w:rFonts w:hint="eastAsia"/>
          <w:highlight w:val="none"/>
          <w:lang w:eastAsia="zh-CN"/>
        </w:rPr>
      </w:pPr>
    </w:p>
    <w:p w14:paraId="5214068D">
      <w:pPr>
        <w:bidi w:val="0"/>
        <w:rPr>
          <w:rFonts w:hint="eastAsia"/>
          <w:highlight w:val="none"/>
          <w:lang w:eastAsia="zh-CN"/>
        </w:rPr>
      </w:pPr>
    </w:p>
    <w:p w14:paraId="1E3615E4">
      <w:pPr>
        <w:bidi w:val="0"/>
        <w:rPr>
          <w:rFonts w:hint="eastAsia"/>
          <w:highlight w:val="none"/>
          <w:lang w:eastAsia="zh-CN"/>
        </w:rPr>
      </w:pPr>
    </w:p>
    <w:p w14:paraId="65FA9ED8">
      <w:pPr>
        <w:bidi w:val="0"/>
        <w:rPr>
          <w:rFonts w:hint="eastAsia"/>
          <w:highlight w:val="none"/>
          <w:lang w:eastAsia="zh-CN"/>
        </w:rPr>
      </w:pPr>
    </w:p>
    <w:p w14:paraId="4F9F20D8">
      <w:pPr>
        <w:pStyle w:val="23"/>
        <w:ind w:left="0" w:leftChars="0" w:firstLine="0" w:firstLineChars="0"/>
        <w:jc w:val="center"/>
        <w:rPr>
          <w:rFonts w:hint="eastAsia" w:ascii="宋体" w:hAnsi="宋体" w:cs="宋体"/>
          <w:b/>
          <w:bCs/>
          <w:color w:val="auto"/>
          <w:sz w:val="36"/>
          <w:szCs w:val="36"/>
          <w:highlight w:val="none"/>
          <w:shd w:val="clear" w:color="auto" w:fill="auto"/>
          <w:lang w:eastAsia="zh-CN"/>
        </w:rPr>
      </w:pPr>
      <w:r>
        <w:rPr>
          <w:rFonts w:hint="eastAsia" w:ascii="宋体" w:hAnsi="宋体" w:cs="宋体"/>
          <w:b/>
          <w:bCs/>
          <w:color w:val="auto"/>
          <w:sz w:val="36"/>
          <w:szCs w:val="36"/>
          <w:highlight w:val="none"/>
          <w:shd w:val="clear" w:color="auto" w:fill="auto"/>
          <w:lang w:eastAsia="zh-CN"/>
        </w:rPr>
        <w:t>临海市高水平足球基地建设项目（二期）-人造草坪、塑胶跑道采购</w:t>
      </w:r>
    </w:p>
    <w:p w14:paraId="11028297">
      <w:pPr>
        <w:pStyle w:val="43"/>
        <w:rPr>
          <w:rFonts w:hint="eastAsia"/>
          <w:lang w:eastAsia="zh-CN"/>
        </w:rPr>
      </w:pPr>
    </w:p>
    <w:p w14:paraId="0BBAAA84">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宋体" w:hAnsi="宋体" w:eastAsia="宋体" w:cs="宋体"/>
          <w:b/>
          <w:color w:val="auto"/>
          <w:kern w:val="0"/>
          <w:sz w:val="52"/>
          <w:szCs w:val="52"/>
          <w:highlight w:val="none"/>
          <w:shd w:val="clear" w:color="auto" w:fill="auto"/>
          <w:lang w:eastAsia="zh-CN"/>
        </w:rPr>
      </w:pPr>
      <w:r>
        <w:rPr>
          <w:rFonts w:hint="eastAsia" w:ascii="宋体" w:hAnsi="宋体" w:eastAsia="宋体" w:cs="宋体"/>
          <w:b/>
          <w:color w:val="auto"/>
          <w:kern w:val="0"/>
          <w:sz w:val="52"/>
          <w:szCs w:val="52"/>
          <w:highlight w:val="none"/>
          <w:shd w:val="clear" w:color="auto" w:fill="auto"/>
          <w:lang w:eastAsia="zh-CN"/>
        </w:rPr>
        <w:t>招标文件</w:t>
      </w:r>
    </w:p>
    <w:p w14:paraId="3264EDEB">
      <w:pPr>
        <w:pStyle w:val="22"/>
        <w:rPr>
          <w:rFonts w:hint="eastAsia"/>
          <w:highlight w:val="none"/>
          <w:lang w:eastAsia="zh-CN"/>
        </w:rPr>
      </w:pPr>
    </w:p>
    <w:p w14:paraId="08E6DEC4">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宋体" w:hAnsi="宋体" w:eastAsia="宋体" w:cs="宋体"/>
          <w:color w:val="auto"/>
          <w:kern w:val="0"/>
          <w:sz w:val="30"/>
          <w:szCs w:val="30"/>
          <w:highlight w:val="none"/>
          <w:shd w:val="clear" w:color="auto" w:fill="auto"/>
        </w:rPr>
      </w:pPr>
    </w:p>
    <w:p w14:paraId="073175F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43" w:firstLineChars="200"/>
        <w:jc w:val="center"/>
        <w:rPr>
          <w:rFonts w:hint="default" w:ascii="宋体" w:hAnsi="宋体" w:eastAsia="宋体" w:cs="宋体"/>
          <w:b/>
          <w:bCs/>
          <w:color w:val="auto"/>
          <w:kern w:val="0"/>
          <w:sz w:val="32"/>
          <w:szCs w:val="32"/>
          <w:highlight w:val="none"/>
          <w:shd w:val="clear" w:color="auto" w:fill="auto"/>
          <w:lang w:val="en-US" w:eastAsia="zh-CN"/>
        </w:rPr>
      </w:pPr>
      <w:r>
        <w:rPr>
          <w:rFonts w:hint="eastAsia" w:ascii="宋体" w:hAnsi="宋体" w:eastAsia="宋体" w:cs="宋体"/>
          <w:b/>
          <w:bCs/>
          <w:color w:val="auto"/>
          <w:kern w:val="0"/>
          <w:sz w:val="32"/>
          <w:szCs w:val="32"/>
          <w:highlight w:val="none"/>
          <w:shd w:val="clear" w:color="auto" w:fill="auto"/>
        </w:rPr>
        <w:t>项目编号：</w:t>
      </w:r>
      <w:r>
        <w:rPr>
          <w:rFonts w:hint="eastAsia" w:ascii="宋体" w:hAnsi="宋体" w:cs="宋体"/>
          <w:b/>
          <w:bCs/>
          <w:color w:val="auto"/>
          <w:kern w:val="0"/>
          <w:sz w:val="32"/>
          <w:szCs w:val="32"/>
          <w:highlight w:val="none"/>
          <w:shd w:val="clear" w:color="auto" w:fill="auto"/>
          <w:lang w:val="en-US" w:eastAsia="zh-CN"/>
        </w:rPr>
        <w:t>HXTZ-202608</w:t>
      </w:r>
    </w:p>
    <w:p w14:paraId="5E8320AA">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仿宋" w:hAnsi="仿宋" w:eastAsia="仿宋" w:cs="仿宋"/>
          <w:color w:val="auto"/>
          <w:kern w:val="0"/>
          <w:sz w:val="30"/>
          <w:szCs w:val="30"/>
          <w:highlight w:val="none"/>
          <w:shd w:val="clear" w:color="auto" w:fill="auto"/>
        </w:rPr>
      </w:pPr>
    </w:p>
    <w:p w14:paraId="52AF0340">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both"/>
        <w:rPr>
          <w:rFonts w:hint="eastAsia" w:ascii="仿宋" w:hAnsi="仿宋" w:eastAsia="仿宋" w:cs="仿宋"/>
          <w:color w:val="auto"/>
          <w:kern w:val="0"/>
          <w:sz w:val="28"/>
          <w:szCs w:val="28"/>
          <w:highlight w:val="none"/>
          <w:shd w:val="clear" w:color="auto" w:fill="auto"/>
        </w:rPr>
      </w:pPr>
    </w:p>
    <w:p w14:paraId="15040CC5">
      <w:pPr>
        <w:pStyle w:val="22"/>
        <w:rPr>
          <w:rFonts w:hint="eastAsia" w:ascii="仿宋" w:hAnsi="仿宋" w:eastAsia="仿宋" w:cs="仿宋"/>
          <w:color w:val="auto"/>
          <w:kern w:val="0"/>
          <w:sz w:val="28"/>
          <w:szCs w:val="28"/>
          <w:highlight w:val="none"/>
          <w:shd w:val="clear" w:color="auto" w:fill="auto"/>
        </w:rPr>
      </w:pPr>
    </w:p>
    <w:p w14:paraId="62EC8654">
      <w:pPr>
        <w:pStyle w:val="22"/>
        <w:rPr>
          <w:rFonts w:hint="eastAsia"/>
          <w:highlight w:val="none"/>
        </w:rPr>
      </w:pPr>
    </w:p>
    <w:p w14:paraId="69BDDD3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center"/>
        <w:rPr>
          <w:rFonts w:hint="eastAsia" w:ascii="仿宋" w:hAnsi="仿宋" w:eastAsia="仿宋" w:cs="仿宋"/>
          <w:color w:val="auto"/>
          <w:kern w:val="0"/>
          <w:sz w:val="28"/>
          <w:szCs w:val="28"/>
          <w:highlight w:val="none"/>
          <w:shd w:val="clear" w:color="auto" w:fill="auto"/>
        </w:rPr>
      </w:pPr>
    </w:p>
    <w:p w14:paraId="79A62EA3">
      <w:pPr>
        <w:spacing w:line="480" w:lineRule="auto"/>
        <w:ind w:left="2243" w:leftChars="399" w:hanging="1405" w:hangingChars="500"/>
        <w:rPr>
          <w:rFonts w:hint="eastAsia" w:ascii="宋体" w:hAnsi="宋体" w:eastAsia="宋体" w:cs="宋体"/>
          <w:b/>
          <w:sz w:val="28"/>
          <w:highlight w:val="none"/>
          <w:lang w:eastAsia="zh-CN"/>
        </w:rPr>
      </w:pPr>
      <w:r>
        <w:rPr>
          <w:rFonts w:hint="eastAsia" w:ascii="宋体" w:hAnsi="宋体"/>
          <w:b/>
          <w:bCs/>
          <w:sz w:val="28"/>
          <w:szCs w:val="28"/>
          <w:highlight w:val="none"/>
        </w:rPr>
        <w:t>采购单位</w:t>
      </w:r>
      <w:r>
        <w:rPr>
          <w:rFonts w:hint="eastAsia" w:ascii="宋体" w:hAnsi="宋体" w:cs="宋体"/>
          <w:b/>
          <w:sz w:val="28"/>
          <w:highlight w:val="none"/>
        </w:rPr>
        <w:t>：</w:t>
      </w:r>
      <w:r>
        <w:rPr>
          <w:rFonts w:hint="eastAsia" w:ascii="宋体" w:hAnsi="宋体" w:cs="宋体"/>
          <w:b/>
          <w:sz w:val="28"/>
          <w:highlight w:val="none"/>
          <w:lang w:eastAsia="zh-CN"/>
        </w:rPr>
        <w:t>临海市公共事业发展有限公司</w:t>
      </w:r>
    </w:p>
    <w:p w14:paraId="2AE3E806">
      <w:pPr>
        <w:adjustRightInd w:val="0"/>
        <w:snapToGrid w:val="0"/>
        <w:spacing w:line="480" w:lineRule="auto"/>
        <w:ind w:firstLine="843" w:firstLineChars="300"/>
        <w:rPr>
          <w:rFonts w:hint="default" w:ascii="宋体" w:hAnsi="宋体" w:eastAsia="宋体"/>
          <w:b/>
          <w:bCs/>
          <w:sz w:val="28"/>
          <w:szCs w:val="28"/>
          <w:highlight w:val="none"/>
          <w:lang w:val="en-US" w:eastAsia="zh-CN"/>
        </w:rPr>
      </w:pPr>
      <w:r>
        <w:rPr>
          <w:rFonts w:hint="eastAsia" w:ascii="宋体" w:hAnsi="宋体"/>
          <w:b/>
          <w:bCs/>
          <w:sz w:val="28"/>
          <w:szCs w:val="28"/>
          <w:highlight w:val="none"/>
        </w:rPr>
        <w:t>联 系 人：</w:t>
      </w:r>
      <w:r>
        <w:rPr>
          <w:rFonts w:hint="eastAsia" w:ascii="宋体" w:hAnsi="宋体"/>
          <w:b/>
          <w:bCs/>
          <w:sz w:val="28"/>
          <w:szCs w:val="28"/>
          <w:highlight w:val="none"/>
          <w:lang w:val="en-US" w:eastAsia="zh-CN"/>
        </w:rPr>
        <w:t xml:space="preserve">金先生      </w:t>
      </w:r>
      <w:r>
        <w:rPr>
          <w:rFonts w:hint="eastAsia" w:ascii="宋体" w:hAnsi="宋体"/>
          <w:b/>
          <w:bCs/>
          <w:sz w:val="28"/>
          <w:szCs w:val="28"/>
          <w:highlight w:val="none"/>
        </w:rPr>
        <w:t xml:space="preserve">  </w:t>
      </w:r>
      <w:r>
        <w:rPr>
          <w:rFonts w:hint="eastAsia" w:ascii="宋体" w:hAnsi="宋体" w:cs="宋体"/>
          <w:b/>
          <w:sz w:val="28"/>
          <w:highlight w:val="none"/>
        </w:rPr>
        <w:t xml:space="preserve"> </w:t>
      </w:r>
      <w:r>
        <w:rPr>
          <w:rFonts w:hint="eastAsia" w:ascii="宋体" w:hAnsi="宋体" w:cs="宋体"/>
          <w:b/>
          <w:sz w:val="28"/>
          <w:highlight w:val="none"/>
          <w:lang w:val="en-US" w:eastAsia="zh-CN"/>
        </w:rPr>
        <w:t xml:space="preserve"> </w:t>
      </w:r>
      <w:r>
        <w:rPr>
          <w:rFonts w:hint="eastAsia" w:ascii="宋体" w:hAnsi="宋体" w:cs="宋体"/>
          <w:b/>
          <w:sz w:val="28"/>
          <w:highlight w:val="none"/>
        </w:rPr>
        <w:t>联系电话:</w:t>
      </w:r>
      <w:r>
        <w:rPr>
          <w:rFonts w:hint="eastAsia" w:ascii="宋体" w:hAnsi="宋体" w:cs="宋体"/>
          <w:b/>
          <w:sz w:val="28"/>
          <w:highlight w:val="none"/>
          <w:lang w:val="en-US" w:eastAsia="zh-CN"/>
        </w:rPr>
        <w:t>18142089997</w:t>
      </w:r>
    </w:p>
    <w:p w14:paraId="089F5672">
      <w:pPr>
        <w:spacing w:line="480" w:lineRule="auto"/>
        <w:ind w:firstLine="281" w:firstLineChars="100"/>
        <w:rPr>
          <w:rFonts w:hint="eastAsia" w:ascii="宋体" w:hAnsi="宋体" w:cs="宋体"/>
          <w:b/>
          <w:sz w:val="28"/>
          <w:highlight w:val="none"/>
        </w:rPr>
      </w:pPr>
    </w:p>
    <w:p w14:paraId="5C116C39">
      <w:pPr>
        <w:spacing w:line="480" w:lineRule="auto"/>
        <w:ind w:firstLine="843" w:firstLineChars="300"/>
        <w:rPr>
          <w:rFonts w:hint="eastAsia" w:ascii="宋体" w:hAnsi="宋体" w:eastAsia="宋体" w:cs="宋体"/>
          <w:b/>
          <w:sz w:val="28"/>
          <w:highlight w:val="none"/>
          <w:lang w:eastAsia="zh-CN"/>
        </w:rPr>
      </w:pPr>
      <w:r>
        <w:rPr>
          <w:rFonts w:hint="eastAsia" w:ascii="宋体" w:hAnsi="宋体" w:cs="宋体"/>
          <w:b/>
          <w:sz w:val="28"/>
          <w:highlight w:val="none"/>
        </w:rPr>
        <w:t>招标代理机构：</w:t>
      </w:r>
      <w:r>
        <w:rPr>
          <w:rFonts w:hint="eastAsia" w:ascii="宋体" w:hAnsi="宋体"/>
          <w:b/>
          <w:bCs/>
          <w:color w:val="000000"/>
          <w:sz w:val="28"/>
          <w:szCs w:val="28"/>
          <w:highlight w:val="none"/>
          <w:lang w:eastAsia="zh-CN"/>
        </w:rPr>
        <w:t>浙江华夏工程管理有限公司</w:t>
      </w:r>
    </w:p>
    <w:p w14:paraId="51041F09">
      <w:pPr>
        <w:spacing w:line="480" w:lineRule="auto"/>
        <w:ind w:firstLine="843" w:firstLineChars="300"/>
        <w:rPr>
          <w:rFonts w:hint="eastAsia" w:ascii="宋体" w:hAnsi="宋体" w:cs="宋体"/>
          <w:b/>
          <w:sz w:val="28"/>
          <w:highlight w:val="none"/>
        </w:rPr>
      </w:pPr>
      <w:r>
        <w:rPr>
          <w:rFonts w:hint="eastAsia" w:ascii="宋体" w:hAnsi="宋体" w:eastAsia="宋体" w:cs="Times New Roman"/>
          <w:b/>
          <w:bCs/>
          <w:sz w:val="28"/>
          <w:szCs w:val="28"/>
          <w:highlight w:val="none"/>
        </w:rPr>
        <w:t>联 系 人：</w:t>
      </w:r>
      <w:r>
        <w:rPr>
          <w:rFonts w:hint="eastAsia" w:ascii="宋体" w:hAnsi="宋体" w:cs="Times New Roman"/>
          <w:b/>
          <w:bCs/>
          <w:sz w:val="28"/>
          <w:szCs w:val="28"/>
          <w:highlight w:val="none"/>
          <w:lang w:val="en-US" w:eastAsia="zh-CN"/>
        </w:rPr>
        <w:t>杨先生</w:t>
      </w:r>
      <w:r>
        <w:rPr>
          <w:rFonts w:hint="eastAsia" w:ascii="宋体" w:hAnsi="宋体" w:eastAsia="宋体" w:cs="Times New Roman"/>
          <w:b/>
          <w:bCs/>
          <w:sz w:val="28"/>
          <w:szCs w:val="28"/>
          <w:highlight w:val="none"/>
        </w:rPr>
        <w:t xml:space="preserve">          联系电话：</w:t>
      </w:r>
      <w:r>
        <w:rPr>
          <w:rFonts w:hint="eastAsia" w:ascii="宋体" w:hAnsi="宋体" w:cs="Times New Roman"/>
          <w:b/>
          <w:bCs/>
          <w:sz w:val="28"/>
          <w:szCs w:val="28"/>
          <w:highlight w:val="none"/>
          <w:lang w:val="en-US" w:eastAsia="zh-CN"/>
        </w:rPr>
        <w:t>18358662578</w:t>
      </w:r>
      <w:r>
        <w:rPr>
          <w:rFonts w:hint="eastAsia" w:ascii="宋体" w:hAnsi="宋体" w:eastAsia="宋体" w:cs="Times New Roman"/>
          <w:b/>
          <w:bCs/>
          <w:sz w:val="28"/>
          <w:szCs w:val="28"/>
          <w:highlight w:val="none"/>
          <w:lang w:val="en-US" w:eastAsia="zh-CN"/>
        </w:rPr>
        <w:br w:type="textWrapping"/>
      </w:r>
    </w:p>
    <w:p w14:paraId="6370E343">
      <w:pPr>
        <w:spacing w:line="500" w:lineRule="atLeast"/>
        <w:rPr>
          <w:rFonts w:hint="eastAsia" w:ascii="宋体" w:hAnsi="宋体"/>
          <w:b/>
          <w:bCs/>
          <w:color w:val="000000"/>
          <w:sz w:val="30"/>
          <w:highlight w:val="none"/>
        </w:rPr>
      </w:pPr>
    </w:p>
    <w:p w14:paraId="65ED5B18">
      <w:pPr>
        <w:spacing w:line="500" w:lineRule="atLeast"/>
        <w:jc w:val="center"/>
        <w:rPr>
          <w:rFonts w:ascii="宋体" w:hAnsi="宋体"/>
          <w:b/>
          <w:bCs/>
          <w:color w:val="000000"/>
          <w:sz w:val="30"/>
          <w:highlight w:val="none"/>
        </w:rPr>
      </w:pPr>
    </w:p>
    <w:p w14:paraId="71E2C98E">
      <w:pPr>
        <w:spacing w:line="500" w:lineRule="atLeast"/>
        <w:rPr>
          <w:rFonts w:hint="eastAsia" w:ascii="宋体" w:hAnsi="宋体"/>
          <w:b/>
          <w:bCs/>
          <w:color w:val="000000"/>
          <w:sz w:val="30"/>
          <w:highlight w:val="none"/>
        </w:rPr>
      </w:pPr>
    </w:p>
    <w:p w14:paraId="435613C5">
      <w:pPr>
        <w:spacing w:line="500" w:lineRule="atLeast"/>
        <w:jc w:val="center"/>
        <w:rPr>
          <w:rFonts w:ascii="宋体" w:hAnsi="宋体"/>
          <w:color w:val="000000"/>
          <w:sz w:val="32"/>
          <w:szCs w:val="32"/>
          <w:highlight w:val="none"/>
        </w:rPr>
      </w:pPr>
      <w:r>
        <w:rPr>
          <w:rFonts w:hint="eastAsia" w:ascii="宋体" w:hAnsi="宋体"/>
          <w:b/>
          <w:bCs/>
          <w:color w:val="000000"/>
          <w:sz w:val="32"/>
          <w:szCs w:val="32"/>
          <w:highlight w:val="none"/>
        </w:rPr>
        <w:t>二0二</w:t>
      </w:r>
      <w:r>
        <w:rPr>
          <w:rFonts w:hint="eastAsia" w:ascii="宋体" w:hAnsi="宋体"/>
          <w:b/>
          <w:bCs/>
          <w:color w:val="000000"/>
          <w:sz w:val="32"/>
          <w:szCs w:val="32"/>
          <w:highlight w:val="none"/>
          <w:lang w:val="en-US" w:eastAsia="zh-CN"/>
        </w:rPr>
        <w:t>六</w:t>
      </w:r>
      <w:r>
        <w:rPr>
          <w:rFonts w:hint="eastAsia" w:ascii="宋体" w:hAnsi="宋体"/>
          <w:b/>
          <w:bCs/>
          <w:color w:val="000000"/>
          <w:sz w:val="32"/>
          <w:szCs w:val="32"/>
          <w:highlight w:val="none"/>
        </w:rPr>
        <w:t>年</w:t>
      </w:r>
      <w:r>
        <w:rPr>
          <w:rFonts w:hint="eastAsia" w:ascii="宋体" w:hAnsi="宋体"/>
          <w:b/>
          <w:bCs/>
          <w:color w:val="000000"/>
          <w:sz w:val="32"/>
          <w:szCs w:val="32"/>
          <w:highlight w:val="none"/>
          <w:lang w:val="en-US" w:eastAsia="zh-CN"/>
        </w:rPr>
        <w:t xml:space="preserve">  </w:t>
      </w:r>
      <w:r>
        <w:rPr>
          <w:rFonts w:hint="eastAsia" w:ascii="宋体" w:hAnsi="宋体"/>
          <w:b/>
          <w:bCs/>
          <w:color w:val="000000"/>
          <w:sz w:val="32"/>
          <w:szCs w:val="32"/>
          <w:highlight w:val="none"/>
        </w:rPr>
        <w:t>月</w:t>
      </w:r>
    </w:p>
    <w:p w14:paraId="31633796">
      <w:pPr>
        <w:pStyle w:val="32"/>
        <w:spacing w:before="120" w:after="120" w:line="440" w:lineRule="exact"/>
        <w:jc w:val="left"/>
        <w:rPr>
          <w:rFonts w:hint="eastAsia"/>
          <w:color w:val="000000"/>
          <w:sz w:val="28"/>
          <w:szCs w:val="28"/>
          <w:highlight w:val="none"/>
        </w:rPr>
      </w:pPr>
    </w:p>
    <w:p w14:paraId="3FF6699C">
      <w:pPr>
        <w:rPr>
          <w:rFonts w:hint="eastAsia"/>
          <w:highlight w:val="none"/>
        </w:rPr>
        <w:sectPr>
          <w:headerReference r:id="rId3" w:type="default"/>
          <w:footerReference r:id="rId4" w:type="even"/>
          <w:pgSz w:w="11906" w:h="16838"/>
          <w:pgMar w:top="1440" w:right="1800" w:bottom="1440" w:left="1800" w:header="567" w:footer="454" w:gutter="0"/>
          <w:pgNumType w:fmt="decimal"/>
          <w:cols w:space="720" w:num="1"/>
          <w:docGrid w:linePitch="286" w:charSpace="0"/>
        </w:sectPr>
      </w:pPr>
    </w:p>
    <w:p w14:paraId="4FC2DFE8">
      <w:pPr>
        <w:pStyle w:val="32"/>
        <w:keepNext w:val="0"/>
        <w:keepLines w:val="0"/>
        <w:pageBreakBefore/>
        <w:widowControl w:val="0"/>
        <w:kinsoku/>
        <w:wordWrap/>
        <w:overflowPunct/>
        <w:topLinePunct w:val="0"/>
        <w:autoSpaceDE/>
        <w:autoSpaceDN/>
        <w:bidi w:val="0"/>
        <w:adjustRightInd/>
        <w:snapToGrid/>
        <w:spacing w:beforeLines="0" w:afterLines="0" w:line="360" w:lineRule="auto"/>
        <w:jc w:val="center"/>
        <w:textAlignment w:val="auto"/>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t>目    录</w:t>
      </w:r>
    </w:p>
    <w:p w14:paraId="42C717E4">
      <w:pPr>
        <w:pStyle w:val="39"/>
        <w:tabs>
          <w:tab w:val="left" w:pos="6120"/>
        </w:tabs>
        <w:spacing w:line="480" w:lineRule="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ab/>
      </w:r>
    </w:p>
    <w:p w14:paraId="143BDB24">
      <w:pPr>
        <w:pStyle w:val="39"/>
        <w:tabs>
          <w:tab w:val="right" w:leader="dot" w:pos="8306"/>
        </w:tabs>
        <w:spacing w:line="360" w:lineRule="auto"/>
        <w:rPr>
          <w:sz w:val="24"/>
          <w:szCs w:val="32"/>
          <w:highlight w:val="none"/>
        </w:rPr>
      </w:pPr>
      <w:r>
        <w:rPr>
          <w:rFonts w:hint="eastAsia" w:ascii="宋体" w:hAnsi="宋体" w:eastAsia="宋体" w:cs="宋体"/>
          <w:color w:val="auto"/>
          <w:sz w:val="96"/>
          <w:szCs w:val="96"/>
          <w:highlight w:val="none"/>
          <w:shd w:val="clear" w:color="auto" w:fill="auto"/>
        </w:rPr>
        <w:fldChar w:fldCharType="begin"/>
      </w:r>
      <w:r>
        <w:rPr>
          <w:rFonts w:hint="eastAsia" w:ascii="宋体" w:hAnsi="宋体" w:eastAsia="宋体" w:cs="宋体"/>
          <w:color w:val="auto"/>
          <w:sz w:val="96"/>
          <w:szCs w:val="96"/>
          <w:highlight w:val="none"/>
          <w:shd w:val="clear" w:color="auto" w:fill="auto"/>
        </w:rPr>
        <w:instrText xml:space="preserve"> TOC \o "1-3" \h \z \u </w:instrText>
      </w:r>
      <w:r>
        <w:rPr>
          <w:rFonts w:hint="eastAsia" w:ascii="宋体" w:hAnsi="宋体" w:eastAsia="宋体" w:cs="宋体"/>
          <w:color w:val="auto"/>
          <w:sz w:val="96"/>
          <w:szCs w:val="96"/>
          <w:highlight w:val="none"/>
          <w:shd w:val="clear" w:color="auto" w:fill="auto"/>
        </w:rPr>
        <w:fldChar w:fldCharType="separate"/>
      </w:r>
      <w:r>
        <w:rPr>
          <w:rFonts w:hint="eastAsia" w:ascii="宋体" w:hAnsi="宋体" w:eastAsia="宋体" w:cs="宋体"/>
          <w:color w:val="auto"/>
          <w:sz w:val="24"/>
          <w:szCs w:val="96"/>
          <w:highlight w:val="none"/>
          <w:shd w:val="clear" w:color="auto" w:fill="auto"/>
        </w:rPr>
        <w:fldChar w:fldCharType="begin"/>
      </w:r>
      <w:r>
        <w:rPr>
          <w:rFonts w:hint="eastAsia" w:ascii="宋体" w:hAnsi="宋体" w:eastAsia="宋体" w:cs="宋体"/>
          <w:sz w:val="24"/>
          <w:szCs w:val="96"/>
          <w:highlight w:val="none"/>
          <w:shd w:val="clear" w:color="auto" w:fill="auto"/>
        </w:rPr>
        <w:instrText xml:space="preserve"> HYPERLINK \l _Toc9450 </w:instrText>
      </w:r>
      <w:r>
        <w:rPr>
          <w:rFonts w:hint="eastAsia" w:ascii="宋体" w:hAnsi="宋体" w:eastAsia="宋体" w:cs="宋体"/>
          <w:sz w:val="24"/>
          <w:szCs w:val="96"/>
          <w:highlight w:val="none"/>
          <w:shd w:val="clear" w:color="auto" w:fill="auto"/>
        </w:rPr>
        <w:fldChar w:fldCharType="separate"/>
      </w:r>
      <w:r>
        <w:rPr>
          <w:rFonts w:hint="eastAsia" w:ascii="宋体" w:hAnsi="宋体" w:eastAsia="宋体" w:cs="宋体"/>
          <w:sz w:val="24"/>
          <w:szCs w:val="36"/>
          <w:highlight w:val="none"/>
          <w:shd w:val="clear" w:color="auto" w:fill="auto"/>
          <w:lang w:val="en-US" w:eastAsia="zh-CN"/>
        </w:rPr>
        <w:t>第一章  投标邀请</w:t>
      </w:r>
      <w:r>
        <w:rPr>
          <w:sz w:val="24"/>
          <w:szCs w:val="32"/>
          <w:highlight w:val="none"/>
        </w:rPr>
        <w:tab/>
      </w:r>
      <w:r>
        <w:rPr>
          <w:sz w:val="24"/>
          <w:szCs w:val="32"/>
          <w:highlight w:val="none"/>
        </w:rPr>
        <w:fldChar w:fldCharType="begin"/>
      </w:r>
      <w:r>
        <w:rPr>
          <w:sz w:val="24"/>
          <w:szCs w:val="32"/>
          <w:highlight w:val="none"/>
        </w:rPr>
        <w:instrText xml:space="preserve"> PAGEREF _Toc9450 \h </w:instrText>
      </w:r>
      <w:r>
        <w:rPr>
          <w:sz w:val="24"/>
          <w:szCs w:val="32"/>
          <w:highlight w:val="none"/>
        </w:rPr>
        <w:fldChar w:fldCharType="separate"/>
      </w:r>
      <w:r>
        <w:rPr>
          <w:sz w:val="24"/>
          <w:szCs w:val="32"/>
          <w:highlight w:val="none"/>
        </w:rPr>
        <w:t>2</w:t>
      </w:r>
      <w:r>
        <w:rPr>
          <w:sz w:val="24"/>
          <w:szCs w:val="32"/>
          <w:highlight w:val="none"/>
        </w:rPr>
        <w:fldChar w:fldCharType="end"/>
      </w:r>
      <w:r>
        <w:rPr>
          <w:rFonts w:hint="eastAsia" w:ascii="宋体" w:hAnsi="宋体" w:eastAsia="宋体" w:cs="宋体"/>
          <w:color w:val="auto"/>
          <w:sz w:val="24"/>
          <w:szCs w:val="96"/>
          <w:highlight w:val="none"/>
          <w:shd w:val="clear" w:color="auto" w:fill="auto"/>
        </w:rPr>
        <w:fldChar w:fldCharType="end"/>
      </w:r>
    </w:p>
    <w:p w14:paraId="6A163357">
      <w:pPr>
        <w:pStyle w:val="39"/>
        <w:tabs>
          <w:tab w:val="right" w:leader="dot" w:pos="8306"/>
        </w:tabs>
        <w:spacing w:line="360" w:lineRule="auto"/>
        <w:rPr>
          <w:sz w:val="24"/>
          <w:szCs w:val="32"/>
          <w:highlight w:val="none"/>
        </w:rPr>
      </w:pPr>
      <w:r>
        <w:rPr>
          <w:rFonts w:hint="eastAsia" w:ascii="宋体" w:hAnsi="宋体" w:eastAsia="宋体" w:cs="宋体"/>
          <w:color w:val="auto"/>
          <w:sz w:val="24"/>
          <w:szCs w:val="96"/>
          <w:highlight w:val="none"/>
          <w:shd w:val="clear" w:color="auto" w:fill="auto"/>
        </w:rPr>
        <w:fldChar w:fldCharType="begin"/>
      </w:r>
      <w:r>
        <w:rPr>
          <w:rFonts w:hint="eastAsia" w:ascii="宋体" w:hAnsi="宋体" w:eastAsia="宋体" w:cs="宋体"/>
          <w:sz w:val="24"/>
          <w:szCs w:val="96"/>
          <w:highlight w:val="none"/>
          <w:shd w:val="clear" w:color="auto" w:fill="auto"/>
        </w:rPr>
        <w:instrText xml:space="preserve"> HYPERLINK \l _Toc17088 </w:instrText>
      </w:r>
      <w:r>
        <w:rPr>
          <w:rFonts w:hint="eastAsia" w:ascii="宋体" w:hAnsi="宋体" w:eastAsia="宋体" w:cs="宋体"/>
          <w:sz w:val="24"/>
          <w:szCs w:val="96"/>
          <w:highlight w:val="none"/>
          <w:shd w:val="clear" w:color="auto" w:fill="auto"/>
        </w:rPr>
        <w:fldChar w:fldCharType="separate"/>
      </w:r>
      <w:r>
        <w:rPr>
          <w:rFonts w:hint="eastAsia" w:ascii="宋体" w:hAnsi="宋体" w:eastAsia="宋体" w:cs="宋体"/>
          <w:sz w:val="24"/>
          <w:szCs w:val="36"/>
          <w:highlight w:val="none"/>
          <w:shd w:val="clear" w:color="auto" w:fill="auto"/>
          <w:lang w:val="en-US" w:eastAsia="zh-CN"/>
        </w:rPr>
        <w:t>第二章</w:t>
      </w:r>
      <w:r>
        <w:rPr>
          <w:rFonts w:hint="eastAsia" w:ascii="宋体" w:hAnsi="宋体" w:eastAsia="宋体" w:cs="宋体"/>
          <w:sz w:val="24"/>
          <w:szCs w:val="36"/>
          <w:highlight w:val="none"/>
          <w:shd w:val="clear" w:color="auto" w:fill="auto"/>
        </w:rPr>
        <w:t xml:space="preserve">  招标需求</w:t>
      </w:r>
      <w:r>
        <w:rPr>
          <w:sz w:val="24"/>
          <w:szCs w:val="32"/>
          <w:highlight w:val="none"/>
        </w:rPr>
        <w:tab/>
      </w:r>
      <w:r>
        <w:rPr>
          <w:sz w:val="24"/>
          <w:szCs w:val="32"/>
          <w:highlight w:val="none"/>
        </w:rPr>
        <w:fldChar w:fldCharType="begin"/>
      </w:r>
      <w:r>
        <w:rPr>
          <w:sz w:val="24"/>
          <w:szCs w:val="32"/>
          <w:highlight w:val="none"/>
        </w:rPr>
        <w:instrText xml:space="preserve"> PAGEREF _Toc17088 \h </w:instrText>
      </w:r>
      <w:r>
        <w:rPr>
          <w:sz w:val="24"/>
          <w:szCs w:val="32"/>
          <w:highlight w:val="none"/>
        </w:rPr>
        <w:fldChar w:fldCharType="separate"/>
      </w:r>
      <w:r>
        <w:rPr>
          <w:sz w:val="24"/>
          <w:szCs w:val="32"/>
          <w:highlight w:val="none"/>
        </w:rPr>
        <w:t>5</w:t>
      </w:r>
      <w:r>
        <w:rPr>
          <w:sz w:val="24"/>
          <w:szCs w:val="32"/>
          <w:highlight w:val="none"/>
        </w:rPr>
        <w:fldChar w:fldCharType="end"/>
      </w:r>
      <w:r>
        <w:rPr>
          <w:rFonts w:hint="eastAsia" w:ascii="宋体" w:hAnsi="宋体" w:eastAsia="宋体" w:cs="宋体"/>
          <w:color w:val="auto"/>
          <w:sz w:val="24"/>
          <w:szCs w:val="96"/>
          <w:highlight w:val="none"/>
          <w:shd w:val="clear" w:color="auto" w:fill="auto"/>
        </w:rPr>
        <w:fldChar w:fldCharType="end"/>
      </w:r>
    </w:p>
    <w:p w14:paraId="43328FCF">
      <w:pPr>
        <w:pStyle w:val="39"/>
        <w:tabs>
          <w:tab w:val="right" w:leader="dot" w:pos="8306"/>
        </w:tabs>
        <w:spacing w:line="360" w:lineRule="auto"/>
        <w:rPr>
          <w:sz w:val="24"/>
          <w:szCs w:val="32"/>
          <w:highlight w:val="none"/>
        </w:rPr>
      </w:pPr>
      <w:r>
        <w:rPr>
          <w:rFonts w:hint="eastAsia" w:ascii="宋体" w:hAnsi="宋体" w:eastAsia="宋体" w:cs="宋体"/>
          <w:color w:val="auto"/>
          <w:sz w:val="24"/>
          <w:szCs w:val="96"/>
          <w:highlight w:val="none"/>
          <w:shd w:val="clear" w:color="auto" w:fill="auto"/>
        </w:rPr>
        <w:fldChar w:fldCharType="begin"/>
      </w:r>
      <w:r>
        <w:rPr>
          <w:rFonts w:hint="eastAsia" w:ascii="宋体" w:hAnsi="宋体" w:eastAsia="宋体" w:cs="宋体"/>
          <w:sz w:val="24"/>
          <w:szCs w:val="96"/>
          <w:highlight w:val="none"/>
          <w:shd w:val="clear" w:color="auto" w:fill="auto"/>
        </w:rPr>
        <w:instrText xml:space="preserve"> HYPERLINK \l _Toc30890 </w:instrText>
      </w:r>
      <w:r>
        <w:rPr>
          <w:rFonts w:hint="eastAsia" w:ascii="宋体" w:hAnsi="宋体" w:eastAsia="宋体" w:cs="宋体"/>
          <w:sz w:val="24"/>
          <w:szCs w:val="96"/>
          <w:highlight w:val="none"/>
          <w:shd w:val="clear" w:color="auto" w:fill="auto"/>
        </w:rPr>
        <w:fldChar w:fldCharType="separate"/>
      </w:r>
      <w:r>
        <w:rPr>
          <w:rFonts w:hint="eastAsia" w:ascii="宋体" w:hAnsi="宋体" w:eastAsia="宋体" w:cs="宋体"/>
          <w:sz w:val="24"/>
          <w:szCs w:val="36"/>
          <w:highlight w:val="none"/>
          <w:shd w:val="clear" w:color="auto" w:fill="auto"/>
        </w:rPr>
        <w:t>第</w:t>
      </w:r>
      <w:r>
        <w:rPr>
          <w:rFonts w:hint="eastAsia" w:ascii="宋体" w:hAnsi="宋体" w:cs="宋体"/>
          <w:sz w:val="24"/>
          <w:szCs w:val="36"/>
          <w:highlight w:val="none"/>
          <w:shd w:val="clear" w:color="auto" w:fill="auto"/>
          <w:lang w:val="en-US" w:eastAsia="zh-CN"/>
        </w:rPr>
        <w:t>三</w:t>
      </w:r>
      <w:r>
        <w:rPr>
          <w:rFonts w:hint="eastAsia" w:ascii="宋体" w:hAnsi="宋体" w:eastAsia="宋体" w:cs="宋体"/>
          <w:sz w:val="24"/>
          <w:szCs w:val="36"/>
          <w:highlight w:val="none"/>
          <w:shd w:val="clear" w:color="auto" w:fill="auto"/>
        </w:rPr>
        <w:t>章</w:t>
      </w:r>
      <w:r>
        <w:rPr>
          <w:rFonts w:hint="eastAsia" w:ascii="宋体" w:hAnsi="宋体" w:eastAsia="宋体" w:cs="宋体"/>
          <w:sz w:val="24"/>
          <w:szCs w:val="36"/>
          <w:highlight w:val="none"/>
          <w:shd w:val="clear" w:color="auto" w:fill="auto"/>
          <w:lang w:val="en-US" w:eastAsia="zh-CN"/>
        </w:rPr>
        <w:t xml:space="preserve">  </w:t>
      </w:r>
      <w:r>
        <w:rPr>
          <w:rFonts w:hint="eastAsia" w:ascii="宋体" w:hAnsi="宋体" w:cs="宋体"/>
          <w:sz w:val="24"/>
          <w:szCs w:val="36"/>
          <w:highlight w:val="none"/>
          <w:shd w:val="clear" w:color="auto" w:fill="auto"/>
          <w:lang w:val="en-US" w:eastAsia="zh-CN"/>
        </w:rPr>
        <w:t>投标人须</w:t>
      </w:r>
      <w:r>
        <w:rPr>
          <w:rFonts w:hint="eastAsia" w:ascii="宋体" w:hAnsi="宋体" w:cs="宋体"/>
          <w:sz w:val="24"/>
          <w:szCs w:val="40"/>
          <w:highlight w:val="none"/>
          <w:shd w:val="clear" w:color="auto" w:fill="auto"/>
          <w:lang w:val="en-US" w:eastAsia="zh-CN"/>
        </w:rPr>
        <w:t>知</w:t>
      </w:r>
      <w:r>
        <w:rPr>
          <w:sz w:val="24"/>
          <w:szCs w:val="32"/>
          <w:highlight w:val="none"/>
        </w:rPr>
        <w:tab/>
      </w:r>
      <w:r>
        <w:rPr>
          <w:sz w:val="24"/>
          <w:szCs w:val="32"/>
          <w:highlight w:val="none"/>
        </w:rPr>
        <w:fldChar w:fldCharType="begin"/>
      </w:r>
      <w:r>
        <w:rPr>
          <w:sz w:val="24"/>
          <w:szCs w:val="32"/>
          <w:highlight w:val="none"/>
        </w:rPr>
        <w:instrText xml:space="preserve"> PAGEREF _Toc30890 \h </w:instrText>
      </w:r>
      <w:r>
        <w:rPr>
          <w:sz w:val="24"/>
          <w:szCs w:val="32"/>
          <w:highlight w:val="none"/>
        </w:rPr>
        <w:fldChar w:fldCharType="separate"/>
      </w:r>
      <w:r>
        <w:rPr>
          <w:sz w:val="24"/>
          <w:szCs w:val="32"/>
          <w:highlight w:val="none"/>
        </w:rPr>
        <w:t>9</w:t>
      </w:r>
      <w:r>
        <w:rPr>
          <w:sz w:val="24"/>
          <w:szCs w:val="32"/>
          <w:highlight w:val="none"/>
        </w:rPr>
        <w:fldChar w:fldCharType="end"/>
      </w:r>
      <w:r>
        <w:rPr>
          <w:rFonts w:hint="eastAsia" w:ascii="宋体" w:hAnsi="宋体" w:eastAsia="宋体" w:cs="宋体"/>
          <w:color w:val="auto"/>
          <w:sz w:val="24"/>
          <w:szCs w:val="96"/>
          <w:highlight w:val="none"/>
          <w:shd w:val="clear" w:color="auto" w:fill="auto"/>
        </w:rPr>
        <w:fldChar w:fldCharType="end"/>
      </w:r>
    </w:p>
    <w:p w14:paraId="79EA8DD4">
      <w:pPr>
        <w:pStyle w:val="39"/>
        <w:tabs>
          <w:tab w:val="right" w:leader="dot" w:pos="8306"/>
        </w:tabs>
        <w:spacing w:line="360" w:lineRule="auto"/>
        <w:rPr>
          <w:sz w:val="24"/>
          <w:szCs w:val="32"/>
          <w:highlight w:val="none"/>
        </w:rPr>
      </w:pPr>
      <w:r>
        <w:rPr>
          <w:rFonts w:hint="eastAsia" w:ascii="宋体" w:hAnsi="宋体" w:eastAsia="宋体" w:cs="宋体"/>
          <w:color w:val="auto"/>
          <w:sz w:val="24"/>
          <w:szCs w:val="96"/>
          <w:highlight w:val="none"/>
          <w:shd w:val="clear" w:color="auto" w:fill="auto"/>
        </w:rPr>
        <w:fldChar w:fldCharType="begin"/>
      </w:r>
      <w:r>
        <w:rPr>
          <w:rFonts w:hint="eastAsia" w:ascii="宋体" w:hAnsi="宋体" w:eastAsia="宋体" w:cs="宋体"/>
          <w:sz w:val="24"/>
          <w:szCs w:val="96"/>
          <w:highlight w:val="none"/>
          <w:shd w:val="clear" w:color="auto" w:fill="auto"/>
        </w:rPr>
        <w:instrText xml:space="preserve"> HYPERLINK \l _Toc14680 </w:instrText>
      </w:r>
      <w:r>
        <w:rPr>
          <w:rFonts w:hint="eastAsia" w:ascii="宋体" w:hAnsi="宋体" w:eastAsia="宋体" w:cs="宋体"/>
          <w:sz w:val="24"/>
          <w:szCs w:val="96"/>
          <w:highlight w:val="none"/>
          <w:shd w:val="clear" w:color="auto" w:fill="auto"/>
        </w:rPr>
        <w:fldChar w:fldCharType="separate"/>
      </w:r>
      <w:r>
        <w:rPr>
          <w:rFonts w:hint="eastAsia" w:ascii="宋体" w:hAnsi="宋体" w:eastAsia="宋体" w:cs="宋体"/>
          <w:sz w:val="24"/>
          <w:szCs w:val="36"/>
          <w:highlight w:val="none"/>
          <w:shd w:val="clear" w:color="auto" w:fill="auto"/>
        </w:rPr>
        <w:t>第四章</w:t>
      </w:r>
      <w:r>
        <w:rPr>
          <w:rFonts w:hint="eastAsia" w:ascii="宋体" w:hAnsi="宋体" w:eastAsia="宋体" w:cs="宋体"/>
          <w:sz w:val="24"/>
          <w:szCs w:val="36"/>
          <w:highlight w:val="none"/>
          <w:shd w:val="clear" w:color="auto" w:fill="auto"/>
          <w:lang w:val="en-US" w:eastAsia="zh-CN"/>
        </w:rPr>
        <w:t xml:space="preserve">  </w:t>
      </w:r>
      <w:r>
        <w:rPr>
          <w:rFonts w:hint="eastAsia" w:ascii="宋体" w:hAnsi="宋体" w:eastAsia="宋体" w:cs="宋体"/>
          <w:sz w:val="24"/>
          <w:szCs w:val="36"/>
          <w:highlight w:val="none"/>
          <w:shd w:val="clear" w:color="auto" w:fill="auto"/>
        </w:rPr>
        <w:t>评标办法及评分标准</w:t>
      </w:r>
      <w:r>
        <w:rPr>
          <w:sz w:val="24"/>
          <w:szCs w:val="32"/>
          <w:highlight w:val="none"/>
        </w:rPr>
        <w:tab/>
      </w:r>
      <w:r>
        <w:rPr>
          <w:sz w:val="24"/>
          <w:szCs w:val="32"/>
          <w:highlight w:val="none"/>
        </w:rPr>
        <w:fldChar w:fldCharType="begin"/>
      </w:r>
      <w:r>
        <w:rPr>
          <w:sz w:val="24"/>
          <w:szCs w:val="32"/>
          <w:highlight w:val="none"/>
        </w:rPr>
        <w:instrText xml:space="preserve"> PAGEREF _Toc14680 \h </w:instrText>
      </w:r>
      <w:r>
        <w:rPr>
          <w:sz w:val="24"/>
          <w:szCs w:val="32"/>
          <w:highlight w:val="none"/>
        </w:rPr>
        <w:fldChar w:fldCharType="separate"/>
      </w:r>
      <w:r>
        <w:rPr>
          <w:sz w:val="24"/>
          <w:szCs w:val="32"/>
          <w:highlight w:val="none"/>
        </w:rPr>
        <w:t>22</w:t>
      </w:r>
      <w:r>
        <w:rPr>
          <w:sz w:val="24"/>
          <w:szCs w:val="32"/>
          <w:highlight w:val="none"/>
        </w:rPr>
        <w:fldChar w:fldCharType="end"/>
      </w:r>
      <w:r>
        <w:rPr>
          <w:rFonts w:hint="eastAsia" w:ascii="宋体" w:hAnsi="宋体" w:eastAsia="宋体" w:cs="宋体"/>
          <w:color w:val="auto"/>
          <w:sz w:val="24"/>
          <w:szCs w:val="96"/>
          <w:highlight w:val="none"/>
          <w:shd w:val="clear" w:color="auto" w:fill="auto"/>
        </w:rPr>
        <w:fldChar w:fldCharType="end"/>
      </w:r>
    </w:p>
    <w:p w14:paraId="31E85723">
      <w:pPr>
        <w:pStyle w:val="39"/>
        <w:tabs>
          <w:tab w:val="right" w:leader="dot" w:pos="8306"/>
        </w:tabs>
        <w:spacing w:line="360" w:lineRule="auto"/>
        <w:rPr>
          <w:sz w:val="24"/>
          <w:szCs w:val="32"/>
          <w:highlight w:val="none"/>
        </w:rPr>
      </w:pPr>
      <w:r>
        <w:rPr>
          <w:rFonts w:hint="eastAsia" w:ascii="宋体" w:hAnsi="宋体" w:eastAsia="宋体" w:cs="宋体"/>
          <w:color w:val="auto"/>
          <w:sz w:val="24"/>
          <w:szCs w:val="96"/>
          <w:highlight w:val="none"/>
          <w:shd w:val="clear" w:color="auto" w:fill="auto"/>
        </w:rPr>
        <w:fldChar w:fldCharType="begin"/>
      </w:r>
      <w:r>
        <w:rPr>
          <w:rFonts w:hint="eastAsia" w:ascii="宋体" w:hAnsi="宋体" w:eastAsia="宋体" w:cs="宋体"/>
          <w:sz w:val="24"/>
          <w:szCs w:val="96"/>
          <w:highlight w:val="none"/>
          <w:shd w:val="clear" w:color="auto" w:fill="auto"/>
        </w:rPr>
        <w:instrText xml:space="preserve"> HYPERLINK \l _Toc24063 </w:instrText>
      </w:r>
      <w:r>
        <w:rPr>
          <w:rFonts w:hint="eastAsia" w:ascii="宋体" w:hAnsi="宋体" w:eastAsia="宋体" w:cs="宋体"/>
          <w:sz w:val="24"/>
          <w:szCs w:val="96"/>
          <w:highlight w:val="none"/>
          <w:shd w:val="clear" w:color="auto" w:fill="auto"/>
        </w:rPr>
        <w:fldChar w:fldCharType="separate"/>
      </w:r>
      <w:r>
        <w:rPr>
          <w:rFonts w:hint="eastAsia" w:ascii="宋体" w:hAnsi="宋体" w:eastAsia="宋体" w:cs="宋体"/>
          <w:sz w:val="24"/>
          <w:szCs w:val="36"/>
          <w:highlight w:val="none"/>
          <w:shd w:val="clear" w:color="auto" w:fill="auto"/>
        </w:rPr>
        <w:t>第五章  合同主要条款</w:t>
      </w:r>
      <w:r>
        <w:rPr>
          <w:sz w:val="24"/>
          <w:szCs w:val="32"/>
          <w:highlight w:val="none"/>
        </w:rPr>
        <w:tab/>
      </w:r>
      <w:r>
        <w:rPr>
          <w:sz w:val="24"/>
          <w:szCs w:val="32"/>
          <w:highlight w:val="none"/>
        </w:rPr>
        <w:fldChar w:fldCharType="begin"/>
      </w:r>
      <w:r>
        <w:rPr>
          <w:sz w:val="24"/>
          <w:szCs w:val="32"/>
          <w:highlight w:val="none"/>
        </w:rPr>
        <w:instrText xml:space="preserve"> PAGEREF _Toc24063 \h </w:instrText>
      </w:r>
      <w:r>
        <w:rPr>
          <w:sz w:val="24"/>
          <w:szCs w:val="32"/>
          <w:highlight w:val="none"/>
        </w:rPr>
        <w:fldChar w:fldCharType="separate"/>
      </w:r>
      <w:r>
        <w:rPr>
          <w:sz w:val="24"/>
          <w:szCs w:val="32"/>
          <w:highlight w:val="none"/>
        </w:rPr>
        <w:t>27</w:t>
      </w:r>
      <w:r>
        <w:rPr>
          <w:sz w:val="24"/>
          <w:szCs w:val="32"/>
          <w:highlight w:val="none"/>
        </w:rPr>
        <w:fldChar w:fldCharType="end"/>
      </w:r>
      <w:r>
        <w:rPr>
          <w:rFonts w:hint="eastAsia" w:ascii="宋体" w:hAnsi="宋体" w:eastAsia="宋体" w:cs="宋体"/>
          <w:color w:val="auto"/>
          <w:sz w:val="24"/>
          <w:szCs w:val="96"/>
          <w:highlight w:val="none"/>
          <w:shd w:val="clear" w:color="auto" w:fill="auto"/>
        </w:rPr>
        <w:fldChar w:fldCharType="end"/>
      </w:r>
    </w:p>
    <w:p w14:paraId="4B23267A">
      <w:pPr>
        <w:pStyle w:val="39"/>
        <w:tabs>
          <w:tab w:val="right" w:leader="dot" w:pos="8306"/>
        </w:tabs>
        <w:spacing w:line="360" w:lineRule="auto"/>
        <w:rPr>
          <w:sz w:val="24"/>
          <w:szCs w:val="32"/>
          <w:highlight w:val="none"/>
        </w:rPr>
      </w:pPr>
      <w:r>
        <w:rPr>
          <w:rFonts w:hint="eastAsia" w:ascii="宋体" w:hAnsi="宋体" w:eastAsia="宋体" w:cs="宋体"/>
          <w:color w:val="auto"/>
          <w:sz w:val="24"/>
          <w:szCs w:val="96"/>
          <w:highlight w:val="none"/>
          <w:shd w:val="clear" w:color="auto" w:fill="auto"/>
        </w:rPr>
        <w:fldChar w:fldCharType="begin"/>
      </w:r>
      <w:r>
        <w:rPr>
          <w:rFonts w:hint="eastAsia" w:ascii="宋体" w:hAnsi="宋体" w:eastAsia="宋体" w:cs="宋体"/>
          <w:sz w:val="24"/>
          <w:szCs w:val="96"/>
          <w:highlight w:val="none"/>
          <w:shd w:val="clear" w:color="auto" w:fill="auto"/>
        </w:rPr>
        <w:instrText xml:space="preserve"> HYPERLINK \l _Toc21033 </w:instrText>
      </w:r>
      <w:r>
        <w:rPr>
          <w:rFonts w:hint="eastAsia" w:ascii="宋体" w:hAnsi="宋体" w:eastAsia="宋体" w:cs="宋体"/>
          <w:sz w:val="24"/>
          <w:szCs w:val="96"/>
          <w:highlight w:val="none"/>
          <w:shd w:val="clear" w:color="auto" w:fill="auto"/>
        </w:rPr>
        <w:fldChar w:fldCharType="separate"/>
      </w:r>
      <w:r>
        <w:rPr>
          <w:rFonts w:hint="eastAsia" w:hAnsi="宋体"/>
          <w:sz w:val="24"/>
          <w:szCs w:val="36"/>
          <w:highlight w:val="none"/>
          <w:shd w:val="clear" w:color="auto" w:fill="auto"/>
        </w:rPr>
        <w:t>第六章</w:t>
      </w:r>
      <w:r>
        <w:rPr>
          <w:rFonts w:hint="eastAsia" w:hAnsi="宋体"/>
          <w:sz w:val="24"/>
          <w:szCs w:val="36"/>
          <w:highlight w:val="none"/>
          <w:shd w:val="clear" w:color="auto" w:fill="auto"/>
          <w:lang w:val="en-US" w:eastAsia="zh-CN"/>
        </w:rPr>
        <w:t xml:space="preserve"> </w:t>
      </w:r>
      <w:r>
        <w:rPr>
          <w:rFonts w:hint="eastAsia" w:hAnsi="宋体"/>
          <w:sz w:val="24"/>
          <w:szCs w:val="36"/>
          <w:highlight w:val="none"/>
          <w:shd w:val="clear" w:color="auto" w:fill="auto"/>
        </w:rPr>
        <w:t xml:space="preserve"> 投标文件格式</w:t>
      </w:r>
      <w:r>
        <w:rPr>
          <w:sz w:val="24"/>
          <w:szCs w:val="32"/>
          <w:highlight w:val="none"/>
        </w:rPr>
        <w:tab/>
      </w:r>
      <w:r>
        <w:rPr>
          <w:sz w:val="24"/>
          <w:szCs w:val="32"/>
          <w:highlight w:val="none"/>
        </w:rPr>
        <w:fldChar w:fldCharType="begin"/>
      </w:r>
      <w:r>
        <w:rPr>
          <w:sz w:val="24"/>
          <w:szCs w:val="32"/>
          <w:highlight w:val="none"/>
        </w:rPr>
        <w:instrText xml:space="preserve"> PAGEREF _Toc21033 \h </w:instrText>
      </w:r>
      <w:r>
        <w:rPr>
          <w:sz w:val="24"/>
          <w:szCs w:val="32"/>
          <w:highlight w:val="none"/>
        </w:rPr>
        <w:fldChar w:fldCharType="separate"/>
      </w:r>
      <w:r>
        <w:rPr>
          <w:sz w:val="24"/>
          <w:szCs w:val="32"/>
          <w:highlight w:val="none"/>
        </w:rPr>
        <w:t>31</w:t>
      </w:r>
      <w:r>
        <w:rPr>
          <w:sz w:val="24"/>
          <w:szCs w:val="32"/>
          <w:highlight w:val="none"/>
        </w:rPr>
        <w:fldChar w:fldCharType="end"/>
      </w:r>
      <w:r>
        <w:rPr>
          <w:rFonts w:hint="eastAsia" w:ascii="宋体" w:hAnsi="宋体" w:eastAsia="宋体" w:cs="宋体"/>
          <w:color w:val="auto"/>
          <w:sz w:val="24"/>
          <w:szCs w:val="96"/>
          <w:highlight w:val="none"/>
          <w:shd w:val="clear" w:color="auto" w:fill="auto"/>
        </w:rPr>
        <w:fldChar w:fldCharType="end"/>
      </w:r>
    </w:p>
    <w:p w14:paraId="43C1DE6B">
      <w:pPr>
        <w:pStyle w:val="46"/>
        <w:tabs>
          <w:tab w:val="right" w:leader="dot" w:pos="8306"/>
        </w:tabs>
        <w:spacing w:line="360" w:lineRule="auto"/>
        <w:rPr>
          <w:sz w:val="24"/>
          <w:szCs w:val="32"/>
          <w:highlight w:val="none"/>
        </w:rPr>
      </w:pPr>
      <w:r>
        <w:rPr>
          <w:rFonts w:hint="eastAsia" w:ascii="宋体" w:hAnsi="宋体" w:eastAsia="宋体" w:cs="宋体"/>
          <w:color w:val="auto"/>
          <w:sz w:val="24"/>
          <w:szCs w:val="96"/>
          <w:highlight w:val="none"/>
          <w:shd w:val="clear" w:color="auto" w:fill="auto"/>
        </w:rPr>
        <w:fldChar w:fldCharType="begin"/>
      </w:r>
      <w:r>
        <w:rPr>
          <w:rFonts w:hint="eastAsia" w:ascii="宋体" w:hAnsi="宋体" w:eastAsia="宋体" w:cs="宋体"/>
          <w:sz w:val="24"/>
          <w:szCs w:val="96"/>
          <w:highlight w:val="none"/>
          <w:shd w:val="clear" w:color="auto" w:fill="auto"/>
        </w:rPr>
        <w:instrText xml:space="preserve"> HYPERLINK \l _Toc19641 </w:instrText>
      </w:r>
      <w:r>
        <w:rPr>
          <w:rFonts w:hint="eastAsia" w:ascii="宋体" w:hAnsi="宋体" w:eastAsia="宋体" w:cs="宋体"/>
          <w:sz w:val="24"/>
          <w:szCs w:val="96"/>
          <w:highlight w:val="none"/>
          <w:shd w:val="clear" w:color="auto" w:fill="auto"/>
        </w:rPr>
        <w:fldChar w:fldCharType="separate"/>
      </w:r>
      <w:r>
        <w:rPr>
          <w:rFonts w:hint="eastAsia" w:ascii="宋体" w:hAnsi="宋体" w:cs="宋体"/>
          <w:bCs/>
          <w:sz w:val="24"/>
          <w:szCs w:val="36"/>
          <w:highlight w:val="none"/>
        </w:rPr>
        <w:t>一、资格响应文件格式</w:t>
      </w:r>
      <w:r>
        <w:rPr>
          <w:sz w:val="24"/>
          <w:szCs w:val="32"/>
          <w:highlight w:val="none"/>
        </w:rPr>
        <w:tab/>
      </w:r>
      <w:r>
        <w:rPr>
          <w:sz w:val="24"/>
          <w:szCs w:val="32"/>
          <w:highlight w:val="none"/>
        </w:rPr>
        <w:fldChar w:fldCharType="begin"/>
      </w:r>
      <w:r>
        <w:rPr>
          <w:sz w:val="24"/>
          <w:szCs w:val="32"/>
          <w:highlight w:val="none"/>
        </w:rPr>
        <w:instrText xml:space="preserve"> PAGEREF _Toc19641 \h </w:instrText>
      </w:r>
      <w:r>
        <w:rPr>
          <w:sz w:val="24"/>
          <w:szCs w:val="32"/>
          <w:highlight w:val="none"/>
        </w:rPr>
        <w:fldChar w:fldCharType="separate"/>
      </w:r>
      <w:r>
        <w:rPr>
          <w:sz w:val="24"/>
          <w:szCs w:val="32"/>
          <w:highlight w:val="none"/>
        </w:rPr>
        <w:t>31</w:t>
      </w:r>
      <w:r>
        <w:rPr>
          <w:sz w:val="24"/>
          <w:szCs w:val="32"/>
          <w:highlight w:val="none"/>
        </w:rPr>
        <w:fldChar w:fldCharType="end"/>
      </w:r>
      <w:r>
        <w:rPr>
          <w:rFonts w:hint="eastAsia" w:ascii="宋体" w:hAnsi="宋体" w:eastAsia="宋体" w:cs="宋体"/>
          <w:color w:val="auto"/>
          <w:sz w:val="24"/>
          <w:szCs w:val="96"/>
          <w:highlight w:val="none"/>
          <w:shd w:val="clear" w:color="auto" w:fill="auto"/>
        </w:rPr>
        <w:fldChar w:fldCharType="end"/>
      </w:r>
    </w:p>
    <w:p w14:paraId="1D473260">
      <w:pPr>
        <w:pStyle w:val="46"/>
        <w:tabs>
          <w:tab w:val="right" w:leader="dot" w:pos="8306"/>
        </w:tabs>
        <w:spacing w:line="360" w:lineRule="auto"/>
        <w:rPr>
          <w:sz w:val="24"/>
          <w:szCs w:val="32"/>
          <w:highlight w:val="none"/>
        </w:rPr>
      </w:pPr>
      <w:r>
        <w:rPr>
          <w:rFonts w:hint="eastAsia" w:ascii="宋体" w:hAnsi="宋体" w:eastAsia="宋体" w:cs="宋体"/>
          <w:color w:val="auto"/>
          <w:sz w:val="24"/>
          <w:szCs w:val="96"/>
          <w:highlight w:val="none"/>
          <w:shd w:val="clear" w:color="auto" w:fill="auto"/>
        </w:rPr>
        <w:fldChar w:fldCharType="begin"/>
      </w:r>
      <w:r>
        <w:rPr>
          <w:rFonts w:hint="eastAsia" w:ascii="宋体" w:hAnsi="宋体" w:eastAsia="宋体" w:cs="宋体"/>
          <w:sz w:val="24"/>
          <w:szCs w:val="96"/>
          <w:highlight w:val="none"/>
          <w:shd w:val="clear" w:color="auto" w:fill="auto"/>
        </w:rPr>
        <w:instrText xml:space="preserve"> HYPERLINK \l _Toc8080 </w:instrText>
      </w:r>
      <w:r>
        <w:rPr>
          <w:rFonts w:hint="eastAsia" w:ascii="宋体" w:hAnsi="宋体" w:eastAsia="宋体" w:cs="宋体"/>
          <w:sz w:val="24"/>
          <w:szCs w:val="96"/>
          <w:highlight w:val="none"/>
          <w:shd w:val="clear" w:color="auto" w:fill="auto"/>
        </w:rPr>
        <w:fldChar w:fldCharType="separate"/>
      </w:r>
      <w:r>
        <w:rPr>
          <w:rFonts w:hint="eastAsia" w:ascii="宋体" w:hAnsi="宋体" w:cs="宋体"/>
          <w:bCs/>
          <w:sz w:val="24"/>
          <w:szCs w:val="36"/>
          <w:highlight w:val="none"/>
        </w:rPr>
        <w:t>二、商务技术文件格式</w:t>
      </w:r>
      <w:r>
        <w:rPr>
          <w:sz w:val="24"/>
          <w:szCs w:val="32"/>
          <w:highlight w:val="none"/>
        </w:rPr>
        <w:tab/>
      </w:r>
      <w:r>
        <w:rPr>
          <w:sz w:val="24"/>
          <w:szCs w:val="32"/>
          <w:highlight w:val="none"/>
        </w:rPr>
        <w:fldChar w:fldCharType="begin"/>
      </w:r>
      <w:r>
        <w:rPr>
          <w:sz w:val="24"/>
          <w:szCs w:val="32"/>
          <w:highlight w:val="none"/>
        </w:rPr>
        <w:instrText xml:space="preserve"> PAGEREF _Toc8080 \h </w:instrText>
      </w:r>
      <w:r>
        <w:rPr>
          <w:sz w:val="24"/>
          <w:szCs w:val="32"/>
          <w:highlight w:val="none"/>
        </w:rPr>
        <w:fldChar w:fldCharType="separate"/>
      </w:r>
      <w:r>
        <w:rPr>
          <w:sz w:val="24"/>
          <w:szCs w:val="32"/>
          <w:highlight w:val="none"/>
        </w:rPr>
        <w:t>34</w:t>
      </w:r>
      <w:r>
        <w:rPr>
          <w:sz w:val="24"/>
          <w:szCs w:val="32"/>
          <w:highlight w:val="none"/>
        </w:rPr>
        <w:fldChar w:fldCharType="end"/>
      </w:r>
      <w:r>
        <w:rPr>
          <w:rFonts w:hint="eastAsia" w:ascii="宋体" w:hAnsi="宋体" w:eastAsia="宋体" w:cs="宋体"/>
          <w:color w:val="auto"/>
          <w:sz w:val="24"/>
          <w:szCs w:val="96"/>
          <w:highlight w:val="none"/>
          <w:shd w:val="clear" w:color="auto" w:fill="auto"/>
        </w:rPr>
        <w:fldChar w:fldCharType="end"/>
      </w:r>
    </w:p>
    <w:p w14:paraId="7B54169C">
      <w:pPr>
        <w:pStyle w:val="46"/>
        <w:tabs>
          <w:tab w:val="right" w:leader="dot" w:pos="8306"/>
        </w:tabs>
        <w:spacing w:line="360" w:lineRule="auto"/>
        <w:rPr>
          <w:sz w:val="24"/>
          <w:szCs w:val="32"/>
          <w:highlight w:val="none"/>
        </w:rPr>
      </w:pPr>
      <w:r>
        <w:rPr>
          <w:rFonts w:hint="eastAsia" w:ascii="宋体" w:hAnsi="宋体" w:eastAsia="宋体" w:cs="宋体"/>
          <w:color w:val="auto"/>
          <w:sz w:val="24"/>
          <w:szCs w:val="96"/>
          <w:highlight w:val="none"/>
          <w:shd w:val="clear" w:color="auto" w:fill="auto"/>
        </w:rPr>
        <w:fldChar w:fldCharType="begin"/>
      </w:r>
      <w:r>
        <w:rPr>
          <w:rFonts w:hint="eastAsia" w:ascii="宋体" w:hAnsi="宋体" w:eastAsia="宋体" w:cs="宋体"/>
          <w:sz w:val="24"/>
          <w:szCs w:val="96"/>
          <w:highlight w:val="none"/>
          <w:shd w:val="clear" w:color="auto" w:fill="auto"/>
        </w:rPr>
        <w:instrText xml:space="preserve"> HYPERLINK \l _Toc18539 </w:instrText>
      </w:r>
      <w:r>
        <w:rPr>
          <w:rFonts w:hint="eastAsia" w:ascii="宋体" w:hAnsi="宋体" w:eastAsia="宋体" w:cs="宋体"/>
          <w:sz w:val="24"/>
          <w:szCs w:val="96"/>
          <w:highlight w:val="none"/>
          <w:shd w:val="clear" w:color="auto" w:fill="auto"/>
        </w:rPr>
        <w:fldChar w:fldCharType="separate"/>
      </w:r>
      <w:r>
        <w:rPr>
          <w:rFonts w:hint="eastAsia" w:ascii="宋体" w:hAnsi="宋体" w:cs="宋体"/>
          <w:sz w:val="24"/>
          <w:szCs w:val="36"/>
          <w:highlight w:val="none"/>
        </w:rPr>
        <w:t>三、报价文件格式</w:t>
      </w:r>
      <w:r>
        <w:rPr>
          <w:sz w:val="24"/>
          <w:szCs w:val="32"/>
          <w:highlight w:val="none"/>
        </w:rPr>
        <w:tab/>
      </w:r>
      <w:r>
        <w:rPr>
          <w:sz w:val="24"/>
          <w:szCs w:val="32"/>
          <w:highlight w:val="none"/>
        </w:rPr>
        <w:fldChar w:fldCharType="begin"/>
      </w:r>
      <w:r>
        <w:rPr>
          <w:sz w:val="24"/>
          <w:szCs w:val="32"/>
          <w:highlight w:val="none"/>
        </w:rPr>
        <w:instrText xml:space="preserve"> PAGEREF _Toc18539 \h </w:instrText>
      </w:r>
      <w:r>
        <w:rPr>
          <w:sz w:val="24"/>
          <w:szCs w:val="32"/>
          <w:highlight w:val="none"/>
        </w:rPr>
        <w:fldChar w:fldCharType="separate"/>
      </w:r>
      <w:r>
        <w:rPr>
          <w:sz w:val="24"/>
          <w:szCs w:val="32"/>
          <w:highlight w:val="none"/>
        </w:rPr>
        <w:t>44</w:t>
      </w:r>
      <w:r>
        <w:rPr>
          <w:sz w:val="24"/>
          <w:szCs w:val="32"/>
          <w:highlight w:val="none"/>
        </w:rPr>
        <w:fldChar w:fldCharType="end"/>
      </w:r>
      <w:r>
        <w:rPr>
          <w:rFonts w:hint="eastAsia" w:ascii="宋体" w:hAnsi="宋体" w:eastAsia="宋体" w:cs="宋体"/>
          <w:color w:val="auto"/>
          <w:sz w:val="24"/>
          <w:szCs w:val="96"/>
          <w:highlight w:val="none"/>
          <w:shd w:val="clear" w:color="auto" w:fill="auto"/>
        </w:rPr>
        <w:fldChar w:fldCharType="end"/>
      </w:r>
    </w:p>
    <w:p w14:paraId="047355C9">
      <w:pPr>
        <w:pStyle w:val="39"/>
        <w:spacing w:line="360" w:lineRule="auto"/>
        <w:rPr>
          <w:rFonts w:hint="eastAsia" w:ascii="宋体" w:hAnsi="宋体" w:eastAsia="宋体" w:cs="宋体"/>
          <w:b/>
          <w:color w:val="auto"/>
          <w:sz w:val="28"/>
          <w:szCs w:val="28"/>
          <w:highlight w:val="none"/>
          <w:shd w:val="clear" w:color="auto" w:fill="auto"/>
        </w:rPr>
      </w:pPr>
      <w:r>
        <w:rPr>
          <w:rFonts w:hint="eastAsia" w:ascii="宋体" w:hAnsi="宋体" w:eastAsia="宋体" w:cs="宋体"/>
          <w:color w:val="auto"/>
          <w:sz w:val="24"/>
          <w:szCs w:val="96"/>
          <w:highlight w:val="none"/>
          <w:shd w:val="clear" w:color="auto" w:fill="auto"/>
        </w:rPr>
        <w:fldChar w:fldCharType="end"/>
      </w:r>
    </w:p>
    <w:p w14:paraId="3EF97387">
      <w:pPr>
        <w:pStyle w:val="32"/>
        <w:snapToGrid w:val="0"/>
        <w:spacing w:beforeLines="0" w:afterLines="0" w:line="240" w:lineRule="auto"/>
        <w:jc w:val="center"/>
        <w:outlineLvl w:val="0"/>
        <w:rPr>
          <w:rFonts w:hint="eastAsia" w:ascii="宋体" w:hAnsi="宋体" w:eastAsia="宋体" w:cs="宋体"/>
          <w:b/>
          <w:color w:val="auto"/>
          <w:sz w:val="30"/>
          <w:szCs w:val="30"/>
          <w:highlight w:val="none"/>
          <w:shd w:val="clear" w:color="auto" w:fill="auto"/>
        </w:rPr>
        <w:sectPr>
          <w:headerReference r:id="rId5" w:type="default"/>
          <w:footerReference r:id="rId6" w:type="default"/>
          <w:footerReference r:id="rId7" w:type="even"/>
          <w:pgSz w:w="11906" w:h="16838"/>
          <w:pgMar w:top="1440" w:right="1800" w:bottom="1440" w:left="1800" w:header="567" w:footer="454" w:gutter="0"/>
          <w:pgNumType w:fmt="decimal" w:start="1"/>
          <w:cols w:space="720" w:num="1"/>
          <w:docGrid w:linePitch="286" w:charSpace="0"/>
        </w:sectPr>
      </w:pPr>
      <w:bookmarkStart w:id="0" w:name="_Toc466534747"/>
      <w:bookmarkStart w:id="1" w:name="_Toc25920"/>
    </w:p>
    <w:p w14:paraId="690D1B4F">
      <w:pPr>
        <w:spacing w:before="120" w:beforeLines="50" w:after="120" w:afterLines="50" w:line="400" w:lineRule="exact"/>
        <w:jc w:val="center"/>
        <w:outlineLvl w:val="0"/>
        <w:rPr>
          <w:rFonts w:hint="eastAsia" w:ascii="宋体" w:hAnsi="宋体" w:eastAsia="宋体" w:cs="宋体"/>
          <w:b/>
          <w:color w:val="auto"/>
          <w:sz w:val="30"/>
          <w:szCs w:val="30"/>
          <w:highlight w:val="none"/>
          <w:shd w:val="clear" w:color="auto" w:fill="auto"/>
          <w:lang w:val="en-US" w:eastAsia="zh-CN"/>
        </w:rPr>
      </w:pPr>
      <w:bookmarkStart w:id="2" w:name="_Toc9450"/>
      <w:r>
        <w:rPr>
          <w:rFonts w:hint="eastAsia" w:ascii="宋体" w:hAnsi="宋体" w:eastAsia="宋体" w:cs="宋体"/>
          <w:b/>
          <w:color w:val="auto"/>
          <w:sz w:val="30"/>
          <w:szCs w:val="30"/>
          <w:highlight w:val="none"/>
          <w:shd w:val="clear" w:color="auto" w:fill="auto"/>
          <w:lang w:val="en-US" w:eastAsia="zh-CN"/>
        </w:rPr>
        <w:t>第一章  投标邀请</w:t>
      </w:r>
      <w:bookmarkEnd w:id="0"/>
      <w:bookmarkEnd w:id="1"/>
      <w:bookmarkEnd w:id="2"/>
    </w:p>
    <w:p w14:paraId="54C04DDE">
      <w:pPr>
        <w:spacing w:line="400" w:lineRule="exact"/>
        <w:ind w:firstLine="496"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pacing w:val="4"/>
          <w:sz w:val="24"/>
          <w:highlight w:val="none"/>
          <w:shd w:val="clear" w:color="auto" w:fill="auto"/>
        </w:rPr>
        <w:t>本项目为非政府采购项目，根据招标投标有关法律法规及招标人单位内控制度等规定</w:t>
      </w:r>
      <w:r>
        <w:rPr>
          <w:rFonts w:hint="eastAsia" w:ascii="宋体" w:hAnsi="宋体" w:eastAsia="宋体" w:cs="宋体"/>
          <w:color w:val="auto"/>
          <w:sz w:val="24"/>
          <w:highlight w:val="none"/>
          <w:shd w:val="clear" w:color="auto" w:fill="auto"/>
        </w:rPr>
        <w:t>，受</w:t>
      </w:r>
      <w:r>
        <w:rPr>
          <w:rFonts w:hint="eastAsia" w:ascii="宋体" w:hAnsi="宋体" w:cs="宋体"/>
          <w:b/>
          <w:bCs/>
          <w:color w:val="auto"/>
          <w:sz w:val="24"/>
          <w:szCs w:val="24"/>
          <w:highlight w:val="none"/>
          <w:u w:val="single"/>
          <w:shd w:val="clear" w:color="auto" w:fill="auto"/>
          <w:lang w:eastAsia="zh-CN"/>
        </w:rPr>
        <w:t>临海市公共事业发展有限公司</w:t>
      </w:r>
      <w:r>
        <w:rPr>
          <w:rFonts w:hint="eastAsia" w:ascii="宋体" w:hAnsi="宋体" w:eastAsia="宋体" w:cs="宋体"/>
          <w:color w:val="auto"/>
          <w:sz w:val="24"/>
          <w:highlight w:val="none"/>
          <w:shd w:val="clear" w:color="auto" w:fill="auto"/>
        </w:rPr>
        <w:t>委托，参照采购有关流程，现就</w:t>
      </w:r>
      <w:r>
        <w:rPr>
          <w:rFonts w:hint="eastAsia" w:ascii="宋体" w:hAnsi="宋体" w:cs="宋体"/>
          <w:b/>
          <w:bCs/>
          <w:color w:val="auto"/>
          <w:sz w:val="24"/>
          <w:szCs w:val="24"/>
          <w:highlight w:val="none"/>
          <w:u w:val="single"/>
          <w:shd w:val="clear" w:color="auto" w:fill="auto"/>
          <w:lang w:eastAsia="zh-CN"/>
        </w:rPr>
        <w:t>临海市高水平足球基地建设项目（二期）-人造草坪、塑胶跑道采购</w:t>
      </w:r>
      <w:r>
        <w:rPr>
          <w:rFonts w:hint="eastAsia" w:ascii="宋体" w:hAnsi="宋体" w:eastAsia="宋体" w:cs="宋体"/>
          <w:color w:val="auto"/>
          <w:sz w:val="24"/>
          <w:highlight w:val="none"/>
          <w:shd w:val="clear" w:color="auto" w:fill="auto"/>
        </w:rPr>
        <w:t>进行</w:t>
      </w:r>
      <w:r>
        <w:rPr>
          <w:rFonts w:hint="eastAsia" w:ascii="宋体" w:hAnsi="宋体" w:cs="宋体"/>
          <w:color w:val="auto"/>
          <w:sz w:val="24"/>
          <w:highlight w:val="none"/>
          <w:shd w:val="clear" w:color="auto" w:fill="auto"/>
          <w:lang w:eastAsia="zh-CN"/>
        </w:rPr>
        <w:t>公开招标</w:t>
      </w:r>
      <w:r>
        <w:rPr>
          <w:rFonts w:hint="eastAsia" w:ascii="宋体" w:hAnsi="宋体" w:eastAsia="宋体" w:cs="宋体"/>
          <w:color w:val="auto"/>
          <w:sz w:val="24"/>
          <w:highlight w:val="none"/>
          <w:shd w:val="clear" w:color="auto" w:fill="auto"/>
        </w:rPr>
        <w:t>，</w:t>
      </w:r>
      <w:r>
        <w:rPr>
          <w:rFonts w:hint="eastAsia" w:ascii="宋体" w:hAnsi="宋体" w:eastAsia="宋体" w:cs="宋体"/>
          <w:color w:val="auto"/>
          <w:kern w:val="0"/>
          <w:sz w:val="24"/>
          <w:highlight w:val="none"/>
          <w:shd w:val="clear" w:color="auto" w:fill="auto"/>
        </w:rPr>
        <w:t>欢迎具备本项目投标人的资格要求且能够及时提供相关货物及服务的投标人前来投标。</w:t>
      </w:r>
    </w:p>
    <w:p w14:paraId="6538F2CB">
      <w:pPr>
        <w:pStyle w:val="49"/>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b/>
          <w:bCs/>
          <w:color w:val="auto"/>
          <w:highlight w:val="none"/>
          <w:shd w:val="clear" w:color="auto" w:fill="auto"/>
        </w:rPr>
        <w:t>1</w:t>
      </w:r>
      <w:r>
        <w:rPr>
          <w:rFonts w:hint="eastAsia" w:ascii="宋体" w:hAnsi="宋体" w:eastAsia="宋体" w:cs="宋体"/>
          <w:color w:val="auto"/>
          <w:highlight w:val="none"/>
          <w:shd w:val="clear" w:color="auto" w:fill="auto"/>
        </w:rPr>
        <w:t>.</w:t>
      </w:r>
      <w:r>
        <w:rPr>
          <w:rFonts w:hint="eastAsia" w:ascii="宋体" w:hAnsi="宋体" w:eastAsia="宋体" w:cs="宋体"/>
          <w:b/>
          <w:bCs/>
          <w:color w:val="auto"/>
          <w:highlight w:val="none"/>
          <w:shd w:val="clear" w:color="auto" w:fill="auto"/>
        </w:rPr>
        <w:t>项目概况</w:t>
      </w:r>
    </w:p>
    <w:p w14:paraId="126FD2B2">
      <w:pPr>
        <w:pStyle w:val="49"/>
        <w:spacing w:before="0" w:beforeAutospacing="0" w:after="0" w:afterAutospacing="0" w:line="400" w:lineRule="exact"/>
        <w:rPr>
          <w:rFonts w:hint="eastAsia" w:cs="宋体"/>
          <w:color w:val="auto"/>
          <w:highlight w:val="none"/>
          <w:shd w:val="clear" w:color="auto" w:fill="auto"/>
          <w:lang w:eastAsia="zh-CN"/>
        </w:rPr>
      </w:pPr>
      <w:r>
        <w:rPr>
          <w:rFonts w:hint="eastAsia" w:ascii="宋体" w:hAnsi="宋体" w:eastAsia="宋体" w:cs="宋体"/>
          <w:color w:val="auto"/>
          <w:highlight w:val="none"/>
          <w:shd w:val="clear" w:color="auto" w:fill="auto"/>
        </w:rPr>
        <w:t>项目名称：</w:t>
      </w:r>
      <w:r>
        <w:rPr>
          <w:rFonts w:hint="eastAsia" w:cs="宋体"/>
          <w:color w:val="auto"/>
          <w:highlight w:val="none"/>
          <w:shd w:val="clear" w:color="auto" w:fill="auto"/>
          <w:lang w:eastAsia="zh-CN"/>
        </w:rPr>
        <w:t>临海市高水平足球基地建设项目（二期）-人造草坪、塑胶跑道采购</w:t>
      </w:r>
    </w:p>
    <w:p w14:paraId="7996127E">
      <w:pPr>
        <w:pStyle w:val="49"/>
        <w:spacing w:before="0" w:beforeAutospacing="0" w:after="0" w:afterAutospacing="0" w:line="400" w:lineRule="exact"/>
        <w:rPr>
          <w:rFonts w:hint="eastAsia" w:cs="宋体"/>
          <w:color w:val="auto"/>
          <w:highlight w:val="none"/>
          <w:shd w:val="clear" w:color="auto" w:fill="auto"/>
          <w:lang w:eastAsia="zh-CN"/>
        </w:rPr>
      </w:pPr>
      <w:r>
        <w:rPr>
          <w:rFonts w:hint="eastAsia" w:cs="宋体"/>
          <w:color w:val="auto"/>
          <w:highlight w:val="none"/>
          <w:shd w:val="clear" w:color="auto" w:fill="auto"/>
          <w:lang w:eastAsia="zh-CN"/>
        </w:rPr>
        <w:t>采购</w:t>
      </w:r>
      <w:r>
        <w:rPr>
          <w:rFonts w:hint="eastAsia" w:ascii="宋体" w:hAnsi="宋体" w:eastAsia="宋体" w:cs="宋体"/>
          <w:color w:val="auto"/>
          <w:highlight w:val="none"/>
          <w:shd w:val="clear" w:color="auto" w:fill="auto"/>
        </w:rPr>
        <w:t>招标人：</w:t>
      </w:r>
      <w:r>
        <w:rPr>
          <w:rFonts w:hint="eastAsia" w:cs="宋体"/>
          <w:color w:val="auto"/>
          <w:highlight w:val="none"/>
          <w:shd w:val="clear" w:color="auto" w:fill="auto"/>
          <w:lang w:eastAsia="zh-CN"/>
        </w:rPr>
        <w:t>临海市公共事业发展有限公司</w:t>
      </w:r>
    </w:p>
    <w:p w14:paraId="419A7556">
      <w:pPr>
        <w:pStyle w:val="49"/>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采购规模及内容概述：</w:t>
      </w:r>
      <w:r>
        <w:rPr>
          <w:rFonts w:hint="eastAsia"/>
          <w:sz w:val="24"/>
          <w:highlight w:val="none"/>
          <w:lang w:val="zh-CN"/>
        </w:rPr>
        <w:t>临海市高水平足球基地建设项目（二期）-人造草坪、塑胶跑道采购</w:t>
      </w:r>
      <w:r>
        <w:rPr>
          <w:rFonts w:hint="eastAsia" w:ascii="宋体"/>
          <w:sz w:val="24"/>
          <w:highlight w:val="none"/>
          <w:lang w:val="zh-CN"/>
        </w:rPr>
        <w:t>。（具体详见招标文件第二章招标需求）</w:t>
      </w:r>
    </w:p>
    <w:p w14:paraId="384C2BFA">
      <w:pPr>
        <w:spacing w:line="400" w:lineRule="exact"/>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采购预算：</w:t>
      </w:r>
      <w:r>
        <w:rPr>
          <w:rFonts w:hint="eastAsia" w:ascii="宋体" w:hAnsi="宋体" w:cs="宋体"/>
          <w:color w:val="auto"/>
          <w:kern w:val="0"/>
          <w:sz w:val="24"/>
          <w:highlight w:val="none"/>
          <w:shd w:val="clear" w:color="auto" w:fill="auto"/>
          <w:lang w:val="en-US" w:eastAsia="zh-CN"/>
        </w:rPr>
        <w:t>5131049元</w:t>
      </w:r>
    </w:p>
    <w:p w14:paraId="6FA4BF51">
      <w:pPr>
        <w:pStyle w:val="49"/>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采购标段数：1</w:t>
      </w:r>
    </w:p>
    <w:p w14:paraId="741B838F">
      <w:pPr>
        <w:pStyle w:val="49"/>
        <w:spacing w:before="0" w:beforeAutospacing="0" w:after="0" w:afterAutospacing="0" w:line="400" w:lineRule="exact"/>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采购方式：</w:t>
      </w:r>
      <w:r>
        <w:rPr>
          <w:rFonts w:hint="eastAsia" w:cs="宋体"/>
          <w:color w:val="auto"/>
          <w:highlight w:val="none"/>
          <w:shd w:val="clear" w:color="auto" w:fill="auto"/>
          <w:lang w:eastAsia="zh-CN"/>
        </w:rPr>
        <w:t>公开招标</w:t>
      </w:r>
    </w:p>
    <w:p w14:paraId="540DA191">
      <w:pPr>
        <w:pStyle w:val="49"/>
        <w:spacing w:before="0" w:beforeAutospacing="0" w:after="0" w:afterAutospacing="0" w:line="400" w:lineRule="exact"/>
        <w:rPr>
          <w:rFonts w:hint="eastAsia" w:ascii="宋体" w:hAnsi="宋体" w:cs="宋体"/>
          <w:b w:val="0"/>
          <w:bCs/>
          <w:color w:val="FF0000"/>
          <w:sz w:val="24"/>
          <w:highlight w:val="none"/>
        </w:rPr>
      </w:pPr>
      <w:r>
        <w:rPr>
          <w:rFonts w:hint="eastAsia" w:ascii="宋体" w:hAnsi="宋体" w:cs="宋体"/>
          <w:b/>
          <w:bCs/>
          <w:color w:val="auto"/>
          <w:sz w:val="24"/>
          <w:highlight w:val="none"/>
        </w:rPr>
        <w:t>▲</w:t>
      </w:r>
      <w:r>
        <w:rPr>
          <w:rFonts w:hint="eastAsia" w:cs="宋体"/>
          <w:b/>
          <w:bCs/>
          <w:color w:val="auto"/>
          <w:sz w:val="24"/>
          <w:highlight w:val="none"/>
          <w:lang w:val="en-US" w:eastAsia="zh-CN"/>
        </w:rPr>
        <w:t>供货</w:t>
      </w:r>
      <w:r>
        <w:rPr>
          <w:rFonts w:hint="eastAsia" w:ascii="宋体" w:hAnsi="宋体" w:cs="宋体"/>
          <w:b/>
          <w:bCs/>
          <w:color w:val="auto"/>
          <w:sz w:val="24"/>
          <w:highlight w:val="none"/>
          <w:lang w:val="en-US" w:eastAsia="zh-CN"/>
        </w:rPr>
        <w:t>期</w:t>
      </w:r>
      <w:r>
        <w:rPr>
          <w:rFonts w:hint="eastAsia" w:cs="宋体"/>
          <w:color w:val="auto"/>
          <w:highlight w:val="none"/>
          <w:shd w:val="clear" w:color="auto" w:fill="auto"/>
          <w:lang w:eastAsia="zh-CN"/>
        </w:rPr>
        <w:t>：</w:t>
      </w:r>
      <w:r>
        <w:rPr>
          <w:rFonts w:hint="eastAsia" w:cs="宋体"/>
          <w:b w:val="0"/>
          <w:bCs/>
          <w:color w:val="auto"/>
          <w:sz w:val="24"/>
          <w:highlight w:val="none"/>
          <w:lang w:eastAsia="zh-CN"/>
        </w:rPr>
        <w:t>根据工程进度，配合其他相关工程同步进行，并不得影响其他工程进展</w:t>
      </w:r>
      <w:r>
        <w:rPr>
          <w:rFonts w:hint="eastAsia" w:ascii="宋体" w:hAnsi="宋体" w:cs="宋体"/>
          <w:b w:val="0"/>
          <w:bCs/>
          <w:color w:val="auto"/>
          <w:sz w:val="24"/>
          <w:highlight w:val="none"/>
        </w:rPr>
        <w:t>。</w:t>
      </w:r>
    </w:p>
    <w:p w14:paraId="56D28917">
      <w:pPr>
        <w:pStyle w:val="49"/>
        <w:spacing w:before="0" w:beforeAutospacing="0" w:after="0" w:afterAutospacing="0" w:line="400" w:lineRule="exact"/>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采购文件公告期限：</w:t>
      </w:r>
      <w:r>
        <w:rPr>
          <w:rFonts w:hint="eastAsia" w:cs="宋体"/>
          <w:b/>
          <w:color w:val="auto"/>
          <w:highlight w:val="none"/>
          <w:shd w:val="clear" w:color="auto" w:fill="auto"/>
          <w:lang w:val="en-US" w:eastAsia="zh-CN"/>
        </w:rPr>
        <w:t>5</w:t>
      </w:r>
      <w:r>
        <w:rPr>
          <w:rFonts w:hint="eastAsia" w:ascii="宋体" w:hAnsi="宋体" w:eastAsia="宋体" w:cs="宋体"/>
          <w:b/>
          <w:color w:val="auto"/>
          <w:highlight w:val="none"/>
          <w:shd w:val="clear" w:color="auto" w:fill="auto"/>
        </w:rPr>
        <w:t>个工作日</w:t>
      </w:r>
    </w:p>
    <w:p w14:paraId="09D85A12">
      <w:pPr>
        <w:pStyle w:val="49"/>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该项目已具备条件，现对该项目进行</w:t>
      </w:r>
      <w:r>
        <w:rPr>
          <w:rFonts w:hint="eastAsia" w:cs="宋体"/>
          <w:color w:val="auto"/>
          <w:highlight w:val="none"/>
          <w:shd w:val="clear" w:color="auto" w:fill="auto"/>
          <w:lang w:eastAsia="zh-CN"/>
        </w:rPr>
        <w:t>公开招标</w:t>
      </w:r>
      <w:r>
        <w:rPr>
          <w:rFonts w:hint="eastAsia" w:ascii="宋体" w:hAnsi="宋体" w:eastAsia="宋体" w:cs="宋体"/>
          <w:color w:val="auto"/>
          <w:highlight w:val="none"/>
          <w:shd w:val="clear" w:color="auto" w:fill="auto"/>
        </w:rPr>
        <w:t>。</w:t>
      </w:r>
    </w:p>
    <w:p w14:paraId="49103714">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2.投标人资格要求</w:t>
      </w:r>
    </w:p>
    <w:p w14:paraId="7FE3BBE7">
      <w:pPr>
        <w:pStyle w:val="49"/>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（1）未被“信用中国”（www.creditchina.gov.cn）、中国政府采购网（www.ccgp.gov.cn）列入失信被执行人、重大税收违法案件当事人名单、政府采购严重违法失信行为记录名单；</w:t>
      </w:r>
    </w:p>
    <w:p w14:paraId="0A20EA5B">
      <w:pPr>
        <w:pStyle w:val="49"/>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（2）具有与本采购项目相适应的商品经营或服务能力的投标人；</w:t>
      </w:r>
    </w:p>
    <w:p w14:paraId="1F20456C">
      <w:pPr>
        <w:pStyle w:val="49"/>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（3）本项目不接受联合体投标。</w:t>
      </w:r>
    </w:p>
    <w:p w14:paraId="55D7D4F0">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3.报名</w:t>
      </w:r>
    </w:p>
    <w:p w14:paraId="0A66A23B">
      <w:pPr>
        <w:spacing w:line="400" w:lineRule="exact"/>
        <w:rPr>
          <w:rFonts w:hint="eastAsia" w:ascii="宋体" w:hAnsi="宋体" w:eastAsia="宋体" w:cs="宋体"/>
          <w:b/>
          <w:bCs/>
          <w:color w:val="auto"/>
          <w:kern w:val="0"/>
          <w:sz w:val="24"/>
          <w:highlight w:val="none"/>
          <w:u w:val="single"/>
          <w:shd w:val="clear" w:color="auto" w:fill="auto"/>
        </w:rPr>
      </w:pPr>
      <w:r>
        <w:rPr>
          <w:rFonts w:hint="eastAsia" w:ascii="宋体" w:hAnsi="宋体" w:eastAsia="宋体" w:cs="宋体"/>
          <w:b/>
          <w:bCs/>
          <w:color w:val="auto"/>
          <w:kern w:val="0"/>
          <w:sz w:val="24"/>
          <w:highlight w:val="none"/>
          <w:u w:val="single"/>
          <w:shd w:val="clear" w:color="auto" w:fill="auto"/>
        </w:rPr>
        <w:t>本项目无需报名，</w:t>
      </w:r>
      <w:bookmarkStart w:id="3" w:name="_Hlk59307647"/>
      <w:r>
        <w:rPr>
          <w:rFonts w:hint="eastAsia" w:ascii="宋体" w:hAnsi="宋体" w:eastAsia="宋体" w:cs="宋体"/>
          <w:b/>
          <w:bCs/>
          <w:color w:val="auto"/>
          <w:kern w:val="0"/>
          <w:sz w:val="24"/>
          <w:highlight w:val="none"/>
          <w:u w:val="single"/>
          <w:shd w:val="clear" w:color="auto" w:fill="auto"/>
        </w:rPr>
        <w:t>投标人须到临海市限额以下公共资源交易区域平台</w:t>
      </w:r>
    </w:p>
    <w:p w14:paraId="2417EA94">
      <w:pPr>
        <w:spacing w:line="400" w:lineRule="exact"/>
        <w:rPr>
          <w:rFonts w:hint="eastAsia" w:ascii="宋体" w:hAnsi="宋体" w:eastAsia="宋体" w:cs="宋体"/>
          <w:b/>
          <w:bCs/>
          <w:color w:val="auto"/>
          <w:kern w:val="0"/>
          <w:sz w:val="24"/>
          <w:highlight w:val="none"/>
          <w:u w:val="single"/>
          <w:shd w:val="clear" w:color="auto" w:fill="auto"/>
        </w:rPr>
      </w:pPr>
      <w:r>
        <w:rPr>
          <w:rFonts w:hint="eastAsia" w:ascii="宋体" w:hAnsi="宋体" w:eastAsia="宋体" w:cs="宋体"/>
          <w:b/>
          <w:bCs/>
          <w:color w:val="auto"/>
          <w:kern w:val="0"/>
          <w:sz w:val="24"/>
          <w:highlight w:val="none"/>
          <w:u w:val="single"/>
          <w:shd w:val="clear" w:color="auto" w:fill="auto"/>
        </w:rPr>
        <w:t>（https://www.lhcqjy.com.cn/home）注册</w:t>
      </w:r>
      <w:bookmarkEnd w:id="3"/>
      <w:r>
        <w:rPr>
          <w:rFonts w:hint="eastAsia" w:ascii="宋体" w:hAnsi="宋体" w:eastAsia="宋体" w:cs="宋体"/>
          <w:b/>
          <w:bCs/>
          <w:color w:val="auto"/>
          <w:kern w:val="0"/>
          <w:sz w:val="24"/>
          <w:highlight w:val="none"/>
          <w:u w:val="single"/>
          <w:shd w:val="clear" w:color="auto" w:fill="auto"/>
        </w:rPr>
        <w:t>、提交审核通过后可参加投标，注册咨询联系人：梁工，联系电话：0576-85407095；</w:t>
      </w:r>
    </w:p>
    <w:p w14:paraId="3F3110C9">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4.招标文件的获取</w:t>
      </w:r>
    </w:p>
    <w:p w14:paraId="7F9A1219">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采购文件售价：免费</w:t>
      </w:r>
    </w:p>
    <w:p w14:paraId="5580C358">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获取方式：凡有意参加投标者，在202</w:t>
      </w:r>
      <w:r>
        <w:rPr>
          <w:rFonts w:hint="eastAsia" w:ascii="宋体" w:hAnsi="宋体" w:cs="宋体"/>
          <w:bCs/>
          <w:color w:val="auto"/>
          <w:sz w:val="24"/>
          <w:highlight w:val="none"/>
          <w:shd w:val="clear" w:color="auto" w:fill="auto"/>
          <w:lang w:val="en-US" w:eastAsia="zh-CN"/>
        </w:rPr>
        <w:t>6</w:t>
      </w:r>
      <w:r>
        <w:rPr>
          <w:rFonts w:hint="eastAsia" w:ascii="宋体" w:hAnsi="宋体" w:eastAsia="宋体" w:cs="宋体"/>
          <w:bCs/>
          <w:color w:val="auto"/>
          <w:sz w:val="24"/>
          <w:highlight w:val="none"/>
          <w:shd w:val="clear" w:color="auto" w:fill="auto"/>
        </w:rPr>
        <w:t>年</w:t>
      </w:r>
      <w:r>
        <w:rPr>
          <w:rFonts w:hint="eastAsia" w:ascii="宋体" w:hAnsi="宋体" w:cs="宋体"/>
          <w:bCs/>
          <w:color w:val="auto"/>
          <w:sz w:val="24"/>
          <w:highlight w:val="none"/>
          <w:shd w:val="clear" w:color="auto" w:fill="auto"/>
          <w:lang w:val="en-US" w:eastAsia="zh-CN"/>
        </w:rPr>
        <w:t>8</w:t>
      </w:r>
      <w:r>
        <w:rPr>
          <w:rFonts w:hint="eastAsia" w:ascii="宋体" w:hAnsi="宋体" w:eastAsia="宋体" w:cs="宋体"/>
          <w:bCs/>
          <w:color w:val="auto"/>
          <w:sz w:val="24"/>
          <w:highlight w:val="none"/>
          <w:shd w:val="clear" w:color="auto" w:fill="auto"/>
        </w:rPr>
        <w:t>月</w:t>
      </w:r>
      <w:r>
        <w:rPr>
          <w:rFonts w:hint="eastAsia" w:ascii="宋体" w:hAnsi="宋体" w:cs="宋体"/>
          <w:bCs/>
          <w:color w:val="auto"/>
          <w:sz w:val="24"/>
          <w:highlight w:val="none"/>
          <w:shd w:val="clear" w:color="auto" w:fill="auto"/>
          <w:lang w:val="en-US" w:eastAsia="zh-CN"/>
        </w:rPr>
        <w:t>12</w:t>
      </w:r>
      <w:r>
        <w:rPr>
          <w:rFonts w:hint="eastAsia" w:ascii="宋体" w:hAnsi="宋体" w:eastAsia="宋体" w:cs="宋体"/>
          <w:bCs/>
          <w:color w:val="auto"/>
          <w:sz w:val="24"/>
          <w:highlight w:val="none"/>
          <w:shd w:val="clear" w:color="auto" w:fill="auto"/>
        </w:rPr>
        <w:t>日</w:t>
      </w:r>
      <w:r>
        <w:rPr>
          <w:rFonts w:hint="eastAsia" w:ascii="宋体" w:hAnsi="宋体" w:cs="宋体"/>
          <w:bCs/>
          <w:color w:val="auto"/>
          <w:sz w:val="24"/>
          <w:highlight w:val="none"/>
          <w:shd w:val="clear" w:color="auto" w:fill="auto"/>
          <w:lang w:val="en-US" w:eastAsia="zh-CN"/>
        </w:rPr>
        <w:t>08</w:t>
      </w:r>
      <w:r>
        <w:rPr>
          <w:rFonts w:hint="eastAsia" w:ascii="宋体" w:hAnsi="宋体" w:eastAsia="宋体" w:cs="宋体"/>
          <w:bCs/>
          <w:color w:val="auto"/>
          <w:sz w:val="24"/>
          <w:highlight w:val="none"/>
          <w:shd w:val="clear" w:color="auto" w:fill="auto"/>
          <w:lang w:val="en-US" w:eastAsia="zh-CN"/>
        </w:rPr>
        <w:t>时</w:t>
      </w:r>
      <w:r>
        <w:rPr>
          <w:rFonts w:hint="eastAsia" w:ascii="宋体" w:hAnsi="宋体" w:cs="宋体"/>
          <w:bCs/>
          <w:color w:val="auto"/>
          <w:sz w:val="24"/>
          <w:highlight w:val="none"/>
          <w:shd w:val="clear" w:color="auto" w:fill="auto"/>
          <w:lang w:val="en-US" w:eastAsia="zh-CN"/>
        </w:rPr>
        <w:t>3</w:t>
      </w:r>
      <w:r>
        <w:rPr>
          <w:rFonts w:hint="eastAsia" w:ascii="宋体" w:hAnsi="宋体" w:eastAsia="宋体" w:cs="宋体"/>
          <w:bCs/>
          <w:color w:val="auto"/>
          <w:sz w:val="24"/>
          <w:highlight w:val="none"/>
          <w:shd w:val="clear" w:color="auto" w:fill="auto"/>
          <w:lang w:val="en-US" w:eastAsia="zh-CN"/>
        </w:rPr>
        <w:t>0分00秒</w:t>
      </w:r>
      <w:r>
        <w:rPr>
          <w:rFonts w:hint="eastAsia" w:ascii="宋体" w:hAnsi="宋体" w:eastAsia="宋体" w:cs="宋体"/>
          <w:bCs/>
          <w:color w:val="auto"/>
          <w:sz w:val="24"/>
          <w:highlight w:val="none"/>
          <w:shd w:val="clear" w:color="auto" w:fill="auto"/>
        </w:rPr>
        <w:t>前，到临海市限额以下公共资源交易区域平台可自行下载采购文件。</w:t>
      </w:r>
    </w:p>
    <w:p w14:paraId="4B43D66C">
      <w:pPr>
        <w:pStyle w:val="49"/>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招标文件答疑：</w:t>
      </w:r>
      <w:r>
        <w:rPr>
          <w:rFonts w:hint="eastAsia" w:ascii="宋体" w:hAnsi="宋体" w:eastAsia="宋体" w:cs="宋体"/>
          <w:b/>
          <w:color w:val="auto"/>
          <w:highlight w:val="none"/>
          <w:shd w:val="clear" w:color="auto" w:fill="auto"/>
        </w:rPr>
        <w:t>投标人对采购文件提出质疑的，应当在获取采购文件或者采购文件公告期限届满之日起7个工作日内以书面形式提出，否则被质疑人可不予接受。</w:t>
      </w:r>
    </w:p>
    <w:p w14:paraId="70BD0476">
      <w:pPr>
        <w:pStyle w:val="49"/>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b/>
          <w:bCs/>
          <w:color w:val="auto"/>
          <w:highlight w:val="none"/>
          <w:shd w:val="clear" w:color="auto" w:fill="auto"/>
        </w:rPr>
        <w:t>5.投标保证金</w:t>
      </w:r>
    </w:p>
    <w:p w14:paraId="6017046D">
      <w:pPr>
        <w:spacing w:line="40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本项目不收取投标保证金。</w:t>
      </w:r>
    </w:p>
    <w:p w14:paraId="4A976EDF">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color w:val="auto"/>
          <w:sz w:val="24"/>
          <w:highlight w:val="none"/>
          <w:shd w:val="clear" w:color="auto" w:fill="auto"/>
        </w:rPr>
        <w:t>6</w:t>
      </w:r>
      <w:r>
        <w:rPr>
          <w:rFonts w:hint="eastAsia" w:ascii="宋体" w:hAnsi="宋体" w:eastAsia="宋体" w:cs="宋体"/>
          <w:b/>
          <w:bCs/>
          <w:color w:val="auto"/>
          <w:kern w:val="0"/>
          <w:sz w:val="24"/>
          <w:highlight w:val="none"/>
          <w:shd w:val="clear" w:color="auto" w:fill="auto"/>
        </w:rPr>
        <w:t>.投标说明</w:t>
      </w:r>
    </w:p>
    <w:p w14:paraId="2EDDDB1E">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（1）本项目实行电子投标，投标人应按照本项目招标文件</w:t>
      </w:r>
      <w:r>
        <w:rPr>
          <w:rFonts w:hint="eastAsia" w:ascii="宋体" w:hAnsi="宋体" w:cs="宋体"/>
          <w:color w:val="auto"/>
          <w:kern w:val="0"/>
          <w:sz w:val="24"/>
          <w:highlight w:val="none"/>
          <w:shd w:val="clear" w:color="auto" w:fill="auto"/>
          <w:lang w:val="en-US" w:eastAsia="zh-CN"/>
        </w:rPr>
        <w:t>要</w:t>
      </w:r>
      <w:r>
        <w:rPr>
          <w:rFonts w:hint="eastAsia" w:ascii="宋体" w:hAnsi="宋体" w:eastAsia="宋体" w:cs="宋体"/>
          <w:color w:val="auto"/>
          <w:kern w:val="0"/>
          <w:sz w:val="24"/>
          <w:highlight w:val="none"/>
          <w:shd w:val="clear" w:color="auto" w:fill="auto"/>
        </w:rPr>
        <w:t>求编制、加密并递交投标文件。投标人在使用系统进行投标的过程中遇到涉及平台使用的任何问题，可致电平台技术支持联系方式：15267291759。</w:t>
      </w:r>
    </w:p>
    <w:p w14:paraId="6FACAE09">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BF87F9A">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（3）投标人应在开标前完成CA数字证书办理。（办理流程详见临海市限额以下公共资源交易区域平台-办事指南的操作说明）。</w:t>
      </w:r>
    </w:p>
    <w:p w14:paraId="1175E0DE">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eastAsia="宋体" w:cs="宋体"/>
          <w:b/>
          <w:bCs/>
          <w:color w:val="auto"/>
          <w:kern w:val="0"/>
          <w:sz w:val="24"/>
          <w:highlight w:val="none"/>
          <w:shd w:val="clear" w:color="auto" w:fill="auto"/>
        </w:rPr>
        <w:t>投标截止时间后传输、递交的投标文件，将被拒收。</w:t>
      </w:r>
    </w:p>
    <w:p w14:paraId="3A043294">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（5）本招标文件中关于电子招投标内容、流程如与</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b/>
          <w:bCs/>
          <w:color w:val="auto"/>
          <w:kern w:val="0"/>
          <w:sz w:val="24"/>
          <w:highlight w:val="none"/>
          <w:shd w:val="clear" w:color="auto" w:fill="auto"/>
        </w:rPr>
        <w:t>中最新的内容、操作不一致的，以平台中的要求为准。</w:t>
      </w:r>
    </w:p>
    <w:p w14:paraId="0459B1B4">
      <w:pPr>
        <w:spacing w:line="40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7</w:t>
      </w:r>
      <w:r>
        <w:rPr>
          <w:rFonts w:hint="eastAsia" w:ascii="宋体" w:hAnsi="宋体" w:eastAsia="宋体" w:cs="宋体"/>
          <w:b/>
          <w:color w:val="auto"/>
          <w:kern w:val="0"/>
          <w:sz w:val="24"/>
          <w:highlight w:val="none"/>
          <w:shd w:val="clear" w:color="auto" w:fill="auto"/>
        </w:rPr>
        <w:t>.</w:t>
      </w:r>
      <w:r>
        <w:rPr>
          <w:rFonts w:hint="eastAsia" w:ascii="宋体" w:hAnsi="宋体" w:eastAsia="宋体" w:cs="宋体"/>
          <w:b/>
          <w:color w:val="auto"/>
          <w:sz w:val="24"/>
          <w:highlight w:val="none"/>
          <w:shd w:val="clear" w:color="auto" w:fill="auto"/>
        </w:rPr>
        <w:t>投标文件的组成、效力</w:t>
      </w:r>
    </w:p>
    <w:p w14:paraId="493A4828">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（1）本项目实行电子投标，投标人应准备电子投标文件，本项目线下无需提供任何备份投标文件。电子投标文件应按本招标文件要求编制。</w:t>
      </w:r>
    </w:p>
    <w:p w14:paraId="335EBEA8">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（2）未在</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color w:val="auto"/>
          <w:sz w:val="24"/>
          <w:highlight w:val="none"/>
          <w:shd w:val="clear" w:color="auto" w:fill="auto"/>
        </w:rPr>
        <w:t>传输递交电子投标文件的，投标无效。</w:t>
      </w:r>
    </w:p>
    <w:p w14:paraId="32BDFAA5">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8.投标截止时间及电子投标文件的递交</w:t>
      </w:r>
    </w:p>
    <w:p w14:paraId="028DF240">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电子投标文件</w:t>
      </w:r>
      <w:r>
        <w:rPr>
          <w:rFonts w:hint="eastAsia" w:ascii="宋体" w:hAnsi="宋体" w:eastAsia="宋体" w:cs="宋体"/>
          <w:b/>
          <w:color w:val="auto"/>
          <w:sz w:val="24"/>
          <w:highlight w:val="none"/>
          <w:shd w:val="clear" w:color="auto" w:fill="auto"/>
        </w:rPr>
        <w:t>投标截止时间：202</w:t>
      </w:r>
      <w:r>
        <w:rPr>
          <w:rFonts w:hint="eastAsia" w:ascii="宋体" w:hAnsi="宋体" w:cs="宋体"/>
          <w:b/>
          <w:color w:val="auto"/>
          <w:sz w:val="24"/>
          <w:highlight w:val="none"/>
          <w:shd w:val="clear" w:color="auto" w:fill="auto"/>
          <w:lang w:val="en-US" w:eastAsia="zh-CN"/>
        </w:rPr>
        <w:t>6</w:t>
      </w:r>
      <w:r>
        <w:rPr>
          <w:rFonts w:hint="eastAsia" w:ascii="宋体" w:hAnsi="宋体" w:eastAsia="宋体" w:cs="宋体"/>
          <w:b/>
          <w:color w:val="auto"/>
          <w:sz w:val="24"/>
          <w:highlight w:val="none"/>
          <w:shd w:val="clear" w:color="auto" w:fill="auto"/>
        </w:rPr>
        <w:t>年</w:t>
      </w:r>
      <w:r>
        <w:rPr>
          <w:rFonts w:hint="eastAsia" w:ascii="宋体" w:hAnsi="宋体" w:cs="宋体"/>
          <w:b/>
          <w:color w:val="auto"/>
          <w:sz w:val="24"/>
          <w:highlight w:val="none"/>
          <w:shd w:val="clear" w:color="auto" w:fill="auto"/>
          <w:lang w:val="en-US" w:eastAsia="zh-CN"/>
        </w:rPr>
        <w:t>8</w:t>
      </w:r>
      <w:r>
        <w:rPr>
          <w:rFonts w:hint="eastAsia" w:ascii="宋体" w:hAnsi="宋体" w:eastAsia="宋体" w:cs="宋体"/>
          <w:b/>
          <w:color w:val="auto"/>
          <w:sz w:val="24"/>
          <w:highlight w:val="none"/>
          <w:shd w:val="clear" w:color="auto" w:fill="auto"/>
        </w:rPr>
        <w:t>月</w:t>
      </w:r>
      <w:r>
        <w:rPr>
          <w:rFonts w:hint="eastAsia" w:ascii="宋体" w:hAnsi="宋体" w:cs="宋体"/>
          <w:b/>
          <w:color w:val="auto"/>
          <w:sz w:val="24"/>
          <w:highlight w:val="none"/>
          <w:shd w:val="clear" w:color="auto" w:fill="auto"/>
          <w:lang w:val="en-US" w:eastAsia="zh-CN"/>
        </w:rPr>
        <w:t>12</w:t>
      </w:r>
      <w:r>
        <w:rPr>
          <w:rFonts w:hint="eastAsia" w:ascii="宋体" w:hAnsi="宋体" w:eastAsia="宋体" w:cs="宋体"/>
          <w:b/>
          <w:color w:val="auto"/>
          <w:sz w:val="24"/>
          <w:highlight w:val="none"/>
          <w:shd w:val="clear" w:color="auto" w:fill="auto"/>
        </w:rPr>
        <w:t>日</w:t>
      </w:r>
      <w:r>
        <w:rPr>
          <w:rFonts w:hint="eastAsia" w:ascii="宋体" w:hAnsi="宋体" w:cs="宋体"/>
          <w:b/>
          <w:color w:val="auto"/>
          <w:sz w:val="24"/>
          <w:highlight w:val="none"/>
          <w:shd w:val="clear" w:color="auto" w:fill="auto"/>
          <w:lang w:val="en-US" w:eastAsia="zh-CN"/>
        </w:rPr>
        <w:t>08</w:t>
      </w:r>
      <w:r>
        <w:rPr>
          <w:rFonts w:hint="eastAsia" w:ascii="宋体" w:hAnsi="宋体" w:eastAsia="宋体" w:cs="宋体"/>
          <w:b/>
          <w:color w:val="auto"/>
          <w:sz w:val="24"/>
          <w:highlight w:val="none"/>
          <w:shd w:val="clear" w:color="auto" w:fill="auto"/>
        </w:rPr>
        <w:t>时30分00秒，</w:t>
      </w:r>
      <w:r>
        <w:rPr>
          <w:rFonts w:hint="eastAsia" w:ascii="宋体" w:hAnsi="宋体" w:eastAsia="宋体" w:cs="宋体"/>
          <w:color w:val="auto"/>
          <w:kern w:val="0"/>
          <w:sz w:val="24"/>
          <w:highlight w:val="none"/>
          <w:shd w:val="clear" w:color="auto" w:fill="auto"/>
        </w:rPr>
        <w:t>投标人应于投标截止时间之前将电子投标文件上传到“临海市限额以下公共资源交易区域平台”。投标截止时间前未完成传输电子投标文件的</w:t>
      </w:r>
      <w:r>
        <w:rPr>
          <w:rFonts w:hint="eastAsia" w:ascii="宋体" w:hAnsi="宋体" w:eastAsia="宋体" w:cs="宋体"/>
          <w:color w:val="auto"/>
          <w:sz w:val="24"/>
          <w:highlight w:val="none"/>
          <w:shd w:val="clear" w:color="auto" w:fill="auto"/>
        </w:rPr>
        <w:t>，投标无效。</w:t>
      </w:r>
    </w:p>
    <w:p w14:paraId="5E347ADC">
      <w:pPr>
        <w:spacing w:line="40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9.</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b/>
          <w:color w:val="auto"/>
          <w:sz w:val="24"/>
          <w:highlight w:val="none"/>
          <w:shd w:val="clear" w:color="auto" w:fill="auto"/>
        </w:rPr>
        <w:t xml:space="preserve">及开评标期间出现网络故障或停电时的应急处理措施：      </w:t>
      </w:r>
    </w:p>
    <w:p w14:paraId="669A0797">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（1）开评标期间出现网络故障或停电如短时间内（半天内）可以排除并能恢复正常使用的，为不耽误项目进度，招标人（代理机构）可宣布待故障排除后再进行正常开标活动；</w:t>
      </w:r>
    </w:p>
    <w:p w14:paraId="18B3A49D">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（2）开评标期间出现网络故障或停电在短时间内不能排除，且无法恢复正常使用的，招标人（代理机构）可宣布暂停招标活动，招标人（代理机构）应办理延期开标手续，并及时发布更正公告择日另行开标。</w:t>
      </w:r>
    </w:p>
    <w:p w14:paraId="37ABADA3">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10.开标</w:t>
      </w:r>
    </w:p>
    <w:p w14:paraId="4AA6FF1B">
      <w:pPr>
        <w:spacing w:line="400" w:lineRule="exac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开标时间：</w:t>
      </w:r>
      <w:r>
        <w:rPr>
          <w:rFonts w:hint="eastAsia" w:ascii="宋体" w:hAnsi="宋体" w:eastAsia="宋体" w:cs="宋体"/>
          <w:b/>
          <w:color w:val="auto"/>
          <w:sz w:val="24"/>
          <w:highlight w:val="none"/>
          <w:shd w:val="clear" w:color="auto" w:fill="auto"/>
        </w:rPr>
        <w:t>202</w:t>
      </w:r>
      <w:r>
        <w:rPr>
          <w:rFonts w:hint="eastAsia" w:ascii="宋体" w:hAnsi="宋体" w:cs="宋体"/>
          <w:b/>
          <w:color w:val="auto"/>
          <w:sz w:val="24"/>
          <w:highlight w:val="none"/>
          <w:shd w:val="clear" w:color="auto" w:fill="auto"/>
          <w:lang w:val="en-US" w:eastAsia="zh-CN"/>
        </w:rPr>
        <w:t>6</w:t>
      </w:r>
      <w:r>
        <w:rPr>
          <w:rFonts w:hint="eastAsia" w:ascii="宋体" w:hAnsi="宋体" w:eastAsia="宋体" w:cs="宋体"/>
          <w:b/>
          <w:color w:val="auto"/>
          <w:sz w:val="24"/>
          <w:highlight w:val="none"/>
          <w:shd w:val="clear" w:color="auto" w:fill="auto"/>
        </w:rPr>
        <w:t>年</w:t>
      </w:r>
      <w:r>
        <w:rPr>
          <w:rFonts w:hint="eastAsia" w:ascii="宋体" w:hAnsi="宋体" w:cs="宋体"/>
          <w:b/>
          <w:color w:val="auto"/>
          <w:sz w:val="24"/>
          <w:highlight w:val="none"/>
          <w:shd w:val="clear" w:color="auto" w:fill="auto"/>
          <w:lang w:val="en-US" w:eastAsia="zh-CN"/>
        </w:rPr>
        <w:t>8</w:t>
      </w:r>
      <w:r>
        <w:rPr>
          <w:rFonts w:hint="eastAsia" w:ascii="宋体" w:hAnsi="宋体" w:eastAsia="宋体" w:cs="宋体"/>
          <w:b/>
          <w:color w:val="auto"/>
          <w:sz w:val="24"/>
          <w:highlight w:val="none"/>
          <w:shd w:val="clear" w:color="auto" w:fill="auto"/>
        </w:rPr>
        <w:t>月</w:t>
      </w:r>
      <w:r>
        <w:rPr>
          <w:rFonts w:hint="eastAsia" w:ascii="宋体" w:hAnsi="宋体" w:cs="宋体"/>
          <w:b/>
          <w:color w:val="auto"/>
          <w:sz w:val="24"/>
          <w:highlight w:val="none"/>
          <w:shd w:val="clear" w:color="auto" w:fill="auto"/>
          <w:lang w:val="en-US" w:eastAsia="zh-CN"/>
        </w:rPr>
        <w:t>12</w:t>
      </w:r>
      <w:r>
        <w:rPr>
          <w:rFonts w:hint="eastAsia" w:ascii="宋体" w:hAnsi="宋体" w:eastAsia="宋体" w:cs="宋体"/>
          <w:b/>
          <w:color w:val="auto"/>
          <w:sz w:val="24"/>
          <w:highlight w:val="none"/>
          <w:shd w:val="clear" w:color="auto" w:fill="auto"/>
        </w:rPr>
        <w:t>日</w:t>
      </w:r>
      <w:r>
        <w:rPr>
          <w:rFonts w:hint="eastAsia" w:ascii="宋体" w:hAnsi="宋体" w:cs="宋体"/>
          <w:b/>
          <w:color w:val="auto"/>
          <w:sz w:val="24"/>
          <w:highlight w:val="none"/>
          <w:shd w:val="clear" w:color="auto" w:fill="auto"/>
          <w:lang w:val="en-US" w:eastAsia="zh-CN"/>
        </w:rPr>
        <w:t>08</w:t>
      </w:r>
      <w:r>
        <w:rPr>
          <w:rFonts w:hint="eastAsia" w:ascii="宋体" w:hAnsi="宋体" w:eastAsia="宋体" w:cs="宋体"/>
          <w:b/>
          <w:color w:val="auto"/>
          <w:sz w:val="24"/>
          <w:highlight w:val="none"/>
          <w:shd w:val="clear" w:color="auto" w:fill="auto"/>
        </w:rPr>
        <w:t xml:space="preserve">时30分00秒 </w:t>
      </w:r>
      <w:r>
        <w:rPr>
          <w:rFonts w:hint="eastAsia" w:ascii="宋体" w:hAnsi="宋体" w:eastAsia="宋体" w:cs="宋体"/>
          <w:color w:val="auto"/>
          <w:sz w:val="24"/>
          <w:highlight w:val="none"/>
          <w:shd w:val="clear" w:color="auto" w:fill="auto"/>
        </w:rPr>
        <w:t>。</w:t>
      </w:r>
    </w:p>
    <w:p w14:paraId="75E05E76">
      <w:pPr>
        <w:spacing w:line="400" w:lineRule="exact"/>
        <w:rPr>
          <w:rFonts w:hint="default"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rPr>
        <w:t>开标地点：</w:t>
      </w:r>
      <w:r>
        <w:rPr>
          <w:rFonts w:hint="eastAsia" w:ascii="宋体" w:hAnsi="宋体" w:eastAsia="宋体" w:cs="宋体"/>
          <w:color w:val="auto"/>
          <w:sz w:val="24"/>
          <w:highlight w:val="none"/>
          <w:u w:val="single"/>
          <w:shd w:val="clear" w:color="auto" w:fill="auto"/>
        </w:rPr>
        <w:t>临海市限额以下公共资源交易区域平台</w:t>
      </w:r>
      <w:r>
        <w:rPr>
          <w:rFonts w:hint="eastAsia" w:ascii="宋体" w:hAnsi="宋体" w:eastAsia="宋体" w:cs="宋体"/>
          <w:color w:val="auto"/>
          <w:sz w:val="24"/>
          <w:highlight w:val="none"/>
          <w:u w:val="single"/>
          <w:shd w:val="clear" w:color="auto" w:fill="auto"/>
          <w:lang w:val="en-US" w:eastAsia="zh-CN"/>
        </w:rPr>
        <w:t>中部平台，</w:t>
      </w:r>
      <w:r>
        <w:rPr>
          <w:rFonts w:hint="eastAsia" w:ascii="宋体" w:hAnsi="宋体" w:eastAsia="宋体" w:cs="宋体"/>
          <w:color w:val="auto"/>
          <w:sz w:val="24"/>
          <w:highlight w:val="none"/>
          <w:u w:val="single"/>
          <w:shd w:val="clear" w:color="auto" w:fill="auto"/>
        </w:rPr>
        <w:t>临海市大田街道城隍街与东方大道交汇处办公楼3楼（不见面开标大厅）</w:t>
      </w:r>
      <w:r>
        <w:rPr>
          <w:rFonts w:hint="eastAsia" w:ascii="宋体" w:hAnsi="宋体" w:cs="宋体"/>
          <w:color w:val="auto"/>
          <w:sz w:val="24"/>
          <w:highlight w:val="none"/>
          <w:u w:val="single"/>
          <w:shd w:val="clear" w:color="auto" w:fill="auto"/>
          <w:lang w:val="en-US" w:eastAsia="zh-CN"/>
        </w:rPr>
        <w:t>2号开标室</w:t>
      </w:r>
    </w:p>
    <w:p w14:paraId="3F86680B">
      <w:pPr>
        <w:spacing w:line="400" w:lineRule="exact"/>
        <w:rPr>
          <w:rFonts w:hint="eastAsia" w:ascii="宋体" w:hAnsi="宋体" w:eastAsia="宋体" w:cs="宋体"/>
          <w:b/>
          <w:color w:val="auto"/>
          <w:sz w:val="24"/>
          <w:highlight w:val="none"/>
          <w:shd w:val="clear" w:color="auto" w:fill="auto"/>
          <w:lang w:eastAsia="zh-CN"/>
        </w:rPr>
      </w:pPr>
      <w:r>
        <w:rPr>
          <w:rFonts w:hint="eastAsia" w:ascii="宋体" w:hAnsi="宋体" w:eastAsia="宋体" w:cs="宋体"/>
          <w:b/>
          <w:color w:val="auto"/>
          <w:sz w:val="24"/>
          <w:highlight w:val="none"/>
          <w:shd w:val="clear" w:color="auto" w:fill="auto"/>
        </w:rPr>
        <w:t>11.发布公告的媒介</w:t>
      </w:r>
    </w:p>
    <w:p w14:paraId="5AA6E459">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本次招标公告在</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color w:val="auto"/>
          <w:sz w:val="24"/>
          <w:highlight w:val="none"/>
          <w:shd w:val="clear" w:color="auto" w:fill="auto"/>
        </w:rPr>
        <w:t>上发布。</w:t>
      </w:r>
    </w:p>
    <w:p w14:paraId="031F9C70">
      <w:pPr>
        <w:spacing w:line="40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12、其他事项</w:t>
      </w:r>
    </w:p>
    <w:p w14:paraId="68C70D7D">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（1）接标截止时间以平台服务器时间为准，请准时提交投标文件。</w:t>
      </w:r>
    </w:p>
    <w:p w14:paraId="4C7A9952">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13、联系方式</w:t>
      </w:r>
    </w:p>
    <w:p w14:paraId="1C600123">
      <w:pPr>
        <w:spacing w:line="400" w:lineRule="exact"/>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（1）招标人信息</w:t>
      </w:r>
    </w:p>
    <w:p w14:paraId="14E5233F">
      <w:pPr>
        <w:spacing w:line="400" w:lineRule="exact"/>
        <w:rPr>
          <w:rFonts w:hint="eastAsia" w:ascii="宋体" w:hAnsi="宋体" w:eastAsia="宋体" w:cs="宋体"/>
          <w:bCs/>
          <w:color w:val="auto"/>
          <w:sz w:val="24"/>
          <w:highlight w:val="none"/>
          <w:shd w:val="clear" w:color="auto" w:fill="auto"/>
          <w:lang w:eastAsia="zh-CN"/>
        </w:rPr>
      </w:pPr>
      <w:r>
        <w:rPr>
          <w:rFonts w:hint="eastAsia" w:ascii="宋体" w:hAnsi="宋体" w:eastAsia="宋体" w:cs="宋体"/>
          <w:bCs/>
          <w:color w:val="auto"/>
          <w:sz w:val="24"/>
          <w:highlight w:val="none"/>
          <w:shd w:val="clear" w:color="auto" w:fill="auto"/>
        </w:rPr>
        <w:t>名称：</w:t>
      </w:r>
      <w:r>
        <w:rPr>
          <w:rFonts w:hint="eastAsia" w:ascii="宋体" w:hAnsi="宋体" w:cs="宋体"/>
          <w:bCs/>
          <w:color w:val="auto"/>
          <w:sz w:val="24"/>
          <w:highlight w:val="none"/>
          <w:shd w:val="clear" w:color="auto" w:fill="auto"/>
          <w:lang w:eastAsia="zh-CN"/>
        </w:rPr>
        <w:t>临海市公共事业发展有限公司</w:t>
      </w:r>
    </w:p>
    <w:p w14:paraId="4A89F7D0">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地址：临海市大洋街道总部经济商务区</w:t>
      </w:r>
    </w:p>
    <w:p w14:paraId="5789DFD2">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项目联系人（询问）：</w:t>
      </w:r>
      <w:r>
        <w:rPr>
          <w:rFonts w:hint="eastAsia" w:ascii="宋体" w:hAnsi="宋体" w:cs="宋体"/>
          <w:bCs/>
          <w:color w:val="auto"/>
          <w:sz w:val="24"/>
          <w:highlight w:val="none"/>
          <w:shd w:val="clear" w:color="auto" w:fill="auto"/>
          <w:lang w:val="en-US" w:eastAsia="zh-CN"/>
        </w:rPr>
        <w:t>金</w:t>
      </w:r>
      <w:r>
        <w:rPr>
          <w:rFonts w:hint="eastAsia" w:ascii="宋体" w:hAnsi="宋体" w:cs="宋体"/>
          <w:bCs/>
          <w:color w:val="auto"/>
          <w:sz w:val="24"/>
          <w:highlight w:val="none"/>
          <w:shd w:val="clear" w:color="auto" w:fill="auto"/>
          <w:lang w:eastAsia="zh-CN"/>
        </w:rPr>
        <w:t>先生</w:t>
      </w:r>
      <w:r>
        <w:rPr>
          <w:rFonts w:hint="eastAsia" w:ascii="宋体" w:hAnsi="宋体" w:eastAsia="宋体" w:cs="宋体"/>
          <w:bCs/>
          <w:color w:val="auto"/>
          <w:sz w:val="24"/>
          <w:highlight w:val="none"/>
          <w:shd w:val="clear" w:color="auto" w:fill="auto"/>
        </w:rPr>
        <w:t xml:space="preserve">  </w:t>
      </w:r>
    </w:p>
    <w:p w14:paraId="71607855">
      <w:pPr>
        <w:spacing w:line="400" w:lineRule="exact"/>
        <w:rPr>
          <w:rFonts w:hint="eastAsia" w:ascii="宋体" w:hAnsi="宋体" w:eastAsia="宋体" w:cs="宋体"/>
          <w:bCs/>
          <w:color w:val="auto"/>
          <w:sz w:val="24"/>
          <w:highlight w:val="none"/>
          <w:shd w:val="clear" w:color="auto" w:fill="auto"/>
          <w:lang w:eastAsia="zh-CN"/>
        </w:rPr>
      </w:pPr>
      <w:r>
        <w:rPr>
          <w:rFonts w:hint="eastAsia" w:ascii="宋体" w:hAnsi="宋体" w:eastAsia="宋体" w:cs="宋体"/>
          <w:bCs/>
          <w:color w:val="auto"/>
          <w:sz w:val="24"/>
          <w:highlight w:val="none"/>
          <w:shd w:val="clear" w:color="auto" w:fill="auto"/>
        </w:rPr>
        <w:t>项目联系方式：</w:t>
      </w:r>
      <w:r>
        <w:rPr>
          <w:rFonts w:hint="eastAsia" w:ascii="宋体" w:hAnsi="宋体" w:cs="宋体"/>
          <w:bCs/>
          <w:color w:val="auto"/>
          <w:sz w:val="24"/>
          <w:highlight w:val="none"/>
          <w:shd w:val="clear" w:color="auto" w:fill="auto"/>
          <w:lang w:eastAsia="zh-CN"/>
        </w:rPr>
        <w:t>18142089997</w:t>
      </w:r>
    </w:p>
    <w:p w14:paraId="06AF4A6E">
      <w:pPr>
        <w:spacing w:line="400" w:lineRule="exact"/>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（2）代理机构信息</w:t>
      </w:r>
    </w:p>
    <w:p w14:paraId="61FE761A">
      <w:pPr>
        <w:spacing w:line="400" w:lineRule="exact"/>
        <w:rPr>
          <w:rFonts w:hint="eastAsia" w:ascii="宋体" w:hAnsi="宋体" w:eastAsia="宋体"/>
          <w:bCs/>
          <w:sz w:val="24"/>
          <w:highlight w:val="none"/>
          <w:lang w:eastAsia="zh-CN"/>
        </w:rPr>
      </w:pPr>
      <w:r>
        <w:rPr>
          <w:rFonts w:hint="eastAsia" w:ascii="宋体" w:hAnsi="宋体"/>
          <w:bCs/>
          <w:sz w:val="24"/>
          <w:highlight w:val="none"/>
        </w:rPr>
        <w:t>名 称：</w:t>
      </w:r>
      <w:r>
        <w:rPr>
          <w:rFonts w:hint="eastAsia" w:ascii="宋体" w:hAnsi="宋体"/>
          <w:bCs/>
          <w:sz w:val="24"/>
          <w:highlight w:val="none"/>
          <w:lang w:eastAsia="zh-CN"/>
        </w:rPr>
        <w:t>浙江华夏工程管理有限公司</w:t>
      </w:r>
    </w:p>
    <w:p w14:paraId="347C8424">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 xml:space="preserve">地址: </w:t>
      </w:r>
      <w:r>
        <w:rPr>
          <w:rFonts w:hint="eastAsia" w:ascii="宋体" w:hAnsi="宋体"/>
          <w:bCs/>
          <w:sz w:val="24"/>
          <w:highlight w:val="none"/>
          <w:lang w:val="en-US" w:eastAsia="zh-CN"/>
        </w:rPr>
        <w:t>临海市商业街389号</w:t>
      </w:r>
    </w:p>
    <w:p w14:paraId="457AFA33">
      <w:pPr>
        <w:spacing w:line="400" w:lineRule="exact"/>
        <w:rPr>
          <w:rFonts w:hint="eastAsia" w:ascii="宋体" w:hAnsi="宋体"/>
          <w:bCs/>
          <w:color w:val="auto"/>
          <w:sz w:val="24"/>
          <w:highlight w:val="none"/>
          <w:lang w:val="en-US" w:eastAsia="zh-CN"/>
        </w:rPr>
      </w:pPr>
      <w:r>
        <w:rPr>
          <w:rFonts w:hint="eastAsia" w:ascii="宋体" w:hAnsi="宋体"/>
          <w:bCs/>
          <w:color w:val="auto"/>
          <w:sz w:val="24"/>
          <w:highlight w:val="none"/>
        </w:rPr>
        <w:t>项目联系人（询问）：</w:t>
      </w:r>
      <w:r>
        <w:rPr>
          <w:rFonts w:hint="eastAsia" w:ascii="宋体" w:hAnsi="宋体"/>
          <w:bCs/>
          <w:color w:val="auto"/>
          <w:sz w:val="24"/>
          <w:highlight w:val="none"/>
          <w:lang w:val="en-US" w:eastAsia="zh-CN"/>
        </w:rPr>
        <w:t>杨先生</w:t>
      </w:r>
    </w:p>
    <w:p w14:paraId="177936F9">
      <w:pPr>
        <w:spacing w:line="400" w:lineRule="exact"/>
        <w:rPr>
          <w:rFonts w:hint="eastAsia" w:ascii="宋体" w:hAnsi="宋体"/>
          <w:bCs/>
          <w:color w:val="auto"/>
          <w:sz w:val="24"/>
          <w:highlight w:val="none"/>
        </w:rPr>
      </w:pPr>
      <w:r>
        <w:rPr>
          <w:rFonts w:hint="eastAsia" w:ascii="宋体" w:hAnsi="宋体"/>
          <w:bCs/>
          <w:color w:val="auto"/>
          <w:sz w:val="24"/>
          <w:highlight w:val="none"/>
        </w:rPr>
        <w:t>项目联系方式：</w:t>
      </w:r>
      <w:r>
        <w:rPr>
          <w:rFonts w:hint="eastAsia" w:ascii="宋体" w:hAnsi="宋体"/>
          <w:bCs/>
          <w:color w:val="auto"/>
          <w:sz w:val="24"/>
          <w:highlight w:val="none"/>
          <w:lang w:val="en-US" w:eastAsia="zh-CN"/>
        </w:rPr>
        <w:t>18358662578</w:t>
      </w:r>
    </w:p>
    <w:p w14:paraId="639FC95F">
      <w:pPr>
        <w:spacing w:line="400" w:lineRule="exact"/>
        <w:rPr>
          <w:rFonts w:hint="default" w:ascii="宋体" w:hAnsi="宋体"/>
          <w:bCs/>
          <w:color w:val="auto"/>
          <w:sz w:val="24"/>
          <w:highlight w:val="none"/>
          <w:lang w:val="en-US" w:eastAsia="zh-CN"/>
        </w:rPr>
      </w:pPr>
      <w:r>
        <w:rPr>
          <w:rFonts w:hint="eastAsia" w:ascii="宋体" w:hAnsi="宋体"/>
          <w:bCs/>
          <w:color w:val="auto"/>
          <w:sz w:val="24"/>
          <w:highlight w:val="none"/>
        </w:rPr>
        <w:t>质疑联系人：</w:t>
      </w:r>
      <w:r>
        <w:rPr>
          <w:rFonts w:hint="eastAsia" w:ascii="宋体" w:hAnsi="宋体"/>
          <w:bCs/>
          <w:color w:val="auto"/>
          <w:sz w:val="24"/>
          <w:highlight w:val="none"/>
          <w:lang w:val="en-US" w:eastAsia="zh-CN"/>
        </w:rPr>
        <w:t>洪女士</w:t>
      </w:r>
    </w:p>
    <w:p w14:paraId="7482314D">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质疑联系方式：</w:t>
      </w:r>
      <w:r>
        <w:rPr>
          <w:rFonts w:hint="eastAsia" w:ascii="宋体" w:hAnsi="宋体"/>
          <w:bCs/>
          <w:color w:val="auto"/>
          <w:sz w:val="24"/>
          <w:highlight w:val="none"/>
          <w:lang w:val="en-US" w:eastAsia="zh-CN"/>
        </w:rPr>
        <w:t>0576-89116255</w:t>
      </w:r>
    </w:p>
    <w:p w14:paraId="6B853886">
      <w:pPr>
        <w:spacing w:line="400" w:lineRule="exact"/>
        <w:rPr>
          <w:rFonts w:hint="default" w:ascii="宋体" w:hAnsi="宋体" w:eastAsia="宋体"/>
          <w:color w:val="auto"/>
          <w:spacing w:val="-4"/>
          <w:sz w:val="24"/>
          <w:highlight w:val="none"/>
          <w:lang w:val="en-US" w:eastAsia="zh-CN"/>
        </w:rPr>
      </w:pPr>
      <w:r>
        <w:rPr>
          <w:rFonts w:hint="eastAsia" w:ascii="宋体" w:hAnsi="宋体"/>
          <w:color w:val="auto"/>
          <w:spacing w:val="-4"/>
          <w:sz w:val="24"/>
          <w:highlight w:val="none"/>
        </w:rPr>
        <w:t>电子邮箱:</w:t>
      </w:r>
      <w:r>
        <w:rPr>
          <w:rFonts w:hint="eastAsia" w:ascii="宋体" w:hAnsi="宋体"/>
          <w:color w:val="auto"/>
          <w:spacing w:val="-4"/>
          <w:sz w:val="24"/>
          <w:highlight w:val="none"/>
          <w:lang w:val="en-US" w:eastAsia="zh-CN"/>
        </w:rPr>
        <w:t>443206320@qq.com</w:t>
      </w:r>
    </w:p>
    <w:p w14:paraId="011087B9">
      <w:pPr>
        <w:spacing w:line="400" w:lineRule="exact"/>
        <w:rPr>
          <w:rFonts w:hint="eastAsia" w:ascii="宋体" w:hAnsi="宋体" w:eastAsia="宋体" w:cs="宋体"/>
          <w:b/>
          <w:color w:val="auto"/>
          <w:spacing w:val="-4"/>
          <w:sz w:val="24"/>
          <w:highlight w:val="none"/>
          <w:shd w:val="clear" w:color="auto" w:fill="auto"/>
        </w:rPr>
      </w:pPr>
      <w:r>
        <w:rPr>
          <w:rFonts w:hint="eastAsia" w:ascii="宋体" w:hAnsi="宋体" w:eastAsia="宋体" w:cs="宋体"/>
          <w:b/>
          <w:color w:val="auto"/>
          <w:spacing w:val="-4"/>
          <w:sz w:val="24"/>
          <w:highlight w:val="none"/>
          <w:shd w:val="clear" w:color="auto" w:fill="auto"/>
        </w:rPr>
        <w:t>（3）本次非政府采购项目监管机构信息</w:t>
      </w:r>
    </w:p>
    <w:p w14:paraId="130AEA11">
      <w:pPr>
        <w:pStyle w:val="49"/>
        <w:shd w:val="clear" w:color="auto" w:fill="FFFFFF"/>
        <w:spacing w:before="0" w:beforeAutospacing="0" w:after="0" w:afterAutospacing="0" w:line="405" w:lineRule="atLeast"/>
        <w:rPr>
          <w:rFonts w:ascii="微软雅黑" w:hAnsi="微软雅黑" w:eastAsia="微软雅黑" w:cs="微软雅黑"/>
          <w:color w:val="333333"/>
          <w:highlight w:val="none"/>
        </w:rPr>
      </w:pPr>
      <w:bookmarkStart w:id="4" w:name="_Toc466534748"/>
      <w:bookmarkStart w:id="5" w:name="_Toc467749357"/>
      <w:r>
        <w:rPr>
          <w:rFonts w:hint="eastAsia" w:cs="宋体"/>
          <w:color w:val="333333"/>
          <w:highlight w:val="none"/>
          <w:shd w:val="clear" w:color="auto" w:fill="FFFFFF"/>
        </w:rPr>
        <w:t>名 称：临海市社会事业发展集团有限公司</w:t>
      </w:r>
    </w:p>
    <w:p w14:paraId="0DD091A6">
      <w:pPr>
        <w:pStyle w:val="49"/>
        <w:shd w:val="clear" w:color="auto" w:fill="FFFFFF"/>
        <w:spacing w:before="0" w:beforeAutospacing="0" w:after="0" w:afterAutospacing="0" w:line="405" w:lineRule="atLeast"/>
        <w:rPr>
          <w:rFonts w:ascii="微软雅黑" w:hAnsi="微软雅黑" w:eastAsia="微软雅黑" w:cs="微软雅黑"/>
          <w:color w:val="333333"/>
          <w:highlight w:val="none"/>
        </w:rPr>
      </w:pPr>
      <w:r>
        <w:rPr>
          <w:rFonts w:hint="eastAsia" w:cs="宋体"/>
          <w:color w:val="333333"/>
          <w:highlight w:val="none"/>
          <w:shd w:val="clear" w:color="auto" w:fill="FFFFFF"/>
        </w:rPr>
        <w:t>联系人：赵先生</w:t>
      </w:r>
    </w:p>
    <w:p w14:paraId="30729965">
      <w:pPr>
        <w:pStyle w:val="49"/>
        <w:shd w:val="clear" w:color="auto" w:fill="FFFFFF"/>
        <w:spacing w:before="0" w:beforeAutospacing="0" w:after="0" w:afterAutospacing="0" w:line="405" w:lineRule="atLeast"/>
        <w:rPr>
          <w:rFonts w:hint="eastAsia" w:cs="宋体"/>
          <w:color w:val="333333"/>
          <w:highlight w:val="none"/>
          <w:shd w:val="clear" w:color="auto" w:fill="FFFFFF"/>
        </w:rPr>
        <w:sectPr>
          <w:headerReference r:id="rId8" w:type="default"/>
          <w:footerReference r:id="rId9" w:type="default"/>
          <w:pgSz w:w="11906" w:h="16838"/>
          <w:pgMar w:top="1021" w:right="1588" w:bottom="851" w:left="1588" w:header="567" w:footer="454" w:gutter="0"/>
          <w:pgNumType w:fmt="decimal"/>
          <w:cols w:space="720" w:num="1"/>
          <w:docGrid w:linePitch="286" w:charSpace="0"/>
        </w:sectPr>
      </w:pPr>
      <w:r>
        <w:rPr>
          <w:rFonts w:hint="eastAsia" w:cs="宋体"/>
          <w:color w:val="333333"/>
          <w:highlight w:val="none"/>
          <w:shd w:val="clear" w:color="auto" w:fill="FFFFFF"/>
        </w:rPr>
        <w:t>联系电话：0576-85807170</w:t>
      </w:r>
    </w:p>
    <w:p w14:paraId="4BC8C5C5">
      <w:pPr>
        <w:spacing w:before="120" w:beforeLines="50" w:after="120" w:afterLines="50" w:line="400" w:lineRule="exact"/>
        <w:jc w:val="center"/>
        <w:outlineLvl w:val="0"/>
        <w:rPr>
          <w:rFonts w:hint="eastAsia" w:ascii="宋体" w:hAnsi="宋体" w:eastAsia="宋体" w:cs="宋体"/>
          <w:b/>
          <w:color w:val="auto"/>
          <w:sz w:val="30"/>
          <w:szCs w:val="30"/>
          <w:highlight w:val="none"/>
          <w:shd w:val="clear" w:color="auto" w:fill="auto"/>
        </w:rPr>
      </w:pPr>
      <w:bookmarkStart w:id="6" w:name="_Toc17088"/>
      <w:r>
        <w:rPr>
          <w:rFonts w:hint="eastAsia" w:ascii="宋体" w:hAnsi="宋体" w:eastAsia="宋体" w:cs="宋体"/>
          <w:b/>
          <w:color w:val="auto"/>
          <w:sz w:val="30"/>
          <w:szCs w:val="30"/>
          <w:highlight w:val="none"/>
          <w:shd w:val="clear" w:color="auto" w:fill="auto"/>
          <w:lang w:val="en-US" w:eastAsia="zh-CN"/>
        </w:rPr>
        <w:t>第二章</w:t>
      </w:r>
      <w:r>
        <w:rPr>
          <w:rFonts w:hint="eastAsia" w:ascii="宋体" w:hAnsi="宋体" w:eastAsia="宋体" w:cs="宋体"/>
          <w:b/>
          <w:color w:val="auto"/>
          <w:sz w:val="30"/>
          <w:szCs w:val="30"/>
          <w:highlight w:val="none"/>
          <w:shd w:val="clear" w:color="auto" w:fill="auto"/>
        </w:rPr>
        <w:t xml:space="preserve">  招标需求</w:t>
      </w:r>
      <w:bookmarkEnd w:id="6"/>
    </w:p>
    <w:p w14:paraId="7A8C7F66">
      <w:pPr>
        <w:numPr>
          <w:ilvl w:val="0"/>
          <w:numId w:val="4"/>
        </w:numPr>
        <w:spacing w:line="360" w:lineRule="auto"/>
        <w:rPr>
          <w:rFonts w:hint="eastAsia" w:hAnsi="宋体"/>
          <w:b/>
          <w:sz w:val="24"/>
          <w:highlight w:val="none"/>
        </w:rPr>
      </w:pPr>
      <w:r>
        <w:rPr>
          <w:rFonts w:hint="eastAsia" w:hAnsi="宋体"/>
          <w:b/>
          <w:sz w:val="24"/>
          <w:highlight w:val="none"/>
        </w:rPr>
        <w:t>采购内容及要求</w:t>
      </w:r>
    </w:p>
    <w:p w14:paraId="425266E6">
      <w:pPr>
        <w:numPr>
          <w:ilvl w:val="0"/>
          <w:numId w:val="0"/>
        </w:numPr>
        <w:spacing w:line="360" w:lineRule="auto"/>
        <w:rPr>
          <w:rFonts w:hint="default" w:hAnsi="宋体"/>
          <w:b/>
          <w:sz w:val="24"/>
          <w:highlight w:val="none"/>
          <w:lang w:val="en-US"/>
        </w:rPr>
      </w:pPr>
      <w:r>
        <w:rPr>
          <w:rFonts w:hint="eastAsia" w:hAnsi="宋体"/>
          <w:b/>
          <w:sz w:val="24"/>
          <w:highlight w:val="none"/>
          <w:lang w:eastAsia="zh-CN"/>
        </w:rPr>
        <w:t>（</w:t>
      </w:r>
      <w:r>
        <w:rPr>
          <w:rFonts w:hint="eastAsia" w:hAnsi="宋体"/>
          <w:b/>
          <w:sz w:val="24"/>
          <w:highlight w:val="none"/>
          <w:lang w:val="en-US" w:eastAsia="zh-CN"/>
        </w:rPr>
        <w:t>一</w:t>
      </w:r>
      <w:r>
        <w:rPr>
          <w:rFonts w:hint="eastAsia" w:hAnsi="宋体"/>
          <w:b/>
          <w:sz w:val="24"/>
          <w:highlight w:val="none"/>
          <w:lang w:eastAsia="zh-CN"/>
        </w:rPr>
        <w:t>）、</w:t>
      </w:r>
      <w:r>
        <w:rPr>
          <w:rFonts w:hint="eastAsia" w:hAnsi="宋体"/>
          <w:b/>
          <w:sz w:val="24"/>
          <w:highlight w:val="none"/>
          <w:lang w:val="en-US" w:eastAsia="zh-CN"/>
        </w:rPr>
        <w:t>采购清单</w:t>
      </w:r>
    </w:p>
    <w:tbl>
      <w:tblPr>
        <w:tblStyle w:val="54"/>
        <w:tblW w:w="506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3"/>
        <w:gridCol w:w="1091"/>
        <w:gridCol w:w="5468"/>
        <w:gridCol w:w="976"/>
        <w:gridCol w:w="1030"/>
      </w:tblGrid>
      <w:tr w14:paraId="118A5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277" w:type="pct"/>
            <w:tcBorders>
              <w:top w:val="single" w:color="000000" w:sz="8" w:space="0"/>
              <w:left w:val="single" w:color="000000" w:sz="8" w:space="0"/>
              <w:bottom w:val="single" w:color="000000" w:sz="4" w:space="0"/>
              <w:right w:val="single" w:color="000000" w:sz="4" w:space="0"/>
            </w:tcBorders>
            <w:shd w:val="clear" w:color="FFFFFF" w:fill="FFFFFF"/>
            <w:vAlign w:val="center"/>
          </w:tcPr>
          <w:p w14:paraId="116895C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601" w:type="pct"/>
            <w:tcBorders>
              <w:top w:val="single" w:color="000000" w:sz="8" w:space="0"/>
              <w:left w:val="single" w:color="000000" w:sz="4" w:space="0"/>
              <w:bottom w:val="single" w:color="000000" w:sz="4" w:space="0"/>
              <w:right w:val="single" w:color="000000" w:sz="4" w:space="0"/>
            </w:tcBorders>
            <w:shd w:val="clear" w:color="FFFFFF" w:fill="FFFFFF"/>
            <w:vAlign w:val="center"/>
          </w:tcPr>
          <w:p w14:paraId="38B1BCE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项目名称</w:t>
            </w:r>
          </w:p>
        </w:tc>
        <w:tc>
          <w:tcPr>
            <w:tcW w:w="3014" w:type="pct"/>
            <w:tcBorders>
              <w:top w:val="single" w:color="000000" w:sz="8" w:space="0"/>
              <w:left w:val="single" w:color="000000" w:sz="4" w:space="0"/>
              <w:bottom w:val="single" w:color="000000" w:sz="4" w:space="0"/>
              <w:right w:val="single" w:color="000000" w:sz="4" w:space="0"/>
            </w:tcBorders>
            <w:shd w:val="clear" w:color="FFFFFF" w:fill="FFFFFF"/>
            <w:vAlign w:val="center"/>
          </w:tcPr>
          <w:p w14:paraId="6C92CE2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项目特征</w:t>
            </w:r>
          </w:p>
        </w:tc>
        <w:tc>
          <w:tcPr>
            <w:tcW w:w="538" w:type="pct"/>
            <w:tcBorders>
              <w:top w:val="single" w:color="000000" w:sz="8" w:space="0"/>
              <w:left w:val="single" w:color="000000" w:sz="4" w:space="0"/>
              <w:bottom w:val="single" w:color="000000" w:sz="4" w:space="0"/>
              <w:right w:val="single" w:color="000000" w:sz="4" w:space="0"/>
            </w:tcBorders>
            <w:shd w:val="clear" w:color="FFFFFF" w:fill="FFFFFF"/>
            <w:vAlign w:val="center"/>
          </w:tcPr>
          <w:p w14:paraId="2AB59E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计量单位</w:t>
            </w:r>
          </w:p>
        </w:tc>
        <w:tc>
          <w:tcPr>
            <w:tcW w:w="567" w:type="pct"/>
            <w:tcBorders>
              <w:top w:val="single" w:color="000000" w:sz="8" w:space="0"/>
              <w:left w:val="single" w:color="000000" w:sz="4" w:space="0"/>
              <w:bottom w:val="single" w:color="000000" w:sz="4" w:space="0"/>
              <w:right w:val="single" w:color="000000" w:sz="4" w:space="0"/>
            </w:tcBorders>
            <w:shd w:val="clear" w:color="FFFFFF" w:fill="FFFFFF"/>
            <w:vAlign w:val="center"/>
          </w:tcPr>
          <w:p w14:paraId="1C29DF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工程量</w:t>
            </w:r>
          </w:p>
        </w:tc>
      </w:tr>
      <w:tr w14:paraId="1D9BF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3" w:hRule="atLeast"/>
        </w:trPr>
        <w:tc>
          <w:tcPr>
            <w:tcW w:w="277"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6135352">
            <w:pPr>
              <w:keepNext w:val="0"/>
              <w:keepLines w:val="0"/>
              <w:widowControl/>
              <w:suppressLineNumbers w:val="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w:t>
            </w:r>
          </w:p>
        </w:tc>
        <w:tc>
          <w:tcPr>
            <w:tcW w:w="60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6F079C">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50mm高人造草坪(包含弹性减震垫，石英砂及塑胶颗粒填充)</w:t>
            </w:r>
          </w:p>
        </w:tc>
        <w:tc>
          <w:tcPr>
            <w:tcW w:w="301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8E78E4">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auto"/>
                <w:kern w:val="2"/>
                <w:sz w:val="24"/>
                <w:szCs w:val="24"/>
                <w:highlight w:val="none"/>
                <w:u w:val="none"/>
                <w:lang w:val="en-US" w:eastAsia="zh-CN" w:bidi="ar-SA"/>
              </w:rPr>
              <w:t>1、</w:t>
            </w:r>
            <w:r>
              <w:rPr>
                <w:rFonts w:hint="eastAsia" w:ascii="宋体" w:hAnsi="宋体" w:eastAsia="宋体" w:cs="宋体"/>
                <w:i w:val="0"/>
                <w:iCs w:val="0"/>
                <w:color w:val="000000"/>
                <w:kern w:val="2"/>
                <w:sz w:val="24"/>
                <w:szCs w:val="24"/>
                <w:highlight w:val="none"/>
                <w:u w:val="none"/>
                <w:lang w:val="en-US" w:eastAsia="zh-CN" w:bidi="ar-SA"/>
              </w:rPr>
              <w:t>草坪类型（Type）：W结构编织草坪（国际足联FIFA认证草坪）</w:t>
            </w:r>
          </w:p>
          <w:p w14:paraId="5BE6FFA4">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草高(Pile height) ：50mm</w:t>
            </w:r>
          </w:p>
          <w:p w14:paraId="7BF5CDC4">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密度（Turfs per unit area）：＞1</w:t>
            </w:r>
            <w:r>
              <w:rPr>
                <w:rFonts w:hint="eastAsia" w:ascii="宋体" w:hAnsi="宋体" w:cs="宋体"/>
                <w:i w:val="0"/>
                <w:iCs w:val="0"/>
                <w:color w:val="000000"/>
                <w:kern w:val="2"/>
                <w:sz w:val="24"/>
                <w:szCs w:val="24"/>
                <w:highlight w:val="none"/>
                <w:u w:val="none"/>
                <w:lang w:val="en-US" w:eastAsia="zh-CN" w:bidi="ar-SA"/>
              </w:rPr>
              <w:t>50</w:t>
            </w:r>
            <w:r>
              <w:rPr>
                <w:rFonts w:hint="eastAsia" w:ascii="宋体" w:hAnsi="宋体" w:eastAsia="宋体" w:cs="宋体"/>
                <w:i w:val="0"/>
                <w:iCs w:val="0"/>
                <w:color w:val="000000"/>
                <w:kern w:val="2"/>
                <w:sz w:val="24"/>
                <w:szCs w:val="24"/>
                <w:highlight w:val="none"/>
                <w:u w:val="none"/>
                <w:lang w:val="en-US" w:eastAsia="zh-CN" w:bidi="ar-SA"/>
              </w:rPr>
              <w:t>00 簇/㎡</w:t>
            </w:r>
          </w:p>
          <w:p w14:paraId="60D3A496">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颜色（Color）：碧绿和嫩绿色双色同簇</w:t>
            </w:r>
          </w:p>
          <w:p w14:paraId="484F4A25">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草纤维磅重（DTEX)：13200Dtxe</w:t>
            </w:r>
          </w:p>
          <w:p w14:paraId="4AC4493E">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草纤维膜厚：360μm</w:t>
            </w:r>
          </w:p>
          <w:p w14:paraId="1558E9A3">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行距：7/16w</w:t>
            </w:r>
          </w:p>
          <w:p w14:paraId="66B900EA">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纬密：纬密500根/m；经密160根/m</w:t>
            </w:r>
          </w:p>
          <w:p w14:paraId="55F3EC84">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草丝编织结构：单根草丝上下七次环绕全编织</w:t>
            </w:r>
          </w:p>
          <w:p w14:paraId="4B155EA2">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走针方式：直线走针，相邻草簇交错分布</w:t>
            </w:r>
          </w:p>
          <w:p w14:paraId="67AF4431">
            <w:pPr>
              <w:keepNext w:val="0"/>
              <w:keepLines w:val="0"/>
              <w:widowControl/>
              <w:suppressLineNumbers w:val="0"/>
              <w:jc w:val="left"/>
              <w:textAlignment w:val="center"/>
              <w:rPr>
                <w:rFonts w:hint="eastAsia" w:ascii="宋体" w:hAnsi="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底部背胶：底部：编织PP绳渗水底部，不带无纺布，无背胶</w:t>
            </w:r>
            <w:r>
              <w:rPr>
                <w:rFonts w:hint="eastAsia" w:ascii="宋体" w:hAnsi="宋体" w:cs="宋体"/>
                <w:i w:val="0"/>
                <w:iCs w:val="0"/>
                <w:color w:val="000000"/>
                <w:kern w:val="2"/>
                <w:sz w:val="24"/>
                <w:szCs w:val="24"/>
                <w:highlight w:val="none"/>
                <w:u w:val="none"/>
                <w:lang w:val="en-US" w:eastAsia="zh-CN" w:bidi="ar-SA"/>
              </w:rPr>
              <w:t>、</w:t>
            </w:r>
            <w:r>
              <w:rPr>
                <w:rFonts w:hint="eastAsia" w:ascii="宋体" w:hAnsi="宋体" w:eastAsia="宋体" w:cs="宋体"/>
                <w:i w:val="0"/>
                <w:iCs w:val="0"/>
                <w:color w:val="000000"/>
                <w:kern w:val="2"/>
                <w:sz w:val="24"/>
                <w:szCs w:val="24"/>
                <w:highlight w:val="none"/>
                <w:u w:val="none"/>
                <w:lang w:val="en-US" w:eastAsia="zh-CN" w:bidi="ar-SA"/>
              </w:rPr>
              <w:t>渗水率：≥12600mm/h（EN 12616:2013标准）</w:t>
            </w:r>
            <w:r>
              <w:rPr>
                <w:rFonts w:hint="eastAsia" w:ascii="宋体" w:hAnsi="宋体" w:cs="宋体"/>
                <w:i w:val="0"/>
                <w:iCs w:val="0"/>
                <w:color w:val="auto"/>
                <w:kern w:val="2"/>
                <w:sz w:val="24"/>
                <w:szCs w:val="24"/>
                <w:highlight w:val="none"/>
                <w:u w:val="none"/>
                <w:lang w:val="en-US" w:eastAsia="zh-CN" w:bidi="ar-SA"/>
              </w:rPr>
              <w:t>.</w:t>
            </w:r>
          </w:p>
          <w:p w14:paraId="106E2353">
            <w:pPr>
              <w:keepNext w:val="0"/>
              <w:keepLines w:val="0"/>
              <w:widowControl/>
              <w:numPr>
                <w:ilvl w:val="0"/>
                <w:numId w:val="5"/>
              </w:numPr>
              <w:suppressLineNumbers w:val="0"/>
              <w:jc w:val="left"/>
              <w:textAlignment w:val="center"/>
              <w:rPr>
                <w:rFonts w:hint="eastAsia" w:ascii="宋体" w:hAnsi="宋体" w:cs="宋体"/>
                <w:i w:val="0"/>
                <w:iCs w:val="0"/>
                <w:color w:val="auto"/>
                <w:kern w:val="2"/>
                <w:sz w:val="24"/>
                <w:szCs w:val="24"/>
                <w:highlight w:val="none"/>
                <w:u w:val="none"/>
                <w:lang w:val="en-US" w:eastAsia="zh-CN" w:bidi="ar-SA"/>
              </w:rPr>
            </w:pPr>
            <w:r>
              <w:rPr>
                <w:rFonts w:hint="eastAsia" w:ascii="宋体" w:hAnsi="宋体" w:cs="宋体"/>
                <w:i w:val="0"/>
                <w:iCs w:val="0"/>
                <w:color w:val="auto"/>
                <w:kern w:val="2"/>
                <w:sz w:val="24"/>
                <w:szCs w:val="24"/>
                <w:highlight w:val="none"/>
                <w:u w:val="none"/>
                <w:lang w:val="en-US" w:eastAsia="zh-CN" w:bidi="ar-SA"/>
              </w:rPr>
              <w:t>缓震垫层：</w:t>
            </w:r>
          </w:p>
          <w:p w14:paraId="6F44A48B">
            <w:pPr>
              <w:keepNext w:val="0"/>
              <w:keepLines w:val="0"/>
              <w:widowControl/>
              <w:suppressLineNumbers w:val="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材质：XPE 材料</w:t>
            </w:r>
          </w:p>
          <w:p w14:paraId="3E4FBA84">
            <w:pPr>
              <w:keepNext w:val="0"/>
              <w:keepLines w:val="0"/>
              <w:widowControl/>
              <w:suppressLineNumbers w:val="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厚度：≥10mm</w:t>
            </w:r>
          </w:p>
          <w:p w14:paraId="4391F29F">
            <w:pPr>
              <w:keepNext w:val="0"/>
              <w:keepLines w:val="0"/>
              <w:widowControl/>
              <w:suppressLineNumbers w:val="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产品尺寸:1.2米</w:t>
            </w:r>
          </w:p>
          <w:p w14:paraId="1EF657FE">
            <w:pPr>
              <w:keepNext w:val="0"/>
              <w:keepLines w:val="0"/>
              <w:widowControl/>
              <w:suppressLineNumbers w:val="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颜色：运动绿</w:t>
            </w:r>
          </w:p>
          <w:p w14:paraId="6D6F46AC">
            <w:pPr>
              <w:keepNext w:val="0"/>
              <w:keepLines w:val="0"/>
              <w:widowControl/>
              <w:suppressLineNumbers w:val="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冲击吸收：40%以上</w:t>
            </w:r>
          </w:p>
          <w:p w14:paraId="0894302E">
            <w:pPr>
              <w:keepNext w:val="0"/>
              <w:keepLines w:val="0"/>
              <w:widowControl/>
              <w:suppressLineNumbers w:val="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密度：≥50 kg/m³</w:t>
            </w:r>
          </w:p>
          <w:p w14:paraId="1D0039E1">
            <w:pPr>
              <w:keepNext w:val="0"/>
              <w:keepLines w:val="0"/>
              <w:widowControl/>
              <w:suppressLineNumbers w:val="0"/>
              <w:jc w:val="left"/>
              <w:textAlignment w:val="center"/>
              <w:rPr>
                <w:rFonts w:hint="eastAsia" w:ascii="宋体" w:hAnsi="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排水设计：开孔或者开槽设计，形成排水槽。</w:t>
            </w:r>
          </w:p>
          <w:p w14:paraId="340E0414">
            <w:pPr>
              <w:keepNext w:val="0"/>
              <w:keepLines w:val="0"/>
              <w:widowControl/>
              <w:numPr>
                <w:ilvl w:val="0"/>
                <w:numId w:val="5"/>
              </w:numPr>
              <w:suppressLineNumbers w:val="0"/>
              <w:jc w:val="left"/>
              <w:textAlignment w:val="center"/>
              <w:rPr>
                <w:rFonts w:hint="default" w:ascii="宋体" w:hAnsi="宋体" w:cs="宋体"/>
                <w:i w:val="0"/>
                <w:iCs w:val="0"/>
                <w:color w:val="auto"/>
                <w:kern w:val="2"/>
                <w:sz w:val="24"/>
                <w:szCs w:val="24"/>
                <w:highlight w:val="none"/>
                <w:u w:val="none"/>
                <w:lang w:val="en-US" w:eastAsia="zh-CN" w:bidi="ar-SA"/>
              </w:rPr>
            </w:pPr>
            <w:r>
              <w:rPr>
                <w:rFonts w:hint="eastAsia" w:ascii="宋体" w:hAnsi="宋体" w:cs="宋体"/>
                <w:i w:val="0"/>
                <w:iCs w:val="0"/>
                <w:color w:val="auto"/>
                <w:kern w:val="2"/>
                <w:sz w:val="24"/>
                <w:szCs w:val="24"/>
                <w:highlight w:val="none"/>
                <w:u w:val="none"/>
                <w:lang w:val="en-US" w:eastAsia="zh-CN" w:bidi="ar-SA"/>
              </w:rPr>
              <w:t>填充物及辅料：</w:t>
            </w:r>
          </w:p>
          <w:p w14:paraId="536F5E5B">
            <w:pPr>
              <w:keepNext w:val="0"/>
              <w:keepLines w:val="0"/>
              <w:widowControl/>
              <w:suppressLineNumbers w:val="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上层填充环保EPDM 或者 TPE 颗粒，粒径1-2.5mm，填充量为6-7kg/㎡。</w:t>
            </w:r>
          </w:p>
          <w:p w14:paraId="2A75656B">
            <w:pPr>
              <w:keepNext w:val="0"/>
              <w:keepLines w:val="0"/>
              <w:widowControl/>
              <w:suppressLineNumbers w:val="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下层填充石英砂，大小均匀、无尖锐棱角，粒径为40-60目，石英砂填充量</w:t>
            </w:r>
            <w:r>
              <w:rPr>
                <w:rFonts w:hint="eastAsia" w:ascii="宋体" w:hAnsi="宋体" w:cs="宋体"/>
                <w:i w:val="0"/>
                <w:iCs w:val="0"/>
                <w:color w:val="auto"/>
                <w:kern w:val="2"/>
                <w:sz w:val="24"/>
                <w:szCs w:val="24"/>
                <w:highlight w:val="none"/>
                <w:u w:val="none"/>
                <w:lang w:val="en-US" w:eastAsia="zh-CN" w:bidi="ar-SA"/>
              </w:rPr>
              <w:t>(26</w:t>
            </w:r>
            <w:r>
              <w:rPr>
                <w:rFonts w:hint="eastAsia" w:ascii="宋体" w:hAnsi="宋体" w:eastAsia="宋体" w:cs="宋体"/>
                <w:i w:val="0"/>
                <w:iCs w:val="0"/>
                <w:color w:val="auto"/>
                <w:kern w:val="2"/>
                <w:sz w:val="24"/>
                <w:szCs w:val="24"/>
                <w:highlight w:val="none"/>
                <w:u w:val="none"/>
                <w:lang w:val="en-US" w:eastAsia="zh-CN" w:bidi="ar-SA"/>
              </w:rPr>
              <w:t>-</w:t>
            </w:r>
            <w:r>
              <w:rPr>
                <w:rFonts w:hint="eastAsia" w:ascii="宋体" w:hAnsi="宋体" w:cs="宋体"/>
                <w:i w:val="0"/>
                <w:iCs w:val="0"/>
                <w:color w:val="auto"/>
                <w:kern w:val="2"/>
                <w:sz w:val="24"/>
                <w:szCs w:val="24"/>
                <w:highlight w:val="none"/>
                <w:u w:val="none"/>
                <w:lang w:val="en-US" w:eastAsia="zh-CN" w:bidi="ar-SA"/>
              </w:rPr>
              <w:t>28</w:t>
            </w:r>
            <w:r>
              <w:rPr>
                <w:rFonts w:hint="eastAsia" w:ascii="宋体" w:hAnsi="宋体" w:eastAsia="宋体" w:cs="宋体"/>
                <w:i w:val="0"/>
                <w:iCs w:val="0"/>
                <w:color w:val="auto"/>
                <w:kern w:val="2"/>
                <w:sz w:val="24"/>
                <w:szCs w:val="24"/>
                <w:highlight w:val="none"/>
                <w:u w:val="none"/>
                <w:lang w:val="en-US" w:eastAsia="zh-CN" w:bidi="ar-SA"/>
              </w:rPr>
              <w:t>kg/㎡</w:t>
            </w:r>
            <w:r>
              <w:rPr>
                <w:rFonts w:hint="eastAsia" w:ascii="宋体" w:hAnsi="宋体" w:cs="宋体"/>
                <w:i w:val="0"/>
                <w:iCs w:val="0"/>
                <w:color w:val="auto"/>
                <w:kern w:val="2"/>
                <w:sz w:val="24"/>
                <w:szCs w:val="24"/>
                <w:highlight w:val="none"/>
                <w:u w:val="none"/>
                <w:lang w:val="en-US" w:eastAsia="zh-CN" w:bidi="ar-SA"/>
              </w:rPr>
              <w:t>)及环保净味弹性胶粒（高聚物含量不低于20%，5-6</w:t>
            </w:r>
            <w:r>
              <w:rPr>
                <w:rFonts w:hint="eastAsia" w:ascii="宋体" w:hAnsi="宋体" w:eastAsia="宋体" w:cs="宋体"/>
                <w:i w:val="0"/>
                <w:iCs w:val="0"/>
                <w:color w:val="auto"/>
                <w:kern w:val="2"/>
                <w:sz w:val="24"/>
                <w:szCs w:val="24"/>
                <w:highlight w:val="none"/>
                <w:u w:val="none"/>
                <w:lang w:val="en-US" w:eastAsia="zh-CN" w:bidi="ar-SA"/>
              </w:rPr>
              <w:t>kg/㎡</w:t>
            </w:r>
            <w:r>
              <w:rPr>
                <w:rFonts w:hint="eastAsia" w:ascii="宋体" w:hAnsi="宋体" w:cs="宋体"/>
                <w:i w:val="0"/>
                <w:iCs w:val="0"/>
                <w:color w:val="auto"/>
                <w:kern w:val="2"/>
                <w:sz w:val="24"/>
                <w:szCs w:val="24"/>
                <w:highlight w:val="none"/>
                <w:u w:val="none"/>
                <w:lang w:val="en-US" w:eastAsia="zh-CN" w:bidi="ar-SA"/>
              </w:rPr>
              <w:t>）</w:t>
            </w:r>
            <w:r>
              <w:rPr>
                <w:rFonts w:hint="eastAsia" w:ascii="宋体" w:hAnsi="宋体" w:eastAsia="宋体" w:cs="宋体"/>
                <w:i w:val="0"/>
                <w:iCs w:val="0"/>
                <w:color w:val="auto"/>
                <w:kern w:val="2"/>
                <w:sz w:val="24"/>
                <w:szCs w:val="24"/>
                <w:highlight w:val="none"/>
                <w:u w:val="none"/>
                <w:lang w:val="en-US" w:eastAsia="zh-CN" w:bidi="ar-SA"/>
              </w:rPr>
              <w:t>。</w:t>
            </w:r>
          </w:p>
          <w:p w14:paraId="6313C54D">
            <w:pPr>
              <w:keepNext w:val="0"/>
              <w:keepLines w:val="0"/>
              <w:widowControl/>
              <w:numPr>
                <w:ilvl w:val="0"/>
                <w:numId w:val="0"/>
              </w:numPr>
              <w:suppressLineNumbers w:val="0"/>
              <w:jc w:val="left"/>
              <w:textAlignment w:val="center"/>
              <w:rPr>
                <w:rFonts w:hint="default" w:ascii="宋体" w:hAnsi="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粘接胶水：双组份草坪胶水+白色无纺布连接带</w:t>
            </w:r>
          </w:p>
        </w:tc>
        <w:tc>
          <w:tcPr>
            <w:tcW w:w="5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03D15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w:t>
            </w:r>
          </w:p>
        </w:tc>
        <w:tc>
          <w:tcPr>
            <w:tcW w:w="5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386046">
            <w:pPr>
              <w:keepNext w:val="0"/>
              <w:keepLines w:val="0"/>
              <w:widowControl/>
              <w:suppressLineNumbers w:val="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 xml:space="preserve">8076 </w:t>
            </w:r>
          </w:p>
        </w:tc>
      </w:tr>
      <w:tr w14:paraId="717F0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3" w:hRule="atLeast"/>
        </w:trPr>
        <w:tc>
          <w:tcPr>
            <w:tcW w:w="277"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2684E13">
            <w:pPr>
              <w:keepNext w:val="0"/>
              <w:keepLines w:val="0"/>
              <w:widowControl/>
              <w:suppressLineNumbers w:val="0"/>
              <w:jc w:val="center"/>
              <w:textAlignment w:val="center"/>
              <w:rPr>
                <w:rFonts w:hint="default" w:ascii="宋体" w:hAnsi="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2</w:t>
            </w:r>
          </w:p>
        </w:tc>
        <w:tc>
          <w:tcPr>
            <w:tcW w:w="601"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9DB38F">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2"/>
                <w:sz w:val="24"/>
                <w:szCs w:val="24"/>
                <w:highlight w:val="none"/>
                <w:u w:val="none"/>
                <w:lang w:val="en-US" w:eastAsia="zh-CN" w:bidi="ar-SA"/>
              </w:rPr>
              <w:t>预制型橡胶跑道面层</w:t>
            </w:r>
          </w:p>
        </w:tc>
        <w:tc>
          <w:tcPr>
            <w:tcW w:w="301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2FB2EB">
            <w:pPr>
              <w:keepNext w:val="0"/>
              <w:keepLines w:val="0"/>
              <w:widowControl/>
              <w:numPr>
                <w:ilvl w:val="0"/>
                <w:numId w:val="6"/>
              </w:numPr>
              <w:suppressLineNumbers w:val="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原塑胶面层拆除，清理，装车，原混凝土面层修补，打磨，清理。</w:t>
            </w:r>
          </w:p>
          <w:p w14:paraId="039A0753">
            <w:pPr>
              <w:keepNext w:val="0"/>
              <w:keepLines w:val="0"/>
              <w:widowControl/>
              <w:numPr>
                <w:ilvl w:val="0"/>
                <w:numId w:val="6"/>
              </w:numPr>
              <w:suppressLineNumbers w:val="0"/>
              <w:jc w:val="left"/>
              <w:textAlignment w:val="center"/>
              <w:rPr>
                <w:rFonts w:hint="eastAsia" w:ascii="宋体" w:hAnsi="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材质：面层：</w:t>
            </w:r>
            <w:r>
              <w:rPr>
                <w:rFonts w:hint="eastAsia" w:ascii="宋体" w:hAnsi="宋体" w:cs="宋体"/>
                <w:i w:val="0"/>
                <w:iCs w:val="0"/>
                <w:color w:val="auto"/>
                <w:kern w:val="2"/>
                <w:sz w:val="24"/>
                <w:szCs w:val="24"/>
                <w:highlight w:val="none"/>
                <w:u w:val="none"/>
                <w:lang w:val="en-US" w:eastAsia="zh-CN" w:bidi="ar-SA"/>
              </w:rPr>
              <w:t>13mm厚</w:t>
            </w:r>
            <w:r>
              <w:rPr>
                <w:rFonts w:hint="eastAsia" w:ascii="宋体" w:hAnsi="宋体" w:eastAsia="宋体" w:cs="宋体"/>
                <w:i w:val="0"/>
                <w:iCs w:val="0"/>
                <w:color w:val="auto"/>
                <w:kern w:val="2"/>
                <w:sz w:val="24"/>
                <w:szCs w:val="24"/>
                <w:highlight w:val="none"/>
                <w:u w:val="none"/>
                <w:lang w:val="en-US" w:eastAsia="zh-CN" w:bidi="ar-SA"/>
              </w:rPr>
              <w:t>天然橡胶主材优质耐磨面层，无裂痕或分层现象；面层与底胶层粘合牢固、无空鼓无凹凸现象；场地表面各区色泽均匀；</w:t>
            </w:r>
          </w:p>
          <w:p w14:paraId="3C0C1347">
            <w:pPr>
              <w:keepNext w:val="0"/>
              <w:keepLines w:val="0"/>
              <w:widowControl/>
              <w:numPr>
                <w:ilvl w:val="0"/>
                <w:numId w:val="6"/>
              </w:numPr>
              <w:suppressLineNumbers w:val="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厚度（从凹凸纹路的最高点到面层与底层的分界线）不得低于3mm;底层：优质橡胶弹性材料，底部为橡胶弹性层</w:t>
            </w:r>
            <w:r>
              <w:rPr>
                <w:rFonts w:hint="eastAsia" w:ascii="宋体" w:hAnsi="宋体" w:cs="宋体"/>
                <w:i w:val="0"/>
                <w:iCs w:val="0"/>
                <w:color w:val="auto"/>
                <w:kern w:val="2"/>
                <w:sz w:val="24"/>
                <w:szCs w:val="24"/>
                <w:highlight w:val="none"/>
                <w:u w:val="none"/>
                <w:lang w:val="en-US" w:eastAsia="zh-CN" w:bidi="ar-SA"/>
              </w:rPr>
              <w:t>；</w:t>
            </w:r>
          </w:p>
          <w:p w14:paraId="1B108A5B">
            <w:pPr>
              <w:keepNext w:val="0"/>
              <w:keepLines w:val="0"/>
              <w:widowControl/>
              <w:numPr>
                <w:ilvl w:val="0"/>
                <w:numId w:val="6"/>
              </w:numPr>
              <w:suppressLineNumbers w:val="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在任何弯折情况下不得出现结构开裂的情况。厚度≥13mm，宽度≥1.22m</w:t>
            </w:r>
            <w:r>
              <w:rPr>
                <w:rFonts w:hint="eastAsia" w:ascii="宋体" w:hAnsi="宋体" w:cs="宋体"/>
                <w:i w:val="0"/>
                <w:iCs w:val="0"/>
                <w:color w:val="auto"/>
                <w:kern w:val="2"/>
                <w:sz w:val="24"/>
                <w:szCs w:val="24"/>
                <w:highlight w:val="none"/>
                <w:u w:val="none"/>
                <w:lang w:val="en-US" w:eastAsia="zh-CN" w:bidi="ar-SA"/>
              </w:rPr>
              <w:t>。</w:t>
            </w:r>
            <w:r>
              <w:rPr>
                <w:rFonts w:hint="eastAsia" w:ascii="宋体" w:hAnsi="宋体" w:eastAsia="宋体" w:cs="宋体"/>
                <w:i w:val="0"/>
                <w:iCs w:val="0"/>
                <w:color w:val="auto"/>
                <w:kern w:val="2"/>
                <w:sz w:val="24"/>
                <w:szCs w:val="24"/>
                <w:highlight w:val="none"/>
                <w:u w:val="none"/>
                <w:lang w:val="en-US" w:eastAsia="zh-CN" w:bidi="ar-SA"/>
              </w:rPr>
              <w:t xml:space="preserve"> </w:t>
            </w:r>
          </w:p>
          <w:p w14:paraId="7C1DE491">
            <w:pPr>
              <w:keepNext w:val="0"/>
              <w:keepLines w:val="0"/>
              <w:widowControl/>
              <w:numPr>
                <w:ilvl w:val="0"/>
                <w:numId w:val="6"/>
              </w:numPr>
              <w:suppressLineNumbers w:val="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 xml:space="preserve"> 材质要求：符合《中小学合成材料面层运动场地》</w:t>
            </w:r>
            <w:r>
              <w:rPr>
                <w:rFonts w:hint="eastAsia" w:ascii="宋体" w:hAnsi="宋体" w:cs="宋体"/>
                <w:i w:val="0"/>
                <w:iCs w:val="0"/>
                <w:color w:val="auto"/>
                <w:kern w:val="2"/>
                <w:sz w:val="24"/>
                <w:szCs w:val="24"/>
                <w:highlight w:val="none"/>
                <w:u w:val="none"/>
                <w:lang w:val="en-US" w:eastAsia="zh-CN" w:bidi="ar-SA"/>
              </w:rPr>
              <w:t>最新相关</w:t>
            </w:r>
            <w:r>
              <w:rPr>
                <w:rFonts w:hint="eastAsia" w:ascii="宋体" w:hAnsi="宋体" w:eastAsia="宋体" w:cs="宋体"/>
                <w:i w:val="0"/>
                <w:iCs w:val="0"/>
                <w:color w:val="auto"/>
                <w:kern w:val="2"/>
                <w:sz w:val="24"/>
                <w:szCs w:val="24"/>
                <w:highlight w:val="none"/>
                <w:u w:val="none"/>
                <w:lang w:val="en-US" w:eastAsia="zh-CN" w:bidi="ar-SA"/>
              </w:rPr>
              <w:t>国家标准要求的产品。</w:t>
            </w:r>
          </w:p>
        </w:tc>
        <w:tc>
          <w:tcPr>
            <w:tcW w:w="5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17C994">
            <w:pPr>
              <w:keepNext w:val="0"/>
              <w:keepLines w:val="0"/>
              <w:widowControl/>
              <w:suppressLineNumbers w:val="0"/>
              <w:jc w:val="center"/>
              <w:textAlignment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w:t>
            </w:r>
          </w:p>
        </w:tc>
        <w:tc>
          <w:tcPr>
            <w:tcW w:w="5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38131E">
            <w:pPr>
              <w:keepNext w:val="0"/>
              <w:keepLines w:val="0"/>
              <w:widowControl/>
              <w:suppressLineNumbers w:val="0"/>
              <w:jc w:val="center"/>
              <w:textAlignment w:val="center"/>
              <w:rPr>
                <w:rFonts w:hint="default" w:ascii="宋体" w:hAnsi="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8046</w:t>
            </w:r>
          </w:p>
        </w:tc>
      </w:tr>
    </w:tbl>
    <w:p w14:paraId="66452090">
      <w:pPr>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注：以上数量为暂估，结算时按实结算。</w:t>
      </w:r>
    </w:p>
    <w:p w14:paraId="66C7D7F0">
      <w:pPr>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二</w:t>
      </w:r>
      <w:r>
        <w:rPr>
          <w:rFonts w:hint="eastAsia" w:ascii="宋体" w:hAnsi="宋体" w:cs="宋体"/>
          <w:b/>
          <w:bCs/>
          <w:color w:val="auto"/>
          <w:sz w:val="24"/>
          <w:highlight w:val="none"/>
          <w:lang w:eastAsia="zh-CN"/>
        </w:rPr>
        <w:t>）、</w:t>
      </w:r>
      <w:r>
        <w:rPr>
          <w:rFonts w:hint="eastAsia" w:ascii="宋体" w:hAnsi="宋体"/>
          <w:b/>
          <w:color w:val="auto"/>
          <w:sz w:val="24"/>
          <w:highlight w:val="none"/>
        </w:rPr>
        <w:t>样品要求按以下要求提供：</w:t>
      </w:r>
    </w:p>
    <w:tbl>
      <w:tblPr>
        <w:tblStyle w:val="54"/>
        <w:tblW w:w="90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3"/>
        <w:gridCol w:w="2261"/>
        <w:gridCol w:w="2127"/>
        <w:gridCol w:w="1064"/>
        <w:gridCol w:w="1309"/>
        <w:gridCol w:w="1574"/>
      </w:tblGrid>
      <w:tr w14:paraId="55BD7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723" w:type="dxa"/>
            <w:vAlign w:val="center"/>
          </w:tcPr>
          <w:p w14:paraId="15A903DD">
            <w:pPr>
              <w:jc w:val="center"/>
              <w:rPr>
                <w:rFonts w:hint="eastAsia" w:ascii="宋体" w:eastAsia="宋体" w:cs="Arial"/>
                <w:b/>
                <w:color w:val="auto"/>
                <w:sz w:val="24"/>
                <w:szCs w:val="24"/>
                <w:highlight w:val="none"/>
                <w:lang w:eastAsia="zh-CN"/>
              </w:rPr>
            </w:pPr>
            <w:r>
              <w:rPr>
                <w:rFonts w:hint="eastAsia" w:ascii="宋体" w:cs="Arial"/>
                <w:b/>
                <w:color w:val="auto"/>
                <w:sz w:val="24"/>
                <w:szCs w:val="24"/>
                <w:highlight w:val="none"/>
                <w:lang w:val="en-US" w:eastAsia="zh-CN"/>
              </w:rPr>
              <w:t>序号</w:t>
            </w:r>
          </w:p>
        </w:tc>
        <w:tc>
          <w:tcPr>
            <w:tcW w:w="2261" w:type="dxa"/>
            <w:tcBorders>
              <w:right w:val="single" w:color="auto" w:sz="4" w:space="0"/>
            </w:tcBorders>
            <w:vAlign w:val="center"/>
          </w:tcPr>
          <w:p w14:paraId="306BF95F">
            <w:pPr>
              <w:jc w:val="center"/>
              <w:rPr>
                <w:rFonts w:ascii="宋体" w:cs="Arial"/>
                <w:b/>
                <w:color w:val="auto"/>
                <w:sz w:val="24"/>
                <w:szCs w:val="24"/>
                <w:highlight w:val="none"/>
              </w:rPr>
            </w:pPr>
            <w:r>
              <w:rPr>
                <w:rFonts w:hint="eastAsia" w:ascii="宋体" w:hAnsi="宋体" w:cs="Arial"/>
                <w:b/>
                <w:color w:val="auto"/>
                <w:sz w:val="24"/>
                <w:szCs w:val="24"/>
                <w:highlight w:val="none"/>
              </w:rPr>
              <w:t>样品</w:t>
            </w:r>
          </w:p>
        </w:tc>
        <w:tc>
          <w:tcPr>
            <w:tcW w:w="2127" w:type="dxa"/>
            <w:tcBorders>
              <w:right w:val="single" w:color="auto" w:sz="4" w:space="0"/>
            </w:tcBorders>
            <w:vAlign w:val="center"/>
          </w:tcPr>
          <w:p w14:paraId="3B9205BD">
            <w:pPr>
              <w:jc w:val="center"/>
              <w:rPr>
                <w:rFonts w:ascii="宋体" w:cs="Arial"/>
                <w:b/>
                <w:color w:val="auto"/>
                <w:sz w:val="24"/>
                <w:szCs w:val="24"/>
                <w:highlight w:val="none"/>
              </w:rPr>
            </w:pPr>
            <w:r>
              <w:rPr>
                <w:rFonts w:hint="eastAsia" w:ascii="宋体" w:hAnsi="宋体" w:cs="Arial"/>
                <w:b/>
                <w:color w:val="auto"/>
                <w:sz w:val="24"/>
                <w:szCs w:val="24"/>
                <w:highlight w:val="none"/>
              </w:rPr>
              <w:t>尺寸</w:t>
            </w:r>
          </w:p>
        </w:tc>
        <w:tc>
          <w:tcPr>
            <w:tcW w:w="1064" w:type="dxa"/>
            <w:tcBorders>
              <w:left w:val="single" w:color="auto" w:sz="4" w:space="0"/>
              <w:right w:val="single" w:color="auto" w:sz="4" w:space="0"/>
            </w:tcBorders>
            <w:vAlign w:val="center"/>
          </w:tcPr>
          <w:p w14:paraId="38DADE98">
            <w:pPr>
              <w:jc w:val="center"/>
              <w:rPr>
                <w:rFonts w:ascii="宋体" w:cs="Arial"/>
                <w:b/>
                <w:color w:val="auto"/>
                <w:sz w:val="24"/>
                <w:szCs w:val="24"/>
                <w:highlight w:val="none"/>
              </w:rPr>
            </w:pPr>
            <w:r>
              <w:rPr>
                <w:rFonts w:hint="eastAsia" w:ascii="宋体" w:hAnsi="宋体" w:cs="Arial"/>
                <w:b/>
                <w:color w:val="auto"/>
                <w:sz w:val="24"/>
                <w:szCs w:val="24"/>
                <w:highlight w:val="none"/>
              </w:rPr>
              <w:t>数量</w:t>
            </w:r>
          </w:p>
        </w:tc>
        <w:tc>
          <w:tcPr>
            <w:tcW w:w="1309" w:type="dxa"/>
            <w:tcBorders>
              <w:left w:val="single" w:color="auto" w:sz="4" w:space="0"/>
              <w:right w:val="single" w:color="auto" w:sz="4" w:space="0"/>
            </w:tcBorders>
            <w:vAlign w:val="center"/>
          </w:tcPr>
          <w:p w14:paraId="4F577776">
            <w:pPr>
              <w:jc w:val="center"/>
              <w:rPr>
                <w:rFonts w:hint="eastAsia" w:ascii="宋体" w:hAnsi="宋体" w:eastAsia="宋体" w:cs="Arial"/>
                <w:b/>
                <w:color w:val="auto"/>
                <w:sz w:val="24"/>
                <w:szCs w:val="24"/>
                <w:highlight w:val="none"/>
                <w:lang w:val="en-US" w:eastAsia="zh-CN"/>
              </w:rPr>
            </w:pPr>
            <w:r>
              <w:rPr>
                <w:rFonts w:hint="eastAsia" w:ascii="宋体" w:hAnsi="宋体" w:cs="Arial"/>
                <w:b/>
                <w:color w:val="auto"/>
                <w:sz w:val="24"/>
                <w:szCs w:val="24"/>
                <w:highlight w:val="none"/>
                <w:lang w:val="en-US" w:eastAsia="zh-CN"/>
              </w:rPr>
              <w:t>单位</w:t>
            </w:r>
          </w:p>
        </w:tc>
        <w:tc>
          <w:tcPr>
            <w:tcW w:w="1574" w:type="dxa"/>
            <w:tcBorders>
              <w:left w:val="single" w:color="auto" w:sz="4" w:space="0"/>
              <w:right w:val="single" w:color="auto" w:sz="4" w:space="0"/>
            </w:tcBorders>
            <w:vAlign w:val="center"/>
          </w:tcPr>
          <w:p w14:paraId="33DB1133">
            <w:pPr>
              <w:jc w:val="center"/>
              <w:rPr>
                <w:rFonts w:hint="default" w:ascii="宋体" w:hAnsi="宋体" w:cs="Arial"/>
                <w:b/>
                <w:color w:val="auto"/>
                <w:sz w:val="24"/>
                <w:szCs w:val="24"/>
                <w:highlight w:val="none"/>
                <w:lang w:val="en-US" w:eastAsia="zh-CN"/>
              </w:rPr>
            </w:pPr>
            <w:r>
              <w:rPr>
                <w:rFonts w:hint="eastAsia" w:ascii="宋体" w:hAnsi="宋体" w:cs="Arial"/>
                <w:b/>
                <w:color w:val="auto"/>
                <w:sz w:val="24"/>
                <w:szCs w:val="24"/>
                <w:highlight w:val="none"/>
                <w:lang w:val="en-US" w:eastAsia="zh-CN"/>
              </w:rPr>
              <w:t>备注</w:t>
            </w:r>
          </w:p>
        </w:tc>
      </w:tr>
      <w:tr w14:paraId="2D04B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723" w:type="dxa"/>
            <w:vAlign w:val="center"/>
          </w:tcPr>
          <w:p w14:paraId="70940557">
            <w:pPr>
              <w:pStyle w:val="270"/>
              <w:jc w:val="center"/>
              <w:rPr>
                <w:rFonts w:cs="Arial"/>
                <w:color w:val="auto"/>
                <w:sz w:val="24"/>
                <w:szCs w:val="24"/>
                <w:highlight w:val="none"/>
              </w:rPr>
            </w:pPr>
            <w:r>
              <w:rPr>
                <w:rFonts w:hint="eastAsia" w:hAnsi="宋体"/>
                <w:color w:val="auto"/>
                <w:sz w:val="24"/>
                <w:szCs w:val="24"/>
                <w:highlight w:val="none"/>
              </w:rPr>
              <w:t>1</w:t>
            </w:r>
          </w:p>
        </w:tc>
        <w:tc>
          <w:tcPr>
            <w:tcW w:w="2261" w:type="dxa"/>
            <w:tcBorders>
              <w:right w:val="single" w:color="auto" w:sz="4" w:space="0"/>
            </w:tcBorders>
            <w:vAlign w:val="center"/>
          </w:tcPr>
          <w:p w14:paraId="0DC21EE6">
            <w:pPr>
              <w:pStyle w:val="270"/>
              <w:jc w:val="center"/>
              <w:rPr>
                <w:rFonts w:cs="Arial"/>
                <w:color w:val="auto"/>
                <w:sz w:val="24"/>
                <w:szCs w:val="24"/>
                <w:highlight w:val="none"/>
              </w:rPr>
            </w:pPr>
            <w:r>
              <w:rPr>
                <w:rFonts w:hint="eastAsia" w:ascii="宋体" w:hAnsi="宋体" w:eastAsia="宋体"/>
                <w:color w:val="auto"/>
                <w:sz w:val="24"/>
                <w:lang w:val="en-US" w:eastAsia="zh-CN"/>
              </w:rPr>
              <w:t>编织草坪样品</w:t>
            </w:r>
          </w:p>
        </w:tc>
        <w:tc>
          <w:tcPr>
            <w:tcW w:w="2127" w:type="dxa"/>
            <w:tcBorders>
              <w:right w:val="single" w:color="auto" w:sz="4" w:space="0"/>
            </w:tcBorders>
            <w:vAlign w:val="center"/>
          </w:tcPr>
          <w:p w14:paraId="5A824302">
            <w:pPr>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lang w:val="en-US" w:eastAsia="zh-CN"/>
              </w:rPr>
              <w:t>30</w:t>
            </w:r>
            <w:r>
              <w:rPr>
                <w:rFonts w:hint="eastAsia" w:ascii="宋体" w:hAnsi="宋体" w:eastAsia="宋体" w:cs="宋体"/>
                <w:color w:val="auto"/>
                <w:sz w:val="24"/>
                <w:szCs w:val="24"/>
                <w:lang w:val="zh-CN" w:eastAsia="zh-CN"/>
              </w:rPr>
              <w:t>cm*</w:t>
            </w:r>
            <w:r>
              <w:rPr>
                <w:rFonts w:hint="eastAsia" w:hAnsi="宋体" w:cs="宋体"/>
                <w:color w:val="auto"/>
                <w:sz w:val="24"/>
                <w:szCs w:val="24"/>
                <w:lang w:val="en-US" w:eastAsia="zh-CN"/>
              </w:rPr>
              <w:t>30</w:t>
            </w:r>
            <w:r>
              <w:rPr>
                <w:rFonts w:hint="eastAsia" w:ascii="宋体" w:hAnsi="宋体" w:eastAsia="宋体" w:cs="宋体"/>
                <w:color w:val="auto"/>
                <w:sz w:val="24"/>
                <w:szCs w:val="24"/>
                <w:lang w:val="zh-CN" w:eastAsia="zh-CN"/>
              </w:rPr>
              <w:t>cm</w:t>
            </w:r>
          </w:p>
        </w:tc>
        <w:tc>
          <w:tcPr>
            <w:tcW w:w="1064" w:type="dxa"/>
            <w:tcBorders>
              <w:left w:val="single" w:color="auto" w:sz="4" w:space="0"/>
              <w:right w:val="single" w:color="auto" w:sz="4" w:space="0"/>
            </w:tcBorders>
            <w:vAlign w:val="center"/>
          </w:tcPr>
          <w:p w14:paraId="2969BD8B">
            <w:pPr>
              <w:pStyle w:val="270"/>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1</w:t>
            </w:r>
          </w:p>
        </w:tc>
        <w:tc>
          <w:tcPr>
            <w:tcW w:w="1309" w:type="dxa"/>
            <w:tcBorders>
              <w:left w:val="single" w:color="auto" w:sz="4" w:space="0"/>
              <w:right w:val="single" w:color="auto" w:sz="4" w:space="0"/>
            </w:tcBorders>
            <w:vAlign w:val="center"/>
          </w:tcPr>
          <w:p w14:paraId="573B153B">
            <w:pPr>
              <w:pStyle w:val="27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块</w:t>
            </w:r>
          </w:p>
        </w:tc>
        <w:tc>
          <w:tcPr>
            <w:tcW w:w="1574" w:type="dxa"/>
            <w:vMerge w:val="restart"/>
            <w:tcBorders>
              <w:left w:val="single" w:color="auto" w:sz="4" w:space="0"/>
              <w:right w:val="single" w:color="auto" w:sz="4" w:space="0"/>
            </w:tcBorders>
            <w:vAlign w:val="center"/>
          </w:tcPr>
          <w:p w14:paraId="22EF6148">
            <w:pPr>
              <w:pStyle w:val="27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样品尺寸允许偏差</w:t>
            </w:r>
          </w:p>
        </w:tc>
      </w:tr>
      <w:tr w14:paraId="24D04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jc w:val="center"/>
        </w:trPr>
        <w:tc>
          <w:tcPr>
            <w:tcW w:w="723" w:type="dxa"/>
            <w:vAlign w:val="center"/>
          </w:tcPr>
          <w:p w14:paraId="0AB984A3">
            <w:pPr>
              <w:pStyle w:val="270"/>
              <w:jc w:val="center"/>
              <w:rPr>
                <w:rFonts w:hAnsi="宋体" w:cs="Arial"/>
                <w:color w:val="auto"/>
                <w:sz w:val="24"/>
                <w:szCs w:val="24"/>
                <w:highlight w:val="none"/>
              </w:rPr>
            </w:pPr>
            <w:r>
              <w:rPr>
                <w:rFonts w:hint="eastAsia" w:hAnsi="宋体"/>
                <w:color w:val="auto"/>
                <w:sz w:val="24"/>
                <w:szCs w:val="24"/>
                <w:highlight w:val="none"/>
              </w:rPr>
              <w:t>2</w:t>
            </w:r>
          </w:p>
        </w:tc>
        <w:tc>
          <w:tcPr>
            <w:tcW w:w="2261" w:type="dxa"/>
            <w:tcBorders>
              <w:right w:val="single" w:color="auto" w:sz="4" w:space="0"/>
            </w:tcBorders>
            <w:vAlign w:val="center"/>
          </w:tcPr>
          <w:p w14:paraId="085BEC8E">
            <w:pPr>
              <w:pStyle w:val="270"/>
              <w:jc w:val="center"/>
              <w:rPr>
                <w:rFonts w:hint="default" w:eastAsia="宋体" w:cs="Arial"/>
                <w:color w:val="auto"/>
                <w:sz w:val="24"/>
                <w:szCs w:val="24"/>
                <w:highlight w:val="none"/>
                <w:lang w:val="en-US" w:eastAsia="zh-CN"/>
              </w:rPr>
            </w:pPr>
            <w:r>
              <w:rPr>
                <w:rFonts w:hint="eastAsia" w:cs="Arial"/>
                <w:color w:val="auto"/>
                <w:sz w:val="24"/>
                <w:szCs w:val="24"/>
                <w:highlight w:val="none"/>
                <w:lang w:val="en-US" w:eastAsia="zh-CN"/>
              </w:rPr>
              <w:t>草坪缓震垫层</w:t>
            </w:r>
            <w:r>
              <w:rPr>
                <w:rFonts w:hint="eastAsia" w:ascii="宋体" w:hAnsi="宋体" w:eastAsia="宋体"/>
                <w:color w:val="auto"/>
                <w:sz w:val="24"/>
                <w:lang w:val="en-US" w:eastAsia="zh-CN"/>
              </w:rPr>
              <w:t>样品</w:t>
            </w:r>
          </w:p>
        </w:tc>
        <w:tc>
          <w:tcPr>
            <w:tcW w:w="2127" w:type="dxa"/>
            <w:tcBorders>
              <w:right w:val="single" w:color="auto" w:sz="4" w:space="0"/>
            </w:tcBorders>
            <w:vAlign w:val="center"/>
          </w:tcPr>
          <w:p w14:paraId="3B0F0745">
            <w:pPr>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lang w:val="en-US" w:eastAsia="zh-CN"/>
              </w:rPr>
              <w:t>30</w:t>
            </w:r>
            <w:r>
              <w:rPr>
                <w:rFonts w:hint="eastAsia" w:ascii="宋体" w:hAnsi="宋体" w:eastAsia="宋体" w:cs="宋体"/>
                <w:color w:val="auto"/>
                <w:sz w:val="24"/>
                <w:szCs w:val="24"/>
                <w:lang w:val="zh-CN" w:eastAsia="zh-CN"/>
              </w:rPr>
              <w:t>cm*</w:t>
            </w:r>
            <w:r>
              <w:rPr>
                <w:rFonts w:hint="eastAsia" w:hAnsi="宋体" w:cs="宋体"/>
                <w:color w:val="auto"/>
                <w:sz w:val="24"/>
                <w:szCs w:val="24"/>
                <w:lang w:val="en-US" w:eastAsia="zh-CN"/>
              </w:rPr>
              <w:t>30</w:t>
            </w:r>
            <w:r>
              <w:rPr>
                <w:rFonts w:hint="eastAsia" w:ascii="宋体" w:hAnsi="宋体" w:eastAsia="宋体" w:cs="宋体"/>
                <w:color w:val="auto"/>
                <w:sz w:val="24"/>
                <w:szCs w:val="24"/>
                <w:lang w:val="zh-CN" w:eastAsia="zh-CN"/>
              </w:rPr>
              <w:t>cm</w:t>
            </w:r>
          </w:p>
        </w:tc>
        <w:tc>
          <w:tcPr>
            <w:tcW w:w="1064" w:type="dxa"/>
            <w:tcBorders>
              <w:left w:val="single" w:color="auto" w:sz="4" w:space="0"/>
              <w:right w:val="single" w:color="auto" w:sz="4" w:space="0"/>
            </w:tcBorders>
            <w:vAlign w:val="center"/>
          </w:tcPr>
          <w:p w14:paraId="0880B705">
            <w:pPr>
              <w:pStyle w:val="270"/>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1</w:t>
            </w:r>
          </w:p>
        </w:tc>
        <w:tc>
          <w:tcPr>
            <w:tcW w:w="1309" w:type="dxa"/>
            <w:tcBorders>
              <w:left w:val="single" w:color="auto" w:sz="4" w:space="0"/>
              <w:right w:val="single" w:color="auto" w:sz="4" w:space="0"/>
            </w:tcBorders>
            <w:vAlign w:val="center"/>
          </w:tcPr>
          <w:p w14:paraId="0873A7D5">
            <w:pPr>
              <w:pStyle w:val="27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块</w:t>
            </w:r>
          </w:p>
        </w:tc>
        <w:tc>
          <w:tcPr>
            <w:tcW w:w="1574" w:type="dxa"/>
            <w:vMerge w:val="continue"/>
            <w:tcBorders>
              <w:left w:val="single" w:color="auto" w:sz="4" w:space="0"/>
              <w:right w:val="single" w:color="auto" w:sz="4" w:space="0"/>
            </w:tcBorders>
            <w:vAlign w:val="center"/>
          </w:tcPr>
          <w:p w14:paraId="00AA0C94">
            <w:pPr>
              <w:pStyle w:val="270"/>
              <w:jc w:val="center"/>
              <w:rPr>
                <w:rFonts w:hint="eastAsia" w:ascii="宋体" w:hAnsi="宋体" w:eastAsia="宋体" w:cs="宋体"/>
                <w:color w:val="auto"/>
                <w:sz w:val="24"/>
                <w:szCs w:val="24"/>
                <w:highlight w:val="none"/>
                <w:lang w:val="en-US" w:eastAsia="zh-CN"/>
              </w:rPr>
            </w:pPr>
          </w:p>
        </w:tc>
      </w:tr>
      <w:tr w14:paraId="2B5E1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jc w:val="center"/>
        </w:trPr>
        <w:tc>
          <w:tcPr>
            <w:tcW w:w="723" w:type="dxa"/>
            <w:vAlign w:val="center"/>
          </w:tcPr>
          <w:p w14:paraId="5B4DF3E8">
            <w:pPr>
              <w:pStyle w:val="270"/>
              <w:jc w:val="center"/>
              <w:rPr>
                <w:rFonts w:hint="eastAsia" w:hAnsi="宋体" w:eastAsia="宋体"/>
                <w:color w:val="auto"/>
                <w:sz w:val="24"/>
                <w:szCs w:val="24"/>
                <w:highlight w:val="none"/>
                <w:lang w:val="en-US" w:eastAsia="zh-CN"/>
              </w:rPr>
            </w:pPr>
            <w:r>
              <w:rPr>
                <w:rFonts w:hint="eastAsia" w:hAnsi="宋体"/>
                <w:color w:val="auto"/>
                <w:sz w:val="24"/>
                <w:szCs w:val="24"/>
                <w:highlight w:val="none"/>
                <w:lang w:val="en-US" w:eastAsia="zh-CN"/>
              </w:rPr>
              <w:t>3</w:t>
            </w:r>
          </w:p>
        </w:tc>
        <w:tc>
          <w:tcPr>
            <w:tcW w:w="2261" w:type="dxa"/>
            <w:tcBorders>
              <w:right w:val="single" w:color="auto" w:sz="4" w:space="0"/>
            </w:tcBorders>
            <w:vAlign w:val="center"/>
          </w:tcPr>
          <w:p w14:paraId="49F0C2DC">
            <w:pPr>
              <w:pStyle w:val="270"/>
              <w:jc w:val="center"/>
              <w:rPr>
                <w:rFonts w:hint="eastAsia" w:cs="Arial"/>
                <w:color w:val="auto"/>
                <w:sz w:val="24"/>
                <w:szCs w:val="24"/>
                <w:highlight w:val="none"/>
                <w:lang w:val="en-US" w:eastAsia="zh-CN"/>
              </w:rPr>
            </w:pPr>
            <w:r>
              <w:rPr>
                <w:rFonts w:hint="eastAsia" w:ascii="宋体" w:hAnsi="Times New Roman" w:eastAsia="宋体" w:cs="Arial"/>
                <w:color w:val="auto"/>
                <w:sz w:val="24"/>
                <w:szCs w:val="24"/>
                <w:highlight w:val="none"/>
                <w:lang w:val="en-US" w:eastAsia="zh-CN"/>
              </w:rPr>
              <w:t>13mm塑胶跑道面层样品</w:t>
            </w:r>
          </w:p>
        </w:tc>
        <w:tc>
          <w:tcPr>
            <w:tcW w:w="2127" w:type="dxa"/>
            <w:tcBorders>
              <w:right w:val="single" w:color="auto" w:sz="4" w:space="0"/>
            </w:tcBorders>
            <w:vAlign w:val="center"/>
          </w:tcPr>
          <w:p w14:paraId="7D6438A4">
            <w:pPr>
              <w:jc w:val="center"/>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30</w:t>
            </w:r>
            <w:r>
              <w:rPr>
                <w:rFonts w:hint="eastAsia" w:ascii="宋体" w:hAnsi="宋体" w:eastAsia="宋体" w:cs="宋体"/>
                <w:color w:val="auto"/>
                <w:sz w:val="24"/>
                <w:szCs w:val="24"/>
                <w:lang w:val="zh-CN" w:eastAsia="zh-CN"/>
              </w:rPr>
              <w:t>cm*</w:t>
            </w:r>
            <w:r>
              <w:rPr>
                <w:rFonts w:hint="eastAsia" w:hAnsi="宋体" w:cs="宋体"/>
                <w:color w:val="auto"/>
                <w:sz w:val="24"/>
                <w:szCs w:val="24"/>
                <w:lang w:val="en-US" w:eastAsia="zh-CN"/>
              </w:rPr>
              <w:t>30</w:t>
            </w:r>
            <w:r>
              <w:rPr>
                <w:rFonts w:hint="eastAsia" w:ascii="宋体" w:hAnsi="宋体" w:eastAsia="宋体" w:cs="宋体"/>
                <w:color w:val="auto"/>
                <w:sz w:val="24"/>
                <w:szCs w:val="24"/>
                <w:lang w:val="zh-CN" w:eastAsia="zh-CN"/>
              </w:rPr>
              <w:t>cm</w:t>
            </w:r>
          </w:p>
        </w:tc>
        <w:tc>
          <w:tcPr>
            <w:tcW w:w="1064" w:type="dxa"/>
            <w:tcBorders>
              <w:left w:val="single" w:color="auto" w:sz="4" w:space="0"/>
              <w:right w:val="single" w:color="auto" w:sz="4" w:space="0"/>
            </w:tcBorders>
            <w:vAlign w:val="center"/>
          </w:tcPr>
          <w:p w14:paraId="0BB93729">
            <w:pPr>
              <w:pStyle w:val="270"/>
              <w:jc w:val="center"/>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1</w:t>
            </w:r>
          </w:p>
        </w:tc>
        <w:tc>
          <w:tcPr>
            <w:tcW w:w="1309" w:type="dxa"/>
            <w:tcBorders>
              <w:left w:val="single" w:color="auto" w:sz="4" w:space="0"/>
              <w:right w:val="single" w:color="auto" w:sz="4" w:space="0"/>
            </w:tcBorders>
            <w:vAlign w:val="center"/>
          </w:tcPr>
          <w:p w14:paraId="5872D494">
            <w:pPr>
              <w:pStyle w:val="270"/>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块</w:t>
            </w:r>
          </w:p>
        </w:tc>
        <w:tc>
          <w:tcPr>
            <w:tcW w:w="1574" w:type="dxa"/>
            <w:vMerge w:val="continue"/>
            <w:tcBorders>
              <w:left w:val="single" w:color="auto" w:sz="4" w:space="0"/>
              <w:right w:val="single" w:color="auto" w:sz="4" w:space="0"/>
            </w:tcBorders>
            <w:vAlign w:val="center"/>
          </w:tcPr>
          <w:p w14:paraId="4CD2B0C4">
            <w:pPr>
              <w:pStyle w:val="270"/>
              <w:jc w:val="center"/>
              <w:rPr>
                <w:rFonts w:hint="eastAsia" w:ascii="宋体" w:hAnsi="宋体" w:eastAsia="宋体" w:cs="宋体"/>
                <w:color w:val="auto"/>
                <w:sz w:val="24"/>
                <w:szCs w:val="24"/>
                <w:highlight w:val="none"/>
                <w:lang w:val="en-US" w:eastAsia="zh-CN"/>
              </w:rPr>
            </w:pPr>
          </w:p>
        </w:tc>
      </w:tr>
    </w:tbl>
    <w:p w14:paraId="7B795E42">
      <w:pPr>
        <w:spacing w:line="460" w:lineRule="exact"/>
        <w:rPr>
          <w:rFonts w:ascii="宋体" w:hAnsi="宋体"/>
          <w:bCs/>
          <w:color w:val="auto"/>
          <w:sz w:val="24"/>
          <w:highlight w:val="none"/>
        </w:rPr>
      </w:pPr>
      <w:r>
        <w:rPr>
          <w:rFonts w:hint="eastAsia" w:ascii="宋体" w:hAnsi="宋体"/>
          <w:bCs/>
          <w:color w:val="auto"/>
          <w:sz w:val="24"/>
          <w:highlight w:val="none"/>
        </w:rPr>
        <w:t>1、样品递交时间：</w:t>
      </w:r>
      <w:r>
        <w:rPr>
          <w:rFonts w:hint="eastAsia" w:ascii="宋体" w:hAnsi="宋体"/>
          <w:bCs/>
          <w:color w:val="0000FF"/>
          <w:sz w:val="24"/>
          <w:highlight w:val="none"/>
        </w:rPr>
        <w:t>投标样品在开标</w:t>
      </w:r>
      <w:r>
        <w:rPr>
          <w:rFonts w:hint="eastAsia" w:ascii="宋体" w:hAnsi="宋体"/>
          <w:bCs/>
          <w:color w:val="0000FF"/>
          <w:sz w:val="24"/>
          <w:highlight w:val="none"/>
          <w:lang w:val="en-US" w:eastAsia="zh-CN"/>
        </w:rPr>
        <w:t>当天</w:t>
      </w:r>
      <w:r>
        <w:rPr>
          <w:rFonts w:hint="eastAsia" w:ascii="宋体" w:hAnsi="宋体"/>
          <w:bCs/>
          <w:color w:val="0000FF"/>
          <w:sz w:val="24"/>
          <w:highlight w:val="none"/>
        </w:rPr>
        <w:t>截止时间前（202</w:t>
      </w:r>
      <w:r>
        <w:rPr>
          <w:rFonts w:hint="eastAsia" w:ascii="宋体" w:hAnsi="宋体"/>
          <w:bCs/>
          <w:color w:val="0000FF"/>
          <w:sz w:val="24"/>
          <w:highlight w:val="none"/>
          <w:lang w:val="en-US" w:eastAsia="zh-CN"/>
        </w:rPr>
        <w:t>6</w:t>
      </w:r>
      <w:r>
        <w:rPr>
          <w:rFonts w:hint="eastAsia" w:ascii="宋体" w:hAnsi="宋体"/>
          <w:bCs/>
          <w:color w:val="0000FF"/>
          <w:sz w:val="24"/>
          <w:highlight w:val="none"/>
        </w:rPr>
        <w:t>年</w:t>
      </w:r>
      <w:r>
        <w:rPr>
          <w:rFonts w:hint="eastAsia" w:ascii="宋体" w:hAnsi="宋体"/>
          <w:bCs/>
          <w:color w:val="0000FF"/>
          <w:sz w:val="24"/>
          <w:highlight w:val="none"/>
          <w:lang w:val="en-US" w:eastAsia="zh-CN"/>
        </w:rPr>
        <w:t>8</w:t>
      </w:r>
      <w:r>
        <w:rPr>
          <w:rFonts w:hint="eastAsia" w:ascii="宋体" w:hAnsi="宋体"/>
          <w:bCs/>
          <w:color w:val="0000FF"/>
          <w:sz w:val="24"/>
          <w:highlight w:val="none"/>
        </w:rPr>
        <w:t>月</w:t>
      </w:r>
      <w:r>
        <w:rPr>
          <w:rFonts w:hint="eastAsia" w:ascii="宋体" w:hAnsi="宋体"/>
          <w:bCs/>
          <w:color w:val="0000FF"/>
          <w:sz w:val="24"/>
          <w:highlight w:val="none"/>
          <w:lang w:val="en-US" w:eastAsia="zh-CN"/>
        </w:rPr>
        <w:t>12</w:t>
      </w:r>
      <w:bookmarkStart w:id="78" w:name="_GoBack"/>
      <w:bookmarkEnd w:id="78"/>
      <w:r>
        <w:rPr>
          <w:rFonts w:hint="eastAsia" w:ascii="宋体" w:hAnsi="宋体"/>
          <w:bCs/>
          <w:color w:val="0000FF"/>
          <w:sz w:val="24"/>
          <w:highlight w:val="none"/>
        </w:rPr>
        <w:t>日</w:t>
      </w:r>
      <w:r>
        <w:rPr>
          <w:rFonts w:hint="eastAsia" w:ascii="宋体" w:hAnsi="宋体"/>
          <w:bCs/>
          <w:color w:val="0000FF"/>
          <w:sz w:val="24"/>
          <w:highlight w:val="none"/>
          <w:lang w:val="en-US" w:eastAsia="zh-CN"/>
        </w:rPr>
        <w:t>08</w:t>
      </w:r>
      <w:r>
        <w:rPr>
          <w:rFonts w:hint="eastAsia" w:ascii="宋体" w:hAnsi="宋体"/>
          <w:bCs/>
          <w:color w:val="0000FF"/>
          <w:sz w:val="24"/>
          <w:highlight w:val="none"/>
        </w:rPr>
        <w:t>:</w:t>
      </w:r>
      <w:r>
        <w:rPr>
          <w:rFonts w:hint="eastAsia" w:ascii="宋体" w:hAnsi="宋体"/>
          <w:bCs/>
          <w:color w:val="0000FF"/>
          <w:sz w:val="24"/>
          <w:highlight w:val="none"/>
          <w:lang w:val="en-US" w:eastAsia="zh-CN"/>
        </w:rPr>
        <w:t>0</w:t>
      </w:r>
      <w:r>
        <w:rPr>
          <w:rFonts w:hint="eastAsia" w:ascii="宋体" w:hAnsi="宋体"/>
          <w:bCs/>
          <w:color w:val="0000FF"/>
          <w:sz w:val="24"/>
          <w:highlight w:val="none"/>
        </w:rPr>
        <w:t>0-</w:t>
      </w:r>
      <w:r>
        <w:rPr>
          <w:rFonts w:hint="eastAsia" w:ascii="宋体" w:hAnsi="宋体"/>
          <w:bCs/>
          <w:color w:val="0000FF"/>
          <w:sz w:val="24"/>
          <w:highlight w:val="none"/>
          <w:lang w:val="en-US" w:eastAsia="zh-CN"/>
        </w:rPr>
        <w:t xml:space="preserve"> 08:30</w:t>
      </w:r>
      <w:r>
        <w:rPr>
          <w:rFonts w:hint="eastAsia" w:ascii="宋体" w:hAnsi="宋体"/>
          <w:bCs/>
          <w:color w:val="0000FF"/>
          <w:sz w:val="24"/>
          <w:highlight w:val="none"/>
        </w:rPr>
        <w:t>），将样品送至招标文件规定的开标地点（临海市限额以下公共资源交易区域平台（中部），城隍街与东方大道交汇处办公楼三楼开标室（不见面开标大厅））</w:t>
      </w:r>
      <w:r>
        <w:rPr>
          <w:rFonts w:hint="eastAsia" w:ascii="宋体" w:hAnsi="宋体"/>
          <w:bCs/>
          <w:color w:val="0000FF"/>
          <w:sz w:val="24"/>
          <w:highlight w:val="none"/>
          <w:lang w:val="en-US" w:eastAsia="zh-CN"/>
        </w:rPr>
        <w:t>签到递交</w:t>
      </w:r>
      <w:r>
        <w:rPr>
          <w:rFonts w:hint="eastAsia" w:ascii="宋体" w:hAnsi="宋体"/>
          <w:bCs/>
          <w:color w:val="0000FF"/>
          <w:sz w:val="24"/>
          <w:highlight w:val="none"/>
        </w:rPr>
        <w:t>，供应商超过时间送达的样品将被拒绝受理。</w:t>
      </w:r>
    </w:p>
    <w:p w14:paraId="6D5D77F4">
      <w:pPr>
        <w:spacing w:line="460" w:lineRule="exact"/>
        <w:rPr>
          <w:rFonts w:ascii="宋体" w:hAnsi="宋体"/>
          <w:bCs/>
          <w:color w:val="auto"/>
          <w:sz w:val="24"/>
          <w:highlight w:val="none"/>
        </w:rPr>
      </w:pPr>
      <w:r>
        <w:rPr>
          <w:rFonts w:hint="eastAsia" w:ascii="宋体" w:hAnsi="宋体"/>
          <w:bCs/>
          <w:color w:val="auto"/>
          <w:sz w:val="24"/>
          <w:highlight w:val="none"/>
        </w:rPr>
        <w:t>2、样品退还安排：中标供应商样品须交由招标人封存保留作为验收样本，未中标的投标样品在开标结束后由投标人自行带回</w:t>
      </w:r>
      <w:r>
        <w:rPr>
          <w:rFonts w:hint="eastAsia" w:ascii="宋体" w:hAnsi="宋体"/>
          <w:bCs/>
          <w:color w:val="auto"/>
          <w:sz w:val="24"/>
          <w:highlight w:val="none"/>
          <w:lang w:eastAsia="zh-CN"/>
        </w:rPr>
        <w:t>。</w:t>
      </w:r>
      <w:r>
        <w:rPr>
          <w:rFonts w:hint="eastAsia" w:ascii="宋体" w:hAnsi="宋体"/>
          <w:bCs/>
          <w:color w:val="auto"/>
          <w:sz w:val="24"/>
          <w:highlight w:val="none"/>
        </w:rPr>
        <w:t xml:space="preserve"> </w:t>
      </w:r>
    </w:p>
    <w:p w14:paraId="08C04C39">
      <w:pPr>
        <w:spacing w:line="460" w:lineRule="exact"/>
        <w:rPr>
          <w:rFonts w:ascii="宋体" w:hAnsi="宋体"/>
          <w:bCs/>
          <w:color w:val="auto"/>
          <w:sz w:val="24"/>
          <w:highlight w:val="none"/>
        </w:rPr>
      </w:pPr>
      <w:r>
        <w:rPr>
          <w:rFonts w:hint="eastAsia" w:ascii="宋体" w:hAnsi="宋体"/>
          <w:bCs/>
          <w:color w:val="auto"/>
          <w:sz w:val="24"/>
          <w:highlight w:val="none"/>
        </w:rPr>
        <w:t>3、采购单位将根据招标文件、中标人投标文件及投标人提供的样品，对所送货物进行对比验收，验收时如发现所送货物质量低于招标文件、中标人投标文件及样品的，一律退货。退货三次以后合同自动终止。</w:t>
      </w:r>
    </w:p>
    <w:p w14:paraId="70FF0D7C">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注：1、▲投标按照招标文件提供的工程量清单数量报价，不得减少。（此项符合性在报价文件中进行评审）</w:t>
      </w:r>
    </w:p>
    <w:p w14:paraId="525C82CE">
      <w:pPr>
        <w:numPr>
          <w:ilvl w:val="0"/>
          <w:numId w:val="0"/>
        </w:numPr>
        <w:spacing w:line="360" w:lineRule="auto"/>
        <w:jc w:val="left"/>
        <w:rPr>
          <w:rFonts w:hint="eastAsia" w:ascii="宋体" w:hAnsi="宋体" w:cs="宋体"/>
          <w:color w:val="auto"/>
          <w:sz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cs="宋体"/>
          <w:color w:val="auto"/>
          <w:sz w:val="24"/>
          <w:highlight w:val="none"/>
        </w:rPr>
        <w:t>投标人须实地勘察和根据图纸要求制作投标方案。投标人严格按设计要求和国家现行规程、规范为依据生产。</w:t>
      </w:r>
    </w:p>
    <w:p w14:paraId="4D9BB882">
      <w:pPr>
        <w:numPr>
          <w:ilvl w:val="0"/>
          <w:numId w:val="0"/>
        </w:numPr>
        <w:spacing w:line="360" w:lineRule="auto"/>
        <w:jc w:val="left"/>
        <w:rPr>
          <w:color w:val="auto"/>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、投标人对所拟用产品的技术参数要求等在投标文件中进行详细描述。</w:t>
      </w:r>
    </w:p>
    <w:p w14:paraId="2229DD51">
      <w:pPr>
        <w:spacing w:line="360" w:lineRule="auto"/>
        <w:jc w:val="left"/>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、中标人须认真落实各项安全保护措施，保证工程的施工安全和人身安全；完成本项目过程中发生的一切安全事故由中标人负责。</w:t>
      </w:r>
    </w:p>
    <w:p w14:paraId="7E3E936F">
      <w:pPr>
        <w:spacing w:line="360" w:lineRule="auto"/>
        <w:jc w:val="left"/>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、招标人可根据实际情况增加或减少工程量，中标人须无条件服从，并按实际工程量结算。工程量不论增减多少，单价不变，中标人不得拒绝。</w:t>
      </w:r>
    </w:p>
    <w:p w14:paraId="20E4105F">
      <w:pPr>
        <w:spacing w:line="360" w:lineRule="auto"/>
        <w:jc w:val="left"/>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、投标人所投货物的技术参数不应低于本项目的技术要求和档次。本项目技术要求中如出现某类品牌型号特有的技术指标或性能的，只供投标人参考,不作为实质性响应条款。</w:t>
      </w:r>
    </w:p>
    <w:p w14:paraId="027286F0">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、招标内容未包含，但工程安装所需的其他项目由投标人自行考虑计算在内，即投标报价包含整个项目的所有费用，直至交付使用。</w:t>
      </w:r>
    </w:p>
    <w:p w14:paraId="42620F02">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w:t>
      </w:r>
      <w:r>
        <w:rPr>
          <w:rFonts w:hint="eastAsia" w:ascii="宋体" w:hAnsi="宋体"/>
          <w:color w:val="auto"/>
          <w:sz w:val="24"/>
          <w:szCs w:val="24"/>
          <w:highlight w:val="none"/>
          <w:shd w:val="clear" w:color="auto" w:fill="auto"/>
        </w:rPr>
        <w:t>该项目总承包服务费已在总承包合同中考虑，不再另作计算</w:t>
      </w:r>
      <w:r>
        <w:rPr>
          <w:rFonts w:hint="eastAsia" w:ascii="宋体" w:hAnsi="宋体"/>
          <w:color w:val="auto"/>
          <w:sz w:val="24"/>
          <w:szCs w:val="24"/>
          <w:highlight w:val="none"/>
          <w:shd w:val="clear" w:color="auto" w:fill="auto"/>
          <w:lang w:eastAsia="zh-CN"/>
        </w:rPr>
        <w:t>。</w:t>
      </w:r>
    </w:p>
    <w:p w14:paraId="5F1BA97A">
      <w:pPr>
        <w:spacing w:line="360" w:lineRule="auto"/>
        <w:rPr>
          <w:rFonts w:hint="eastAsia" w:ascii="宋体" w:hAnsi="宋体" w:cs="宋体"/>
          <w:color w:val="auto"/>
          <w:sz w:val="24"/>
          <w:highlight w:val="none"/>
        </w:rPr>
      </w:pPr>
      <w:r>
        <w:rPr>
          <w:rFonts w:hint="eastAsia" w:ascii="宋体" w:hAnsi="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val="en-US" w:eastAsia="zh-CN"/>
        </w:rPr>
        <w:t>、中标单位需服从监理单位和总承包单位的管理和检查。</w:t>
      </w:r>
    </w:p>
    <w:p w14:paraId="5A6A3B55">
      <w:pPr>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rPr>
        <w:t>二、参数要求（</w:t>
      </w:r>
      <w:r>
        <w:rPr>
          <w:rFonts w:hint="eastAsia" w:ascii="宋体" w:hAnsi="宋体" w:cs="宋体"/>
          <w:b/>
          <w:color w:val="auto"/>
          <w:sz w:val="24"/>
          <w:highlight w:val="none"/>
          <w:lang w:val="en-US" w:eastAsia="zh-CN"/>
        </w:rPr>
        <w:t>详见招标公告附件</w:t>
      </w:r>
      <w:r>
        <w:rPr>
          <w:rFonts w:hint="eastAsia" w:ascii="宋体" w:hAnsi="宋体" w:cs="宋体"/>
          <w:b/>
          <w:color w:val="auto"/>
          <w:sz w:val="24"/>
          <w:highlight w:val="none"/>
        </w:rPr>
        <w:t>图纸）</w:t>
      </w:r>
    </w:p>
    <w:p w14:paraId="2D2F6EDF">
      <w:pPr>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rPr>
        <w:t>三、工作范围</w:t>
      </w:r>
    </w:p>
    <w:p w14:paraId="0EC05307">
      <w:pPr>
        <w:adjustRightInd w:val="0"/>
        <w:snapToGrid w:val="0"/>
        <w:spacing w:line="360" w:lineRule="auto"/>
        <w:rPr>
          <w:rFonts w:ascii="宋体" w:hAnsi="宋体" w:cs="宋体"/>
          <w:color w:val="auto"/>
          <w:sz w:val="24"/>
          <w:highlight w:val="none"/>
        </w:rPr>
      </w:pPr>
      <w:r>
        <w:rPr>
          <w:rFonts w:hint="eastAsia" w:ascii="宋体" w:hAnsi="宋体" w:cs="宋体"/>
          <w:color w:val="auto"/>
          <w:sz w:val="24"/>
          <w:highlight w:val="none"/>
        </w:rPr>
        <w:t>根据招标文件要求，投标人须按国家有关标准及规范完成下列工作：</w:t>
      </w:r>
    </w:p>
    <w:p w14:paraId="5A2C1271">
      <w:pPr>
        <w:numPr>
          <w:ilvl w:val="0"/>
          <w:numId w:val="0"/>
        </w:numPr>
        <w:tabs>
          <w:tab w:val="left" w:pos="1740"/>
        </w:tabs>
        <w:adjustRightInd w:val="0"/>
        <w:snapToGrid w:val="0"/>
        <w:spacing w:line="360" w:lineRule="auto"/>
        <w:rPr>
          <w:rFonts w:ascii="宋体" w:hAnsi="宋体" w:cs="宋体"/>
          <w:color w:val="auto"/>
          <w:sz w:val="24"/>
          <w:highlight w:val="none"/>
        </w:rPr>
      </w:pPr>
      <w:r>
        <w:rPr>
          <w:rFonts w:hint="eastAsia" w:ascii="宋体" w:hAnsi="宋体" w:eastAsia="宋体" w:cs="宋体"/>
          <w:color w:val="auto"/>
          <w:kern w:val="2"/>
          <w:sz w:val="24"/>
          <w:szCs w:val="24"/>
          <w:lang w:val="en-US" w:eastAsia="zh-CN" w:bidi="ar-SA"/>
        </w:rPr>
        <w:t>（一）</w:t>
      </w:r>
      <w:r>
        <w:rPr>
          <w:rFonts w:hint="eastAsia" w:ascii="宋体" w:hAnsi="宋体" w:cs="宋体"/>
          <w:color w:val="auto"/>
          <w:sz w:val="24"/>
          <w:highlight w:val="none"/>
        </w:rPr>
        <w:t>材料及相关附件的提供、运输、制作、安装、装卸、检验、通过验收，供应商须按国家有关规定及标准完成本次招标设备的供货、运输、制作、安装、装卸、检验、通过有关部门验收。</w:t>
      </w:r>
    </w:p>
    <w:p w14:paraId="73007C70">
      <w:pPr>
        <w:numPr>
          <w:ilvl w:val="0"/>
          <w:numId w:val="0"/>
        </w:numPr>
        <w:tabs>
          <w:tab w:val="left" w:pos="1740"/>
        </w:tabs>
        <w:adjustRightInd w:val="0"/>
        <w:snapToGrid w:val="0"/>
        <w:spacing w:line="360" w:lineRule="auto"/>
        <w:rPr>
          <w:rFonts w:ascii="宋体" w:hAnsi="宋体" w:cs="宋体"/>
          <w:color w:val="auto"/>
          <w:sz w:val="24"/>
          <w:highlight w:val="none"/>
        </w:rPr>
      </w:pPr>
      <w:r>
        <w:rPr>
          <w:rFonts w:hint="eastAsia" w:ascii="宋体" w:hAnsi="宋体" w:eastAsia="宋体" w:cs="宋体"/>
          <w:color w:val="auto"/>
          <w:kern w:val="2"/>
          <w:sz w:val="24"/>
          <w:szCs w:val="24"/>
          <w:lang w:val="en-US" w:eastAsia="zh-CN" w:bidi="ar-SA"/>
        </w:rPr>
        <w:t>（二）</w:t>
      </w:r>
      <w:r>
        <w:rPr>
          <w:rFonts w:hint="eastAsia" w:ascii="宋体" w:hAnsi="宋体" w:cs="宋体"/>
          <w:color w:val="auto"/>
          <w:sz w:val="24"/>
          <w:highlight w:val="none"/>
        </w:rPr>
        <w:t>中标人在施工过程中对</w:t>
      </w:r>
      <w:r>
        <w:rPr>
          <w:rFonts w:hint="eastAsia" w:ascii="宋体" w:hAnsi="宋体" w:cs="宋体"/>
          <w:color w:val="auto"/>
          <w:sz w:val="24"/>
          <w:highlight w:val="none"/>
          <w:lang w:val="en-US" w:eastAsia="zh-CN"/>
        </w:rPr>
        <w:t>项目现场成品工程</w:t>
      </w:r>
      <w:r>
        <w:rPr>
          <w:rFonts w:hint="eastAsia" w:ascii="宋体" w:hAnsi="宋体" w:cs="宋体"/>
          <w:color w:val="auto"/>
          <w:sz w:val="24"/>
          <w:highlight w:val="none"/>
        </w:rPr>
        <w:t>造成破坏的，由中标人负责修复，费用已包含在投标报价中。</w:t>
      </w:r>
    </w:p>
    <w:p w14:paraId="569EE9E2">
      <w:pPr>
        <w:numPr>
          <w:ilvl w:val="0"/>
          <w:numId w:val="0"/>
        </w:numPr>
        <w:adjustRightInd w:val="0"/>
        <w:snapToGrid w:val="0"/>
        <w:spacing w:line="360" w:lineRule="auto"/>
        <w:rPr>
          <w:rFonts w:ascii="宋体" w:hAnsi="宋体" w:cs="宋体"/>
          <w:color w:val="auto"/>
          <w:sz w:val="24"/>
          <w:highlight w:val="none"/>
        </w:rPr>
      </w:pPr>
      <w:r>
        <w:rPr>
          <w:rFonts w:hint="eastAsia" w:ascii="宋体" w:hAnsi="宋体" w:eastAsia="宋体" w:cs="宋体"/>
          <w:color w:val="auto"/>
          <w:kern w:val="2"/>
          <w:sz w:val="24"/>
          <w:szCs w:val="24"/>
          <w:lang w:val="en-US" w:eastAsia="zh-CN" w:bidi="ar-SA"/>
        </w:rPr>
        <w:t>（三）</w:t>
      </w:r>
      <w:r>
        <w:rPr>
          <w:rFonts w:hint="eastAsia" w:ascii="宋体" w:hAnsi="宋体" w:cs="宋体"/>
          <w:color w:val="auto"/>
          <w:sz w:val="24"/>
          <w:highlight w:val="none"/>
        </w:rPr>
        <w:t>售后服务的措施及承诺，维保期上门服务、设备维修等各项工作，并保证设备使用的安全性能与检测结果的可靠性。</w:t>
      </w:r>
    </w:p>
    <w:p w14:paraId="40541443">
      <w:pPr>
        <w:spacing w:after="50" w:line="360" w:lineRule="auto"/>
        <w:rPr>
          <w:rFonts w:ascii="宋体" w:hAnsi="宋体" w:cs="宋体"/>
          <w:b/>
          <w:color w:val="auto"/>
          <w:sz w:val="24"/>
          <w:highlight w:val="none"/>
        </w:rPr>
      </w:pPr>
      <w:r>
        <w:rPr>
          <w:rFonts w:hint="eastAsia" w:ascii="宋体" w:hAnsi="宋体" w:cs="宋体"/>
          <w:b/>
          <w:color w:val="auto"/>
          <w:sz w:val="24"/>
          <w:highlight w:val="none"/>
        </w:rPr>
        <w:t>四、中标人的工作内容</w:t>
      </w:r>
    </w:p>
    <w:p w14:paraId="596E5222">
      <w:pPr>
        <w:spacing w:line="440" w:lineRule="exact"/>
        <w:rPr>
          <w:rFonts w:ascii="宋体" w:hAnsi="宋体" w:cs="宋体"/>
          <w:color w:val="auto"/>
          <w:sz w:val="24"/>
          <w:highlight w:val="none"/>
        </w:rPr>
      </w:pPr>
      <w:r>
        <w:rPr>
          <w:rFonts w:hint="eastAsia" w:ascii="宋体" w:hAnsi="宋体" w:cs="宋体"/>
          <w:color w:val="auto"/>
          <w:sz w:val="24"/>
          <w:highlight w:val="none"/>
        </w:rPr>
        <w:t>中标人的工作内容需包含但不局限于以下内容：</w:t>
      </w:r>
    </w:p>
    <w:p w14:paraId="7B8DFCD2">
      <w:pPr>
        <w:spacing w:line="440" w:lineRule="exac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rPr>
        <w:tab/>
      </w:r>
      <w:r>
        <w:rPr>
          <w:rFonts w:hint="eastAsia" w:ascii="宋体" w:hAnsi="宋体" w:cs="宋体"/>
          <w:color w:val="auto"/>
          <w:sz w:val="24"/>
          <w:highlight w:val="none"/>
        </w:rPr>
        <w:t>设备的制造与供货及提供相关资料；</w:t>
      </w:r>
    </w:p>
    <w:p w14:paraId="3BD5DC94">
      <w:pPr>
        <w:spacing w:line="440" w:lineRule="exac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rPr>
        <w:tab/>
      </w:r>
      <w:r>
        <w:rPr>
          <w:rFonts w:hint="eastAsia" w:ascii="宋体" w:hAnsi="宋体" w:cs="宋体"/>
          <w:color w:val="auto"/>
          <w:sz w:val="24"/>
          <w:highlight w:val="none"/>
        </w:rPr>
        <w:t>设备及部件的检查、检验及测试（该费用计入总价）；</w:t>
      </w:r>
    </w:p>
    <w:p w14:paraId="41EE6081">
      <w:pPr>
        <w:spacing w:line="440" w:lineRule="exact"/>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rPr>
        <w:tab/>
      </w:r>
      <w:r>
        <w:rPr>
          <w:rFonts w:hint="eastAsia" w:ascii="宋体" w:hAnsi="宋体" w:cs="宋体"/>
          <w:color w:val="auto"/>
          <w:sz w:val="24"/>
          <w:highlight w:val="none"/>
        </w:rPr>
        <w:t>设备的安装及部件的就位和固定；</w:t>
      </w:r>
    </w:p>
    <w:p w14:paraId="328E40FE">
      <w:pPr>
        <w:spacing w:line="440" w:lineRule="exact"/>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rPr>
        <w:tab/>
      </w:r>
      <w:r>
        <w:rPr>
          <w:rFonts w:hint="eastAsia" w:ascii="宋体" w:hAnsi="宋体" w:cs="宋体"/>
          <w:color w:val="auto"/>
          <w:sz w:val="24"/>
          <w:highlight w:val="none"/>
        </w:rPr>
        <w:t>设备及部件的连接和检查；</w:t>
      </w:r>
    </w:p>
    <w:p w14:paraId="588368DC">
      <w:pPr>
        <w:spacing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cs="宋体"/>
          <w:color w:val="auto"/>
          <w:sz w:val="24"/>
          <w:highlight w:val="none"/>
        </w:rPr>
        <w:tab/>
      </w:r>
      <w:r>
        <w:rPr>
          <w:rFonts w:hint="eastAsia" w:ascii="宋体" w:hAnsi="宋体" w:cs="宋体"/>
          <w:color w:val="auto"/>
          <w:sz w:val="24"/>
          <w:highlight w:val="none"/>
        </w:rPr>
        <w:t>系统的维护、维修措施及急修接报后的响应措施；</w:t>
      </w:r>
    </w:p>
    <w:p w14:paraId="3B90FA75">
      <w:pPr>
        <w:spacing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w:t>
      </w:r>
      <w:r>
        <w:rPr>
          <w:rFonts w:hint="eastAsia" w:ascii="宋体" w:hAnsi="宋体" w:cs="宋体"/>
          <w:color w:val="auto"/>
          <w:sz w:val="24"/>
          <w:highlight w:val="none"/>
        </w:rPr>
        <w:tab/>
      </w:r>
      <w:r>
        <w:rPr>
          <w:rFonts w:hint="eastAsia" w:ascii="宋体" w:hAnsi="宋体" w:cs="宋体"/>
          <w:color w:val="auto"/>
          <w:sz w:val="24"/>
          <w:highlight w:val="none"/>
        </w:rPr>
        <w:t>验收（包括负责通过相关部门的整体验收，资料整理交接）；</w:t>
      </w:r>
    </w:p>
    <w:p w14:paraId="60A527DE">
      <w:pPr>
        <w:spacing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w:t>
      </w:r>
      <w:r>
        <w:rPr>
          <w:rFonts w:hint="eastAsia" w:ascii="宋体" w:hAnsi="宋体" w:cs="宋体"/>
          <w:color w:val="auto"/>
          <w:sz w:val="24"/>
          <w:highlight w:val="none"/>
        </w:rPr>
        <w:tab/>
      </w:r>
      <w:r>
        <w:rPr>
          <w:rFonts w:hint="eastAsia" w:ascii="宋体" w:hAnsi="宋体" w:cs="宋体"/>
          <w:color w:val="auto"/>
          <w:sz w:val="24"/>
          <w:highlight w:val="none"/>
        </w:rPr>
        <w:t>负责培训资料的编写和技术培训；</w:t>
      </w:r>
    </w:p>
    <w:p w14:paraId="6D48F344">
      <w:pPr>
        <w:spacing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售后服务。</w:t>
      </w:r>
    </w:p>
    <w:p w14:paraId="50D296B4">
      <w:pPr>
        <w:spacing w:after="50" w:line="360" w:lineRule="auto"/>
        <w:rPr>
          <w:rFonts w:ascii="宋体" w:hAnsi="宋体" w:cs="宋体"/>
          <w:b/>
          <w:color w:val="auto"/>
          <w:sz w:val="24"/>
          <w:highlight w:val="none"/>
          <w:lang w:val="zh-CN"/>
        </w:rPr>
      </w:pPr>
      <w:r>
        <w:rPr>
          <w:rFonts w:hint="eastAsia" w:ascii="宋体" w:hAnsi="宋体" w:cs="宋体"/>
          <w:b/>
          <w:color w:val="auto"/>
          <w:sz w:val="24"/>
          <w:highlight w:val="none"/>
        </w:rPr>
        <w:t>五、</w:t>
      </w:r>
      <w:r>
        <w:rPr>
          <w:rFonts w:hint="eastAsia" w:ascii="宋体" w:hAnsi="宋体" w:cs="宋体"/>
          <w:b/>
          <w:color w:val="auto"/>
          <w:sz w:val="24"/>
          <w:highlight w:val="none"/>
          <w:lang w:val="zh-CN"/>
        </w:rPr>
        <w:t>质量保证和</w:t>
      </w:r>
      <w:r>
        <w:rPr>
          <w:rFonts w:hint="eastAsia" w:ascii="宋体" w:hAnsi="宋体" w:cs="宋体"/>
          <w:b/>
          <w:color w:val="auto"/>
          <w:sz w:val="24"/>
          <w:highlight w:val="none"/>
          <w:lang w:val="en-US" w:eastAsia="zh-CN"/>
        </w:rPr>
        <w:t>验收</w:t>
      </w:r>
      <w:r>
        <w:rPr>
          <w:rFonts w:hint="eastAsia" w:ascii="宋体" w:hAnsi="宋体" w:cs="宋体"/>
          <w:b/>
          <w:color w:val="auto"/>
          <w:sz w:val="24"/>
          <w:highlight w:val="none"/>
          <w:lang w:val="zh-CN"/>
        </w:rPr>
        <w:t>要求</w:t>
      </w:r>
    </w:p>
    <w:p w14:paraId="1803B649">
      <w:pPr>
        <w:spacing w:line="440" w:lineRule="exact"/>
        <w:rPr>
          <w:rFonts w:ascii="宋体" w:hAnsi="宋体"/>
          <w:color w:val="000000"/>
          <w:sz w:val="24"/>
        </w:rPr>
      </w:pPr>
      <w:r>
        <w:rPr>
          <w:rFonts w:hint="eastAsia" w:ascii="宋体" w:hAnsi="宋体"/>
          <w:color w:val="000000"/>
          <w:sz w:val="24"/>
        </w:rPr>
        <w:t>1、质量要求</w:t>
      </w:r>
    </w:p>
    <w:p w14:paraId="3DCAE916">
      <w:pPr>
        <w:spacing w:line="440" w:lineRule="exact"/>
        <w:rPr>
          <w:rFonts w:ascii="宋体" w:hAnsi="宋体"/>
          <w:color w:val="000000"/>
          <w:sz w:val="24"/>
        </w:rPr>
      </w:pPr>
      <w:r>
        <w:rPr>
          <w:rFonts w:hint="eastAsia" w:ascii="宋体" w:hAnsi="宋体"/>
          <w:color w:val="000000"/>
          <w:sz w:val="24"/>
        </w:rPr>
        <w:t>（1）合格及以上，符合国家规定的质量要求。</w:t>
      </w:r>
    </w:p>
    <w:p w14:paraId="0C50BEE5">
      <w:pPr>
        <w:spacing w:line="440" w:lineRule="exact"/>
        <w:rPr>
          <w:rFonts w:ascii="宋体" w:hAnsi="宋体"/>
          <w:color w:val="000000"/>
          <w:sz w:val="24"/>
        </w:rPr>
      </w:pPr>
      <w:r>
        <w:rPr>
          <w:rFonts w:hint="eastAsia" w:ascii="宋体" w:hAnsi="宋体"/>
          <w:color w:val="000000"/>
          <w:sz w:val="24"/>
        </w:rPr>
        <w:t>（2）货物验收过程中，由于质量不合格或运输等原因所造成的一切费用均由投标人负责。</w:t>
      </w:r>
    </w:p>
    <w:p w14:paraId="2AD04C7C">
      <w:pPr>
        <w:spacing w:line="440" w:lineRule="exact"/>
        <w:rPr>
          <w:rFonts w:hint="eastAsia" w:ascii="宋体" w:hAnsi="宋体"/>
          <w:color w:val="000000"/>
          <w:sz w:val="24"/>
        </w:rPr>
      </w:pPr>
      <w:r>
        <w:rPr>
          <w:rFonts w:hint="eastAsia" w:ascii="宋体" w:hAnsi="宋体"/>
          <w:color w:val="000000"/>
          <w:sz w:val="24"/>
        </w:rPr>
        <w:t>（3）中标人须对因投标货物使用期内本身的固有缺陷和瑕疵承担责任。</w:t>
      </w:r>
    </w:p>
    <w:p w14:paraId="7F85390F">
      <w:pPr>
        <w:spacing w:line="440" w:lineRule="exact"/>
        <w:rPr>
          <w:rFonts w:hint="eastAsia" w:ascii="宋体" w:hAnsi="宋体"/>
          <w:color w:val="000000"/>
          <w:sz w:val="24"/>
          <w:highlight w:val="none"/>
        </w:rPr>
      </w:pPr>
      <w:r>
        <w:rPr>
          <w:rFonts w:hint="eastAsia" w:ascii="宋体" w:hAnsi="宋体"/>
          <w:color w:val="000000"/>
          <w:sz w:val="24"/>
          <w:highlight w:val="none"/>
        </w:rPr>
        <w:t>▲</w:t>
      </w:r>
      <w:r>
        <w:rPr>
          <w:rFonts w:hint="eastAsia" w:ascii="宋体" w:hAnsi="宋体"/>
          <w:color w:val="000000"/>
          <w:sz w:val="24"/>
          <w:highlight w:val="none"/>
          <w:lang w:val="en-US" w:eastAsia="zh-CN"/>
        </w:rPr>
        <w:t>2、</w:t>
      </w:r>
      <w:r>
        <w:rPr>
          <w:rFonts w:hint="eastAsia" w:ascii="宋体" w:hAnsi="宋体"/>
          <w:color w:val="000000"/>
          <w:sz w:val="24"/>
          <w:highlight w:val="none"/>
        </w:rPr>
        <w:t>质保期不少于二年（投标人可提供更优惠的质保期）。</w:t>
      </w:r>
    </w:p>
    <w:p w14:paraId="6E62C8C6">
      <w:pPr>
        <w:spacing w:line="440" w:lineRule="exact"/>
        <w:rPr>
          <w:rFonts w:ascii="宋体" w:hAnsi="宋体"/>
          <w:color w:val="000000"/>
          <w:sz w:val="24"/>
        </w:rPr>
      </w:pPr>
      <w:r>
        <w:rPr>
          <w:rFonts w:hint="eastAsia" w:ascii="宋体" w:hAnsi="宋体"/>
          <w:color w:val="000000"/>
          <w:sz w:val="24"/>
        </w:rPr>
        <w:t>（1）保修期内，如因修理货物或更换部件，而非人为因素出现故障而造成短期停用时，则保修期和免费维修期相应顺延。如停用时间累计超过20天，则货物保修期重新计算。</w:t>
      </w:r>
    </w:p>
    <w:p w14:paraId="13DA1035">
      <w:pPr>
        <w:spacing w:line="440" w:lineRule="exact"/>
        <w:rPr>
          <w:rFonts w:ascii="宋体" w:hAnsi="宋体"/>
          <w:color w:val="000000"/>
          <w:sz w:val="24"/>
        </w:rPr>
      </w:pPr>
      <w:r>
        <w:rPr>
          <w:rFonts w:hint="eastAsia" w:ascii="宋体" w:hAnsi="宋体"/>
          <w:color w:val="000000"/>
          <w:sz w:val="24"/>
        </w:rPr>
        <w:t>（2）保修期内，招标人无须自行付费，中标人负责修理和替换任何由于货物自身的质量问题造成的损坏及故障。</w:t>
      </w:r>
    </w:p>
    <w:p w14:paraId="4770C68B">
      <w:pPr>
        <w:spacing w:line="440" w:lineRule="exact"/>
        <w:rPr>
          <w:rFonts w:ascii="宋体" w:hAnsi="宋体"/>
          <w:color w:val="000000"/>
          <w:sz w:val="24"/>
        </w:rPr>
      </w:pPr>
      <w:r>
        <w:rPr>
          <w:rFonts w:hint="eastAsia" w:ascii="宋体" w:hAnsi="宋体"/>
          <w:color w:val="000000"/>
          <w:sz w:val="24"/>
        </w:rPr>
        <w:t>（3）保修期内，须指定一名技术工程师专门负责本项目的售后服务工作；如有更换，须招标人同意。</w:t>
      </w:r>
    </w:p>
    <w:p w14:paraId="2C0C4DE0">
      <w:pPr>
        <w:spacing w:line="440" w:lineRule="exact"/>
        <w:rPr>
          <w:rFonts w:ascii="宋体" w:hAnsi="宋体"/>
          <w:color w:val="000000"/>
          <w:sz w:val="24"/>
        </w:rPr>
      </w:pPr>
      <w:r>
        <w:rPr>
          <w:rFonts w:hint="eastAsia" w:ascii="宋体" w:hAnsi="宋体"/>
          <w:color w:val="000000"/>
          <w:sz w:val="24"/>
        </w:rPr>
        <w:t>（4）中标人在保修期内安装（更换）的任何零配件，必须是货物制造商原产的或是经招标人认可的。</w:t>
      </w:r>
    </w:p>
    <w:p w14:paraId="279A5C24">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Times New Roman"/>
          <w:color w:val="000000"/>
          <w:sz w:val="24"/>
        </w:rPr>
      </w:pPr>
      <w:r>
        <w:rPr>
          <w:rFonts w:hint="eastAsia" w:ascii="宋体" w:hAnsi="宋体" w:eastAsia="宋体" w:cs="Times New Roman"/>
          <w:color w:val="000000"/>
          <w:sz w:val="24"/>
        </w:rPr>
        <w:t>（</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rPr>
        <w:t>）保修期结束前，须由中标人和招标人进行一次全面检查，任何缺陷必须由中标人负责修理，在修理之后，中标人应将缺陷原因、修理内容、完成修理及恢复正常的时间和日期等报告给招标人，报告一式两份。</w:t>
      </w:r>
    </w:p>
    <w:p w14:paraId="238BFA39">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6</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项目完工后</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中标人需提供</w:t>
      </w:r>
      <w:r>
        <w:rPr>
          <w:rFonts w:hint="eastAsia" w:ascii="宋体" w:hAnsi="宋体" w:eastAsia="宋体" w:cs="Times New Roman"/>
          <w:color w:val="000000"/>
          <w:sz w:val="24"/>
          <w:highlight w:val="none"/>
          <w:lang w:eastAsia="zh-CN"/>
        </w:rPr>
        <w:t>检测报告，采购人将组织</w:t>
      </w:r>
      <w:r>
        <w:rPr>
          <w:rFonts w:hint="eastAsia" w:ascii="宋体" w:hAnsi="宋体" w:eastAsia="宋体" w:cs="Times New Roman"/>
          <w:color w:val="000000"/>
          <w:sz w:val="24"/>
          <w:highlight w:val="none"/>
          <w:lang w:val="en-US" w:eastAsia="zh-CN"/>
        </w:rPr>
        <w:t>设计单位</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监理单位、使用单位等</w:t>
      </w:r>
      <w:r>
        <w:rPr>
          <w:rFonts w:hint="eastAsia" w:ascii="宋体" w:hAnsi="宋体" w:eastAsia="宋体" w:cs="Times New Roman"/>
          <w:color w:val="000000"/>
          <w:sz w:val="24"/>
          <w:highlight w:val="none"/>
          <w:lang w:eastAsia="zh-CN"/>
        </w:rPr>
        <w:t>进行最终验收，</w:t>
      </w:r>
      <w:r>
        <w:rPr>
          <w:rFonts w:hint="eastAsia" w:ascii="宋体" w:hAnsi="宋体" w:eastAsia="宋体" w:cs="Times New Roman"/>
          <w:color w:val="000000"/>
          <w:sz w:val="24"/>
          <w:highlight w:val="none"/>
          <w:lang w:val="en-US" w:eastAsia="zh-CN"/>
        </w:rPr>
        <w:t>验收标准</w:t>
      </w:r>
      <w:r>
        <w:rPr>
          <w:rFonts w:hint="eastAsia" w:ascii="宋体" w:hAnsi="宋体" w:eastAsia="宋体" w:cs="Times New Roman"/>
          <w:color w:val="000000"/>
          <w:sz w:val="24"/>
          <w:highlight w:val="none"/>
          <w:lang w:eastAsia="zh-CN"/>
        </w:rPr>
        <w:t>以国家行业</w:t>
      </w:r>
      <w:r>
        <w:rPr>
          <w:rFonts w:hint="eastAsia" w:ascii="宋体" w:hAnsi="宋体" w:eastAsia="宋体" w:cs="Times New Roman"/>
          <w:color w:val="000000"/>
          <w:sz w:val="24"/>
          <w:highlight w:val="none"/>
          <w:lang w:val="en-US" w:eastAsia="zh-CN"/>
        </w:rPr>
        <w:t>规定为准</w:t>
      </w:r>
      <w:r>
        <w:rPr>
          <w:rFonts w:hint="eastAsia" w:ascii="宋体" w:hAnsi="宋体" w:eastAsia="宋体" w:cs="Times New Roman"/>
          <w:color w:val="000000"/>
          <w:sz w:val="24"/>
          <w:highlight w:val="none"/>
          <w:lang w:eastAsia="zh-CN"/>
        </w:rPr>
        <w:t>。</w:t>
      </w:r>
    </w:p>
    <w:p w14:paraId="730BA91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highlight w:val="none"/>
        </w:rPr>
      </w:pPr>
      <w:r>
        <w:rPr>
          <w:rFonts w:hint="eastAsia" w:ascii="宋体" w:hAnsi="宋体" w:eastAsia="宋体" w:cs="宋体"/>
          <w:b/>
          <w:color w:val="auto"/>
          <w:sz w:val="24"/>
          <w:highlight w:val="none"/>
          <w:lang w:val="zh-CN"/>
        </w:rPr>
        <w:t>六、▲</w:t>
      </w:r>
      <w:r>
        <w:rPr>
          <w:rFonts w:hint="eastAsia" w:ascii="宋体" w:hAnsi="宋体" w:eastAsia="宋体" w:cs="宋体"/>
          <w:b/>
          <w:color w:val="auto"/>
          <w:sz w:val="24"/>
          <w:highlight w:val="none"/>
          <w:lang w:val="en-US" w:eastAsia="zh-CN"/>
        </w:rPr>
        <w:t>供货期</w:t>
      </w:r>
      <w:r>
        <w:rPr>
          <w:rFonts w:hint="eastAsia" w:ascii="宋体" w:hAnsi="宋体" w:eastAsia="宋体" w:cs="宋体"/>
          <w:b/>
          <w:color w:val="auto"/>
          <w:sz w:val="24"/>
          <w:highlight w:val="none"/>
          <w:lang w:val="zh-CN"/>
        </w:rPr>
        <w:t>：</w:t>
      </w:r>
      <w:r>
        <w:rPr>
          <w:rFonts w:hint="eastAsia" w:ascii="宋体" w:hAnsi="宋体" w:cs="宋体"/>
          <w:color w:val="auto"/>
          <w:sz w:val="24"/>
          <w:highlight w:val="none"/>
          <w:lang w:eastAsia="zh-CN"/>
        </w:rPr>
        <w:t>根据工程进度，配合其他相关工程同步进行，并不得影响其他工程进展</w:t>
      </w:r>
      <w:r>
        <w:rPr>
          <w:rFonts w:hint="eastAsia" w:ascii="宋体" w:hAnsi="宋体" w:eastAsia="宋体" w:cs="宋体"/>
          <w:color w:val="auto"/>
          <w:sz w:val="24"/>
          <w:highlight w:val="none"/>
        </w:rPr>
        <w:t>。</w:t>
      </w:r>
    </w:p>
    <w:p w14:paraId="722BFA61">
      <w:pPr>
        <w:keepNext w:val="0"/>
        <w:keepLines w:val="0"/>
        <w:pageBreakBefore w:val="0"/>
        <w:widowControl w:val="0"/>
        <w:tabs>
          <w:tab w:val="left" w:pos="3108"/>
        </w:tabs>
        <w:kinsoku/>
        <w:wordWrap/>
        <w:overflowPunct/>
        <w:topLinePunct w:val="0"/>
        <w:autoSpaceDE/>
        <w:autoSpaceDN/>
        <w:bidi w:val="0"/>
        <w:spacing w:after="50" w:line="360" w:lineRule="auto"/>
        <w:textAlignment w:val="auto"/>
        <w:rPr>
          <w:rFonts w:ascii="宋体" w:hAnsi="宋体" w:cs="宋体"/>
          <w:b/>
          <w:color w:val="auto"/>
          <w:sz w:val="24"/>
          <w:highlight w:val="none"/>
          <w:lang w:val="zh-CN"/>
        </w:rPr>
      </w:pPr>
      <w:r>
        <w:rPr>
          <w:rFonts w:hint="eastAsia" w:ascii="宋体" w:hAnsi="宋体" w:cs="宋体"/>
          <w:b/>
          <w:color w:val="auto"/>
          <w:sz w:val="24"/>
          <w:highlight w:val="none"/>
        </w:rPr>
        <w:t>七</w:t>
      </w:r>
      <w:r>
        <w:rPr>
          <w:rFonts w:hint="eastAsia" w:ascii="宋体" w:hAnsi="宋体" w:cs="宋体"/>
          <w:b/>
          <w:color w:val="auto"/>
          <w:sz w:val="24"/>
          <w:highlight w:val="none"/>
          <w:lang w:val="zh-CN"/>
        </w:rPr>
        <w:t>、货款的支付</w:t>
      </w:r>
      <w:r>
        <w:rPr>
          <w:rFonts w:hint="eastAsia" w:ascii="宋体" w:hAnsi="宋体" w:cs="宋体"/>
          <w:b/>
          <w:color w:val="auto"/>
          <w:sz w:val="24"/>
          <w:highlight w:val="none"/>
          <w:lang w:val="zh-CN"/>
        </w:rPr>
        <w:tab/>
      </w:r>
    </w:p>
    <w:p w14:paraId="1E641B3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FF0000"/>
          <w:sz w:val="24"/>
          <w:highlight w:val="none"/>
        </w:rPr>
      </w:pPr>
      <w:r>
        <w:rPr>
          <w:rFonts w:hint="eastAsia" w:ascii="宋体" w:hAnsi="宋体" w:cs="宋体"/>
          <w:color w:val="FF0000"/>
          <w:sz w:val="24"/>
          <w:highlight w:val="none"/>
          <w:lang w:val="en-US" w:eastAsia="zh-CN"/>
        </w:rPr>
        <w:t>1</w:t>
      </w:r>
      <w:r>
        <w:rPr>
          <w:rFonts w:hint="eastAsia" w:ascii="宋体" w:hAnsi="宋体" w:cs="宋体"/>
          <w:color w:val="auto"/>
          <w:sz w:val="24"/>
          <w:highlight w:val="none"/>
          <w:lang w:val="en-US" w:eastAsia="zh-CN"/>
        </w:rPr>
        <w:t>、</w:t>
      </w:r>
      <w:r>
        <w:rPr>
          <w:rFonts w:hint="eastAsia" w:ascii="宋体" w:hAnsi="宋体" w:cs="宋体"/>
          <w:color w:val="auto"/>
          <w:sz w:val="24"/>
          <w:highlight w:val="none"/>
          <w:lang w:eastAsia="zh-CN"/>
        </w:rPr>
        <w:t>合同生效以及具备实施条件后支付至合同价的30%，验收合格后付至合同价的85%，</w:t>
      </w:r>
      <w:r>
        <w:rPr>
          <w:rFonts w:hint="eastAsia" w:ascii="宋体" w:hAnsi="宋体" w:cs="宋体"/>
          <w:color w:val="auto"/>
          <w:sz w:val="24"/>
          <w:highlight w:val="none"/>
          <w:lang w:val="en-US" w:eastAsia="zh-CN"/>
        </w:rPr>
        <w:t>审定</w:t>
      </w:r>
      <w:r>
        <w:rPr>
          <w:rFonts w:hint="eastAsia" w:ascii="宋体" w:hAnsi="宋体" w:cs="宋体"/>
          <w:color w:val="auto"/>
          <w:sz w:val="24"/>
          <w:highlight w:val="none"/>
          <w:lang w:eastAsia="zh-CN"/>
        </w:rPr>
        <w:t>完成后支付至</w:t>
      </w:r>
      <w:r>
        <w:rPr>
          <w:rFonts w:hint="eastAsia" w:ascii="宋体" w:hAnsi="宋体" w:cs="宋体"/>
          <w:color w:val="auto"/>
          <w:sz w:val="24"/>
          <w:highlight w:val="none"/>
          <w:lang w:val="en-US" w:eastAsia="zh-CN"/>
        </w:rPr>
        <w:t>审定</w:t>
      </w:r>
      <w:r>
        <w:rPr>
          <w:rFonts w:hint="eastAsia" w:ascii="宋体" w:hAnsi="宋体" w:cs="宋体"/>
          <w:color w:val="auto"/>
          <w:sz w:val="24"/>
          <w:highlight w:val="none"/>
          <w:lang w:eastAsia="zh-CN"/>
        </w:rPr>
        <w:t>价的95%，余款5%作为质保金，质保期满后付清。发票应随付款进度及时提供</w:t>
      </w:r>
      <w:r>
        <w:rPr>
          <w:rFonts w:hint="eastAsia" w:ascii="宋体" w:hAnsi="宋体" w:cs="宋体"/>
          <w:color w:val="auto"/>
          <w:sz w:val="24"/>
          <w:highlight w:val="none"/>
        </w:rPr>
        <w:t>。</w:t>
      </w:r>
    </w:p>
    <w:p w14:paraId="0F93BE3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FF0000"/>
          <w:sz w:val="24"/>
          <w:highlight w:val="none"/>
        </w:rPr>
      </w:pPr>
      <w:r>
        <w:rPr>
          <w:rFonts w:hint="eastAsia" w:ascii="宋体" w:hAnsi="宋体" w:cs="宋体"/>
          <w:color w:val="auto"/>
          <w:sz w:val="24"/>
          <w:highlight w:val="none"/>
        </w:rPr>
        <w:t>2.甲方可根据实际情况增加或减少工程量，乙方须无条件服从，并按实际工程量核算。工程量不论增减多少，单价不变，乙方不得拒绝。结算时乙方必须根据实际使用量供货及安装，最终结算金额按实际使用量乘以成交单价进行计算。</w:t>
      </w:r>
    </w:p>
    <w:p w14:paraId="0335271F">
      <w:pPr>
        <w:keepNext w:val="0"/>
        <w:keepLines w:val="0"/>
        <w:pageBreakBefore w:val="0"/>
        <w:widowControl w:val="0"/>
        <w:kinsoku/>
        <w:wordWrap/>
        <w:overflowPunct/>
        <w:topLinePunct w:val="0"/>
        <w:autoSpaceDE/>
        <w:autoSpaceDN/>
        <w:bidi w:val="0"/>
        <w:spacing w:line="360" w:lineRule="auto"/>
        <w:textAlignment w:val="auto"/>
        <w:rPr>
          <w:rFonts w:ascii="宋体" w:hAnsi="宋体"/>
          <w:b/>
          <w:color w:val="000000"/>
          <w:sz w:val="24"/>
        </w:rPr>
      </w:pPr>
      <w:r>
        <w:rPr>
          <w:rFonts w:hint="eastAsia" w:ascii="宋体" w:hAnsi="宋体" w:cs="宋体"/>
          <w:b/>
          <w:bCs/>
          <w:color w:val="auto"/>
          <w:sz w:val="24"/>
          <w:highlight w:val="none"/>
        </w:rPr>
        <w:t>八、</w:t>
      </w:r>
      <w:r>
        <w:rPr>
          <w:rFonts w:hint="eastAsia" w:ascii="宋体" w:hAnsi="宋体"/>
          <w:b/>
          <w:color w:val="000000"/>
          <w:sz w:val="24"/>
        </w:rPr>
        <w:t>售后服务要求</w:t>
      </w:r>
    </w:p>
    <w:p w14:paraId="2F28C7F1">
      <w:pPr>
        <w:keepNext w:val="0"/>
        <w:keepLines w:val="0"/>
        <w:pageBreakBefore w:val="0"/>
        <w:widowControl w:val="0"/>
        <w:kinsoku/>
        <w:wordWrap/>
        <w:overflowPunct/>
        <w:topLinePunct w:val="0"/>
        <w:autoSpaceDE/>
        <w:autoSpaceDN/>
        <w:bidi w:val="0"/>
        <w:spacing w:line="360" w:lineRule="auto"/>
        <w:textAlignment w:val="auto"/>
        <w:rPr>
          <w:rFonts w:ascii="宋体" w:hAnsi="宋体"/>
          <w:color w:val="000000"/>
          <w:sz w:val="24"/>
        </w:rPr>
      </w:pPr>
      <w:r>
        <w:rPr>
          <w:rFonts w:hint="eastAsia" w:ascii="宋体" w:hAnsi="宋体"/>
          <w:color w:val="000000"/>
          <w:sz w:val="24"/>
        </w:rPr>
        <w:t>1、中标人必须有可靠的售后服务保障，包括但不限于在台州附近有固定的维修服务点，能提供正常的技术、备品备件服务。当发生故障时，中标人在接到招标人通知后，临海及附近地区4小时内，外地6小时内派人赴现场处理质量问题。24小时内不能修复的，则无偿提供备机或备用零件供招标人使用。</w:t>
      </w:r>
    </w:p>
    <w:p w14:paraId="4347CE02">
      <w:pPr>
        <w:keepNext w:val="0"/>
        <w:keepLines w:val="0"/>
        <w:pageBreakBefore w:val="0"/>
        <w:widowControl w:val="0"/>
        <w:kinsoku/>
        <w:wordWrap/>
        <w:overflowPunct/>
        <w:topLinePunct w:val="0"/>
        <w:autoSpaceDE/>
        <w:autoSpaceDN/>
        <w:bidi w:val="0"/>
        <w:spacing w:line="360" w:lineRule="auto"/>
        <w:textAlignment w:val="auto"/>
        <w:rPr>
          <w:rFonts w:ascii="宋体" w:hAnsi="宋体"/>
          <w:color w:val="000000"/>
          <w:sz w:val="24"/>
        </w:rPr>
      </w:pPr>
      <w:r>
        <w:rPr>
          <w:rFonts w:hint="eastAsia" w:ascii="宋体" w:hAnsi="宋体"/>
          <w:color w:val="000000"/>
          <w:sz w:val="24"/>
        </w:rPr>
        <w:t>2、中标人服务维修人员均经过良好的系统技术培训，并有丰富的现场维修经验。</w:t>
      </w:r>
    </w:p>
    <w:p w14:paraId="5756CE2D">
      <w:pPr>
        <w:keepNext w:val="0"/>
        <w:keepLines w:val="0"/>
        <w:pageBreakBefore w:val="0"/>
        <w:widowControl w:val="0"/>
        <w:kinsoku/>
        <w:wordWrap/>
        <w:overflowPunct/>
        <w:topLinePunct w:val="0"/>
        <w:autoSpaceDE/>
        <w:autoSpaceDN/>
        <w:bidi w:val="0"/>
        <w:spacing w:line="360" w:lineRule="auto"/>
        <w:textAlignment w:val="auto"/>
        <w:rPr>
          <w:rFonts w:ascii="宋体" w:hAnsi="宋体"/>
          <w:color w:val="000000"/>
          <w:sz w:val="24"/>
        </w:rPr>
      </w:pPr>
      <w:r>
        <w:rPr>
          <w:rFonts w:hint="eastAsia" w:ascii="宋体" w:hAnsi="宋体"/>
          <w:color w:val="000000"/>
          <w:sz w:val="24"/>
        </w:rPr>
        <w:t>3、若中标人未能满足上述售后服务要求中的任何一条，招标人有权委托第三方单位提供售后服务，由此产生的一切费用由中标人承担。</w:t>
      </w:r>
    </w:p>
    <w:bookmarkEnd w:id="4"/>
    <w:bookmarkEnd w:id="5"/>
    <w:p w14:paraId="6D8B2E06">
      <w:pPr>
        <w:rPr>
          <w:rFonts w:hint="eastAsia" w:ascii="宋体" w:hAnsi="宋体" w:eastAsia="宋体" w:cs="宋体"/>
          <w:b/>
          <w:color w:val="auto"/>
          <w:sz w:val="30"/>
          <w:szCs w:val="30"/>
          <w:highlight w:val="none"/>
          <w:shd w:val="clear" w:color="auto" w:fill="auto"/>
        </w:rPr>
      </w:pPr>
      <w:bookmarkStart w:id="7" w:name="_Toc30890"/>
      <w:r>
        <w:rPr>
          <w:rFonts w:hint="eastAsia" w:ascii="宋体" w:hAnsi="宋体" w:eastAsia="宋体" w:cs="宋体"/>
          <w:b/>
          <w:color w:val="auto"/>
          <w:sz w:val="30"/>
          <w:szCs w:val="30"/>
          <w:highlight w:val="none"/>
          <w:shd w:val="clear" w:color="auto" w:fill="auto"/>
        </w:rPr>
        <w:br w:type="page"/>
      </w:r>
    </w:p>
    <w:p w14:paraId="27E6DDFE">
      <w:pPr>
        <w:spacing w:before="120" w:beforeLines="50" w:after="120" w:afterLines="50" w:line="400" w:lineRule="exact"/>
        <w:jc w:val="center"/>
        <w:outlineLvl w:val="0"/>
        <w:rPr>
          <w:rFonts w:hint="default" w:ascii="宋体" w:hAnsi="宋体" w:eastAsia="宋体" w:cs="宋体"/>
          <w:b/>
          <w:color w:val="auto"/>
          <w:sz w:val="32"/>
          <w:szCs w:val="32"/>
          <w:highlight w:val="none"/>
          <w:shd w:val="clear" w:color="auto" w:fill="auto"/>
          <w:lang w:val="en-US" w:eastAsia="zh-CN"/>
        </w:rPr>
      </w:pPr>
      <w:r>
        <w:rPr>
          <w:rFonts w:hint="eastAsia" w:ascii="宋体" w:hAnsi="宋体" w:eastAsia="宋体" w:cs="宋体"/>
          <w:b/>
          <w:color w:val="auto"/>
          <w:sz w:val="30"/>
          <w:szCs w:val="30"/>
          <w:highlight w:val="none"/>
          <w:shd w:val="clear" w:color="auto" w:fill="auto"/>
        </w:rPr>
        <w:t>第</w:t>
      </w:r>
      <w:r>
        <w:rPr>
          <w:rFonts w:hint="eastAsia" w:ascii="宋体" w:hAnsi="宋体" w:cs="宋体"/>
          <w:b/>
          <w:color w:val="auto"/>
          <w:sz w:val="30"/>
          <w:szCs w:val="30"/>
          <w:highlight w:val="none"/>
          <w:shd w:val="clear" w:color="auto" w:fill="auto"/>
          <w:lang w:val="en-US" w:eastAsia="zh-CN"/>
        </w:rPr>
        <w:t>三</w:t>
      </w:r>
      <w:r>
        <w:rPr>
          <w:rFonts w:hint="eastAsia" w:ascii="宋体" w:hAnsi="宋体" w:eastAsia="宋体" w:cs="宋体"/>
          <w:b/>
          <w:color w:val="auto"/>
          <w:sz w:val="30"/>
          <w:szCs w:val="30"/>
          <w:highlight w:val="none"/>
          <w:shd w:val="clear" w:color="auto" w:fill="auto"/>
        </w:rPr>
        <w:t>章</w:t>
      </w: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cs="宋体"/>
          <w:b/>
          <w:color w:val="auto"/>
          <w:sz w:val="30"/>
          <w:szCs w:val="30"/>
          <w:highlight w:val="none"/>
          <w:shd w:val="clear" w:color="auto" w:fill="auto"/>
          <w:lang w:val="en-US" w:eastAsia="zh-CN"/>
        </w:rPr>
        <w:t>投标人须</w:t>
      </w:r>
      <w:r>
        <w:rPr>
          <w:rFonts w:hint="eastAsia" w:ascii="宋体" w:hAnsi="宋体" w:cs="宋体"/>
          <w:b/>
          <w:color w:val="auto"/>
          <w:sz w:val="32"/>
          <w:szCs w:val="32"/>
          <w:highlight w:val="none"/>
          <w:shd w:val="clear" w:color="auto" w:fill="auto"/>
          <w:lang w:val="en-US" w:eastAsia="zh-CN"/>
        </w:rPr>
        <w:t>知</w:t>
      </w:r>
      <w:bookmarkEnd w:id="7"/>
    </w:p>
    <w:p w14:paraId="65FC77AE">
      <w:pPr>
        <w:snapToGrid w:val="0"/>
        <w:spacing w:before="120" w:beforeLines="50" w:after="120" w:afterLines="50" w:line="280" w:lineRule="exact"/>
        <w:ind w:left="476"/>
        <w:jc w:val="cente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前附表</w:t>
      </w:r>
    </w:p>
    <w:tbl>
      <w:tblPr>
        <w:tblStyle w:val="54"/>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4C43CE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6408155E">
            <w:pPr>
              <w:snapToGrid w:val="0"/>
              <w:spacing w:line="400" w:lineRule="exact"/>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2A45AE91">
            <w:pPr>
              <w:snapToGrid w:val="0"/>
              <w:spacing w:line="400" w:lineRule="exact"/>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内容、要求</w:t>
            </w:r>
          </w:p>
        </w:tc>
      </w:tr>
      <w:tr w14:paraId="1BE802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5E213C4A">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w:t>
            </w:r>
          </w:p>
        </w:tc>
        <w:tc>
          <w:tcPr>
            <w:tcW w:w="9684" w:type="dxa"/>
            <w:tcBorders>
              <w:top w:val="single" w:color="auto" w:sz="4" w:space="0"/>
              <w:left w:val="single" w:color="auto" w:sz="4" w:space="0"/>
              <w:bottom w:val="single" w:color="auto" w:sz="4" w:space="0"/>
              <w:right w:val="single" w:color="auto" w:sz="4" w:space="0"/>
            </w:tcBorders>
            <w:vAlign w:val="center"/>
          </w:tcPr>
          <w:p w14:paraId="70C95414">
            <w:pPr>
              <w:pStyle w:val="49"/>
              <w:spacing w:before="0" w:beforeAutospacing="0" w:after="0" w:afterAutospacing="0" w:line="400" w:lineRule="exact"/>
              <w:rPr>
                <w:rFonts w:hint="eastAsia" w:ascii="宋体" w:hAnsi="宋体" w:eastAsia="宋体" w:cs="宋体"/>
                <w:color w:val="auto"/>
                <w:kern w:val="2"/>
                <w:highlight w:val="none"/>
                <w:shd w:val="clear" w:color="auto" w:fill="auto"/>
                <w:lang w:eastAsia="zh-CN"/>
              </w:rPr>
            </w:pPr>
            <w:r>
              <w:rPr>
                <w:rFonts w:hint="eastAsia" w:ascii="宋体" w:hAnsi="宋体" w:eastAsia="宋体" w:cs="宋体"/>
                <w:color w:val="auto"/>
                <w:kern w:val="2"/>
                <w:highlight w:val="none"/>
                <w:shd w:val="clear" w:color="auto" w:fill="auto"/>
              </w:rPr>
              <w:t>项目名称：</w:t>
            </w:r>
            <w:r>
              <w:rPr>
                <w:rFonts w:hint="eastAsia" w:cs="宋体"/>
                <w:color w:val="auto"/>
                <w:kern w:val="2"/>
                <w:highlight w:val="none"/>
                <w:shd w:val="clear" w:color="auto" w:fill="auto"/>
                <w:lang w:eastAsia="zh-CN"/>
              </w:rPr>
              <w:t>临海市高水平足球基地建设项目（二期）-人造草坪、塑胶跑道采购</w:t>
            </w:r>
          </w:p>
        </w:tc>
      </w:tr>
      <w:tr w14:paraId="38BAC4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6764D1C7">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p>
        </w:tc>
        <w:tc>
          <w:tcPr>
            <w:tcW w:w="9684" w:type="dxa"/>
            <w:tcBorders>
              <w:top w:val="single" w:color="auto" w:sz="4" w:space="0"/>
              <w:left w:val="single" w:color="auto" w:sz="4" w:space="0"/>
              <w:bottom w:val="single" w:color="auto" w:sz="4" w:space="0"/>
              <w:right w:val="single" w:color="auto" w:sz="4" w:space="0"/>
            </w:tcBorders>
            <w:vAlign w:val="center"/>
          </w:tcPr>
          <w:p w14:paraId="2A51F0C5">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采购内容及数量：详见“第二章 招标需求”</w:t>
            </w:r>
          </w:p>
        </w:tc>
      </w:tr>
      <w:tr w14:paraId="6D7B0C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9" w:hRule="atLeast"/>
        </w:trPr>
        <w:tc>
          <w:tcPr>
            <w:tcW w:w="787" w:type="dxa"/>
            <w:tcBorders>
              <w:top w:val="single" w:color="auto" w:sz="4" w:space="0"/>
              <w:left w:val="single" w:color="auto" w:sz="4" w:space="0"/>
              <w:bottom w:val="single" w:color="auto" w:sz="4" w:space="0"/>
              <w:right w:val="single" w:color="auto" w:sz="4" w:space="0"/>
            </w:tcBorders>
            <w:vAlign w:val="center"/>
          </w:tcPr>
          <w:p w14:paraId="70969DAC">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w:t>
            </w:r>
          </w:p>
        </w:tc>
        <w:tc>
          <w:tcPr>
            <w:tcW w:w="9684" w:type="dxa"/>
            <w:tcBorders>
              <w:top w:val="single" w:color="auto" w:sz="4" w:space="0"/>
              <w:left w:val="single" w:color="auto" w:sz="4" w:space="0"/>
              <w:bottom w:val="single" w:color="auto" w:sz="4" w:space="0"/>
              <w:right w:val="single" w:color="auto" w:sz="4" w:space="0"/>
            </w:tcBorders>
            <w:vAlign w:val="center"/>
          </w:tcPr>
          <w:p w14:paraId="40A81FC4">
            <w:pPr>
              <w:rPr>
                <w:rFonts w:hint="eastAsia" w:ascii="宋体" w:hAnsi="宋体" w:eastAsia="宋体" w:cs="宋体"/>
                <w:b/>
                <w:bCs/>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投标报价及费用：1、本项目投标应以人民币报价；2、不论投标结果如何，投标人均应自行承担所有与投标有关的全部费用</w:t>
            </w:r>
            <w:r>
              <w:rPr>
                <w:rFonts w:hint="eastAsia" w:ascii="宋体" w:hAnsi="宋体" w:eastAsia="宋体" w:cs="宋体"/>
                <w:b w:val="0"/>
                <w:bCs w:val="0"/>
                <w:color w:val="auto"/>
                <w:sz w:val="24"/>
                <w:highlight w:val="none"/>
                <w:shd w:val="clear" w:color="auto" w:fill="auto"/>
              </w:rPr>
              <w:t>。</w:t>
            </w:r>
            <w:r>
              <w:rPr>
                <w:rFonts w:hint="eastAsia" w:ascii="宋体" w:hAnsi="宋体"/>
                <w:b w:val="0"/>
                <w:bCs w:val="0"/>
                <w:sz w:val="24"/>
                <w:highlight w:val="none"/>
              </w:rPr>
              <w:t>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eastAsia="宋体" w:cs="Times New Roman"/>
                <w:b w:val="0"/>
                <w:bCs w:val="0"/>
                <w:sz w:val="24"/>
                <w:highlight w:val="none"/>
                <w:lang w:val="en-US" w:eastAsia="zh-CN"/>
              </w:rPr>
              <w:t>①</w:t>
            </w:r>
            <w:r>
              <w:rPr>
                <w:rFonts w:hint="eastAsia" w:ascii="宋体" w:hAnsi="宋体" w:cs="Times New Roman"/>
                <w:b w:val="0"/>
                <w:bCs w:val="0"/>
                <w:sz w:val="24"/>
                <w:highlight w:val="none"/>
                <w:lang w:val="en-US" w:eastAsia="zh-CN"/>
              </w:rPr>
              <w:t>如</w:t>
            </w:r>
            <w:r>
              <w:rPr>
                <w:rFonts w:hint="eastAsia" w:ascii="宋体" w:hAnsi="宋体" w:eastAsia="宋体" w:cs="Times New Roman"/>
                <w:b w:val="0"/>
                <w:bCs w:val="0"/>
                <w:sz w:val="24"/>
                <w:highlight w:val="none"/>
                <w:lang w:val="en-US" w:eastAsia="zh-CN"/>
              </w:rPr>
              <w:t>100万以下：中标价*1.5%，不足5000元按5000元计；②</w:t>
            </w:r>
            <w:r>
              <w:rPr>
                <w:rFonts w:hint="eastAsia" w:ascii="宋体" w:hAnsi="宋体" w:cs="Times New Roman"/>
                <w:b w:val="0"/>
                <w:bCs w:val="0"/>
                <w:sz w:val="24"/>
                <w:highlight w:val="none"/>
                <w:lang w:val="en-US" w:eastAsia="zh-CN"/>
              </w:rPr>
              <w:t>如</w:t>
            </w:r>
            <w:r>
              <w:rPr>
                <w:rFonts w:hint="eastAsia" w:ascii="宋体" w:hAnsi="宋体" w:eastAsia="宋体" w:cs="Times New Roman"/>
                <w:b w:val="0"/>
                <w:bCs w:val="0"/>
                <w:sz w:val="24"/>
                <w:highlight w:val="none"/>
                <w:lang w:val="en-US" w:eastAsia="zh-CN"/>
              </w:rPr>
              <w:t>100-500万：【100*1.5%+（中标价-100万）*1.1%】*0.8，不足1.5万按1.5万计</w:t>
            </w:r>
            <w:r>
              <w:rPr>
                <w:rFonts w:hint="eastAsia" w:ascii="宋体" w:hAnsi="宋体" w:eastAsia="宋体" w:cs="Times New Roman"/>
                <w:b w:val="0"/>
                <w:bCs w:val="0"/>
                <w:sz w:val="24"/>
                <w:highlight w:val="none"/>
              </w:rPr>
              <w:t>。</w:t>
            </w:r>
          </w:p>
        </w:tc>
      </w:tr>
      <w:tr w14:paraId="5F6376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42A73267">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w:t>
            </w:r>
          </w:p>
        </w:tc>
        <w:tc>
          <w:tcPr>
            <w:tcW w:w="9684" w:type="dxa"/>
            <w:tcBorders>
              <w:top w:val="single" w:color="auto" w:sz="4" w:space="0"/>
              <w:left w:val="single" w:color="auto" w:sz="4" w:space="0"/>
              <w:bottom w:val="single" w:color="auto" w:sz="4" w:space="0"/>
              <w:right w:val="single" w:color="auto" w:sz="4" w:space="0"/>
            </w:tcBorders>
            <w:vAlign w:val="center"/>
          </w:tcPr>
          <w:p w14:paraId="5834B9B0">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4"/>
                <w:highlight w:val="none"/>
                <w:shd w:val="clear" w:color="auto" w:fill="auto"/>
              </w:rPr>
              <w:t>现场踏勘</w:t>
            </w:r>
            <w:r>
              <w:rPr>
                <w:rFonts w:hint="eastAsia" w:ascii="宋体" w:hAnsi="宋体" w:eastAsia="宋体" w:cs="宋体"/>
                <w:color w:val="auto"/>
                <w:sz w:val="24"/>
                <w:highlight w:val="none"/>
                <w:shd w:val="clear" w:color="auto" w:fill="auto"/>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01186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27495E40">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w:t>
            </w:r>
          </w:p>
        </w:tc>
        <w:tc>
          <w:tcPr>
            <w:tcW w:w="9684" w:type="dxa"/>
            <w:tcBorders>
              <w:top w:val="single" w:color="auto" w:sz="4" w:space="0"/>
              <w:left w:val="single" w:color="auto" w:sz="4" w:space="0"/>
              <w:bottom w:val="single" w:color="auto" w:sz="4" w:space="0"/>
              <w:right w:val="single" w:color="auto" w:sz="4" w:space="0"/>
            </w:tcBorders>
            <w:vAlign w:val="center"/>
          </w:tcPr>
          <w:p w14:paraId="2565C029">
            <w:pPr>
              <w:snapToGrid w:val="0"/>
              <w:spacing w:line="40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质疑与澄清</w:t>
            </w:r>
            <w:r>
              <w:rPr>
                <w:rFonts w:hint="eastAsia" w:ascii="宋体" w:hAnsi="宋体" w:eastAsia="宋体" w:cs="宋体"/>
                <w:color w:val="auto"/>
                <w:sz w:val="24"/>
                <w:highlight w:val="none"/>
                <w:shd w:val="clear" w:color="auto" w:fill="auto"/>
              </w:rPr>
              <w:t>：</w:t>
            </w:r>
            <w:r>
              <w:rPr>
                <w:rFonts w:hint="eastAsia" w:ascii="宋体" w:hAnsi="宋体" w:eastAsia="宋体" w:cs="宋体"/>
                <w:b w:val="0"/>
                <w:bCs/>
                <w:color w:val="auto"/>
                <w:sz w:val="24"/>
                <w:highlight w:val="none"/>
                <w:shd w:val="clear" w:color="auto" w:fill="auto"/>
              </w:rPr>
              <w:t xml:space="preserve">潜在投标人已依法获取其可质疑的采购文件的，可以以书面形式（参照政府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 </w:t>
            </w:r>
          </w:p>
        </w:tc>
      </w:tr>
      <w:tr w14:paraId="62D575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30278D35">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w:t>
            </w:r>
          </w:p>
        </w:tc>
        <w:tc>
          <w:tcPr>
            <w:tcW w:w="9684" w:type="dxa"/>
            <w:tcBorders>
              <w:top w:val="single" w:color="auto" w:sz="4" w:space="0"/>
              <w:left w:val="single" w:color="auto" w:sz="4" w:space="0"/>
              <w:bottom w:val="single" w:color="auto" w:sz="4" w:space="0"/>
              <w:right w:val="single" w:color="auto" w:sz="4" w:space="0"/>
            </w:tcBorders>
            <w:vAlign w:val="center"/>
          </w:tcPr>
          <w:p w14:paraId="45482628">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投标截止时间、开标时间及地点：详见“第一章  投标邀请”</w:t>
            </w:r>
          </w:p>
        </w:tc>
      </w:tr>
      <w:tr w14:paraId="6C8551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66CC3BD9">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w:t>
            </w:r>
          </w:p>
        </w:tc>
        <w:tc>
          <w:tcPr>
            <w:tcW w:w="9684" w:type="dxa"/>
            <w:tcBorders>
              <w:top w:val="single" w:color="auto" w:sz="4" w:space="0"/>
              <w:left w:val="single" w:color="auto" w:sz="4" w:space="0"/>
              <w:bottom w:val="single" w:color="auto" w:sz="4" w:space="0"/>
              <w:right w:val="single" w:color="auto" w:sz="4" w:space="0"/>
            </w:tcBorders>
            <w:vAlign w:val="center"/>
          </w:tcPr>
          <w:p w14:paraId="0B6F75E5">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评标办法</w:t>
            </w:r>
            <w:r>
              <w:rPr>
                <w:rFonts w:hint="eastAsia" w:ascii="宋体" w:hAnsi="宋体" w:eastAsia="宋体" w:cs="宋体"/>
                <w:b/>
                <w:color w:val="auto"/>
                <w:sz w:val="24"/>
                <w:highlight w:val="none"/>
                <w:shd w:val="clear" w:color="auto" w:fill="auto"/>
              </w:rPr>
              <w:t>：</w:t>
            </w:r>
            <w:r>
              <w:rPr>
                <w:rFonts w:hint="eastAsia" w:ascii="宋体" w:hAnsi="宋体" w:cs="宋体"/>
                <w:color w:val="000000"/>
                <w:sz w:val="24"/>
                <w:highlight w:val="none"/>
                <w:lang w:eastAsia="zh-CN"/>
              </w:rPr>
              <w:t>综合评分法</w:t>
            </w:r>
          </w:p>
        </w:tc>
      </w:tr>
      <w:tr w14:paraId="01634A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793EAED2">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8</w:t>
            </w:r>
          </w:p>
        </w:tc>
        <w:tc>
          <w:tcPr>
            <w:tcW w:w="9684" w:type="dxa"/>
            <w:tcBorders>
              <w:top w:val="single" w:color="auto" w:sz="4" w:space="0"/>
              <w:left w:val="single" w:color="auto" w:sz="4" w:space="0"/>
              <w:bottom w:val="single" w:color="auto" w:sz="4" w:space="0"/>
              <w:right w:val="single" w:color="auto" w:sz="4" w:space="0"/>
            </w:tcBorders>
            <w:vAlign w:val="center"/>
          </w:tcPr>
          <w:p w14:paraId="38EFFE59">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w:t>
            </w:r>
            <w:r>
              <w:rPr>
                <w:rFonts w:hint="eastAsia" w:ascii="宋体" w:hAnsi="宋体" w:eastAsia="宋体" w:cs="宋体"/>
                <w:color w:val="auto"/>
                <w:sz w:val="24"/>
                <w:highlight w:val="none"/>
                <w:shd w:val="clear" w:color="auto" w:fill="auto"/>
              </w:rPr>
              <w:t>投标有效期：自投标截止日起</w:t>
            </w:r>
            <w:r>
              <w:rPr>
                <w:rFonts w:hint="eastAsia" w:ascii="宋体" w:hAnsi="宋体" w:eastAsia="宋体" w:cs="宋体"/>
                <w:color w:val="auto"/>
                <w:sz w:val="24"/>
                <w:highlight w:val="none"/>
                <w:u w:val="single"/>
                <w:shd w:val="clear" w:color="auto" w:fill="auto"/>
              </w:rPr>
              <w:t xml:space="preserve"> 90 </w:t>
            </w:r>
            <w:r>
              <w:rPr>
                <w:rFonts w:hint="eastAsia" w:ascii="宋体" w:hAnsi="宋体" w:eastAsia="宋体" w:cs="宋体"/>
                <w:color w:val="auto"/>
                <w:sz w:val="24"/>
                <w:highlight w:val="none"/>
                <w:shd w:val="clear" w:color="auto" w:fill="auto"/>
              </w:rPr>
              <w:t>天投标文件应保持有效</w:t>
            </w:r>
          </w:p>
        </w:tc>
      </w:tr>
      <w:tr w14:paraId="6F321A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7AB1784D">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9</w:t>
            </w:r>
          </w:p>
        </w:tc>
        <w:tc>
          <w:tcPr>
            <w:tcW w:w="9684" w:type="dxa"/>
            <w:tcBorders>
              <w:top w:val="single" w:color="auto" w:sz="4" w:space="0"/>
              <w:left w:val="single" w:color="auto" w:sz="4" w:space="0"/>
              <w:bottom w:val="single" w:color="auto" w:sz="4" w:space="0"/>
              <w:right w:val="single" w:color="auto" w:sz="4" w:space="0"/>
            </w:tcBorders>
            <w:vAlign w:val="center"/>
          </w:tcPr>
          <w:p w14:paraId="252AC354">
            <w:pPr>
              <w:autoSpaceDE w:val="0"/>
              <w:autoSpaceDN w:val="0"/>
              <w:snapToGrid w:val="0"/>
              <w:spacing w:line="400" w:lineRule="exact"/>
              <w:textAlignment w:val="bottom"/>
              <w:rPr>
                <w:rFonts w:hint="eastAsia" w:ascii="宋体" w:hAnsi="宋体" w:eastAsia="宋体" w:cs="宋体"/>
                <w:b/>
                <w:color w:val="auto"/>
                <w:sz w:val="24"/>
                <w:highlight w:val="none"/>
                <w:u w:val="single"/>
                <w:shd w:val="clear" w:color="auto" w:fill="auto"/>
              </w:rPr>
            </w:pPr>
            <w:r>
              <w:rPr>
                <w:rFonts w:hint="eastAsia" w:ascii="宋体" w:hAnsi="宋体" w:eastAsia="宋体" w:cs="宋体"/>
                <w:b/>
                <w:color w:val="auto"/>
                <w:sz w:val="24"/>
                <w:highlight w:val="none"/>
                <w:u w:val="single"/>
                <w:shd w:val="clear" w:color="auto" w:fill="auto"/>
              </w:rPr>
              <w:t>实质性条款：带▲是实质性条款，投标人不得负偏离或内容缺失，否则为无效标。</w:t>
            </w:r>
          </w:p>
        </w:tc>
      </w:tr>
      <w:tr w14:paraId="4824C4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0E2EB1F4">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10</w:t>
            </w:r>
          </w:p>
        </w:tc>
        <w:tc>
          <w:tcPr>
            <w:tcW w:w="9684" w:type="dxa"/>
            <w:tcBorders>
              <w:top w:val="single" w:color="auto" w:sz="4" w:space="0"/>
              <w:left w:val="single" w:color="auto" w:sz="4" w:space="0"/>
              <w:bottom w:val="single" w:color="auto" w:sz="4" w:space="0"/>
              <w:right w:val="single" w:color="auto" w:sz="4" w:space="0"/>
            </w:tcBorders>
            <w:vAlign w:val="center"/>
          </w:tcPr>
          <w:p w14:paraId="66404355">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中标公告及中标通知书：评标结束后7个工作日内，中标公告发布于采购公告发布的网站（临海市限额以下公共资源交易区域平台）。</w:t>
            </w:r>
          </w:p>
        </w:tc>
      </w:tr>
      <w:tr w14:paraId="247966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604472E7">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1</w:t>
            </w:r>
          </w:p>
        </w:tc>
        <w:tc>
          <w:tcPr>
            <w:tcW w:w="9684" w:type="dxa"/>
            <w:tcBorders>
              <w:top w:val="single" w:color="auto" w:sz="4" w:space="0"/>
              <w:left w:val="single" w:color="auto" w:sz="4" w:space="0"/>
              <w:bottom w:val="single" w:color="auto" w:sz="4" w:space="0"/>
              <w:right w:val="single" w:color="auto" w:sz="4" w:space="0"/>
            </w:tcBorders>
            <w:vAlign w:val="center"/>
          </w:tcPr>
          <w:p w14:paraId="502BC8C9">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签订合同时间：中标通知书发出后30日内。</w:t>
            </w:r>
          </w:p>
        </w:tc>
      </w:tr>
      <w:tr w14:paraId="1DA420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7" w:hRule="atLeast"/>
        </w:trPr>
        <w:tc>
          <w:tcPr>
            <w:tcW w:w="787" w:type="dxa"/>
            <w:tcBorders>
              <w:top w:val="single" w:color="auto" w:sz="4" w:space="0"/>
              <w:left w:val="single" w:color="auto" w:sz="4" w:space="0"/>
              <w:bottom w:val="single" w:color="auto" w:sz="4" w:space="0"/>
              <w:right w:val="single" w:color="auto" w:sz="4" w:space="0"/>
            </w:tcBorders>
            <w:vAlign w:val="center"/>
          </w:tcPr>
          <w:p w14:paraId="3008668E">
            <w:pPr>
              <w:snapToGrid w:val="0"/>
              <w:spacing w:line="400" w:lineRule="exact"/>
              <w:jc w:val="center"/>
              <w:rPr>
                <w:rFonts w:hint="eastAsia" w:ascii="宋体" w:hAnsi="宋体" w:eastAsia="宋体" w:cs="宋体"/>
                <w:b w:val="0"/>
                <w:bCs w:val="0"/>
                <w:color w:val="auto"/>
                <w:sz w:val="24"/>
                <w:highlight w:val="none"/>
                <w:shd w:val="clear" w:color="auto" w:fill="auto"/>
                <w:lang w:val="en-US" w:eastAsia="zh-CN"/>
              </w:rPr>
            </w:pPr>
            <w:r>
              <w:rPr>
                <w:rFonts w:hint="eastAsia" w:ascii="宋体" w:hAnsi="宋体" w:eastAsia="宋体" w:cs="宋体"/>
                <w:b w:val="0"/>
                <w:bCs w:val="0"/>
                <w:color w:val="auto"/>
                <w:sz w:val="24"/>
                <w:highlight w:val="none"/>
                <w:shd w:val="clear" w:color="auto" w:fill="auto"/>
                <w:lang w:val="en-US" w:eastAsia="zh-CN"/>
              </w:rPr>
              <w:t>1</w:t>
            </w:r>
            <w:r>
              <w:rPr>
                <w:rFonts w:hint="eastAsia" w:ascii="宋体" w:hAnsi="宋体" w:cs="宋体"/>
                <w:b w:val="0"/>
                <w:bCs w:val="0"/>
                <w:color w:val="auto"/>
                <w:sz w:val="24"/>
                <w:highlight w:val="none"/>
                <w:shd w:val="clear" w:color="auto" w:fill="auto"/>
                <w:lang w:val="en-US" w:eastAsia="zh-CN"/>
              </w:rPr>
              <w:t>2</w:t>
            </w:r>
          </w:p>
        </w:tc>
        <w:tc>
          <w:tcPr>
            <w:tcW w:w="9684" w:type="dxa"/>
            <w:tcBorders>
              <w:top w:val="single" w:color="auto" w:sz="4" w:space="0"/>
              <w:left w:val="single" w:color="auto" w:sz="4" w:space="0"/>
              <w:bottom w:val="single" w:color="auto" w:sz="4" w:space="0"/>
              <w:right w:val="single" w:color="auto" w:sz="4" w:space="0"/>
            </w:tcBorders>
            <w:vAlign w:val="center"/>
          </w:tcPr>
          <w:p w14:paraId="42E67A7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4"/>
                <w:highlight w:val="none"/>
              </w:rPr>
            </w:pPr>
            <w:r>
              <w:rPr>
                <w:rFonts w:hint="eastAsia" w:ascii="宋体" w:hAnsi="宋体" w:eastAsia="宋体" w:cs="宋体"/>
                <w:b w:val="0"/>
                <w:bCs w:val="0"/>
                <w:color w:val="auto"/>
                <w:sz w:val="24"/>
                <w:szCs w:val="24"/>
                <w:highlight w:val="none"/>
                <w:shd w:val="clear" w:color="auto" w:fill="auto"/>
                <w:lang w:val="en-US" w:eastAsia="zh-CN"/>
              </w:rPr>
              <w:t>▲付款方式：</w:t>
            </w:r>
            <w:r>
              <w:rPr>
                <w:rFonts w:hint="eastAsia" w:ascii="宋体" w:hAnsi="宋体" w:cs="宋体"/>
                <w:color w:val="auto"/>
                <w:sz w:val="24"/>
                <w:highlight w:val="none"/>
              </w:rPr>
              <w:t>1.合同生效以及具备实施条件后支付至合同价的30%，验收合格后付至合同价的85%，</w:t>
            </w:r>
            <w:r>
              <w:rPr>
                <w:rFonts w:hint="eastAsia" w:ascii="宋体" w:hAnsi="宋体" w:cs="宋体"/>
                <w:color w:val="auto"/>
                <w:sz w:val="24"/>
                <w:highlight w:val="none"/>
                <w:lang w:eastAsia="zh-CN"/>
              </w:rPr>
              <w:t>审定完成后支付至审定价的95%</w:t>
            </w:r>
            <w:r>
              <w:rPr>
                <w:rFonts w:hint="eastAsia" w:ascii="宋体" w:hAnsi="宋体" w:cs="宋体"/>
                <w:color w:val="auto"/>
                <w:sz w:val="24"/>
                <w:highlight w:val="none"/>
              </w:rPr>
              <w:t>，余款5%作为质保金，质保期满后付清。发票应随付款进度及时提供。</w:t>
            </w:r>
          </w:p>
          <w:p w14:paraId="78A72B0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olor w:val="auto"/>
                <w:sz w:val="24"/>
                <w:szCs w:val="24"/>
                <w:highlight w:val="none"/>
                <w:lang w:eastAsia="zh-CN"/>
              </w:rPr>
            </w:pPr>
            <w:r>
              <w:rPr>
                <w:rFonts w:hint="eastAsia" w:ascii="宋体" w:hAnsi="宋体" w:cs="宋体"/>
                <w:color w:val="auto"/>
                <w:sz w:val="24"/>
                <w:highlight w:val="none"/>
              </w:rPr>
              <w:t>2.甲方可根据实际情况增加或减少工程量，乙方须无条件服从，并按实际工程量核算。工程量不论增减多少，单价不变，乙方不得拒绝。结算时乙方必须根据实际使用量供货及安装，最终结算金额按实际使用量乘以成交单价进行计算。</w:t>
            </w:r>
          </w:p>
        </w:tc>
      </w:tr>
      <w:tr w14:paraId="4A5109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87" w:type="dxa"/>
            <w:tcBorders>
              <w:top w:val="single" w:color="auto" w:sz="4" w:space="0"/>
              <w:left w:val="single" w:color="auto" w:sz="4" w:space="0"/>
              <w:bottom w:val="single" w:color="auto" w:sz="4" w:space="0"/>
              <w:right w:val="single" w:color="auto" w:sz="4" w:space="0"/>
            </w:tcBorders>
            <w:vAlign w:val="center"/>
          </w:tcPr>
          <w:p w14:paraId="66796156">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3</w:t>
            </w:r>
          </w:p>
        </w:tc>
        <w:tc>
          <w:tcPr>
            <w:tcW w:w="9684" w:type="dxa"/>
            <w:tcBorders>
              <w:top w:val="single" w:color="auto" w:sz="4" w:space="0"/>
              <w:left w:val="single" w:color="auto" w:sz="4" w:space="0"/>
              <w:bottom w:val="single" w:color="auto" w:sz="4" w:space="0"/>
              <w:right w:val="single" w:color="auto" w:sz="4" w:space="0"/>
            </w:tcBorders>
            <w:vAlign w:val="center"/>
          </w:tcPr>
          <w:p w14:paraId="3F8C798A">
            <w:pPr>
              <w:spacing w:line="400" w:lineRule="exact"/>
              <w:rPr>
                <w:rFonts w:ascii="宋体" w:hAnsi="宋体"/>
                <w:kern w:val="0"/>
                <w:sz w:val="24"/>
                <w:highlight w:val="none"/>
              </w:rPr>
            </w:pPr>
            <w:r>
              <w:rPr>
                <w:rFonts w:hint="eastAsia" w:ascii="宋体" w:hAnsi="宋体"/>
                <w:sz w:val="24"/>
                <w:highlight w:val="none"/>
              </w:rPr>
              <w:t>履约保证金的收取及退还:</w:t>
            </w:r>
            <w:r>
              <w:rPr>
                <w:rFonts w:hint="eastAsia" w:ascii="宋体" w:hAnsi="宋体"/>
                <w:kern w:val="0"/>
                <w:sz w:val="24"/>
                <w:highlight w:val="none"/>
              </w:rPr>
              <w:t xml:space="preserve"> 按中标价的1%收取，领取中标通知书前缴纳至临海市产权交易所有限公司中心账户。验收合格后凭《临海市采购验收单》在系统中向临海市产权交易所有限公司退还。</w:t>
            </w:r>
          </w:p>
          <w:p w14:paraId="2CF1449E">
            <w:pPr>
              <w:spacing w:line="400" w:lineRule="exact"/>
              <w:rPr>
                <w:rFonts w:ascii="宋体" w:hAnsi="宋体"/>
                <w:kern w:val="0"/>
                <w:sz w:val="24"/>
                <w:highlight w:val="none"/>
              </w:rPr>
            </w:pPr>
            <w:r>
              <w:rPr>
                <w:rFonts w:hint="eastAsia" w:ascii="宋体" w:hAnsi="宋体"/>
                <w:kern w:val="0"/>
                <w:sz w:val="24"/>
                <w:highlight w:val="none"/>
              </w:rPr>
              <w:t>履约保证金形式：现金（电汇或银行汇票形式）或银行保函或保险机构保证保险保单或融资担保公司保函。</w:t>
            </w:r>
          </w:p>
          <w:p w14:paraId="364F3F7B">
            <w:pPr>
              <w:spacing w:line="400" w:lineRule="exact"/>
              <w:rPr>
                <w:rFonts w:ascii="宋体" w:hAnsi="宋体"/>
                <w:kern w:val="0"/>
                <w:sz w:val="24"/>
                <w:highlight w:val="none"/>
              </w:rPr>
            </w:pPr>
            <w:r>
              <w:rPr>
                <w:rFonts w:hint="eastAsia" w:ascii="宋体" w:hAnsi="宋体"/>
                <w:kern w:val="0"/>
                <w:sz w:val="24"/>
                <w:highlight w:val="none"/>
              </w:rPr>
              <w:t>若采用银行保函，出具保函的银行级别：国有或股份制商业银行县（区、市）级及以上银行。</w:t>
            </w:r>
          </w:p>
          <w:p w14:paraId="0B78FDBF">
            <w:pPr>
              <w:spacing w:line="400" w:lineRule="exact"/>
              <w:rPr>
                <w:rFonts w:ascii="宋体" w:hAnsi="宋体"/>
                <w:kern w:val="0"/>
                <w:sz w:val="24"/>
                <w:highlight w:val="none"/>
              </w:rPr>
            </w:pPr>
            <w:r>
              <w:rPr>
                <w:rFonts w:hint="eastAsia" w:ascii="宋体" w:hAnsi="宋体"/>
                <w:kern w:val="0"/>
                <w:sz w:val="24"/>
                <w:highlight w:val="none"/>
              </w:rPr>
              <w:t>若采用保险机构保证保险保单，出具保单的保险公司级别：县（区、市）级及以上国有或股份制保险公司。</w:t>
            </w:r>
          </w:p>
          <w:p w14:paraId="1E5339DE">
            <w:pPr>
              <w:spacing w:line="400" w:lineRule="exact"/>
              <w:rPr>
                <w:rFonts w:ascii="宋体" w:hAnsi="宋体"/>
                <w:kern w:val="0"/>
                <w:sz w:val="24"/>
                <w:highlight w:val="none"/>
              </w:rPr>
            </w:pPr>
            <w:r>
              <w:rPr>
                <w:rFonts w:hint="eastAsia" w:ascii="宋体" w:hAnsi="宋体"/>
                <w:kern w:val="0"/>
                <w:sz w:val="24"/>
                <w:highlight w:val="none"/>
              </w:rPr>
              <w:t>若采用融资担保公司保函，出具保函的融资担保公司级别：县（区、市）级及以上国有或股份制融资担保公司。</w:t>
            </w:r>
          </w:p>
          <w:p w14:paraId="31C34419">
            <w:pPr>
              <w:spacing w:line="400" w:lineRule="exact"/>
              <w:rPr>
                <w:rFonts w:hint="eastAsia" w:ascii="宋体" w:hAnsi="宋体" w:eastAsia="宋体"/>
                <w:kern w:val="0"/>
                <w:sz w:val="24"/>
                <w:highlight w:val="none"/>
                <w:lang w:eastAsia="zh-CN"/>
              </w:rPr>
            </w:pPr>
            <w:r>
              <w:rPr>
                <w:rFonts w:hint="eastAsia" w:ascii="宋体" w:hAnsi="宋体"/>
                <w:kern w:val="0"/>
                <w:sz w:val="24"/>
                <w:highlight w:val="none"/>
              </w:rPr>
              <w:t>开户名：临海市产权交易所有限公司</w:t>
            </w:r>
          </w:p>
          <w:p w14:paraId="04289A45">
            <w:pPr>
              <w:spacing w:line="400" w:lineRule="exact"/>
              <w:rPr>
                <w:rFonts w:ascii="宋体" w:hAnsi="宋体"/>
                <w:kern w:val="0"/>
                <w:sz w:val="24"/>
                <w:highlight w:val="none"/>
              </w:rPr>
            </w:pPr>
            <w:r>
              <w:rPr>
                <w:rFonts w:hint="eastAsia" w:ascii="宋体" w:hAnsi="宋体"/>
                <w:kern w:val="0"/>
                <w:sz w:val="24"/>
                <w:highlight w:val="none"/>
              </w:rPr>
              <w:t>开户行：浙江临海农村商业银行股份有限公司科技支行；</w:t>
            </w:r>
          </w:p>
          <w:p w14:paraId="0705E9A6">
            <w:pPr>
              <w:spacing w:line="400" w:lineRule="exact"/>
              <w:rPr>
                <w:rFonts w:ascii="宋体" w:hAnsi="宋体"/>
                <w:kern w:val="0"/>
                <w:sz w:val="24"/>
                <w:highlight w:val="none"/>
              </w:rPr>
            </w:pPr>
            <w:r>
              <w:rPr>
                <w:rFonts w:hint="eastAsia" w:ascii="宋体" w:hAnsi="宋体"/>
                <w:kern w:val="0"/>
                <w:sz w:val="24"/>
                <w:highlight w:val="none"/>
              </w:rPr>
              <w:t>履约保证金账号：201000105503123000002</w:t>
            </w:r>
          </w:p>
          <w:p w14:paraId="5EBC1820">
            <w:pPr>
              <w:pStyle w:val="22"/>
              <w:spacing w:after="80" w:line="400" w:lineRule="exact"/>
              <w:jc w:val="left"/>
              <w:rPr>
                <w:rFonts w:hint="eastAsia" w:ascii="宋体" w:hAnsi="宋体" w:eastAsia="宋体" w:cs="宋体"/>
                <w:color w:val="auto"/>
                <w:sz w:val="24"/>
                <w:highlight w:val="none"/>
                <w:shd w:val="clear" w:color="auto" w:fill="auto"/>
                <w:lang w:eastAsia="zh-CN"/>
              </w:rPr>
            </w:pPr>
            <w:r>
              <w:rPr>
                <w:rFonts w:hint="eastAsia" w:ascii="宋体" w:hAnsi="宋体"/>
                <w:kern w:val="0"/>
                <w:sz w:val="24"/>
                <w:highlight w:val="none"/>
              </w:rPr>
              <w:t>临海市产权交易所有限公司财务咨询电话：0576-85407100。</w:t>
            </w:r>
          </w:p>
        </w:tc>
      </w:tr>
      <w:tr w14:paraId="164899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2588303A">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4</w:t>
            </w:r>
          </w:p>
        </w:tc>
        <w:tc>
          <w:tcPr>
            <w:tcW w:w="9684" w:type="dxa"/>
            <w:tcBorders>
              <w:top w:val="single" w:color="auto" w:sz="4" w:space="0"/>
              <w:left w:val="single" w:color="auto" w:sz="4" w:space="0"/>
              <w:bottom w:val="single" w:color="auto" w:sz="4" w:space="0"/>
              <w:right w:val="single" w:color="auto" w:sz="4" w:space="0"/>
            </w:tcBorders>
            <w:vAlign w:val="center"/>
          </w:tcPr>
          <w:p w14:paraId="6A4470B8">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电子投标文件的上传：</w:t>
            </w:r>
          </w:p>
          <w:p w14:paraId="3DDBB368">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（1）电子投标文件可在投标截止时间前上传，未在投标截止时间前上传的投标文件视为无效标。</w:t>
            </w:r>
          </w:p>
          <w:p w14:paraId="24DECE10">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（2）上传加密的电子投标文件，后缀名为（.投标文件）（本项目无需提供纸质投标文件，只要求上传电子投标文件正本一份）</w:t>
            </w:r>
          </w:p>
          <w:p w14:paraId="3979DC73">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CA咨询电话：400-0571-337，投标工具咨询电话：15267291759</w:t>
            </w:r>
          </w:p>
          <w:p w14:paraId="71A7E861">
            <w:pPr>
              <w:spacing w:line="40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4"/>
                <w:highlight w:val="none"/>
                <w:shd w:val="clear" w:color="auto" w:fill="auto"/>
              </w:rPr>
              <w:t>说明：</w:t>
            </w:r>
            <w:r>
              <w:rPr>
                <w:rFonts w:hint="eastAsia" w:ascii="宋体" w:hAnsi="宋体" w:eastAsia="宋体" w:cs="宋体"/>
                <w:color w:val="auto"/>
                <w:kern w:val="0"/>
                <w:sz w:val="24"/>
                <w:highlight w:val="none"/>
                <w:shd w:val="clear" w:color="auto" w:fill="auto"/>
              </w:rPr>
              <w:t>开标时间到达后，在开启解密时间</w:t>
            </w:r>
            <w:r>
              <w:rPr>
                <w:rFonts w:hint="eastAsia" w:ascii="宋体" w:hAnsi="宋体" w:eastAsia="宋体" w:cs="宋体"/>
                <w:color w:val="auto"/>
                <w:kern w:val="0"/>
                <w:sz w:val="24"/>
                <w:highlight w:val="none"/>
                <w:shd w:val="clear" w:color="auto" w:fill="auto"/>
                <w:lang w:val="en-US" w:eastAsia="zh-CN"/>
              </w:rPr>
              <w:t>60</w:t>
            </w:r>
            <w:r>
              <w:rPr>
                <w:rFonts w:hint="eastAsia" w:ascii="宋体" w:hAnsi="宋体" w:eastAsia="宋体" w:cs="宋体"/>
                <w:color w:val="auto"/>
                <w:kern w:val="0"/>
                <w:sz w:val="24"/>
                <w:highlight w:val="none"/>
                <w:shd w:val="clear" w:color="auto" w:fill="auto"/>
              </w:rPr>
              <w:t>分钟内（具体时间以不见面开标大厅</w:t>
            </w:r>
            <w:bookmarkStart w:id="8" w:name="_Hlk59625364"/>
            <w:r>
              <w:rPr>
                <w:rFonts w:hint="eastAsia" w:ascii="宋体" w:hAnsi="宋体" w:eastAsia="宋体" w:cs="宋体"/>
                <w:color w:val="auto"/>
                <w:kern w:val="0"/>
                <w:sz w:val="24"/>
                <w:highlight w:val="none"/>
                <w:shd w:val="clear" w:color="auto" w:fill="auto"/>
              </w:rPr>
              <w:t>中显示的</w:t>
            </w:r>
            <w:bookmarkEnd w:id="8"/>
            <w:r>
              <w:rPr>
                <w:rFonts w:hint="eastAsia" w:ascii="宋体" w:hAnsi="宋体" w:eastAsia="宋体" w:cs="宋体"/>
                <w:color w:val="auto"/>
                <w:kern w:val="0"/>
                <w:sz w:val="24"/>
                <w:highlight w:val="none"/>
                <w:shd w:val="clear" w:color="auto" w:fill="auto"/>
              </w:rPr>
              <w:t>解密截止时间为准），投标人须登录临海市限额以下公共资源交易区域平台-不见面开标大厅，找到所参与的项目进行解密投标文件，</w:t>
            </w:r>
            <w:bookmarkStart w:id="9" w:name="_Hlk59625972"/>
            <w:r>
              <w:rPr>
                <w:rFonts w:hint="eastAsia" w:ascii="宋体" w:hAnsi="宋体" w:eastAsia="宋体" w:cs="宋体"/>
                <w:color w:val="auto"/>
                <w:kern w:val="0"/>
                <w:sz w:val="24"/>
                <w:highlight w:val="none"/>
                <w:shd w:val="clear" w:color="auto" w:fill="auto"/>
              </w:rPr>
              <w:t xml:space="preserve">投标人未按时解密或解密失败的，其投标文件为无效标。 </w:t>
            </w:r>
            <w:bookmarkEnd w:id="9"/>
          </w:p>
        </w:tc>
      </w:tr>
      <w:tr w14:paraId="388CD9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1E81782A">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5</w:t>
            </w:r>
          </w:p>
        </w:tc>
        <w:tc>
          <w:tcPr>
            <w:tcW w:w="9684" w:type="dxa"/>
            <w:tcBorders>
              <w:top w:val="single" w:color="auto" w:sz="4" w:space="0"/>
              <w:left w:val="single" w:color="auto" w:sz="4" w:space="0"/>
              <w:bottom w:val="single" w:color="auto" w:sz="4" w:space="0"/>
              <w:right w:val="single" w:color="auto" w:sz="4" w:space="0"/>
            </w:tcBorders>
            <w:vAlign w:val="center"/>
          </w:tcPr>
          <w:p w14:paraId="7E8FA7D3">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投标人平台使用费：</w:t>
            </w:r>
          </w:p>
          <w:p w14:paraId="39D085DC">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项目金额50万元以下收费100元，50万元以上收费150元。</w:t>
            </w:r>
          </w:p>
          <w:p w14:paraId="58BD643F">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开户名：临海市产权交易所有限公司</w:t>
            </w:r>
          </w:p>
          <w:p w14:paraId="6C08B7C1">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开户行：浙江临海农村商业银行股份有限公司科技支行；</w:t>
            </w:r>
          </w:p>
          <w:p w14:paraId="2E9AF21E">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平台使用费账号：201000105503123000003</w:t>
            </w:r>
          </w:p>
          <w:p w14:paraId="265D9EC0">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临海市产权交易所有限公司财务咨询电话：0576-85407100。</w:t>
            </w:r>
          </w:p>
          <w:p w14:paraId="5D654713">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注意：请提前缴纳相关费用，以防影响正常投标。</w:t>
            </w:r>
          </w:p>
        </w:tc>
      </w:tr>
      <w:tr w14:paraId="0F9B69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09B6E71D">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6</w:t>
            </w:r>
          </w:p>
        </w:tc>
        <w:tc>
          <w:tcPr>
            <w:tcW w:w="9684" w:type="dxa"/>
            <w:tcBorders>
              <w:top w:val="single" w:color="auto" w:sz="4" w:space="0"/>
              <w:left w:val="single" w:color="auto" w:sz="4" w:space="0"/>
              <w:bottom w:val="single" w:color="auto" w:sz="4" w:space="0"/>
              <w:right w:val="single" w:color="auto" w:sz="4" w:space="0"/>
            </w:tcBorders>
            <w:vAlign w:val="center"/>
          </w:tcPr>
          <w:p w14:paraId="22793CC8">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电子发票申请方式：</w:t>
            </w:r>
          </w:p>
          <w:p w14:paraId="272064DE">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22B66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148D400B">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7</w:t>
            </w:r>
          </w:p>
        </w:tc>
        <w:tc>
          <w:tcPr>
            <w:tcW w:w="9684" w:type="dxa"/>
            <w:tcBorders>
              <w:top w:val="single" w:color="auto" w:sz="4" w:space="0"/>
              <w:left w:val="single" w:color="auto" w:sz="4" w:space="0"/>
              <w:bottom w:val="single" w:color="auto" w:sz="4" w:space="0"/>
              <w:right w:val="single" w:color="auto" w:sz="4" w:space="0"/>
            </w:tcBorders>
            <w:vAlign w:val="center"/>
          </w:tcPr>
          <w:p w14:paraId="43434CBC">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特别事项：</w:t>
            </w:r>
          </w:p>
          <w:p w14:paraId="709E622D">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35DF0908">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7C8996B">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742E1289">
            <w:pPr>
              <w:pStyle w:val="22"/>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软件技术支持电话：15267291759（同微信）。</w:t>
            </w:r>
          </w:p>
        </w:tc>
      </w:tr>
      <w:tr w14:paraId="78FB2C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677A15E3">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8</w:t>
            </w:r>
          </w:p>
        </w:tc>
        <w:tc>
          <w:tcPr>
            <w:tcW w:w="9684" w:type="dxa"/>
            <w:tcBorders>
              <w:top w:val="single" w:color="auto" w:sz="4" w:space="0"/>
              <w:left w:val="single" w:color="auto" w:sz="4" w:space="0"/>
              <w:bottom w:val="single" w:color="auto" w:sz="4" w:space="0"/>
              <w:right w:val="single" w:color="auto" w:sz="4" w:space="0"/>
            </w:tcBorders>
            <w:vAlign w:val="center"/>
          </w:tcPr>
          <w:p w14:paraId="7E81C7FB">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解释：本招标文件的解释权属于招标人。</w:t>
            </w:r>
          </w:p>
        </w:tc>
      </w:tr>
      <w:tr w14:paraId="1D3B51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2BBBE61C">
            <w:pPr>
              <w:snapToGrid w:val="0"/>
              <w:spacing w:line="40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19</w:t>
            </w:r>
          </w:p>
        </w:tc>
        <w:tc>
          <w:tcPr>
            <w:tcW w:w="9684" w:type="dxa"/>
            <w:tcBorders>
              <w:top w:val="single" w:color="auto" w:sz="4" w:space="0"/>
              <w:left w:val="single" w:color="auto" w:sz="4" w:space="0"/>
              <w:bottom w:val="single" w:color="auto" w:sz="4" w:space="0"/>
              <w:right w:val="single" w:color="auto" w:sz="4" w:space="0"/>
            </w:tcBorders>
            <w:vAlign w:val="center"/>
          </w:tcPr>
          <w:p w14:paraId="310C9B6F">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4"/>
                <w:highlight w:val="none"/>
                <w:shd w:val="clear" w:color="auto" w:fill="auto"/>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0474CAF9">
      <w:pPr>
        <w:pStyle w:val="32"/>
        <w:snapToGrid w:val="0"/>
        <w:spacing w:beforeLines="0" w:afterLines="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br w:type="page"/>
      </w:r>
    </w:p>
    <w:p w14:paraId="47529DDB">
      <w:pPr>
        <w:pStyle w:val="32"/>
        <w:snapToGrid w:val="0"/>
        <w:spacing w:beforeLines="0" w:afterLines="0" w:line="420" w:lineRule="exact"/>
        <w:ind w:firstLine="482" w:firstLineChars="2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一 、总  则</w:t>
      </w:r>
    </w:p>
    <w:p w14:paraId="2593CAA6">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（一）适用范围</w:t>
      </w:r>
    </w:p>
    <w:p w14:paraId="3A15B050">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本招标文件适用于本项目的招标、投标、评标、定标、验收、合同履约、付款等行为。</w:t>
      </w:r>
    </w:p>
    <w:p w14:paraId="63D04A89">
      <w:pPr>
        <w:snapToGrid w:val="0"/>
        <w:spacing w:before="120" w:beforeLines="50" w:line="420" w:lineRule="exact"/>
        <w:ind w:firstLine="354" w:firstLineChars="147"/>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（二）定义</w:t>
      </w:r>
    </w:p>
    <w:p w14:paraId="1AAA068E">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1.“招标人”系指组织本次招标的</w:t>
      </w:r>
      <w:r>
        <w:rPr>
          <w:rFonts w:hint="eastAsia" w:ascii="宋体" w:hAnsi="宋体" w:eastAsia="宋体" w:cs="宋体"/>
          <w:color w:val="auto"/>
          <w:sz w:val="24"/>
          <w:highlight w:val="none"/>
          <w:u w:val="none"/>
          <w:shd w:val="clear" w:color="auto" w:fill="auto"/>
        </w:rPr>
        <w:t>代理机构</w:t>
      </w:r>
      <w:r>
        <w:rPr>
          <w:rFonts w:hint="eastAsia" w:ascii="宋体" w:hAnsi="宋体" w:eastAsia="宋体" w:cs="宋体"/>
          <w:color w:val="auto"/>
          <w:sz w:val="24"/>
          <w:highlight w:val="none"/>
          <w:shd w:val="clear" w:color="auto" w:fill="auto"/>
        </w:rPr>
        <w:t>和招标人。</w:t>
      </w:r>
    </w:p>
    <w:p w14:paraId="5D8C381F">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2.“投标人”系指向招标人提交投标文件的单位。</w:t>
      </w:r>
    </w:p>
    <w:p w14:paraId="294E3231">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3.“产品”系指供方按招标文件规定，须向招标人提供的一切设备、保险、税金、备品备件、工具、手册及其它有关技术资料和材料。</w:t>
      </w:r>
    </w:p>
    <w:p w14:paraId="475A35C1">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4.“服务”系指招标文件规定投标人须承担的安装、调试、技术协助、校准、培训、技术指导以及其他类似的义务。</w:t>
      </w:r>
    </w:p>
    <w:p w14:paraId="3D6DD267">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5.“项目”系指投标人按招标文件规定向招标人提供的产品和服务。</w:t>
      </w:r>
    </w:p>
    <w:p w14:paraId="2793B101">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6.“书面形式”包括信函、传真、电报等。</w:t>
      </w:r>
    </w:p>
    <w:p w14:paraId="31A271A4">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7.“▲”系指实质性要求条款。</w:t>
      </w:r>
    </w:p>
    <w:p w14:paraId="7BC321C0">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（三）招标方式</w:t>
      </w:r>
    </w:p>
    <w:p w14:paraId="659F2249">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本次招标采用</w:t>
      </w:r>
      <w:r>
        <w:rPr>
          <w:rFonts w:hint="eastAsia" w:ascii="宋体" w:hAnsi="宋体" w:cs="宋体"/>
          <w:color w:val="auto"/>
          <w:sz w:val="24"/>
          <w:highlight w:val="none"/>
          <w:shd w:val="clear" w:color="auto" w:fill="auto"/>
          <w:lang w:eastAsia="zh-CN"/>
        </w:rPr>
        <w:t>公开招标</w:t>
      </w:r>
      <w:r>
        <w:rPr>
          <w:rFonts w:hint="eastAsia" w:ascii="宋体" w:hAnsi="宋体" w:eastAsia="宋体" w:cs="宋体"/>
          <w:color w:val="auto"/>
          <w:sz w:val="24"/>
          <w:highlight w:val="none"/>
          <w:shd w:val="clear" w:color="auto" w:fill="auto"/>
        </w:rPr>
        <w:t>方式进行。</w:t>
      </w:r>
    </w:p>
    <w:p w14:paraId="43601A6D">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（四）投标委托</w:t>
      </w:r>
    </w:p>
    <w:p w14:paraId="302B79AA">
      <w:pPr>
        <w:pStyle w:val="24"/>
        <w:snapToGrid w:val="0"/>
        <w:spacing w:line="420" w:lineRule="exact"/>
        <w:ind w:firstLine="464"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投标人代表须携带有效身份证件。如投标人代表不是法定代表人，须有法定代表人出具的授权委托书，格式见第六章。</w:t>
      </w:r>
    </w:p>
    <w:p w14:paraId="103605CE">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（五）投标费用及结算</w:t>
      </w:r>
    </w:p>
    <w:p w14:paraId="419AE30B">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1）不论投标结果如何，投标人均应自行承担所有与投标有关的全部费用。</w:t>
      </w:r>
    </w:p>
    <w:p w14:paraId="59A406F0">
      <w:pPr>
        <w:spacing w:line="420" w:lineRule="exact"/>
        <w:ind w:firstLine="480" w:firstLineChars="200"/>
        <w:rPr>
          <w:rFonts w:hint="eastAsia" w:ascii="宋体" w:hAnsi="宋体" w:eastAsia="宋体" w:cs="宋体"/>
          <w:b/>
          <w:color w:val="auto"/>
          <w:sz w:val="24"/>
          <w:highlight w:val="none"/>
          <w:u w:val="single"/>
          <w:shd w:val="clear" w:color="auto" w:fill="auto"/>
        </w:rPr>
      </w:pPr>
      <w:r>
        <w:rPr>
          <w:rFonts w:hint="eastAsia" w:ascii="宋体" w:hAnsi="宋体" w:eastAsia="宋体" w:cs="宋体"/>
          <w:color w:val="auto"/>
          <w:sz w:val="24"/>
          <w:highlight w:val="none"/>
          <w:shd w:val="clear" w:color="auto" w:fill="auto"/>
        </w:rPr>
        <w:t>2）除业主要求或设计变更要求外不签署任何增加费用的联系单，</w:t>
      </w:r>
      <w:r>
        <w:rPr>
          <w:rFonts w:hint="eastAsia" w:ascii="宋体" w:hAnsi="宋体" w:eastAsia="宋体" w:cs="宋体"/>
          <w:bCs/>
          <w:color w:val="auto"/>
          <w:sz w:val="24"/>
          <w:highlight w:val="none"/>
          <w:shd w:val="clear" w:color="auto" w:fill="auto"/>
        </w:rPr>
        <w:t>工程量清单外而要完成本项目所必需的设备、物料、服务等各</w:t>
      </w:r>
      <w:r>
        <w:rPr>
          <w:rFonts w:hint="eastAsia" w:ascii="宋体" w:hAnsi="宋体" w:eastAsia="宋体" w:cs="宋体"/>
          <w:color w:val="auto"/>
          <w:sz w:val="24"/>
          <w:highlight w:val="none"/>
          <w:shd w:val="clear" w:color="auto" w:fill="auto"/>
        </w:rPr>
        <w:t>投标人请自行考虑并计入投标总报价，中标后不予调整。</w:t>
      </w:r>
    </w:p>
    <w:p w14:paraId="22ABF320">
      <w:pPr>
        <w:snapToGrid w:val="0"/>
        <w:spacing w:before="120" w:beforeLines="50" w:line="420" w:lineRule="exact"/>
        <w:ind w:firstLine="472" w:firstLineChars="196"/>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sz w:val="24"/>
          <w:highlight w:val="none"/>
          <w:shd w:val="clear" w:color="auto" w:fill="auto"/>
        </w:rPr>
        <w:t>（六）</w:t>
      </w:r>
      <w:r>
        <w:rPr>
          <w:rFonts w:hint="eastAsia" w:ascii="宋体" w:hAnsi="宋体" w:eastAsia="宋体" w:cs="宋体"/>
          <w:b/>
          <w:color w:val="auto"/>
          <w:kern w:val="0"/>
          <w:sz w:val="24"/>
          <w:highlight w:val="none"/>
          <w:shd w:val="clear" w:color="auto" w:fill="auto"/>
        </w:rPr>
        <w:t>转包与分包</w:t>
      </w:r>
    </w:p>
    <w:p w14:paraId="4D2CBC1B">
      <w:pPr>
        <w:snapToGrid w:val="0"/>
        <w:spacing w:line="420" w:lineRule="exact"/>
        <w:ind w:firstLine="720" w:firstLineChars="300"/>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本项目不允许转包与违法分包。</w:t>
      </w:r>
    </w:p>
    <w:p w14:paraId="0B58ECE4">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（七）特别说明</w:t>
      </w:r>
    </w:p>
    <w:p w14:paraId="14DB8EE7">
      <w:pPr>
        <w:widowControl/>
        <w:spacing w:line="420" w:lineRule="exact"/>
        <w:ind w:firstLine="482"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b/>
          <w:color w:val="auto"/>
          <w:sz w:val="24"/>
          <w:highlight w:val="none"/>
          <w:shd w:val="clear" w:color="auto" w:fill="auto"/>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4"/>
          <w:highlight w:val="none"/>
          <w:shd w:val="clear" w:color="auto" w:fill="auto"/>
        </w:rPr>
        <w:t xml:space="preserve">  </w:t>
      </w:r>
    </w:p>
    <w:p w14:paraId="7F0ECB35">
      <w:pPr>
        <w:pStyle w:val="32"/>
        <w:snapToGrid w:val="0"/>
        <w:spacing w:beforeLines="0" w:afterLines="0" w:line="420" w:lineRule="exact"/>
        <w:ind w:left="2" w:leftChars="1" w:firstLine="360" w:firstLineChars="15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2.投标人投标所使用的资格、信誉、荣誉、业绩必须为本法人所拥有。投标人投标所使用的采购项目实施人员须为本法人员工。</w:t>
      </w:r>
    </w:p>
    <w:p w14:paraId="315E16B4">
      <w:pPr>
        <w:pStyle w:val="32"/>
        <w:snapToGrid w:val="0"/>
        <w:spacing w:beforeLines="0" w:afterLines="0" w:line="420" w:lineRule="exact"/>
        <w:ind w:left="2" w:leftChars="1"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3.投标人应仔细阅读招标文件的所有内容，按照招标文件的要求提交投标文件，并对所提供的全部资料的真实性承担法律责任。</w:t>
      </w:r>
    </w:p>
    <w:p w14:paraId="0AA44D11">
      <w:pPr>
        <w:pStyle w:val="32"/>
        <w:snapToGrid w:val="0"/>
        <w:spacing w:beforeLines="0" w:afterLines="0" w:line="420" w:lineRule="exact"/>
        <w:ind w:left="2" w:leftChars="1" w:firstLine="480" w:firstLineChars="200"/>
        <w:rPr>
          <w:rFonts w:hint="eastAsia" w:ascii="宋体" w:hAnsi="宋体" w:eastAsia="宋体" w:cs="宋体"/>
          <w:b/>
          <w:color w:val="auto"/>
          <w:highlight w:val="none"/>
          <w:shd w:val="clear" w:color="auto" w:fill="auto"/>
        </w:rPr>
      </w:pPr>
      <w:r>
        <w:rPr>
          <w:rFonts w:hint="eastAsia" w:ascii="宋体" w:hAnsi="宋体" w:eastAsia="宋体" w:cs="宋体"/>
          <w:color w:val="auto"/>
          <w:highlight w:val="none"/>
          <w:shd w:val="clear" w:color="auto" w:fill="auto"/>
        </w:rPr>
        <w:t>4.投标人在投标活动中提供任何虚假材料,其投标无效，并报</w:t>
      </w:r>
      <w:r>
        <w:rPr>
          <w:rFonts w:hint="eastAsia" w:ascii="宋体" w:hAnsi="宋体" w:eastAsia="宋体" w:cs="宋体"/>
          <w:b/>
          <w:color w:val="auto"/>
          <w:highlight w:val="none"/>
          <w:shd w:val="clear" w:color="auto" w:fill="auto"/>
        </w:rPr>
        <w:t>有权受理非政府采购项目的</w:t>
      </w:r>
      <w:r>
        <w:rPr>
          <w:rFonts w:hint="eastAsia" w:ascii="宋体" w:hAnsi="宋体" w:eastAsia="宋体" w:cs="宋体"/>
          <w:color w:val="auto"/>
          <w:highlight w:val="none"/>
          <w:shd w:val="clear" w:color="auto" w:fill="auto"/>
        </w:rPr>
        <w:t>监管部门查处（</w:t>
      </w:r>
      <w:r>
        <w:rPr>
          <w:rFonts w:hint="eastAsia" w:ascii="宋体" w:hAnsi="宋体" w:eastAsia="宋体" w:cs="宋体"/>
          <w:b/>
          <w:color w:val="auto"/>
          <w:highlight w:val="none"/>
          <w:shd w:val="clear" w:color="auto" w:fill="auto"/>
        </w:rPr>
        <w:t>特别说明：临海市财政局非有权受理非政府采购项目的监管部门</w:t>
      </w:r>
      <w:r>
        <w:rPr>
          <w:rFonts w:hint="eastAsia" w:ascii="宋体" w:hAnsi="宋体" w:eastAsia="宋体" w:cs="宋体"/>
          <w:color w:val="auto"/>
          <w:highlight w:val="none"/>
          <w:shd w:val="clear" w:color="auto" w:fill="auto"/>
        </w:rPr>
        <w:t>）。中标后发现的,中标人须依照《中华人民共和国消费者权益保护法》第49条之规定双倍赔偿招标人，且民事赔偿并不免除违法投标人的行政与刑事责任。</w:t>
      </w:r>
    </w:p>
    <w:p w14:paraId="4C296F7D">
      <w:pPr>
        <w:pStyle w:val="32"/>
        <w:snapToGrid w:val="0"/>
        <w:spacing w:before="120" w:after="120" w:line="420" w:lineRule="exact"/>
        <w:ind w:firstLine="472" w:firstLineChars="196"/>
        <w:rPr>
          <w:rFonts w:hint="eastAsia" w:ascii="宋体" w:hAnsi="宋体" w:eastAsia="宋体" w:cs="宋体"/>
          <w:b/>
          <w:bCs/>
          <w:color w:val="auto"/>
          <w:highlight w:val="none"/>
          <w:shd w:val="clear" w:color="auto" w:fill="auto"/>
        </w:rPr>
      </w:pPr>
      <w:r>
        <w:rPr>
          <w:rFonts w:hint="eastAsia" w:ascii="宋体" w:hAnsi="宋体" w:eastAsia="宋体" w:cs="宋体"/>
          <w:b/>
          <w:bCs/>
          <w:color w:val="auto"/>
          <w:highlight w:val="none"/>
          <w:shd w:val="clear" w:color="auto" w:fill="auto"/>
        </w:rPr>
        <w:t>（八）质疑</w:t>
      </w:r>
    </w:p>
    <w:p w14:paraId="3ED9A4F0">
      <w:pPr>
        <w:widowControl/>
        <w:spacing w:line="420" w:lineRule="exact"/>
        <w:ind w:firstLine="480" w:firstLineChars="200"/>
        <w:jc w:val="left"/>
        <w:rPr>
          <w:rFonts w:ascii="宋体" w:hAnsi="宋体" w:cs="宋体"/>
          <w:kern w:val="0"/>
          <w:sz w:val="24"/>
          <w:highlight w:val="none"/>
        </w:rPr>
      </w:pPr>
      <w:r>
        <w:rPr>
          <w:rFonts w:hint="eastAsia" w:ascii="宋体" w:hAnsi="宋体" w:cs="宋体"/>
          <w:kern w:val="0"/>
          <w:sz w:val="24"/>
          <w:highlight w:val="none"/>
        </w:rPr>
        <w:t>1.投标人认为招标文件、采购过程和中标结果使自己的权益受到损害的，以在线形式一次性向招标人或代理机构提出质疑：</w:t>
      </w:r>
    </w:p>
    <w:p w14:paraId="7F4F0CE2">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（1）投标人认为招标文件的内容损害其权益的，应当在获取采购文件或者采购文件公告期限届满之日起</w:t>
      </w:r>
      <w:r>
        <w:rPr>
          <w:rFonts w:hint="eastAsia" w:ascii="宋体" w:hAnsi="宋体" w:cs="宋体"/>
          <w:b/>
          <w:bCs/>
          <w:kern w:val="0"/>
          <w:sz w:val="24"/>
          <w:highlight w:val="none"/>
          <w:u w:val="single"/>
        </w:rPr>
        <w:t>7</w:t>
      </w:r>
      <w:r>
        <w:rPr>
          <w:rFonts w:hint="eastAsia" w:ascii="宋体" w:hAnsi="宋体" w:cs="宋体"/>
          <w:kern w:val="0"/>
          <w:sz w:val="24"/>
          <w:highlight w:val="none"/>
        </w:rPr>
        <w:t>个工作日内以书面形式提出</w:t>
      </w:r>
      <w:r>
        <w:rPr>
          <w:rFonts w:hint="eastAsia" w:ascii="宋体" w:hAnsi="宋体" w:cs="宋体"/>
          <w:color w:val="auto"/>
          <w:kern w:val="0"/>
          <w:sz w:val="24"/>
          <w:highlight w:val="none"/>
        </w:rPr>
        <w:t>；</w:t>
      </w:r>
    </w:p>
    <w:p w14:paraId="5A860B09">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（2）投标人对采购过程提出质疑的，应当在各采购程序环节结束之日起</w:t>
      </w:r>
      <w:r>
        <w:rPr>
          <w:rFonts w:hint="eastAsia" w:ascii="宋体" w:hAnsi="宋体" w:cs="宋体"/>
          <w:b/>
          <w:kern w:val="0"/>
          <w:sz w:val="24"/>
          <w:highlight w:val="none"/>
          <w:u w:val="single"/>
        </w:rPr>
        <w:t xml:space="preserve"> 3  </w:t>
      </w:r>
      <w:r>
        <w:rPr>
          <w:rFonts w:hint="eastAsia" w:ascii="宋体" w:hAnsi="宋体" w:cs="宋体"/>
          <w:kern w:val="0"/>
          <w:sz w:val="24"/>
          <w:highlight w:val="none"/>
        </w:rPr>
        <w:t>个工作日内提出质疑；</w:t>
      </w:r>
    </w:p>
    <w:p w14:paraId="02E48A8A">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（3）投标人对成交结果提出质疑的，</w:t>
      </w:r>
      <w:r>
        <w:rPr>
          <w:rFonts w:hint="eastAsia" w:ascii="宋体" w:hAnsi="宋体" w:cs="宋体"/>
          <w:b/>
          <w:kern w:val="0"/>
          <w:sz w:val="24"/>
          <w:highlight w:val="none"/>
        </w:rPr>
        <w:t>应当在成交结果公告之日起</w:t>
      </w:r>
      <w:r>
        <w:rPr>
          <w:rFonts w:hint="eastAsia" w:ascii="宋体" w:hAnsi="宋体" w:cs="宋体"/>
          <w:b/>
          <w:kern w:val="0"/>
          <w:sz w:val="24"/>
          <w:highlight w:val="none"/>
          <w:u w:val="single"/>
        </w:rPr>
        <w:t xml:space="preserve"> 3  </w:t>
      </w:r>
      <w:r>
        <w:rPr>
          <w:rFonts w:hint="eastAsia" w:ascii="宋体" w:hAnsi="宋体" w:cs="宋体"/>
          <w:kern w:val="0"/>
          <w:sz w:val="24"/>
          <w:highlight w:val="none"/>
        </w:rPr>
        <w:t>个工作日内提出质疑；</w:t>
      </w:r>
    </w:p>
    <w:p w14:paraId="502635AF">
      <w:pPr>
        <w:widowControl/>
        <w:spacing w:line="420" w:lineRule="exact"/>
        <w:ind w:firstLine="480" w:firstLineChars="200"/>
        <w:jc w:val="left"/>
        <w:rPr>
          <w:rFonts w:ascii="宋体" w:hAnsi="宋体" w:cs="宋体"/>
          <w:kern w:val="0"/>
          <w:sz w:val="24"/>
          <w:highlight w:val="none"/>
        </w:rPr>
      </w:pPr>
      <w:r>
        <w:rPr>
          <w:rFonts w:hint="eastAsia" w:ascii="宋体" w:hAnsi="宋体" w:cs="宋体"/>
          <w:kern w:val="0"/>
          <w:sz w:val="24"/>
          <w:highlight w:val="none"/>
        </w:rPr>
        <w:t>2.招标人或代理机构在收到投标人的在线质疑后</w:t>
      </w:r>
      <w:r>
        <w:rPr>
          <w:rFonts w:hint="eastAsia" w:ascii="宋体" w:hAnsi="宋体" w:cs="宋体"/>
          <w:b/>
          <w:kern w:val="0"/>
          <w:sz w:val="24"/>
          <w:highlight w:val="none"/>
          <w:u w:val="single"/>
        </w:rPr>
        <w:t xml:space="preserve"> 5  </w:t>
      </w:r>
      <w:r>
        <w:rPr>
          <w:rFonts w:hint="eastAsia" w:ascii="宋体" w:hAnsi="宋体" w:cs="宋体"/>
          <w:kern w:val="0"/>
          <w:sz w:val="24"/>
          <w:highlight w:val="none"/>
        </w:rPr>
        <w:t>个工作日内作出答复，并以在线形式回复质疑投标人和其他有关投标人，但答复内容不涉及商业秘密。</w:t>
      </w:r>
    </w:p>
    <w:p w14:paraId="6DC92D14">
      <w:pPr>
        <w:widowControl/>
        <w:spacing w:line="420" w:lineRule="exact"/>
        <w:ind w:firstLine="482" w:firstLineChars="200"/>
        <w:jc w:val="left"/>
        <w:rPr>
          <w:rFonts w:ascii="宋体" w:hAnsi="宋体" w:cs="宋体"/>
          <w:b/>
          <w:bCs/>
          <w:kern w:val="0"/>
          <w:sz w:val="24"/>
          <w:highlight w:val="none"/>
        </w:rPr>
      </w:pPr>
      <w:r>
        <w:rPr>
          <w:rFonts w:hint="eastAsia" w:ascii="宋体" w:hAnsi="宋体" w:cs="宋体"/>
          <w:b/>
          <w:bCs/>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52403A11">
      <w:pPr>
        <w:widowControl/>
        <w:spacing w:line="420" w:lineRule="exact"/>
        <w:ind w:firstLine="482" w:firstLineChars="200"/>
        <w:jc w:val="lef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（九）投诉</w:t>
      </w:r>
    </w:p>
    <w:p w14:paraId="5208B5CB">
      <w:pPr>
        <w:pStyle w:val="32"/>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11B4BD4">
      <w:pPr>
        <w:pStyle w:val="32"/>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二、招标文件</w:t>
      </w:r>
    </w:p>
    <w:p w14:paraId="69678712">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（一）招标文件的构成</w:t>
      </w:r>
    </w:p>
    <w:p w14:paraId="6DC0967F">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1.投标邀请</w:t>
      </w:r>
    </w:p>
    <w:p w14:paraId="02D01775">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2.招标需求</w:t>
      </w:r>
    </w:p>
    <w:p w14:paraId="009971EB">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3.投标人须知</w:t>
      </w:r>
    </w:p>
    <w:p w14:paraId="349CFD3C">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4.评标办法及标准</w:t>
      </w:r>
    </w:p>
    <w:p w14:paraId="7629707F">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5.合同主要条款</w:t>
      </w:r>
    </w:p>
    <w:p w14:paraId="6F1B17F9">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6.投标文件格式</w:t>
      </w:r>
    </w:p>
    <w:p w14:paraId="1DF083B2">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7.本项目招标文件的澄清、答复、修改、补充的内容（如有）</w:t>
      </w:r>
    </w:p>
    <w:p w14:paraId="2E913363">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（二）投标人的风险</w:t>
      </w:r>
    </w:p>
    <w:p w14:paraId="19636A52">
      <w:pPr>
        <w:pStyle w:val="44"/>
        <w:spacing w:line="42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投标人没有按照招标文件要求提供全部资料，或者投标人没有对招标文件在各方面作出实质性响应是投标人的风险，并可能导致其投标被拒绝。</w:t>
      </w:r>
    </w:p>
    <w:p w14:paraId="4FD08851">
      <w:pPr>
        <w:pStyle w:val="13"/>
        <w:widowControl w:val="0"/>
        <w:tabs>
          <w:tab w:val="left" w:pos="420"/>
        </w:tabs>
        <w:snapToGrid w:val="0"/>
        <w:spacing w:before="120" w:beforeLines="50" w:afterLines="0" w:line="420" w:lineRule="exact"/>
        <w:ind w:left="0" w:firstLine="472" w:firstLineChars="196"/>
        <w:rPr>
          <w:rFonts w:hint="eastAsia" w:ascii="宋体" w:hAnsi="宋体" w:eastAsia="宋体" w:cs="宋体"/>
          <w:b/>
          <w:color w:val="auto"/>
          <w:szCs w:val="24"/>
          <w:highlight w:val="none"/>
          <w:shd w:val="clear" w:color="auto" w:fill="auto"/>
        </w:rPr>
      </w:pPr>
      <w:r>
        <w:rPr>
          <w:rFonts w:hint="eastAsia" w:ascii="宋体" w:hAnsi="宋体" w:eastAsia="宋体" w:cs="宋体"/>
          <w:b/>
          <w:color w:val="auto"/>
          <w:szCs w:val="24"/>
          <w:highlight w:val="none"/>
          <w:shd w:val="clear" w:color="auto" w:fill="auto"/>
        </w:rPr>
        <w:t xml:space="preserve">（三）招标文件的澄清与修改 </w:t>
      </w:r>
    </w:p>
    <w:p w14:paraId="31424C92">
      <w:pPr>
        <w:pStyle w:val="32"/>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w:t>
      </w:r>
      <w:r>
        <w:rPr>
          <w:rFonts w:hint="eastAsia" w:ascii="宋体" w:hAnsi="宋体" w:eastAsia="宋体" w:cs="宋体"/>
          <w:bCs/>
          <w:color w:val="auto"/>
          <w:highlight w:val="none"/>
          <w:shd w:val="clear" w:color="auto" w:fill="auto"/>
        </w:rPr>
        <w:t>投标人应认真阅读本招标文件，发现其中有误或有不合理要求的，投标人必须在前附表规定的时间前以书面形式要求招标人澄清</w:t>
      </w:r>
      <w:r>
        <w:rPr>
          <w:rFonts w:hint="eastAsia" w:ascii="宋体" w:hAnsi="宋体" w:eastAsia="宋体" w:cs="宋体"/>
          <w:color w:val="auto"/>
          <w:highlight w:val="none"/>
          <w:shd w:val="clear" w:color="auto" w:fill="auto"/>
        </w:rPr>
        <w:t>。招标人对已发出的招标文件进行必要澄清、答复、修改或补充的，应当在招标文件要求提交投标文件截止时间前，以采购公告发布的网站予以发布。</w:t>
      </w:r>
    </w:p>
    <w:p w14:paraId="688393AB">
      <w:pPr>
        <w:pStyle w:val="32"/>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2.招标文件澄清、答复、修改、补充的内容为招标文件的组成部分。当招标文件与招标文件的答复、澄清、修改、补充通知就同一内容的表述不一致时，以最后发出的公告为准。</w:t>
      </w:r>
    </w:p>
    <w:p w14:paraId="2825BC0B">
      <w:pPr>
        <w:pStyle w:val="32"/>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3.招标文件的澄清、答复、修改或补充都应该通过招标人以法定形式发布，招标人没有通过招标人，不得擅自澄清、答复、修改或补充招标文件。</w:t>
      </w:r>
    </w:p>
    <w:p w14:paraId="26979546">
      <w:pPr>
        <w:pStyle w:val="32"/>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三、投标文件的编制</w:t>
      </w:r>
    </w:p>
    <w:p w14:paraId="15F4BD2A">
      <w:pPr>
        <w:snapToGrid w:val="0"/>
        <w:spacing w:line="420" w:lineRule="exact"/>
        <w:ind w:firstLine="470" w:firstLineChars="196"/>
        <w:jc w:val="lef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本项目实行电子投标，投标人应准备电子投标文件，本项目线下无需提供任何备份投标文件。电子投标文件，按及本招标文件要求编制。</w:t>
      </w:r>
    </w:p>
    <w:p w14:paraId="3C7964DE">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（一）投标文件的组成</w:t>
      </w:r>
    </w:p>
    <w:p w14:paraId="05C2C16A">
      <w:pPr>
        <w:snapToGrid w:val="0"/>
        <w:spacing w:line="420" w:lineRule="exact"/>
        <w:ind w:firstLine="482"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投标文件由资格响应文件、商务技术文件、报价文件三部</w:t>
      </w:r>
      <w:r>
        <w:rPr>
          <w:rFonts w:hint="eastAsia" w:ascii="宋体" w:hAnsi="宋体" w:cs="宋体"/>
          <w:b/>
          <w:color w:val="auto"/>
          <w:sz w:val="24"/>
          <w:highlight w:val="none"/>
          <w:shd w:val="clear" w:color="auto" w:fill="auto"/>
          <w:lang w:val="en-US" w:eastAsia="zh-CN"/>
        </w:rPr>
        <w:t>分</w:t>
      </w:r>
      <w:r>
        <w:rPr>
          <w:rFonts w:hint="eastAsia" w:ascii="宋体" w:hAnsi="宋体" w:eastAsia="宋体" w:cs="宋体"/>
          <w:b/>
          <w:color w:val="auto"/>
          <w:sz w:val="24"/>
          <w:highlight w:val="none"/>
          <w:shd w:val="clear" w:color="auto" w:fill="auto"/>
        </w:rPr>
        <w:t>组成。</w:t>
      </w:r>
      <w:r>
        <w:rPr>
          <w:rFonts w:hint="eastAsia" w:ascii="宋体" w:hAnsi="宋体" w:eastAsia="宋体" w:cs="宋体"/>
          <w:color w:val="auto"/>
          <w:sz w:val="24"/>
          <w:highlight w:val="none"/>
          <w:shd w:val="clear" w:color="auto" w:fill="auto"/>
        </w:rPr>
        <w:t>相关格式见附件，其余格式自拟。</w:t>
      </w:r>
    </w:p>
    <w:p w14:paraId="72EF1A7B">
      <w:pPr>
        <w:snapToGrid w:val="0"/>
        <w:spacing w:line="420" w:lineRule="exact"/>
        <w:ind w:firstLine="482" w:firstLineChars="200"/>
        <w:jc w:val="left"/>
        <w:rPr>
          <w:rFonts w:hint="eastAsia" w:ascii="宋体" w:hAnsi="宋体" w:eastAsia="宋体" w:cs="宋体"/>
          <w:b/>
          <w:color w:val="auto"/>
          <w:sz w:val="24"/>
          <w:highlight w:val="none"/>
          <w:shd w:val="clear" w:color="auto" w:fill="auto"/>
        </w:rPr>
      </w:pPr>
      <w:bookmarkStart w:id="10" w:name="_Hlk72672250"/>
      <w:r>
        <w:rPr>
          <w:rFonts w:hint="eastAsia" w:ascii="宋体" w:hAnsi="宋体" w:eastAsia="宋体" w:cs="宋体"/>
          <w:b/>
          <w:color w:val="auto"/>
          <w:sz w:val="24"/>
          <w:highlight w:val="none"/>
          <w:shd w:val="clear" w:color="auto" w:fill="auto"/>
        </w:rPr>
        <w:t>1.资格响应文件</w:t>
      </w:r>
    </w:p>
    <w:bookmarkEnd w:id="10"/>
    <w:p w14:paraId="3FE9FF88">
      <w:pPr>
        <w:snapToGrid w:val="0"/>
        <w:spacing w:line="420" w:lineRule="exact"/>
        <w:ind w:firstLine="480" w:firstLineChars="200"/>
        <w:jc w:val="left"/>
        <w:rPr>
          <w:rFonts w:hint="eastAsia" w:ascii="宋体" w:hAnsi="宋体" w:cs="宋体"/>
          <w:bCs/>
          <w:sz w:val="24"/>
          <w:highlight w:val="none"/>
        </w:rPr>
      </w:pPr>
      <w:bookmarkStart w:id="11" w:name="_Hlk72672204"/>
      <w:r>
        <w:rPr>
          <w:rFonts w:hint="eastAsia" w:ascii="宋体" w:hAnsi="宋体" w:cs="宋体"/>
          <w:bCs/>
          <w:sz w:val="24"/>
          <w:highlight w:val="none"/>
        </w:rPr>
        <w:t>（1）营业执照</w:t>
      </w:r>
      <w:r>
        <w:rPr>
          <w:rFonts w:hint="eastAsia" w:ascii="宋体" w:hAnsi="宋体" w:cs="宋体"/>
          <w:b/>
          <w:sz w:val="24"/>
          <w:highlight w:val="none"/>
        </w:rPr>
        <w:t>（推荐使用电子营业执照）</w:t>
      </w:r>
      <w:r>
        <w:rPr>
          <w:rFonts w:hint="eastAsia" w:ascii="宋体" w:hAnsi="宋体" w:cs="宋体"/>
          <w:bCs/>
          <w:sz w:val="24"/>
          <w:highlight w:val="none"/>
        </w:rPr>
        <w:t>或事业法人登记证或其他工商等登记证明材料原件扫描件或复印件；</w:t>
      </w:r>
    </w:p>
    <w:p w14:paraId="6C416DE8">
      <w:pPr>
        <w:snapToGrid w:val="0"/>
        <w:spacing w:line="420" w:lineRule="exact"/>
        <w:ind w:firstLine="480" w:firstLineChars="200"/>
        <w:jc w:val="left"/>
        <w:rPr>
          <w:rFonts w:ascii="宋体" w:hAnsi="宋体" w:cs="宋体"/>
          <w:bCs/>
          <w:sz w:val="24"/>
          <w:highlight w:val="none"/>
        </w:rPr>
      </w:pPr>
      <w:bookmarkStart w:id="12" w:name="_Hlk68075338"/>
      <w:r>
        <w:rPr>
          <w:rFonts w:hint="eastAsia" w:ascii="宋体" w:hAnsi="宋体" w:cs="宋体"/>
          <w:bCs/>
          <w:sz w:val="24"/>
          <w:highlight w:val="none"/>
        </w:rPr>
        <w:t>（</w:t>
      </w:r>
      <w:r>
        <w:rPr>
          <w:rFonts w:hint="eastAsia" w:ascii="宋体" w:hAnsi="宋体" w:cs="宋体"/>
          <w:bCs/>
          <w:sz w:val="24"/>
          <w:highlight w:val="none"/>
          <w:lang w:val="en-US" w:eastAsia="zh-CN"/>
        </w:rPr>
        <w:t>2</w:t>
      </w:r>
      <w:r>
        <w:rPr>
          <w:rFonts w:hint="eastAsia" w:ascii="宋体" w:hAnsi="宋体" w:cs="宋体"/>
          <w:bCs/>
          <w:sz w:val="24"/>
          <w:highlight w:val="none"/>
        </w:rPr>
        <w:t>）</w:t>
      </w:r>
      <w:bookmarkEnd w:id="12"/>
      <w:r>
        <w:rPr>
          <w:rFonts w:hint="eastAsia" w:ascii="宋体" w:hAnsi="宋体" w:cs="宋体"/>
          <w:bCs/>
          <w:sz w:val="24"/>
          <w:highlight w:val="none"/>
        </w:rPr>
        <w:t>没有重大违法记录的承诺函</w:t>
      </w:r>
      <w:bookmarkStart w:id="13" w:name="_Hlk69365455"/>
      <w:r>
        <w:rPr>
          <w:rFonts w:hint="eastAsia" w:ascii="宋体" w:hAnsi="宋体" w:cs="宋体"/>
          <w:b/>
          <w:sz w:val="24"/>
          <w:highlight w:val="none"/>
          <w:u w:val="single"/>
        </w:rPr>
        <w:t>（请投标人在资格响应文件中勿遗漏该表格）</w:t>
      </w:r>
      <w:r>
        <w:rPr>
          <w:rFonts w:hint="eastAsia" w:ascii="宋体" w:hAnsi="宋体" w:cs="宋体"/>
          <w:bCs/>
          <w:sz w:val="24"/>
          <w:highlight w:val="none"/>
        </w:rPr>
        <w:t>；</w:t>
      </w:r>
    </w:p>
    <w:bookmarkEnd w:id="13"/>
    <w:p w14:paraId="4E4342B7">
      <w:pPr>
        <w:snapToGrid w:val="0"/>
        <w:spacing w:line="420" w:lineRule="exact"/>
        <w:ind w:firstLine="482"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2.</w:t>
      </w:r>
      <w:bookmarkEnd w:id="11"/>
      <w:bookmarkStart w:id="14" w:name="_Hlk534200662"/>
      <w:r>
        <w:rPr>
          <w:rFonts w:hint="eastAsia" w:ascii="宋体" w:hAnsi="宋体" w:eastAsia="宋体" w:cs="宋体"/>
          <w:b/>
          <w:color w:val="auto"/>
          <w:sz w:val="24"/>
          <w:highlight w:val="none"/>
          <w:shd w:val="clear" w:color="auto" w:fill="auto"/>
        </w:rPr>
        <w:t>商务</w:t>
      </w:r>
      <w:r>
        <w:rPr>
          <w:rFonts w:hint="eastAsia" w:ascii="宋体" w:hAnsi="宋体" w:eastAsia="宋体" w:cs="宋体"/>
          <w:b/>
          <w:bCs/>
          <w:color w:val="auto"/>
          <w:sz w:val="24"/>
          <w:highlight w:val="none"/>
          <w:shd w:val="clear" w:color="auto" w:fill="auto"/>
        </w:rPr>
        <w:t>技术</w:t>
      </w:r>
      <w:r>
        <w:rPr>
          <w:rFonts w:hint="eastAsia" w:ascii="宋体" w:hAnsi="宋体" w:eastAsia="宋体" w:cs="宋体"/>
          <w:b/>
          <w:color w:val="auto"/>
          <w:sz w:val="24"/>
          <w:highlight w:val="none"/>
          <w:shd w:val="clear" w:color="auto" w:fill="auto"/>
        </w:rPr>
        <w:t>文件</w:t>
      </w:r>
      <w:bookmarkEnd w:id="14"/>
    </w:p>
    <w:p w14:paraId="582EE4C5">
      <w:pPr>
        <w:snapToGrid w:val="0"/>
        <w:spacing w:line="420" w:lineRule="exact"/>
        <w:ind w:firstLine="470" w:firstLineChars="196"/>
        <w:jc w:val="left"/>
        <w:rPr>
          <w:rFonts w:ascii="宋体" w:hAnsi="宋体" w:cs="宋体"/>
          <w:sz w:val="24"/>
          <w:highlight w:val="none"/>
        </w:rPr>
      </w:pPr>
      <w:r>
        <w:rPr>
          <w:rFonts w:hint="eastAsia" w:ascii="宋体" w:hAnsi="宋体" w:cs="宋体"/>
          <w:sz w:val="24"/>
          <w:highlight w:val="none"/>
        </w:rPr>
        <w:t>（1）投标函；</w:t>
      </w:r>
    </w:p>
    <w:p w14:paraId="64A8F31D">
      <w:pPr>
        <w:snapToGrid w:val="0"/>
        <w:spacing w:line="420" w:lineRule="exact"/>
        <w:ind w:firstLine="470" w:firstLineChars="196"/>
        <w:jc w:val="left"/>
        <w:rPr>
          <w:rFonts w:ascii="宋体" w:hAnsi="宋体" w:cs="宋体"/>
          <w:sz w:val="24"/>
          <w:highlight w:val="none"/>
        </w:rPr>
      </w:pPr>
      <w:r>
        <w:rPr>
          <w:rFonts w:hint="eastAsia" w:ascii="宋体" w:hAnsi="宋体" w:cs="宋体"/>
          <w:sz w:val="24"/>
          <w:highlight w:val="none"/>
        </w:rPr>
        <w:t>（2）法定代表人授权委托书或法定代表人身份证明；</w:t>
      </w:r>
    </w:p>
    <w:p w14:paraId="39FE2D7A">
      <w:pPr>
        <w:snapToGrid w:val="0"/>
        <w:spacing w:line="420" w:lineRule="exact"/>
        <w:ind w:firstLine="480" w:firstLineChars="200"/>
        <w:jc w:val="left"/>
        <w:rPr>
          <w:rFonts w:ascii="宋体" w:hAnsi="宋体" w:cs="宋体"/>
          <w:sz w:val="24"/>
          <w:highlight w:val="none"/>
        </w:rPr>
      </w:pPr>
      <w:r>
        <w:rPr>
          <w:rFonts w:hint="eastAsia" w:ascii="宋体" w:hAnsi="宋体" w:cs="宋体"/>
          <w:sz w:val="24"/>
          <w:highlight w:val="none"/>
        </w:rPr>
        <w:t>（3）投标人按照评分标准要求提供的相应资料；</w:t>
      </w:r>
    </w:p>
    <w:p w14:paraId="65DF5CB4">
      <w:pPr>
        <w:snapToGrid w:val="0"/>
        <w:spacing w:line="420" w:lineRule="exact"/>
        <w:ind w:firstLine="480" w:firstLineChars="200"/>
        <w:jc w:val="left"/>
        <w:rPr>
          <w:rFonts w:ascii="宋体" w:hAnsi="宋体" w:cs="宋体"/>
          <w:sz w:val="24"/>
          <w:highlight w:val="none"/>
        </w:rPr>
      </w:pPr>
      <w:r>
        <w:rPr>
          <w:rFonts w:hint="eastAsia" w:ascii="宋体" w:hAnsi="宋体" w:cs="宋体"/>
          <w:sz w:val="24"/>
          <w:highlight w:val="none"/>
        </w:rPr>
        <w:t>（4）</w:t>
      </w:r>
      <w:r>
        <w:rPr>
          <w:rFonts w:hint="eastAsia" w:ascii="宋体" w:hAnsi="宋体" w:cs="宋体"/>
          <w:sz w:val="24"/>
          <w:highlight w:val="none"/>
          <w:lang w:val="en-US" w:eastAsia="zh-CN"/>
        </w:rPr>
        <w:t>货物</w:t>
      </w:r>
      <w:r>
        <w:rPr>
          <w:rFonts w:hint="eastAsia" w:ascii="宋体" w:hAnsi="宋体"/>
          <w:sz w:val="24"/>
          <w:highlight w:val="none"/>
        </w:rPr>
        <w:t>说明表（均不含报价）；</w:t>
      </w:r>
    </w:p>
    <w:p w14:paraId="5ADB5ADB">
      <w:pPr>
        <w:snapToGrid w:val="0"/>
        <w:spacing w:line="420" w:lineRule="exact"/>
        <w:ind w:firstLine="480" w:firstLineChars="200"/>
        <w:jc w:val="left"/>
        <w:rPr>
          <w:rFonts w:ascii="宋体" w:hAnsi="宋体" w:cs="宋体"/>
          <w:sz w:val="24"/>
          <w:highlight w:val="none"/>
        </w:rPr>
      </w:pPr>
      <w:r>
        <w:rPr>
          <w:rFonts w:hint="eastAsia" w:ascii="宋体" w:hAnsi="宋体" w:cs="宋体"/>
          <w:sz w:val="24"/>
          <w:highlight w:val="none"/>
        </w:rPr>
        <w:t>（5）项目负责人简历表；</w:t>
      </w:r>
    </w:p>
    <w:p w14:paraId="5B009F26">
      <w:pPr>
        <w:snapToGrid w:val="0"/>
        <w:spacing w:line="420" w:lineRule="exact"/>
        <w:ind w:firstLine="480" w:firstLineChars="200"/>
        <w:jc w:val="left"/>
        <w:rPr>
          <w:rFonts w:ascii="宋体" w:hAnsi="宋体" w:cs="宋体"/>
          <w:sz w:val="24"/>
          <w:highlight w:val="none"/>
        </w:rPr>
      </w:pPr>
      <w:r>
        <w:rPr>
          <w:rFonts w:hint="eastAsia" w:ascii="宋体" w:hAnsi="宋体" w:cs="宋体"/>
          <w:sz w:val="24"/>
          <w:highlight w:val="none"/>
        </w:rPr>
        <w:t xml:space="preserve">（6）项目实施人员一览表； </w:t>
      </w:r>
    </w:p>
    <w:p w14:paraId="317EE426">
      <w:pPr>
        <w:snapToGrid w:val="0"/>
        <w:spacing w:line="420" w:lineRule="exact"/>
        <w:ind w:firstLine="470" w:firstLineChars="196"/>
        <w:jc w:val="left"/>
        <w:rPr>
          <w:rFonts w:ascii="宋体" w:hAnsi="宋体" w:cs="宋体"/>
          <w:sz w:val="24"/>
          <w:highlight w:val="none"/>
        </w:rPr>
      </w:pPr>
      <w:r>
        <w:rPr>
          <w:rFonts w:hint="eastAsia" w:ascii="宋体" w:hAnsi="宋体" w:cs="宋体"/>
          <w:sz w:val="24"/>
          <w:highlight w:val="none"/>
        </w:rPr>
        <w:t>（7）投标人类似成功案例一览表；</w:t>
      </w:r>
    </w:p>
    <w:p w14:paraId="3F881FD6">
      <w:pPr>
        <w:snapToGrid w:val="0"/>
        <w:spacing w:line="420" w:lineRule="exact"/>
        <w:ind w:firstLine="470" w:firstLineChars="196"/>
        <w:jc w:val="left"/>
        <w:rPr>
          <w:rFonts w:ascii="宋体" w:hAnsi="宋体" w:cs="宋体"/>
          <w:sz w:val="24"/>
          <w:highlight w:val="none"/>
        </w:rPr>
      </w:pPr>
      <w:r>
        <w:rPr>
          <w:rFonts w:hint="eastAsia" w:ascii="宋体" w:hAnsi="宋体" w:cs="宋体"/>
          <w:sz w:val="24"/>
          <w:highlight w:val="none"/>
        </w:rPr>
        <w:t>（8）售后服务网点情况表；</w:t>
      </w:r>
    </w:p>
    <w:p w14:paraId="67BC1276">
      <w:pPr>
        <w:snapToGrid w:val="0"/>
        <w:spacing w:line="420" w:lineRule="exact"/>
        <w:ind w:firstLine="470" w:firstLineChars="196"/>
        <w:jc w:val="left"/>
        <w:rPr>
          <w:rFonts w:ascii="宋体" w:hAnsi="宋体" w:cs="宋体"/>
          <w:sz w:val="24"/>
          <w:highlight w:val="none"/>
        </w:rPr>
      </w:pPr>
      <w:r>
        <w:rPr>
          <w:rFonts w:hint="eastAsia" w:ascii="宋体" w:hAnsi="宋体" w:cs="宋体"/>
          <w:sz w:val="24"/>
          <w:highlight w:val="none"/>
        </w:rPr>
        <w:t>（9）商务技术响应表；</w:t>
      </w:r>
    </w:p>
    <w:p w14:paraId="263B4FA7">
      <w:pPr>
        <w:snapToGrid w:val="0"/>
        <w:spacing w:line="420" w:lineRule="exact"/>
        <w:ind w:firstLine="470" w:firstLineChars="196"/>
        <w:jc w:val="left"/>
        <w:rPr>
          <w:rFonts w:ascii="宋体" w:hAnsi="宋体" w:cs="宋体"/>
          <w:sz w:val="24"/>
          <w:highlight w:val="none"/>
        </w:rPr>
      </w:pPr>
      <w:r>
        <w:rPr>
          <w:rFonts w:hint="eastAsia" w:ascii="宋体" w:hAnsi="宋体" w:cs="宋体"/>
          <w:sz w:val="24"/>
          <w:highlight w:val="none"/>
        </w:rPr>
        <w:t>（10）投标人认为需要提供的其他资料。</w:t>
      </w:r>
    </w:p>
    <w:p w14:paraId="4515E1C6">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3.报价文件</w:t>
      </w:r>
    </w:p>
    <w:p w14:paraId="603589E1">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（1）开标一览表；</w:t>
      </w:r>
    </w:p>
    <w:p w14:paraId="4638CF3D">
      <w:pPr>
        <w:pStyle w:val="33"/>
        <w:snapToGrid w:val="0"/>
        <w:spacing w:line="420" w:lineRule="exact"/>
        <w:ind w:left="0" w:leftChars="0" w:firstLine="480" w:firstLineChars="20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（2）报价明细表；</w:t>
      </w:r>
    </w:p>
    <w:p w14:paraId="6D9C148C">
      <w:pPr>
        <w:snapToGrid w:val="0"/>
        <w:spacing w:line="420" w:lineRule="exact"/>
        <w:ind w:firstLine="482" w:firstLineChars="200"/>
        <w:jc w:val="left"/>
        <w:rPr>
          <w:rFonts w:ascii="宋体" w:hAnsi="宋体" w:cs="宋体"/>
          <w:b/>
          <w:spacing w:val="-4"/>
          <w:sz w:val="24"/>
          <w:highlight w:val="none"/>
        </w:rPr>
      </w:pPr>
      <w:r>
        <w:rPr>
          <w:rFonts w:hint="eastAsia" w:ascii="宋体" w:hAnsi="宋体" w:cs="宋体"/>
          <w:b/>
          <w:sz w:val="24"/>
          <w:highlight w:val="none"/>
        </w:rPr>
        <w:t>（二）</w:t>
      </w:r>
      <w:r>
        <w:rPr>
          <w:rFonts w:hint="eastAsia" w:ascii="宋体" w:hAnsi="宋体" w:cs="宋体"/>
          <w:b/>
          <w:spacing w:val="-4"/>
          <w:sz w:val="24"/>
          <w:highlight w:val="none"/>
        </w:rPr>
        <w:t>采购项目评分索引表(该表格仅为方便评标之用，不涉及无效标条款，表格放置在商务技术文件目录的前页，以方便评委进行评审，格式见第四章)</w:t>
      </w:r>
    </w:p>
    <w:p w14:paraId="1AD4F54E">
      <w:pPr>
        <w:snapToGrid w:val="0"/>
        <w:spacing w:line="420" w:lineRule="exact"/>
        <w:ind w:firstLine="482" w:firstLineChars="200"/>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w:t>
      </w:r>
      <w:r>
        <w:rPr>
          <w:rFonts w:hint="eastAsia" w:ascii="宋体" w:hAnsi="宋体" w:cs="宋体"/>
          <w:b/>
          <w:color w:val="auto"/>
          <w:sz w:val="24"/>
          <w:highlight w:val="none"/>
          <w:shd w:val="clear" w:color="auto" w:fill="auto"/>
          <w:lang w:val="en-US" w:eastAsia="zh-CN"/>
        </w:rPr>
        <w:t>三</w:t>
      </w:r>
      <w:r>
        <w:rPr>
          <w:rFonts w:hint="eastAsia" w:ascii="宋体" w:hAnsi="宋体" w:eastAsia="宋体" w:cs="宋体"/>
          <w:b/>
          <w:color w:val="auto"/>
          <w:sz w:val="24"/>
          <w:highlight w:val="none"/>
          <w:shd w:val="clear" w:color="auto" w:fill="auto"/>
        </w:rPr>
        <w:t>）投标文件的语言及计量</w:t>
      </w:r>
    </w:p>
    <w:p w14:paraId="2F1E4F48">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1.投标文件以及投标人与招标人就有关投标事宜的所有来往函电，均应以中文汉语书写。除签名、盖章、专用名称等特殊情形外，以中文汉语以外的文字表述的投标文件视同未提供。</w:t>
      </w:r>
    </w:p>
    <w:p w14:paraId="7BE56258">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2.投标计量单位，招标文件已有明确规定的，使用招标文件规定的计量单位；招标文件没有规定的，应采用中华人民共和国法定计量单位（货币单位：人民币元），否则视同未响应。</w:t>
      </w:r>
    </w:p>
    <w:p w14:paraId="58FD9EF2">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w:t>
      </w:r>
      <w:r>
        <w:rPr>
          <w:rFonts w:hint="eastAsia" w:ascii="宋体" w:hAnsi="宋体" w:cs="宋体"/>
          <w:b/>
          <w:color w:val="auto"/>
          <w:sz w:val="24"/>
          <w:highlight w:val="none"/>
          <w:shd w:val="clear" w:color="auto" w:fill="auto"/>
          <w:lang w:val="en-US" w:eastAsia="zh-CN"/>
        </w:rPr>
        <w:t>四</w:t>
      </w:r>
      <w:r>
        <w:rPr>
          <w:rFonts w:hint="eastAsia" w:ascii="宋体" w:hAnsi="宋体" w:eastAsia="宋体" w:cs="宋体"/>
          <w:b/>
          <w:color w:val="auto"/>
          <w:sz w:val="24"/>
          <w:highlight w:val="none"/>
          <w:shd w:val="clear" w:color="auto" w:fill="auto"/>
        </w:rPr>
        <w:t>）投标报价</w:t>
      </w:r>
    </w:p>
    <w:p w14:paraId="7E08C431">
      <w:pPr>
        <w:pStyle w:val="32"/>
        <w:snapToGrid w:val="0"/>
        <w:spacing w:beforeLines="0" w:afterLines="0" w:line="420" w:lineRule="exact"/>
        <w:ind w:firstLine="480" w:firstLineChars="200"/>
        <w:jc w:val="lef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1.投标报价应按招标文件中相关附表格式填写。</w:t>
      </w:r>
    </w:p>
    <w:p w14:paraId="15192304">
      <w:pPr>
        <w:pStyle w:val="32"/>
        <w:snapToGrid w:val="0"/>
        <w:spacing w:beforeLines="0" w:afterLines="0" w:line="420" w:lineRule="exact"/>
        <w:ind w:firstLine="480" w:firstLineChars="200"/>
        <w:jc w:val="lef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2.投标报价是履行合同的最终价格，应包括</w:t>
      </w:r>
      <w:r>
        <w:rPr>
          <w:rFonts w:hint="eastAsia" w:ascii="宋体" w:hAnsi="宋体" w:cs="宋体"/>
          <w:bCs/>
          <w:color w:val="auto"/>
          <w:sz w:val="24"/>
          <w:highlight w:val="none"/>
        </w:rPr>
        <w:t>货款、运输、装卸、安装、保险、税金、培训、保修、利润、第三方检测</w:t>
      </w:r>
      <w:r>
        <w:rPr>
          <w:rFonts w:hint="eastAsia" w:ascii="宋体" w:hAnsi="宋体" w:cs="宋体"/>
          <w:bCs/>
          <w:color w:val="auto"/>
          <w:sz w:val="24"/>
          <w:highlight w:val="none"/>
          <w:lang w:val="en-US" w:eastAsia="zh-CN"/>
        </w:rPr>
        <w:t>等一切费用</w:t>
      </w:r>
      <w:r>
        <w:rPr>
          <w:rFonts w:hint="eastAsia" w:ascii="宋体" w:hAnsi="宋体" w:eastAsia="宋体" w:cs="宋体"/>
          <w:color w:val="auto"/>
          <w:highlight w:val="none"/>
          <w:shd w:val="clear" w:color="auto" w:fill="auto"/>
        </w:rPr>
        <w:t>。</w:t>
      </w:r>
    </w:p>
    <w:p w14:paraId="448E49E2">
      <w:pPr>
        <w:tabs>
          <w:tab w:val="left" w:pos="525"/>
        </w:tabs>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rPr>
        <w:t>.投标文件只允许有一个报价，有选择的或有条件的报价将不予接受。（此项符合性在报价文件中进行审查。）</w:t>
      </w:r>
    </w:p>
    <w:p w14:paraId="3FA030C7">
      <w:pPr>
        <w:pStyle w:val="13"/>
        <w:widowControl w:val="0"/>
        <w:tabs>
          <w:tab w:val="left" w:pos="420"/>
        </w:tabs>
        <w:snapToGrid w:val="0"/>
        <w:spacing w:before="120" w:beforeLines="50" w:afterLines="0" w:line="420" w:lineRule="exact"/>
        <w:ind w:left="0" w:firstLine="472" w:firstLineChars="196"/>
        <w:rPr>
          <w:rFonts w:hint="eastAsia" w:ascii="宋体" w:hAnsi="宋体" w:eastAsia="宋体" w:cs="宋体"/>
          <w:b/>
          <w:color w:val="auto"/>
          <w:szCs w:val="24"/>
          <w:highlight w:val="none"/>
          <w:shd w:val="clear" w:color="auto" w:fill="auto"/>
        </w:rPr>
      </w:pPr>
      <w:r>
        <w:rPr>
          <w:rFonts w:hint="eastAsia" w:ascii="宋体" w:hAnsi="宋体" w:eastAsia="宋体" w:cs="宋体"/>
          <w:b/>
          <w:color w:val="auto"/>
          <w:szCs w:val="24"/>
          <w:highlight w:val="none"/>
          <w:shd w:val="clear" w:color="auto" w:fill="auto"/>
        </w:rPr>
        <w:t>（</w:t>
      </w:r>
      <w:r>
        <w:rPr>
          <w:rFonts w:hint="eastAsia" w:ascii="宋体" w:hAnsi="宋体" w:cs="宋体"/>
          <w:b/>
          <w:color w:val="auto"/>
          <w:szCs w:val="24"/>
          <w:highlight w:val="none"/>
          <w:shd w:val="clear" w:color="auto" w:fill="auto"/>
          <w:lang w:val="en-US" w:eastAsia="zh-CN"/>
        </w:rPr>
        <w:t>五</w:t>
      </w:r>
      <w:r>
        <w:rPr>
          <w:rFonts w:hint="eastAsia" w:ascii="宋体" w:hAnsi="宋体" w:eastAsia="宋体" w:cs="宋体"/>
          <w:b/>
          <w:color w:val="auto"/>
          <w:szCs w:val="24"/>
          <w:highlight w:val="none"/>
          <w:shd w:val="clear" w:color="auto" w:fill="auto"/>
        </w:rPr>
        <w:t>）投标有效期</w:t>
      </w:r>
    </w:p>
    <w:p w14:paraId="72EF6637">
      <w:pPr>
        <w:pStyle w:val="13"/>
        <w:widowControl w:val="0"/>
        <w:tabs>
          <w:tab w:val="left" w:pos="420"/>
        </w:tabs>
        <w:snapToGrid w:val="0"/>
        <w:spacing w:afterLines="0" w:line="420" w:lineRule="exact"/>
        <w:ind w:left="-25" w:leftChars="-12" w:firstLine="360" w:firstLineChars="150"/>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▲1.自投标截止日起</w:t>
      </w:r>
      <w:r>
        <w:rPr>
          <w:rFonts w:hint="eastAsia" w:ascii="宋体" w:hAnsi="宋体" w:eastAsia="宋体" w:cs="宋体"/>
          <w:color w:val="auto"/>
          <w:szCs w:val="24"/>
          <w:highlight w:val="none"/>
          <w:u w:val="single"/>
          <w:shd w:val="clear" w:color="auto" w:fill="auto"/>
        </w:rPr>
        <w:t xml:space="preserve">  90  </w:t>
      </w:r>
      <w:r>
        <w:rPr>
          <w:rFonts w:hint="eastAsia" w:ascii="宋体" w:hAnsi="宋体" w:eastAsia="宋体" w:cs="宋体"/>
          <w:color w:val="auto"/>
          <w:szCs w:val="24"/>
          <w:highlight w:val="none"/>
          <w:shd w:val="clear" w:color="auto" w:fill="auto"/>
        </w:rPr>
        <w:t>天投标文件应保持有效。</w:t>
      </w:r>
    </w:p>
    <w:p w14:paraId="7C04A94F">
      <w:pPr>
        <w:pStyle w:val="13"/>
        <w:widowControl w:val="0"/>
        <w:tabs>
          <w:tab w:val="left" w:pos="420"/>
        </w:tabs>
        <w:snapToGrid w:val="0"/>
        <w:spacing w:afterLines="0" w:line="420" w:lineRule="exact"/>
        <w:ind w:left="0" w:firstLine="480" w:firstLineChars="200"/>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2.在特殊情况下，招标人可与投标人协商延长投标文件的有效期，这种要求和答复均以书面形式进行。</w:t>
      </w:r>
    </w:p>
    <w:p w14:paraId="4EB0AB8A">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3.投标人可拒绝接受延期要求，同意延长有效期的投标人不能修改投标文件内容。 </w:t>
      </w:r>
    </w:p>
    <w:p w14:paraId="41C6585A">
      <w:pPr>
        <w:snapToGrid w:val="0"/>
        <w:spacing w:line="420" w:lineRule="exact"/>
        <w:ind w:firstLine="480" w:firstLineChars="200"/>
        <w:jc w:val="left"/>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4.中标人的投标文件自开标之日起至合同履行完毕止均应保持有效。</w:t>
      </w:r>
    </w:p>
    <w:p w14:paraId="47369835">
      <w:pPr>
        <w:snapToGrid w:val="0"/>
        <w:spacing w:line="420" w:lineRule="exact"/>
        <w:ind w:firstLine="472" w:firstLineChars="196"/>
        <w:jc w:val="left"/>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5.投标人有下列情形之一的，按有关规定进行处罚：</w:t>
      </w:r>
    </w:p>
    <w:p w14:paraId="626E261C">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（1）投标人在投标有效期内撤回投标文件的；</w:t>
      </w:r>
    </w:p>
    <w:p w14:paraId="6DF2BF61">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（2）未按规定提交履约保证金的；</w:t>
      </w:r>
    </w:p>
    <w:p w14:paraId="01AB45D5">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（3）投标人在投标过程中弄虚作假，提供虚假材料的；</w:t>
      </w:r>
    </w:p>
    <w:p w14:paraId="70742DBD">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（4）中标人无正当理由不与招标人签订合同的；</w:t>
      </w:r>
    </w:p>
    <w:p w14:paraId="0EB1EED5">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w:t>
      </w:r>
      <w:r>
        <w:rPr>
          <w:rFonts w:hint="eastAsia" w:ascii="宋体" w:hAnsi="宋体" w:eastAsia="宋体" w:cs="宋体"/>
          <w:bCs/>
          <w:color w:val="auto"/>
          <w:sz w:val="24"/>
          <w:highlight w:val="none"/>
          <w:shd w:val="clear" w:color="auto" w:fill="auto"/>
        </w:rPr>
        <w:t>将中标项目转让给他人或者在投标文件中未说明且未经招标人同意，将中标项目分包给他人的；</w:t>
      </w:r>
    </w:p>
    <w:p w14:paraId="3EA290EF">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（6）拒绝履行合同义务的；</w:t>
      </w:r>
    </w:p>
    <w:p w14:paraId="4E978FBF">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（7）其他严重扰乱招投标程序的。</w:t>
      </w:r>
    </w:p>
    <w:p w14:paraId="1D1FE1F7">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w:t>
      </w:r>
      <w:r>
        <w:rPr>
          <w:rFonts w:hint="eastAsia" w:ascii="宋体" w:hAnsi="宋体" w:cs="宋体"/>
          <w:b/>
          <w:color w:val="auto"/>
          <w:sz w:val="24"/>
          <w:highlight w:val="none"/>
          <w:shd w:val="clear" w:color="auto" w:fill="auto"/>
          <w:lang w:val="en-US" w:eastAsia="zh-CN"/>
        </w:rPr>
        <w:t>六</w:t>
      </w:r>
      <w:r>
        <w:rPr>
          <w:rFonts w:hint="eastAsia" w:ascii="宋体" w:hAnsi="宋体" w:eastAsia="宋体" w:cs="宋体"/>
          <w:b/>
          <w:color w:val="auto"/>
          <w:sz w:val="24"/>
          <w:highlight w:val="none"/>
          <w:shd w:val="clear" w:color="auto" w:fill="auto"/>
        </w:rPr>
        <w:t>）投标文件的签署</w:t>
      </w:r>
    </w:p>
    <w:p w14:paraId="65E83C5F">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1.投标人应按本招标文件规定的格式和顺序编制投标文件并标注页码，投标文件内容不完整、编排混乱而导致投标文件被误读、漏读或者查找不到相关内容的，投标人责任自负。</w:t>
      </w:r>
    </w:p>
    <w:p w14:paraId="25E97AB3">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r>
        <w:rPr>
          <w:rFonts w:hint="eastAsia" w:ascii="宋体" w:hAnsi="宋体" w:eastAsia="宋体" w:cs="宋体"/>
          <w:b/>
          <w:color w:val="auto"/>
          <w:sz w:val="24"/>
          <w:highlight w:val="none"/>
          <w:shd w:val="clear" w:color="auto" w:fill="auto"/>
        </w:rPr>
        <w:t>电子投标文件中公章采用CA签章</w:t>
      </w:r>
      <w:r>
        <w:rPr>
          <w:rFonts w:hint="eastAsia" w:ascii="宋体" w:hAnsi="宋体" w:eastAsia="宋体" w:cs="宋体"/>
          <w:bCs/>
          <w:color w:val="auto"/>
          <w:sz w:val="24"/>
          <w:highlight w:val="none"/>
          <w:shd w:val="clear" w:color="auto" w:fill="auto"/>
        </w:rPr>
        <w:t>，</w:t>
      </w:r>
      <w:r>
        <w:rPr>
          <w:rFonts w:hint="eastAsia" w:ascii="宋体" w:hAnsi="宋体" w:eastAsia="宋体" w:cs="宋体"/>
          <w:b/>
          <w:color w:val="auto"/>
          <w:sz w:val="24"/>
          <w:highlight w:val="none"/>
          <w:shd w:val="clear" w:color="auto" w:fill="auto"/>
        </w:rPr>
        <w:t>并根据本招标文件规定的格式和顺序编制电子投标文件，</w:t>
      </w:r>
      <w:r>
        <w:rPr>
          <w:rFonts w:hint="eastAsia" w:ascii="宋体" w:hAnsi="宋体" w:eastAsia="宋体" w:cs="宋体"/>
          <w:bCs/>
          <w:color w:val="auto"/>
          <w:sz w:val="24"/>
          <w:highlight w:val="none"/>
          <w:shd w:val="clear" w:color="auto" w:fill="auto"/>
        </w:rPr>
        <w:t>电子投标文件如内容不完整、编排混乱导致投标文件被误读、漏读，或者在按采购文件规定的部位查找不到相关内容的，由投标人自行承担。</w:t>
      </w:r>
    </w:p>
    <w:p w14:paraId="4E3F3CA4">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3.投标文件不得涂改，若有修改错漏处，须加盖单位公章或者法定代表人或授权委托人签字或盖章。投标文件因字迹潦草或表达不清所引起的后果由投标人负责。</w:t>
      </w:r>
    </w:p>
    <w:p w14:paraId="2336B27A">
      <w:pPr>
        <w:snapToGrid w:val="0"/>
        <w:spacing w:before="120" w:beforeLines="50" w:line="420" w:lineRule="exact"/>
        <w:ind w:firstLine="472" w:firstLineChars="196"/>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w:t>
      </w:r>
      <w:r>
        <w:rPr>
          <w:rFonts w:hint="eastAsia" w:ascii="宋体" w:hAnsi="宋体" w:cs="宋体"/>
          <w:b/>
          <w:color w:val="auto"/>
          <w:sz w:val="24"/>
          <w:highlight w:val="none"/>
          <w:shd w:val="clear" w:color="auto" w:fill="auto"/>
          <w:lang w:val="en-US" w:eastAsia="zh-CN"/>
        </w:rPr>
        <w:t>七</w:t>
      </w:r>
      <w:r>
        <w:rPr>
          <w:rFonts w:hint="eastAsia" w:ascii="宋体" w:hAnsi="宋体" w:eastAsia="宋体" w:cs="宋体"/>
          <w:b/>
          <w:color w:val="auto"/>
          <w:sz w:val="24"/>
          <w:highlight w:val="none"/>
          <w:shd w:val="clear" w:color="auto" w:fill="auto"/>
        </w:rPr>
        <w:t>）投标无效的情形</w:t>
      </w:r>
    </w:p>
    <w:p w14:paraId="3E160A86">
      <w:pPr>
        <w:snapToGrid w:val="0"/>
        <w:spacing w:line="420" w:lineRule="exact"/>
        <w:ind w:firstLine="480" w:firstLineChars="200"/>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38B60E67">
      <w:pPr>
        <w:snapToGrid w:val="0"/>
        <w:spacing w:line="420" w:lineRule="exact"/>
        <w:ind w:firstLine="457" w:firstLineChars="196"/>
        <w:rPr>
          <w:rFonts w:hint="eastAsia" w:ascii="宋体" w:hAnsi="宋体" w:eastAsia="宋体" w:cs="宋体"/>
          <w:b/>
          <w:bCs/>
          <w:color w:val="auto"/>
          <w:spacing w:val="-4"/>
          <w:sz w:val="24"/>
          <w:highlight w:val="none"/>
          <w:shd w:val="clear" w:color="auto" w:fill="auto"/>
        </w:rPr>
      </w:pPr>
      <w:bookmarkStart w:id="15" w:name="_Hlk59462445"/>
      <w:r>
        <w:rPr>
          <w:rFonts w:hint="eastAsia" w:ascii="宋体" w:hAnsi="宋体" w:eastAsia="宋体" w:cs="宋体"/>
          <w:b/>
          <w:bCs/>
          <w:color w:val="auto"/>
          <w:spacing w:val="-4"/>
          <w:sz w:val="24"/>
          <w:highlight w:val="none"/>
          <w:shd w:val="clear" w:color="auto" w:fill="auto"/>
        </w:rPr>
        <w:t>1.</w:t>
      </w:r>
      <w:bookmarkStart w:id="16" w:name="_Hlk534294335"/>
      <w:r>
        <w:rPr>
          <w:rFonts w:hint="eastAsia" w:ascii="宋体" w:hAnsi="宋体" w:eastAsia="宋体" w:cs="宋体"/>
          <w:b/>
          <w:bCs/>
          <w:color w:val="auto"/>
          <w:spacing w:val="-4"/>
          <w:sz w:val="24"/>
          <w:highlight w:val="none"/>
          <w:shd w:val="clear" w:color="auto" w:fill="auto"/>
        </w:rPr>
        <w:t>在符合性审查和商务技术评审时，如发现下列情形之一的，投标文件将被视为无效：</w:t>
      </w:r>
    </w:p>
    <w:bookmarkEnd w:id="16"/>
    <w:p w14:paraId="666BD746">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（1）资格响应文件未提供齐全的或者资格响应文件存在过期的或者不符合招标文件标明的资格要求的；</w:t>
      </w:r>
    </w:p>
    <w:p w14:paraId="66BA518B">
      <w:pPr>
        <w:snapToGrid w:val="0"/>
        <w:spacing w:line="420" w:lineRule="exact"/>
        <w:ind w:firstLine="472" w:firstLineChars="196"/>
        <w:rPr>
          <w:rFonts w:hint="eastAsia" w:ascii="宋体" w:hAnsi="宋体" w:eastAsia="宋体" w:cs="宋体"/>
          <w:bCs/>
          <w:color w:val="auto"/>
          <w:kern w:val="0"/>
          <w:sz w:val="24"/>
          <w:highlight w:val="none"/>
          <w:shd w:val="clear" w:color="auto" w:fill="auto"/>
        </w:rPr>
      </w:pPr>
      <w:r>
        <w:rPr>
          <w:rFonts w:hint="eastAsia" w:ascii="宋体" w:hAnsi="宋体" w:eastAsia="宋体" w:cs="宋体"/>
          <w:b/>
          <w:bCs/>
          <w:color w:val="auto"/>
          <w:sz w:val="24"/>
          <w:highlight w:val="none"/>
          <w:shd w:val="clear" w:color="auto" w:fill="auto"/>
        </w:rPr>
        <w:t>（2）电子投标文件在指定页面无法定代表人盖章或签字、未在指定页面盖公章、在指定页面无被授权人签字（打字无效，如投标人代表为法定代表人提供法定代表人身份证明的则无需签字）、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r>
        <w:rPr>
          <w:rFonts w:hint="eastAsia" w:ascii="宋体" w:hAnsi="宋体" w:eastAsia="宋体" w:cs="宋体"/>
          <w:b/>
          <w:bCs/>
          <w:color w:val="auto"/>
          <w:kern w:val="0"/>
          <w:sz w:val="24"/>
          <w:highlight w:val="none"/>
          <w:shd w:val="clear" w:color="auto" w:fill="auto"/>
        </w:rPr>
        <w:t>；</w:t>
      </w:r>
    </w:p>
    <w:p w14:paraId="2F229DF6">
      <w:pPr>
        <w:pStyle w:val="24"/>
        <w:snapToGrid w:val="0"/>
        <w:spacing w:line="420" w:lineRule="exact"/>
        <w:ind w:firstLine="454"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（3）多项主要服务响应或者主要设备功能响应不满足招标文件要求或</w:t>
      </w:r>
      <w:r>
        <w:rPr>
          <w:rFonts w:hint="eastAsia" w:ascii="宋体" w:hAnsi="宋体" w:eastAsia="宋体" w:cs="宋体"/>
          <w:color w:val="auto"/>
          <w:sz w:val="24"/>
          <w:highlight w:val="none"/>
          <w:shd w:val="clear" w:color="auto" w:fill="auto"/>
        </w:rPr>
        <w:t>缺项的，</w:t>
      </w:r>
      <w:r>
        <w:rPr>
          <w:rFonts w:hint="eastAsia" w:ascii="宋体" w:hAnsi="宋体" w:eastAsia="宋体" w:cs="宋体"/>
          <w:b/>
          <w:bCs/>
          <w:color w:val="auto"/>
          <w:sz w:val="24"/>
          <w:szCs w:val="24"/>
          <w:highlight w:val="none"/>
          <w:shd w:val="clear" w:color="auto" w:fill="auto"/>
        </w:rPr>
        <w:t>主要设备尺寸严重不满足招标文件要求的。</w:t>
      </w:r>
    </w:p>
    <w:p w14:paraId="7564D364">
      <w:pPr>
        <w:pStyle w:val="24"/>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w:t>
      </w:r>
      <w:r>
        <w:rPr>
          <w:rFonts w:hint="eastAsia" w:ascii="宋体" w:hAnsi="宋体" w:eastAsia="宋体" w:cs="宋体"/>
          <w:snapToGrid w:val="0"/>
          <w:color w:val="auto"/>
          <w:sz w:val="24"/>
          <w:szCs w:val="24"/>
          <w:highlight w:val="none"/>
          <w:shd w:val="clear" w:color="auto" w:fill="auto"/>
        </w:rPr>
        <w:t>与</w:t>
      </w:r>
      <w:r>
        <w:rPr>
          <w:rFonts w:hint="eastAsia" w:ascii="宋体" w:hAnsi="宋体" w:eastAsia="宋体" w:cs="宋体"/>
          <w:color w:val="auto"/>
          <w:sz w:val="24"/>
          <w:szCs w:val="24"/>
          <w:highlight w:val="none"/>
          <w:shd w:val="clear" w:color="auto" w:fill="auto"/>
        </w:rPr>
        <w:t>招标文件中标“▲”的技术指标、主要功能参数、服务响应发生实质性负偏离</w:t>
      </w:r>
      <w:r>
        <w:rPr>
          <w:rFonts w:hint="eastAsia" w:ascii="宋体" w:hAnsi="宋体" w:eastAsia="宋体" w:cs="宋体"/>
          <w:snapToGrid w:val="0"/>
          <w:color w:val="auto"/>
          <w:sz w:val="24"/>
          <w:szCs w:val="24"/>
          <w:highlight w:val="none"/>
          <w:shd w:val="clear" w:color="auto" w:fill="auto"/>
        </w:rPr>
        <w:t>或内容缺失</w:t>
      </w:r>
      <w:r>
        <w:rPr>
          <w:rFonts w:hint="eastAsia" w:ascii="宋体" w:hAnsi="宋体" w:eastAsia="宋体" w:cs="宋体"/>
          <w:color w:val="auto"/>
          <w:sz w:val="24"/>
          <w:szCs w:val="24"/>
          <w:highlight w:val="none"/>
          <w:shd w:val="clear" w:color="auto" w:fill="auto"/>
        </w:rPr>
        <w:t>的；</w:t>
      </w:r>
    </w:p>
    <w:p w14:paraId="62DFCD4C">
      <w:pPr>
        <w:pStyle w:val="24"/>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（5）未如实提供投标货物的技术参数，或者投标文件标明的响应或偏离存在虚假的；</w:t>
      </w:r>
    </w:p>
    <w:p w14:paraId="1AB2F67B">
      <w:pPr>
        <w:pStyle w:val="24"/>
        <w:snapToGrid w:val="0"/>
        <w:spacing w:line="420" w:lineRule="exact"/>
        <w:ind w:firstLine="454" w:firstLineChars="196"/>
        <w:rPr>
          <w:rFonts w:hint="eastAsia" w:ascii="宋体" w:hAnsi="宋体" w:eastAsia="宋体" w:cs="宋体"/>
          <w:snapToGrid w:val="0"/>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（6）投标有效期、工期（供货期、交货时间、服务期）、保修期（质保期）、付款方式等商务条款不能满足招标文件要求或缺失的</w:t>
      </w:r>
      <w:r>
        <w:rPr>
          <w:rFonts w:hint="eastAsia" w:ascii="宋体" w:hAnsi="宋体" w:eastAsia="宋体" w:cs="宋体"/>
          <w:snapToGrid w:val="0"/>
          <w:color w:val="auto"/>
          <w:sz w:val="24"/>
          <w:szCs w:val="24"/>
          <w:highlight w:val="none"/>
          <w:shd w:val="clear" w:color="auto" w:fill="auto"/>
        </w:rPr>
        <w:t>；</w:t>
      </w:r>
    </w:p>
    <w:bookmarkEnd w:id="15"/>
    <w:p w14:paraId="660D7B71">
      <w:pPr>
        <w:pStyle w:val="24"/>
        <w:snapToGrid w:val="0"/>
        <w:spacing w:line="420" w:lineRule="exact"/>
        <w:ind w:firstLine="454" w:firstLineChars="196"/>
        <w:rPr>
          <w:rFonts w:hint="eastAsia" w:ascii="宋体" w:hAnsi="宋体" w:eastAsia="宋体" w:cs="宋体"/>
          <w:snapToGrid w:val="0"/>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w:t>
      </w:r>
      <w:r>
        <w:rPr>
          <w:rFonts w:hint="eastAsia" w:ascii="宋体" w:hAnsi="宋体" w:eastAsia="宋体" w:cs="宋体"/>
          <w:snapToGrid w:val="0"/>
          <w:color w:val="auto"/>
          <w:sz w:val="24"/>
          <w:szCs w:val="24"/>
          <w:highlight w:val="none"/>
          <w:shd w:val="clear" w:color="auto" w:fill="auto"/>
        </w:rPr>
        <w:t>在商务及技术响应表中缺失部分招标文件中打▲的商务和技术要求的应标内容，同时在评标委员会对其进行询标时，投标人未能在规定时间内提供出其投标文件中有该项响应内容的；</w:t>
      </w:r>
    </w:p>
    <w:p w14:paraId="3AB1A4B7">
      <w:pPr>
        <w:pStyle w:val="24"/>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（8）投标文件有招标方不能接受的附加条件的；</w:t>
      </w:r>
    </w:p>
    <w:p w14:paraId="3D12F0DE">
      <w:pPr>
        <w:pStyle w:val="24"/>
        <w:snapToGrid w:val="0"/>
        <w:spacing w:line="420" w:lineRule="exact"/>
        <w:ind w:firstLine="464"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（9）商务技术文件中出现投标总报价的；</w:t>
      </w:r>
    </w:p>
    <w:p w14:paraId="4C89D30C">
      <w:pPr>
        <w:pStyle w:val="24"/>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（10）不同投标人的投标文件,由同一台电脑编制。</w:t>
      </w:r>
    </w:p>
    <w:p w14:paraId="5D0F28A7">
      <w:pPr>
        <w:pStyle w:val="24"/>
        <w:snapToGrid w:val="0"/>
        <w:spacing w:line="420" w:lineRule="exact"/>
        <w:ind w:firstLine="457"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2.在报价评审时，如发现下列情形之一的，投标文件将被视为无效：</w:t>
      </w:r>
    </w:p>
    <w:p w14:paraId="14026C4B">
      <w:pPr>
        <w:pStyle w:val="24"/>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（1）未采用人民币报价或者未按照招标文件标明的币种报价的；</w:t>
      </w:r>
    </w:p>
    <w:p w14:paraId="0C4A43F5">
      <w:pPr>
        <w:pStyle w:val="24"/>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（2）投标报价具有选择性，或者开标价格与投标文件承诺的优惠（折扣）价格不一致的；</w:t>
      </w:r>
    </w:p>
    <w:p w14:paraId="10CDC3B8">
      <w:pPr>
        <w:pStyle w:val="24"/>
        <w:snapToGrid w:val="0"/>
        <w:spacing w:line="420" w:lineRule="exact"/>
        <w:ind w:firstLine="454" w:firstLineChars="196"/>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（3）报价超过招标文件中规定的预算金额或者最高限价的；</w:t>
      </w:r>
    </w:p>
    <w:p w14:paraId="363B30EA">
      <w:pPr>
        <w:pStyle w:val="24"/>
        <w:snapToGrid w:val="0"/>
        <w:spacing w:line="420" w:lineRule="exact"/>
        <w:ind w:firstLine="454" w:firstLineChars="196"/>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（4）未填写投标报价的。</w:t>
      </w:r>
    </w:p>
    <w:p w14:paraId="202BDE09">
      <w:pPr>
        <w:pStyle w:val="24"/>
        <w:snapToGrid w:val="0"/>
        <w:spacing w:line="420" w:lineRule="exact"/>
        <w:ind w:firstLine="457" w:firstLineChars="196"/>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3.被拒绝的投标文件为无效。</w:t>
      </w:r>
    </w:p>
    <w:p w14:paraId="045B231B">
      <w:pPr>
        <w:spacing w:line="420" w:lineRule="exact"/>
        <w:ind w:firstLine="354" w:firstLineChars="147"/>
        <w:rPr>
          <w:rFonts w:hint="eastAsia" w:ascii="宋体" w:hAnsi="宋体" w:eastAsia="宋体" w:cs="宋体"/>
          <w:b/>
          <w:color w:val="auto"/>
          <w:sz w:val="24"/>
          <w:highlight w:val="none"/>
          <w:u w:val="single"/>
          <w:shd w:val="clear" w:color="auto" w:fill="auto"/>
        </w:rPr>
      </w:pPr>
      <w:r>
        <w:rPr>
          <w:rFonts w:hint="eastAsia" w:ascii="宋体" w:hAnsi="宋体" w:eastAsia="宋体" w:cs="宋体"/>
          <w:b/>
          <w:color w:val="auto"/>
          <w:sz w:val="24"/>
          <w:highlight w:val="none"/>
          <w:shd w:val="clear" w:color="auto" w:fill="auto"/>
        </w:rPr>
        <w:t>（</w:t>
      </w:r>
      <w:r>
        <w:rPr>
          <w:rFonts w:hint="eastAsia" w:ascii="宋体" w:hAnsi="宋体" w:cs="宋体"/>
          <w:b/>
          <w:color w:val="auto"/>
          <w:sz w:val="24"/>
          <w:highlight w:val="none"/>
          <w:shd w:val="clear" w:color="auto" w:fill="auto"/>
          <w:lang w:val="en-US" w:eastAsia="zh-CN"/>
        </w:rPr>
        <w:t>八</w:t>
      </w:r>
      <w:r>
        <w:rPr>
          <w:rFonts w:hint="eastAsia" w:ascii="宋体" w:hAnsi="宋体" w:eastAsia="宋体" w:cs="宋体"/>
          <w:b/>
          <w:color w:val="auto"/>
          <w:sz w:val="24"/>
          <w:highlight w:val="none"/>
          <w:shd w:val="clear" w:color="auto" w:fill="auto"/>
        </w:rPr>
        <w:t>）在招标采购中，出现下列情形之一的，应予废标</w:t>
      </w:r>
    </w:p>
    <w:p w14:paraId="53E05FA6">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1、出现影响采购公正的违法、违规行为的；</w:t>
      </w:r>
    </w:p>
    <w:p w14:paraId="2B8A88E5">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2、因重大变故，采购任务取消的；</w:t>
      </w:r>
    </w:p>
    <w:p w14:paraId="3113E77A">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3、投标人的报价均超过了采购预算价，招标人不能支付的。</w:t>
      </w:r>
    </w:p>
    <w:p w14:paraId="7FD76D76">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4.其他法律法规规定应予以废标的情形。</w:t>
      </w:r>
    </w:p>
    <w:p w14:paraId="67108FEC">
      <w:pPr>
        <w:pStyle w:val="24"/>
        <w:snapToGrid w:val="0"/>
        <w:spacing w:line="420" w:lineRule="exact"/>
        <w:ind w:firstLine="256" w:firstLineChars="110"/>
        <w:rPr>
          <w:rFonts w:hint="eastAsia" w:ascii="宋体" w:hAnsi="宋体" w:eastAsia="宋体" w:cs="宋体"/>
          <w:b/>
          <w:snapToGrid w:val="0"/>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四、开标</w:t>
      </w:r>
    </w:p>
    <w:p w14:paraId="70BA5394">
      <w:pPr>
        <w:pStyle w:val="32"/>
        <w:snapToGrid w:val="0"/>
        <w:spacing w:beforeLines="0" w:afterLines="0" w:line="420" w:lineRule="exact"/>
        <w:ind w:firstLine="241" w:firstLineChars="1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（一）开标准备</w:t>
      </w:r>
    </w:p>
    <w:p w14:paraId="5B31FD8E">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代理机构将按照招标文件规定的时间通过“临海市限额以下公共资源交易区域平台”组织开标、开启投标文件，所有投标人请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4AECED58">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采购过程中出现以下情形，导致电子交易平台无法正常运行，或者无法保证电子交易的公平、公正和安全时，代理机构可中止电子交易活动：</w:t>
      </w:r>
    </w:p>
    <w:p w14:paraId="3186818A">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 xml:space="preserve">（1）电子交易平台发生故障、停电而无法登录访问的； </w:t>
      </w:r>
    </w:p>
    <w:p w14:paraId="4A28210C">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（2）电子交易平台应用或数据库出现错误，不能进行正常操作的；</w:t>
      </w:r>
    </w:p>
    <w:p w14:paraId="1F459CB5">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（3）电子交易平台发现严重安全漏洞，有潜在泄密危险的；</w:t>
      </w:r>
    </w:p>
    <w:p w14:paraId="5814AE43">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 xml:space="preserve">（4）病毒发作导致不能进行正常操作的； </w:t>
      </w:r>
    </w:p>
    <w:p w14:paraId="4EF477EE">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（5）其他无法保证电子交易的公平、公正和安全的情况。</w:t>
      </w:r>
    </w:p>
    <w:p w14:paraId="2DD1B594">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出现前款规定情形，不影响采购公平、公正性的，代理机构可以待上述情形消除后继续组织电子交易活动，影响或可能影响采购公平、公正性的，应当重新采购。</w:t>
      </w:r>
    </w:p>
    <w:p w14:paraId="4A05A79A">
      <w:pPr>
        <w:pStyle w:val="32"/>
        <w:snapToGrid w:val="0"/>
        <w:spacing w:beforeLines="0" w:afterLines="0" w:line="420" w:lineRule="exact"/>
        <w:ind w:firstLine="472" w:firstLineChars="196"/>
        <w:rPr>
          <w:rFonts w:hint="eastAsia" w:ascii="宋体" w:hAnsi="宋体" w:eastAsia="宋体" w:cs="宋体"/>
          <w:bCs/>
          <w:color w:val="auto"/>
          <w:highlight w:val="none"/>
          <w:shd w:val="clear" w:color="auto" w:fill="auto"/>
        </w:rPr>
      </w:pPr>
      <w:r>
        <w:rPr>
          <w:rFonts w:hint="eastAsia" w:ascii="宋体" w:hAnsi="宋体" w:eastAsia="宋体" w:cs="宋体"/>
          <w:b/>
          <w:color w:val="auto"/>
          <w:highlight w:val="none"/>
          <w:shd w:val="clear" w:color="auto" w:fill="auto"/>
        </w:rPr>
        <w:t xml:space="preserve">（二）开标程序    </w:t>
      </w:r>
    </w:p>
    <w:p w14:paraId="4FBDB1BD">
      <w:pPr>
        <w:pStyle w:val="32"/>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1.开标会由招标人主持，</w:t>
      </w:r>
      <w:bookmarkStart w:id="17" w:name="_Hlk59694585"/>
      <w:r>
        <w:rPr>
          <w:rFonts w:hint="eastAsia" w:ascii="宋体" w:hAnsi="宋体" w:eastAsia="宋体" w:cs="宋体"/>
          <w:b/>
          <w:bCs/>
          <w:color w:val="auto"/>
          <w:highlight w:val="none"/>
          <w:u w:val="single"/>
          <w:shd w:val="clear" w:color="auto" w:fill="auto"/>
        </w:rPr>
        <w:t>并通过临海市限额以下公共资源交易区域平台--每日直播平台进行现场直播，各投标人请准时在线参加。</w:t>
      </w:r>
      <w:bookmarkStart w:id="18" w:name="_Hlk59690176"/>
      <w:r>
        <w:rPr>
          <w:rFonts w:hint="eastAsia" w:ascii="宋体" w:hAnsi="宋体" w:eastAsia="宋体" w:cs="宋体"/>
          <w:b/>
          <w:bCs/>
          <w:color w:val="auto"/>
          <w:highlight w:val="none"/>
          <w:u w:val="single"/>
          <w:shd w:val="clear" w:color="auto" w:fill="auto"/>
        </w:rPr>
        <w:t>各投标人如对开、评标过程有异议的，应该登陆临海市限额以下公共资源交易区域平台—-每日直播平台---点击该项目—登陆，进入答疑进行提问，招标人（代理机构）应当及时作出答复，并制作记录</w:t>
      </w:r>
      <w:bookmarkEnd w:id="17"/>
      <w:r>
        <w:rPr>
          <w:rFonts w:hint="eastAsia" w:ascii="宋体" w:hAnsi="宋体" w:eastAsia="宋体" w:cs="宋体"/>
          <w:b/>
          <w:bCs/>
          <w:color w:val="auto"/>
          <w:highlight w:val="none"/>
          <w:u w:val="single"/>
          <w:shd w:val="clear" w:color="auto" w:fill="auto"/>
        </w:rPr>
        <w:t>；</w:t>
      </w:r>
    </w:p>
    <w:bookmarkEnd w:id="18"/>
    <w:p w14:paraId="30562E24">
      <w:pPr>
        <w:pStyle w:val="32"/>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 招标人点击临海市限额以下公共资源交易区域平台-不见面开标大厅--【开始解密】按钮，</w:t>
      </w:r>
      <w:bookmarkStart w:id="19" w:name="_Hlk59625783"/>
      <w:r>
        <w:rPr>
          <w:rFonts w:hint="eastAsia" w:ascii="宋体" w:hAnsi="宋体" w:eastAsia="宋体" w:cs="宋体"/>
          <w:color w:val="auto"/>
          <w:highlight w:val="none"/>
          <w:shd w:val="clear" w:color="auto" w:fill="auto"/>
        </w:rPr>
        <w:t>由投标人按招标文件规定的时间及</w:t>
      </w:r>
      <w:bookmarkStart w:id="20" w:name="_Hlk59626264"/>
      <w:r>
        <w:rPr>
          <w:rFonts w:hint="eastAsia" w:ascii="宋体" w:hAnsi="宋体" w:eastAsia="宋体" w:cs="宋体"/>
          <w:color w:val="auto"/>
          <w:highlight w:val="none"/>
          <w:shd w:val="clear" w:color="auto" w:fill="auto"/>
        </w:rPr>
        <w:t>平台</w:t>
      </w:r>
      <w:bookmarkEnd w:id="20"/>
      <w:r>
        <w:rPr>
          <w:rFonts w:hint="eastAsia" w:ascii="宋体" w:hAnsi="宋体" w:eastAsia="宋体" w:cs="宋体"/>
          <w:color w:val="auto"/>
          <w:highlight w:val="none"/>
          <w:shd w:val="clear" w:color="auto" w:fill="auto"/>
        </w:rPr>
        <w:t>显示的时间内自行进行投标文件解密。</w:t>
      </w:r>
      <w:bookmarkEnd w:id="19"/>
      <w:r>
        <w:rPr>
          <w:rFonts w:hint="eastAsia" w:ascii="宋体" w:hAnsi="宋体" w:eastAsia="宋体" w:cs="宋体"/>
          <w:color w:val="auto"/>
          <w:highlight w:val="none"/>
          <w:shd w:val="clear" w:color="auto" w:fill="auto"/>
        </w:rPr>
        <w:t>投标文件的制作和解密应使用同一个数字证书，否则将可能解密失败。解密过程中如因CA数字证书等问题而无法解密的，请马上致电服务热线400-0571-337寻求解决。</w:t>
      </w:r>
      <w:bookmarkStart w:id="21" w:name="_Hlk59805375"/>
      <w:r>
        <w:rPr>
          <w:rFonts w:hint="eastAsia" w:ascii="宋体" w:hAnsi="宋体" w:eastAsia="宋体" w:cs="宋体"/>
          <w:color w:val="auto"/>
          <w:highlight w:val="none"/>
          <w:shd w:val="clear" w:color="auto" w:fill="auto"/>
        </w:rPr>
        <w:t>投标人未按时解密或解密失败的，其投标文件为无效标。</w:t>
      </w:r>
      <w:bookmarkEnd w:id="21"/>
    </w:p>
    <w:p w14:paraId="50AC6E6A">
      <w:pPr>
        <w:pStyle w:val="32"/>
        <w:snapToGrid w:val="0"/>
        <w:spacing w:beforeLines="0" w:afterLines="0" w:line="420" w:lineRule="exact"/>
        <w:rPr>
          <w:rFonts w:hint="eastAsia" w:ascii="宋体" w:hAnsi="宋体" w:eastAsia="宋体" w:cs="宋体"/>
          <w:b/>
          <w:bCs/>
          <w:color w:val="auto"/>
          <w:highlight w:val="none"/>
          <w:u w:val="single"/>
          <w:shd w:val="clear" w:color="auto" w:fill="auto"/>
        </w:rPr>
      </w:pPr>
      <w:r>
        <w:rPr>
          <w:rFonts w:hint="eastAsia" w:ascii="宋体" w:hAnsi="宋体" w:eastAsia="宋体" w:cs="宋体"/>
          <w:b/>
          <w:bCs/>
          <w:color w:val="auto"/>
          <w:highlight w:val="none"/>
          <w:u w:val="single"/>
          <w:shd w:val="clear" w:color="auto" w:fill="auto"/>
        </w:rPr>
        <w:t>该项目投标人数量及各投标人投标文件是否完成解密以平台显示内容为准。</w:t>
      </w:r>
    </w:p>
    <w:p w14:paraId="1CDF7463">
      <w:pPr>
        <w:pStyle w:val="32"/>
        <w:snapToGrid w:val="0"/>
        <w:spacing w:beforeLines="0" w:afterLines="0" w:line="420" w:lineRule="exact"/>
        <w:ind w:firstLine="480" w:firstLineChars="200"/>
        <w:rPr>
          <w:rFonts w:hint="eastAsia" w:ascii="宋体" w:hAnsi="宋体" w:eastAsia="宋体" w:cs="宋体"/>
          <w:b/>
          <w:bCs/>
          <w:color w:val="auto"/>
          <w:highlight w:val="none"/>
          <w:u w:val="single"/>
          <w:shd w:val="clear" w:color="auto" w:fill="auto"/>
        </w:rPr>
      </w:pPr>
      <w:r>
        <w:rPr>
          <w:rFonts w:hint="eastAsia" w:ascii="宋体" w:hAnsi="宋体" w:eastAsia="宋体" w:cs="宋体"/>
          <w:color w:val="auto"/>
          <w:highlight w:val="none"/>
          <w:shd w:val="clear" w:color="auto" w:fill="auto"/>
        </w:rPr>
        <w:t>3.解密结束后，主持人介绍参加开标会的人员名单，告知应当回避的情形,提请有关人员回避；</w:t>
      </w:r>
    </w:p>
    <w:p w14:paraId="1E15C45F">
      <w:pPr>
        <w:pStyle w:val="32"/>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4</w:t>
      </w:r>
      <w:r>
        <w:rPr>
          <w:rFonts w:hint="eastAsia" w:ascii="宋体" w:hAnsi="宋体" w:eastAsia="宋体" w:cs="宋体"/>
          <w:color w:val="auto"/>
          <w:highlight w:val="none"/>
          <w:shd w:val="clear" w:color="auto" w:fill="auto"/>
        </w:rPr>
        <w:t>.</w:t>
      </w:r>
      <w:bookmarkStart w:id="22" w:name="_Hlk59392570"/>
      <w:r>
        <w:rPr>
          <w:rFonts w:hint="eastAsia" w:ascii="宋体" w:hAnsi="宋体" w:eastAsia="宋体" w:cs="宋体"/>
          <w:color w:val="auto"/>
          <w:highlight w:val="none"/>
          <w:shd w:val="clear" w:color="auto" w:fill="auto"/>
        </w:rPr>
        <w:t>资格及商务技术文件</w:t>
      </w:r>
      <w:bookmarkEnd w:id="22"/>
      <w:r>
        <w:rPr>
          <w:rFonts w:hint="eastAsia" w:ascii="宋体" w:hAnsi="宋体" w:eastAsia="宋体" w:cs="宋体"/>
          <w:color w:val="auto"/>
          <w:highlight w:val="none"/>
          <w:shd w:val="clear" w:color="auto" w:fill="auto"/>
        </w:rPr>
        <w:t>评审；</w:t>
      </w:r>
    </w:p>
    <w:p w14:paraId="790FCBEC">
      <w:pPr>
        <w:pStyle w:val="32"/>
        <w:snapToGrid w:val="0"/>
        <w:spacing w:beforeLines="0" w:afterLines="0" w:line="420" w:lineRule="exact"/>
        <w:ind w:firstLine="480" w:firstLineChars="200"/>
        <w:rPr>
          <w:rFonts w:hint="eastAsia" w:ascii="宋体" w:hAnsi="宋体" w:eastAsia="宋体" w:cs="宋体"/>
          <w:b/>
          <w:bCs/>
          <w:color w:val="auto"/>
          <w:highlight w:val="none"/>
          <w:shd w:val="clear" w:color="auto" w:fill="auto"/>
        </w:rPr>
      </w:pPr>
      <w:r>
        <w:rPr>
          <w:rFonts w:hint="eastAsia" w:hAnsi="宋体" w:cs="宋体"/>
          <w:color w:val="auto"/>
          <w:highlight w:val="none"/>
          <w:shd w:val="clear" w:color="auto" w:fill="auto"/>
          <w:lang w:val="en-US" w:eastAsia="zh-CN"/>
        </w:rPr>
        <w:t>5</w:t>
      </w:r>
      <w:r>
        <w:rPr>
          <w:rFonts w:hint="eastAsia" w:ascii="宋体" w:hAnsi="宋体" w:eastAsia="宋体" w:cs="宋体"/>
          <w:color w:val="auto"/>
          <w:highlight w:val="none"/>
          <w:shd w:val="clear" w:color="auto" w:fill="auto"/>
        </w:rPr>
        <w:t>.由主持人公布资格及商务技术文件无效的投标人名单、投标无效的原因及其他有效投标的评分汇总分</w:t>
      </w:r>
      <w:r>
        <w:rPr>
          <w:rFonts w:hint="eastAsia" w:ascii="宋体" w:hAnsi="宋体" w:eastAsia="宋体" w:cs="宋体"/>
          <w:b/>
          <w:bCs/>
          <w:color w:val="auto"/>
          <w:highlight w:val="none"/>
          <w:shd w:val="clear" w:color="auto" w:fill="auto"/>
        </w:rPr>
        <w:t>；</w:t>
      </w:r>
    </w:p>
    <w:p w14:paraId="0AC34C5E">
      <w:pPr>
        <w:pStyle w:val="32"/>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6</w:t>
      </w:r>
      <w:r>
        <w:rPr>
          <w:rFonts w:hint="eastAsia" w:ascii="宋体" w:hAnsi="宋体" w:eastAsia="宋体" w:cs="宋体"/>
          <w:color w:val="auto"/>
          <w:highlight w:val="none"/>
          <w:shd w:val="clear" w:color="auto" w:fill="auto"/>
        </w:rPr>
        <w:t>.开启报价响应文件：代理机构成功开启报价响应文件后，方可查看各投标人报价情况。</w:t>
      </w:r>
      <w:r>
        <w:rPr>
          <w:rFonts w:hint="eastAsia" w:ascii="宋体" w:hAnsi="宋体" w:eastAsia="宋体" w:cs="宋体"/>
          <w:b/>
          <w:bCs/>
          <w:color w:val="auto"/>
          <w:highlight w:val="none"/>
          <w:u w:val="single"/>
          <w:shd w:val="clear" w:color="auto" w:fill="auto"/>
        </w:rPr>
        <w:t>代理机构在线公布开标一览表有关内容，投标人应在</w:t>
      </w:r>
      <w:r>
        <w:rPr>
          <w:rFonts w:hint="eastAsia" w:hAnsi="宋体" w:cs="宋体"/>
          <w:b/>
          <w:bCs/>
          <w:color w:val="auto"/>
          <w:highlight w:val="none"/>
          <w:u w:val="single"/>
          <w:shd w:val="clear" w:color="auto" w:fill="auto"/>
          <w:lang w:val="en-US" w:eastAsia="zh-CN"/>
        </w:rPr>
        <w:t>5</w:t>
      </w:r>
      <w:r>
        <w:rPr>
          <w:rFonts w:hint="eastAsia" w:ascii="宋体" w:hAnsi="宋体" w:eastAsia="宋体" w:cs="宋体"/>
          <w:b/>
          <w:bCs/>
          <w:color w:val="auto"/>
          <w:highlight w:val="none"/>
          <w:u w:val="single"/>
          <w:shd w:val="clear" w:color="auto" w:fill="auto"/>
        </w:rPr>
        <w:t>分钟内在线签字确认（不予确认或超时确认的应说明原因，否则视为无异议）；</w:t>
      </w:r>
    </w:p>
    <w:p w14:paraId="6BF52F44">
      <w:pPr>
        <w:pStyle w:val="32"/>
        <w:snapToGrid w:val="0"/>
        <w:spacing w:beforeLines="0" w:afterLines="0" w:line="420" w:lineRule="exact"/>
        <w:ind w:left="719" w:leftChars="228" w:hanging="240" w:hangingChars="1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7</w:t>
      </w:r>
      <w:r>
        <w:rPr>
          <w:rFonts w:hint="eastAsia" w:ascii="宋体" w:hAnsi="宋体" w:eastAsia="宋体" w:cs="宋体"/>
          <w:color w:val="auto"/>
          <w:highlight w:val="none"/>
          <w:shd w:val="clear" w:color="auto" w:fill="auto"/>
        </w:rPr>
        <w:t>.报价文件评审；</w:t>
      </w:r>
    </w:p>
    <w:p w14:paraId="5BB67ABC">
      <w:pPr>
        <w:pStyle w:val="32"/>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8</w:t>
      </w:r>
      <w:r>
        <w:rPr>
          <w:rFonts w:hint="eastAsia" w:ascii="宋体" w:hAnsi="宋体" w:eastAsia="宋体" w:cs="宋体"/>
          <w:color w:val="auto"/>
          <w:highlight w:val="none"/>
          <w:shd w:val="clear" w:color="auto" w:fill="auto"/>
        </w:rPr>
        <w:t>．由主持人公布报价文件无效的投标人名单、投标无效的原因，宣布综合</w:t>
      </w:r>
      <w:bookmarkStart w:id="23" w:name="_Hlk59371720"/>
      <w:r>
        <w:rPr>
          <w:rFonts w:hint="eastAsia" w:ascii="宋体" w:hAnsi="宋体" w:eastAsia="宋体" w:cs="宋体"/>
          <w:color w:val="auto"/>
          <w:highlight w:val="none"/>
          <w:shd w:val="clear" w:color="auto" w:fill="auto"/>
        </w:rPr>
        <w:t>得分结果</w:t>
      </w:r>
      <w:bookmarkEnd w:id="23"/>
      <w:r>
        <w:rPr>
          <w:rFonts w:hint="eastAsia" w:ascii="宋体" w:hAnsi="宋体" w:eastAsia="宋体" w:cs="宋体"/>
          <w:color w:val="auto"/>
          <w:highlight w:val="none"/>
          <w:shd w:val="clear" w:color="auto" w:fill="auto"/>
        </w:rPr>
        <w:t>及中标候选人名单。</w:t>
      </w:r>
      <w:r>
        <w:rPr>
          <w:rFonts w:hint="eastAsia" w:ascii="宋体" w:hAnsi="宋体" w:eastAsia="宋体" w:cs="宋体"/>
          <w:b/>
          <w:bCs/>
          <w:color w:val="auto"/>
          <w:highlight w:val="none"/>
          <w:u w:val="single"/>
          <w:shd w:val="clear" w:color="auto" w:fill="auto"/>
        </w:rPr>
        <w:t>投标人可通过</w:t>
      </w:r>
      <w:bookmarkStart w:id="24" w:name="_Hlk59626287"/>
      <w:r>
        <w:rPr>
          <w:rFonts w:hint="eastAsia" w:ascii="宋体" w:hAnsi="宋体" w:eastAsia="宋体" w:cs="宋体"/>
          <w:b/>
          <w:bCs/>
          <w:color w:val="auto"/>
          <w:highlight w:val="none"/>
          <w:u w:val="single"/>
          <w:shd w:val="clear" w:color="auto" w:fill="auto"/>
        </w:rPr>
        <w:t>临海市限额以下公共资源交易区域平台</w:t>
      </w:r>
      <w:bookmarkEnd w:id="24"/>
      <w:r>
        <w:rPr>
          <w:rFonts w:hint="eastAsia" w:ascii="宋体" w:hAnsi="宋体" w:eastAsia="宋体" w:cs="宋体"/>
          <w:b/>
          <w:bCs/>
          <w:color w:val="auto"/>
          <w:highlight w:val="none"/>
          <w:u w:val="single"/>
          <w:shd w:val="clear" w:color="auto" w:fill="auto"/>
        </w:rPr>
        <w:t>-每日直播平台查看评审结果，请各投标人注意收看；</w:t>
      </w:r>
    </w:p>
    <w:p w14:paraId="521C2F6E">
      <w:pPr>
        <w:pStyle w:val="32"/>
        <w:snapToGrid w:val="0"/>
        <w:spacing w:beforeLines="0" w:afterLines="0" w:line="420" w:lineRule="exact"/>
        <w:ind w:left="719" w:leftChars="228" w:hanging="240" w:hangingChars="1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9</w:t>
      </w:r>
      <w:r>
        <w:rPr>
          <w:rFonts w:hint="eastAsia" w:ascii="宋体" w:hAnsi="宋体" w:eastAsia="宋体" w:cs="宋体"/>
          <w:color w:val="auto"/>
          <w:highlight w:val="none"/>
          <w:shd w:val="clear" w:color="auto" w:fill="auto"/>
        </w:rPr>
        <w:t>．开标会议结束。</w:t>
      </w:r>
    </w:p>
    <w:p w14:paraId="2F14EA7E">
      <w:pPr>
        <w:pStyle w:val="32"/>
        <w:snapToGrid w:val="0"/>
        <w:spacing w:beforeLines="0" w:afterLines="0" w:line="420" w:lineRule="exact"/>
        <w:ind w:left="720" w:leftChars="228" w:hanging="241" w:hangingChars="100"/>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五、评标</w:t>
      </w:r>
    </w:p>
    <w:p w14:paraId="7122E193">
      <w:pPr>
        <w:pStyle w:val="32"/>
        <w:snapToGrid w:val="0"/>
        <w:spacing w:beforeLines="0" w:afterLines="0" w:line="420" w:lineRule="exact"/>
        <w:ind w:left="720" w:leftChars="228" w:hanging="241" w:hangingChars="100"/>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（一）组建评标委员会</w:t>
      </w:r>
    </w:p>
    <w:p w14:paraId="2985972D">
      <w:pPr>
        <w:pStyle w:val="32"/>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（1）本项目评标委员会由招标人依法组建。</w:t>
      </w:r>
    </w:p>
    <w:p w14:paraId="47C2E973">
      <w:pPr>
        <w:pStyle w:val="32"/>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（2）评标委员会成员与参与投标的投标人有下列情形之一的，应当回避：</w:t>
      </w:r>
    </w:p>
    <w:p w14:paraId="18464EC0">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①参加采购活动前3年内与投标人存在劳动关系；</w:t>
      </w:r>
    </w:p>
    <w:p w14:paraId="2ED64EA5">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②参加采购活动前3年内担任投标人的董事、监事；</w:t>
      </w:r>
    </w:p>
    <w:p w14:paraId="73C8FB84">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③参加采购活动前3年内是投标人的控股股东或者实际控制人；</w:t>
      </w:r>
    </w:p>
    <w:p w14:paraId="532ADA4D">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④与投标人的法定代表人或者负责人有夫妻、直系血亲、三代以内旁系血亲或者近姻亲关系；</w:t>
      </w:r>
    </w:p>
    <w:p w14:paraId="5C25EC03">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⑤与投标人有其他可能影响采购活动公平、公正进行的关系。</w:t>
      </w:r>
    </w:p>
    <w:p w14:paraId="72496B2C">
      <w:pPr>
        <w:pStyle w:val="32"/>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（3）评标委员会负责具体评标事务，并独立履行下列职责：</w:t>
      </w:r>
    </w:p>
    <w:p w14:paraId="6E13719E">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1.审查、评价投标文件是否符合招标文件的商务、技术等实质性要求；</w:t>
      </w:r>
    </w:p>
    <w:p w14:paraId="78985F14">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2.要求投标人对投标文件有关事项作出澄清或者说明；</w:t>
      </w:r>
    </w:p>
    <w:p w14:paraId="28E48DFB">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3.对投标文件进行比较和评价；</w:t>
      </w:r>
    </w:p>
    <w:p w14:paraId="7E60AA47">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4.确定中标候选人名单，以及根据招标人委托直接确定中标人；</w:t>
      </w:r>
    </w:p>
    <w:p w14:paraId="08D90ABA">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5.向招标人、代理机构或者有关部门报告评标中发现的违法行为；</w:t>
      </w:r>
    </w:p>
    <w:p w14:paraId="29BE980B">
      <w:pPr>
        <w:pStyle w:val="32"/>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6.法律法规规定的其他职责。</w:t>
      </w:r>
    </w:p>
    <w:p w14:paraId="4A536FE3">
      <w:pPr>
        <w:pStyle w:val="32"/>
        <w:snapToGrid w:val="0"/>
        <w:spacing w:beforeLines="0" w:afterLines="0" w:line="420" w:lineRule="exact"/>
        <w:ind w:firstLine="482" w:firstLineChars="200"/>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（二）评标的方式</w:t>
      </w:r>
    </w:p>
    <w:p w14:paraId="4A651CBD">
      <w:pPr>
        <w:pStyle w:val="32"/>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本项目采用不公开方式评标，评标的依据为招标文件和投标文件，本项目采用电子评审方法。</w:t>
      </w:r>
    </w:p>
    <w:p w14:paraId="0F59CB69">
      <w:pPr>
        <w:pStyle w:val="32"/>
        <w:snapToGrid w:val="0"/>
        <w:spacing w:beforeLines="0" w:afterLines="0" w:line="420" w:lineRule="exact"/>
        <w:ind w:firstLine="482" w:firstLineChars="2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（三）</w:t>
      </w:r>
      <w:r>
        <w:rPr>
          <w:rFonts w:hint="eastAsia" w:ascii="宋体" w:hAnsi="宋体" w:eastAsia="宋体" w:cs="宋体"/>
          <w:b/>
          <w:bCs/>
          <w:color w:val="auto"/>
          <w:highlight w:val="none"/>
          <w:shd w:val="clear" w:color="auto" w:fill="auto"/>
        </w:rPr>
        <w:t>评标程序</w:t>
      </w:r>
    </w:p>
    <w:p w14:paraId="19A6D27F">
      <w:pPr>
        <w:snapToGrid w:val="0"/>
        <w:spacing w:line="420" w:lineRule="exact"/>
        <w:ind w:firstLine="472"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1.资格审查</w:t>
      </w:r>
    </w:p>
    <w:p w14:paraId="14972F12">
      <w:pPr>
        <w:snapToGrid w:val="0"/>
        <w:spacing w:line="420" w:lineRule="exact"/>
        <w:ind w:firstLine="470"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color w:val="auto"/>
          <w:sz w:val="24"/>
          <w:highlight w:val="none"/>
          <w:shd w:val="clear" w:color="auto" w:fill="auto"/>
        </w:rPr>
        <w:t>采购项目开标结束后，招标人或者代理机构应当依法对投标人的资格进行审查，对审查发现无效的进行必要的询标，结束后公布无效投标的投标人名单、投标无效的原因。</w:t>
      </w:r>
    </w:p>
    <w:p w14:paraId="0D0DE538">
      <w:pPr>
        <w:snapToGrid w:val="0"/>
        <w:spacing w:line="420" w:lineRule="exact"/>
        <w:ind w:firstLine="472"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2.符合性审查</w:t>
      </w:r>
    </w:p>
    <w:p w14:paraId="2DBF39EF">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249DFA37">
      <w:pPr>
        <w:snapToGrid w:val="0"/>
        <w:spacing w:line="420" w:lineRule="exact"/>
        <w:ind w:firstLine="241" w:firstLineChars="1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（四）澄清问题的形式</w:t>
      </w:r>
    </w:p>
    <w:p w14:paraId="2FD9790F">
      <w:pPr>
        <w:pStyle w:val="32"/>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对投标文件中含义不明确、同类问题表述不一致或者有明显文字和计算错误的内容，评标委员会可要求投标人作出必要的</w:t>
      </w:r>
      <w:bookmarkStart w:id="25" w:name="_Hlk59372079"/>
      <w:r>
        <w:rPr>
          <w:rFonts w:hint="eastAsia" w:ascii="宋体" w:hAnsi="宋体" w:eastAsia="宋体" w:cs="宋体"/>
          <w:color w:val="auto"/>
          <w:highlight w:val="none"/>
          <w:shd w:val="clear" w:color="auto" w:fill="auto"/>
        </w:rPr>
        <w:t>澄清、说明</w:t>
      </w:r>
      <w:bookmarkEnd w:id="25"/>
      <w:r>
        <w:rPr>
          <w:rFonts w:hint="eastAsia" w:ascii="宋体" w:hAnsi="宋体" w:eastAsia="宋体" w:cs="宋体"/>
          <w:color w:val="auto"/>
          <w:highlight w:val="none"/>
          <w:shd w:val="clear" w:color="auto" w:fill="auto"/>
        </w:rPr>
        <w:t>或者补正。评标委员会的澄清内容及投标人的澄清、说明或者补正均通过</w:t>
      </w:r>
      <w:bookmarkStart w:id="26" w:name="_Hlk59371846"/>
      <w:r>
        <w:rPr>
          <w:rFonts w:hint="eastAsia" w:ascii="宋体" w:hAnsi="宋体" w:eastAsia="宋体" w:cs="宋体"/>
          <w:color w:val="auto"/>
          <w:highlight w:val="none"/>
          <w:shd w:val="clear" w:color="auto" w:fill="auto"/>
        </w:rPr>
        <w:t>电子交易平台交换数据电文。</w:t>
      </w:r>
      <w:bookmarkEnd w:id="26"/>
      <w:bookmarkStart w:id="27" w:name="_Hlk59700505"/>
      <w:r>
        <w:rPr>
          <w:rFonts w:hint="eastAsia" w:ascii="宋体" w:hAnsi="宋体" w:eastAsia="宋体" w:cs="宋体"/>
          <w:color w:val="auto"/>
          <w:highlight w:val="none"/>
          <w:shd w:val="clear" w:color="auto" w:fill="auto"/>
        </w:rPr>
        <w:t>同时代理机构也将通过临海市限额以下公共资源交易区域平台--每日直播平台</w:t>
      </w:r>
      <w:bookmarkStart w:id="28" w:name="_Hlk59371920"/>
      <w:r>
        <w:rPr>
          <w:rFonts w:hint="eastAsia" w:ascii="宋体" w:hAnsi="宋体" w:eastAsia="宋体" w:cs="宋体"/>
          <w:color w:val="auto"/>
          <w:highlight w:val="none"/>
          <w:shd w:val="clear" w:color="auto" w:fill="auto"/>
        </w:rPr>
        <w:t>进行问题澄清。</w:t>
      </w:r>
      <w:bookmarkEnd w:id="27"/>
    </w:p>
    <w:bookmarkEnd w:id="28"/>
    <w:p w14:paraId="033C7594">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评标委员会发出澄清内容后，投标人应当在代理机构及平台上</w:t>
      </w:r>
      <w:r>
        <w:rPr>
          <w:rFonts w:hint="eastAsia" w:ascii="宋体" w:hAnsi="宋体" w:eastAsia="宋体" w:cs="宋体"/>
          <w:b/>
          <w:bCs/>
          <w:color w:val="auto"/>
          <w:sz w:val="24"/>
          <w:highlight w:val="none"/>
          <w:u w:val="single"/>
          <w:shd w:val="clear" w:color="auto" w:fill="auto"/>
        </w:rPr>
        <w:t>规定的时间内（</w:t>
      </w:r>
      <w:r>
        <w:rPr>
          <w:rFonts w:hint="eastAsia" w:ascii="宋体" w:hAnsi="宋体" w:cs="宋体"/>
          <w:b/>
          <w:bCs/>
          <w:color w:val="auto"/>
          <w:sz w:val="24"/>
          <w:highlight w:val="none"/>
          <w:u w:val="single"/>
          <w:shd w:val="clear" w:color="auto" w:fill="auto"/>
          <w:lang w:val="en-US" w:eastAsia="zh-CN"/>
        </w:rPr>
        <w:t>3</w:t>
      </w:r>
      <w:r>
        <w:rPr>
          <w:rFonts w:hint="eastAsia" w:ascii="宋体" w:hAnsi="宋体" w:eastAsia="宋体" w:cs="宋体"/>
          <w:b/>
          <w:bCs/>
          <w:color w:val="auto"/>
          <w:sz w:val="24"/>
          <w:highlight w:val="none"/>
          <w:u w:val="single"/>
          <w:shd w:val="clear" w:color="auto" w:fill="auto"/>
          <w:lang w:val="en-US" w:eastAsia="zh-CN"/>
        </w:rPr>
        <w:t>0</w:t>
      </w:r>
      <w:r>
        <w:rPr>
          <w:rFonts w:hint="eastAsia" w:ascii="宋体" w:hAnsi="宋体" w:eastAsia="宋体" w:cs="宋体"/>
          <w:b/>
          <w:bCs/>
          <w:color w:val="auto"/>
          <w:sz w:val="24"/>
          <w:highlight w:val="none"/>
          <w:u w:val="single"/>
          <w:shd w:val="clear" w:color="auto" w:fill="auto"/>
        </w:rPr>
        <w:t>分钟，具体时间以临海市限额以下公共资源交易区域平台系统上显示的时间为准）</w:t>
      </w:r>
      <w:r>
        <w:rPr>
          <w:rFonts w:hint="eastAsia" w:ascii="宋体" w:hAnsi="宋体" w:eastAsia="宋体" w:cs="宋体"/>
          <w:b/>
          <w:bCs/>
          <w:color w:val="auto"/>
          <w:sz w:val="24"/>
          <w:highlight w:val="none"/>
          <w:shd w:val="clear" w:color="auto" w:fill="auto"/>
        </w:rPr>
        <w:t>，</w:t>
      </w:r>
      <w:r>
        <w:rPr>
          <w:rFonts w:hint="eastAsia" w:ascii="宋体" w:hAnsi="宋体" w:eastAsia="宋体" w:cs="宋体"/>
          <w:color w:val="auto"/>
          <w:sz w:val="24"/>
          <w:highlight w:val="none"/>
          <w:shd w:val="clear" w:color="auto" w:fill="auto"/>
        </w:rPr>
        <w:t>提交澄清说明或补正，否则视为投标人放弃答复，并自行承担因此而产生的不利后果。澄清、说明或者补正不得超出投标文件的范围或者改变投标文件的实质性内容。</w:t>
      </w:r>
    </w:p>
    <w:p w14:paraId="02815EC7">
      <w:pPr>
        <w:snapToGrid w:val="0"/>
        <w:spacing w:line="420" w:lineRule="exact"/>
        <w:ind w:firstLine="241" w:firstLineChars="1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（五）错误修正</w:t>
      </w:r>
    </w:p>
    <w:p w14:paraId="3986E462">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投标文件报价出现前后不一致的，按照下列规定修正：</w:t>
      </w:r>
    </w:p>
    <w:p w14:paraId="768ADE1C">
      <w:pPr>
        <w:numPr>
          <w:ilvl w:val="0"/>
          <w:numId w:val="7"/>
        </w:num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投标文件中开标一览表（报价表）内容与投标文件中相应内容不一致的，以开标一览表（报价表）为准</w:t>
      </w:r>
      <w:r>
        <w:rPr>
          <w:rFonts w:hint="eastAsia" w:ascii="宋体" w:hAnsi="宋体" w:cs="宋体"/>
          <w:color w:val="auto"/>
          <w:sz w:val="24"/>
          <w:highlight w:val="none"/>
          <w:shd w:val="clear" w:color="auto" w:fill="auto"/>
          <w:lang w:eastAsia="zh-CN"/>
        </w:rPr>
        <w:t>；</w:t>
      </w:r>
    </w:p>
    <w:p w14:paraId="558F7BDF">
      <w:pPr>
        <w:numPr>
          <w:ilvl w:val="0"/>
          <w:numId w:val="7"/>
        </w:num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大写金额和小写金额不一致的，以大写金额为准；</w:t>
      </w:r>
    </w:p>
    <w:p w14:paraId="7F21F744">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（三）单价金额小数点或者百分比有明显错位的，以开标一览表的总价为准，并修改单价；</w:t>
      </w:r>
    </w:p>
    <w:p w14:paraId="649D139F">
      <w:pPr>
        <w:snapToGrid w:val="0"/>
        <w:spacing w:line="420" w:lineRule="exact"/>
        <w:ind w:firstLine="480" w:firstLineChars="200"/>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（四）总价金额与按单价汇总金额不一致的，以单价金额计算结果为准</w:t>
      </w:r>
      <w:r>
        <w:rPr>
          <w:rFonts w:hint="eastAsia" w:ascii="宋体" w:hAnsi="宋体" w:cs="宋体"/>
          <w:color w:val="auto"/>
          <w:sz w:val="24"/>
          <w:highlight w:val="none"/>
          <w:shd w:val="clear" w:color="auto" w:fill="auto"/>
          <w:lang w:eastAsia="zh-CN"/>
        </w:rPr>
        <w:t>；</w:t>
      </w:r>
    </w:p>
    <w:p w14:paraId="12427270">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（五）对不同文字文本投标文件的解释发生异议的，以中文文本为准。</w:t>
      </w:r>
    </w:p>
    <w:p w14:paraId="61F2CF9B">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16E92275">
      <w:pPr>
        <w:pStyle w:val="32"/>
        <w:tabs>
          <w:tab w:val="left" w:pos="630"/>
        </w:tabs>
        <w:snapToGrid w:val="0"/>
        <w:spacing w:beforeLines="0" w:afterLines="0" w:line="420" w:lineRule="exact"/>
        <w:ind w:firstLine="241" w:firstLineChars="1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（六）评标原则和评标办法</w:t>
      </w:r>
    </w:p>
    <w:p w14:paraId="27AC19C2">
      <w:pPr>
        <w:pStyle w:val="32"/>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38028583">
      <w:pPr>
        <w:pStyle w:val="32"/>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2.评标办法。本项目评标办法是</w:t>
      </w:r>
      <w:r>
        <w:rPr>
          <w:rFonts w:hint="eastAsia" w:hAnsi="宋体" w:cs="宋体"/>
          <w:b/>
          <w:bCs/>
          <w:color w:val="auto"/>
          <w:highlight w:val="none"/>
          <w:u w:val="single"/>
          <w:shd w:val="clear" w:color="auto" w:fill="auto"/>
          <w:lang w:eastAsia="zh-CN"/>
        </w:rPr>
        <w:t>综合评分法</w:t>
      </w:r>
      <w:r>
        <w:rPr>
          <w:rFonts w:hint="eastAsia" w:ascii="宋体" w:hAnsi="宋体" w:eastAsia="宋体" w:cs="宋体"/>
          <w:color w:val="auto"/>
          <w:highlight w:val="none"/>
          <w:shd w:val="clear" w:color="auto" w:fill="auto"/>
        </w:rPr>
        <w:t>，具体评标内容及评分标准等详见《第四章：评标办法及评分标准》。</w:t>
      </w:r>
    </w:p>
    <w:p w14:paraId="082E5887">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六、定标</w:t>
      </w:r>
    </w:p>
    <w:p w14:paraId="4373E824">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（一）确定中标人</w:t>
      </w:r>
    </w:p>
    <w:p w14:paraId="44A6061A">
      <w:pPr>
        <w:spacing w:line="420" w:lineRule="exact"/>
        <w:ind w:firstLine="480" w:firstLineChars="200"/>
        <w:rPr>
          <w:rFonts w:hint="eastAsia" w:ascii="宋体" w:hAnsi="宋体" w:eastAsia="宋体" w:cs="宋体"/>
          <w:b/>
          <w:bCs/>
          <w:color w:val="auto"/>
          <w:sz w:val="24"/>
          <w:highlight w:val="none"/>
          <w:shd w:val="clear" w:color="auto" w:fill="auto"/>
        </w:rPr>
      </w:pPr>
      <w:r>
        <w:rPr>
          <w:rFonts w:hint="eastAsia" w:ascii="宋体" w:hAnsi="宋体" w:eastAsia="宋体" w:cs="宋体"/>
          <w:bCs/>
          <w:color w:val="auto"/>
          <w:sz w:val="24"/>
          <w:highlight w:val="none"/>
          <w:shd w:val="clear" w:color="auto" w:fill="auto"/>
        </w:rPr>
        <w:t>1.招标人在评标结束后2</w:t>
      </w:r>
      <w:r>
        <w:rPr>
          <w:rFonts w:hint="eastAsia" w:ascii="宋体" w:hAnsi="宋体" w:eastAsia="宋体" w:cs="宋体"/>
          <w:color w:val="auto"/>
          <w:sz w:val="24"/>
          <w:highlight w:val="none"/>
          <w:shd w:val="clear" w:color="auto" w:fill="auto"/>
        </w:rPr>
        <w:t>个工作日内将评标报告交招标人确认</w:t>
      </w:r>
      <w:r>
        <w:rPr>
          <w:rFonts w:hint="eastAsia" w:ascii="宋体" w:hAnsi="宋体" w:eastAsia="宋体" w:cs="宋体"/>
          <w:b/>
          <w:bCs/>
          <w:color w:val="auto"/>
          <w:sz w:val="24"/>
          <w:highlight w:val="none"/>
          <w:shd w:val="clear" w:color="auto" w:fill="auto"/>
        </w:rPr>
        <w:t>，</w:t>
      </w:r>
      <w:r>
        <w:rPr>
          <w:rFonts w:hint="eastAsia" w:ascii="宋体" w:hAnsi="宋体" w:eastAsia="宋体" w:cs="宋体"/>
          <w:color w:val="auto"/>
          <w:sz w:val="24"/>
          <w:highlight w:val="none"/>
          <w:shd w:val="clear" w:color="auto" w:fill="auto"/>
        </w:rPr>
        <w:t>招标人应在收到评标报告后5个工作日内对评标结果进行确认。如有投标人对评标结果提出质疑的，招标人可在质疑处理完毕后确定中标人。</w:t>
      </w:r>
    </w:p>
    <w:p w14:paraId="7210D976">
      <w:pPr>
        <w:snapToGrid w:val="0"/>
        <w:spacing w:line="420" w:lineRule="exact"/>
        <w:ind w:firstLine="480" w:firstLineChars="200"/>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6D9635D8">
      <w:pPr>
        <w:snapToGrid w:val="0"/>
        <w:spacing w:line="420" w:lineRule="exact"/>
        <w:ind w:firstLine="480" w:firstLineChars="200"/>
        <w:rPr>
          <w:rFonts w:hint="eastAsia" w:ascii="宋体" w:hAnsi="宋体" w:eastAsia="宋体" w:cs="宋体"/>
          <w:b/>
          <w:bCs/>
          <w:color w:val="auto"/>
          <w:sz w:val="24"/>
          <w:highlight w:val="none"/>
          <w:u w:val="single"/>
          <w:shd w:val="clear" w:color="auto" w:fill="auto"/>
        </w:rPr>
      </w:pPr>
      <w:r>
        <w:rPr>
          <w:rFonts w:hint="eastAsia" w:ascii="宋体" w:hAnsi="宋体" w:eastAsia="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rPr>
        <w:t>.招标人依法确定中标人后2个工作日内，招标人以书面形式发出《中标通知书》,并同时在采购公告发布的网站上发布成交结果公告。</w:t>
      </w:r>
      <w:r>
        <w:rPr>
          <w:rFonts w:hint="eastAsia" w:ascii="宋体" w:hAnsi="宋体" w:eastAsia="宋体" w:cs="宋体"/>
          <w:b/>
          <w:bCs/>
          <w:color w:val="auto"/>
          <w:sz w:val="24"/>
          <w:highlight w:val="none"/>
          <w:u w:val="single"/>
          <w:shd w:val="clear" w:color="auto" w:fill="auto"/>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469C065B">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4</w:t>
      </w:r>
      <w:r>
        <w:rPr>
          <w:rFonts w:hint="eastAsia" w:ascii="宋体" w:hAnsi="宋体" w:eastAsia="宋体" w:cs="宋体"/>
          <w:color w:val="auto"/>
          <w:sz w:val="24"/>
          <w:highlight w:val="none"/>
          <w:shd w:val="clear" w:color="auto" w:fill="auto"/>
        </w:rPr>
        <w:t>.定标中，应坚持第一中标候选人为首选中标人，但出现其它原因的，招标人可以确定排名第二的候选人为中标人，</w:t>
      </w:r>
      <w:r>
        <w:rPr>
          <w:rFonts w:hint="eastAsia" w:ascii="宋体" w:hAnsi="宋体" w:eastAsia="宋体" w:cs="宋体"/>
          <w:b/>
          <w:color w:val="auto"/>
          <w:sz w:val="24"/>
          <w:highlight w:val="none"/>
          <w:shd w:val="clear" w:color="auto" w:fill="auto"/>
        </w:rPr>
        <w:t>或重新组织招标。</w:t>
      </w:r>
      <w:bookmarkStart w:id="29" w:name="_Hlk59369379"/>
      <w:r>
        <w:rPr>
          <w:rFonts w:hint="eastAsia" w:ascii="宋体" w:hAnsi="宋体" w:eastAsia="宋体" w:cs="宋体"/>
          <w:color w:val="auto"/>
          <w:sz w:val="24"/>
          <w:highlight w:val="none"/>
          <w:shd w:val="clear" w:color="auto" w:fill="auto"/>
        </w:rPr>
        <w:t xml:space="preserve"> </w:t>
      </w:r>
    </w:p>
    <w:p w14:paraId="638E05F2">
      <w:pPr>
        <w:snapToGrid w:val="0"/>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lang w:val="en-US" w:eastAsia="zh-CN"/>
        </w:rPr>
        <w:t>5.</w:t>
      </w:r>
      <w:r>
        <w:rPr>
          <w:rFonts w:hint="eastAsia" w:ascii="宋体" w:hAnsi="宋体" w:eastAsia="宋体" w:cs="宋体"/>
          <w:color w:val="auto"/>
          <w:highlight w:val="none"/>
          <w:shd w:val="clear" w:color="auto" w:fill="auto"/>
        </w:rPr>
        <w:t xml:space="preserve"> </w:t>
      </w:r>
      <w:r>
        <w:rPr>
          <w:rFonts w:hint="eastAsia" w:ascii="宋体" w:hAnsi="宋体" w:eastAsia="宋体" w:cs="宋体"/>
          <w:b/>
          <w:color w:val="auto"/>
          <w:sz w:val="24"/>
          <w:highlight w:val="none"/>
          <w:shd w:val="clear" w:color="auto" w:fill="auto"/>
        </w:rPr>
        <w:t>本项目为非政府采购项目，如中标通知书发出后，中标人放弃中标项目的，参照《政府采购法》第四十六条之规定，应当依法承担法律责任。</w:t>
      </w:r>
    </w:p>
    <w:p w14:paraId="31082D94">
      <w:pPr>
        <w:snapToGrid w:val="0"/>
        <w:spacing w:line="42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4F132D4B">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6</w:t>
      </w:r>
      <w:r>
        <w:rPr>
          <w:rFonts w:hint="eastAsia" w:ascii="宋体" w:hAnsi="宋体" w:eastAsia="宋体" w:cs="宋体"/>
          <w:color w:val="auto"/>
          <w:sz w:val="24"/>
          <w:highlight w:val="none"/>
          <w:shd w:val="clear" w:color="auto" w:fill="auto"/>
        </w:rPr>
        <w:t>.</w:t>
      </w:r>
      <w:r>
        <w:rPr>
          <w:rFonts w:hint="eastAsia" w:ascii="宋体" w:hAnsi="宋体" w:eastAsia="宋体" w:cs="宋体"/>
          <w:b/>
          <w:bCs/>
          <w:color w:val="auto"/>
          <w:sz w:val="24"/>
          <w:highlight w:val="none"/>
          <w:u w:val="single"/>
          <w:shd w:val="clear" w:color="auto" w:fill="auto"/>
        </w:rPr>
        <w:t>为营造更优质的营商环境，</w:t>
      </w:r>
      <w:bookmarkStart w:id="30" w:name="_Hlk59708763"/>
      <w:r>
        <w:rPr>
          <w:rFonts w:hint="eastAsia" w:ascii="宋体" w:hAnsi="宋体" w:eastAsia="宋体" w:cs="宋体"/>
          <w:b/>
          <w:bCs/>
          <w:color w:val="auto"/>
          <w:sz w:val="24"/>
          <w:highlight w:val="none"/>
          <w:u w:val="single"/>
          <w:shd w:val="clear" w:color="auto" w:fill="auto"/>
        </w:rPr>
        <w:t>中标人可选择代理机构以邮寄方式向其寄达《中标通知书》（邮寄地址、收件人等信息请在“投标函”中详细写明，邮费可到付）。</w:t>
      </w:r>
      <w:bookmarkEnd w:id="30"/>
      <w:bookmarkStart w:id="31" w:name="_Hlk59708451"/>
      <w:r>
        <w:rPr>
          <w:rFonts w:hint="eastAsia" w:ascii="宋体" w:hAnsi="宋体" w:eastAsia="宋体" w:cs="宋体"/>
          <w:b/>
          <w:bCs/>
          <w:color w:val="auto"/>
          <w:sz w:val="24"/>
          <w:highlight w:val="none"/>
          <w:u w:val="single"/>
          <w:shd w:val="clear" w:color="auto" w:fill="auto"/>
        </w:rPr>
        <w:t>同时中标人应在中标后</w:t>
      </w:r>
      <w:bookmarkStart w:id="32" w:name="_Hlk59521069"/>
      <w:r>
        <w:rPr>
          <w:rFonts w:hint="eastAsia" w:ascii="宋体" w:hAnsi="宋体" w:eastAsia="宋体" w:cs="宋体"/>
          <w:b/>
          <w:bCs/>
          <w:color w:val="auto"/>
          <w:sz w:val="24"/>
          <w:highlight w:val="none"/>
          <w:u w:val="single"/>
          <w:shd w:val="clear" w:color="auto" w:fill="auto"/>
        </w:rPr>
        <w:t>以邮寄</w:t>
      </w:r>
      <w:bookmarkEnd w:id="32"/>
      <w:r>
        <w:rPr>
          <w:rFonts w:hint="eastAsia" w:ascii="宋体" w:hAnsi="宋体" w:eastAsia="宋体" w:cs="宋体"/>
          <w:b/>
          <w:bCs/>
          <w:color w:val="auto"/>
          <w:sz w:val="24"/>
          <w:highlight w:val="none"/>
          <w:u w:val="single"/>
          <w:shd w:val="clear" w:color="auto" w:fill="auto"/>
        </w:rPr>
        <w:t>或其他方式向代理机构提供</w:t>
      </w:r>
      <w:r>
        <w:rPr>
          <w:rFonts w:hint="eastAsia" w:ascii="宋体" w:hAnsi="宋体" w:cs="宋体"/>
          <w:b/>
          <w:bCs/>
          <w:color w:val="auto"/>
          <w:sz w:val="24"/>
          <w:highlight w:val="none"/>
          <w:u w:val="single"/>
          <w:shd w:val="clear" w:color="auto" w:fill="auto"/>
          <w:lang w:val="en-US" w:eastAsia="zh-CN"/>
        </w:rPr>
        <w:t>6</w:t>
      </w:r>
      <w:r>
        <w:rPr>
          <w:rFonts w:hint="eastAsia" w:ascii="宋体" w:hAnsi="宋体" w:eastAsia="宋体" w:cs="宋体"/>
          <w:b/>
          <w:bCs/>
          <w:color w:val="auto"/>
          <w:sz w:val="24"/>
          <w:highlight w:val="none"/>
          <w:u w:val="single"/>
          <w:shd w:val="clear" w:color="auto" w:fill="auto"/>
        </w:rPr>
        <w:t>套与电子版投标文件相同的胶装版本投标文件。</w:t>
      </w:r>
      <w:bookmarkEnd w:id="29"/>
      <w:bookmarkEnd w:id="31"/>
    </w:p>
    <w:p w14:paraId="5F6DC821">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七、合同授予</w:t>
      </w:r>
    </w:p>
    <w:p w14:paraId="547DAE83">
      <w:pPr>
        <w:snapToGrid w:val="0"/>
        <w:spacing w:line="420" w:lineRule="exact"/>
        <w:ind w:firstLine="472"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（一）签订合同</w:t>
      </w:r>
    </w:p>
    <w:p w14:paraId="3FF7AC43">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1.招标人与中标</w:t>
      </w:r>
      <w:r>
        <w:rPr>
          <w:rFonts w:hint="eastAsia" w:ascii="宋体" w:hAnsi="宋体" w:eastAsia="宋体" w:cs="宋体"/>
          <w:b/>
          <w:color w:val="auto"/>
          <w:sz w:val="24"/>
          <w:highlight w:val="none"/>
          <w:shd w:val="clear" w:color="auto" w:fill="auto"/>
        </w:rPr>
        <w:t>人应当在《中标通知书》发出之日起30日内签订采购合同，</w:t>
      </w:r>
      <w:r>
        <w:rPr>
          <w:rFonts w:hint="eastAsia" w:ascii="宋体" w:hAnsi="宋体" w:eastAsia="宋体" w:cs="宋体"/>
          <w:color w:val="auto"/>
          <w:sz w:val="24"/>
          <w:highlight w:val="none"/>
          <w:shd w:val="clear" w:color="auto" w:fill="auto"/>
        </w:rPr>
        <w:t>并且在同一时间送至代理机构见证盖章（合同一式不少于四份，招标人与中标人各执一份，</w:t>
      </w:r>
      <w:bookmarkStart w:id="33" w:name="_Hlk59626706"/>
      <w:r>
        <w:rPr>
          <w:rFonts w:hint="eastAsia" w:ascii="宋体" w:hAnsi="宋体" w:eastAsia="宋体" w:cs="宋体"/>
          <w:color w:val="auto"/>
          <w:sz w:val="24"/>
          <w:highlight w:val="none"/>
          <w:shd w:val="clear" w:color="auto" w:fill="auto"/>
        </w:rPr>
        <w:t>代理机构</w:t>
      </w:r>
      <w:bookmarkEnd w:id="33"/>
      <w:r>
        <w:rPr>
          <w:rFonts w:hint="eastAsia" w:ascii="宋体" w:hAnsi="宋体" w:eastAsia="宋体" w:cs="宋体"/>
          <w:color w:val="auto"/>
          <w:sz w:val="24"/>
          <w:highlight w:val="none"/>
          <w:shd w:val="clear" w:color="auto" w:fill="auto"/>
        </w:rPr>
        <w:t>留存二份），招标人对合同内容进行审查，如发现与采购结果和投标承诺内容不一致的，予以纠正。</w:t>
      </w:r>
      <w:r>
        <w:rPr>
          <w:rFonts w:hint="eastAsia" w:ascii="宋体" w:hAnsi="宋体" w:eastAsia="宋体" w:cs="宋体"/>
          <w:b/>
          <w:bCs/>
          <w:color w:val="auto"/>
          <w:sz w:val="24"/>
          <w:highlight w:val="none"/>
          <w:u w:val="single"/>
          <w:shd w:val="clear" w:color="auto" w:fill="auto"/>
        </w:rPr>
        <w:t>为营造更优质的营商环境，</w:t>
      </w:r>
      <w:bookmarkStart w:id="34" w:name="_Hlk59627623"/>
      <w:r>
        <w:rPr>
          <w:rFonts w:hint="eastAsia" w:ascii="宋体" w:hAnsi="宋体" w:eastAsia="宋体" w:cs="宋体"/>
          <w:b/>
          <w:bCs/>
          <w:color w:val="auto"/>
          <w:sz w:val="24"/>
          <w:highlight w:val="none"/>
          <w:u w:val="single"/>
          <w:shd w:val="clear" w:color="auto" w:fill="auto"/>
        </w:rPr>
        <w:t>中标人可选择代理机构以邮寄方式向其寄达</w:t>
      </w:r>
      <w:bookmarkStart w:id="35" w:name="_Hlk59708805"/>
      <w:r>
        <w:rPr>
          <w:rFonts w:hint="eastAsia" w:ascii="宋体" w:hAnsi="宋体" w:eastAsia="宋体" w:cs="宋体"/>
          <w:b/>
          <w:bCs/>
          <w:color w:val="auto"/>
          <w:sz w:val="24"/>
          <w:highlight w:val="none"/>
          <w:u w:val="single"/>
          <w:shd w:val="clear" w:color="auto" w:fill="auto"/>
        </w:rPr>
        <w:t>《采购合同》</w:t>
      </w:r>
      <w:bookmarkEnd w:id="35"/>
      <w:r>
        <w:rPr>
          <w:rFonts w:hint="eastAsia" w:ascii="宋体" w:hAnsi="宋体" w:eastAsia="宋体" w:cs="宋体"/>
          <w:b/>
          <w:bCs/>
          <w:color w:val="auto"/>
          <w:sz w:val="24"/>
          <w:highlight w:val="none"/>
          <w:u w:val="single"/>
          <w:shd w:val="clear" w:color="auto" w:fill="auto"/>
        </w:rPr>
        <w:t>。</w:t>
      </w:r>
    </w:p>
    <w:bookmarkEnd w:id="34"/>
    <w:p w14:paraId="2DE4001F">
      <w:pPr>
        <w:spacing w:line="420" w:lineRule="exact"/>
        <w:ind w:firstLine="480" w:firstLineChars="200"/>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4"/>
          <w:highlight w:val="none"/>
          <w:shd w:val="clear" w:color="auto" w:fill="auto"/>
        </w:rPr>
        <w:t>以重新开展采购活动。拒绝签订采购合同的成交人不得参加对该项目重新开展的采购活动。</w:t>
      </w:r>
    </w:p>
    <w:p w14:paraId="7EE1F7ED">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（二）履约保证金</w:t>
      </w:r>
    </w:p>
    <w:p w14:paraId="09522AD0">
      <w:pPr>
        <w:spacing w:line="420" w:lineRule="exact"/>
        <w:ind w:left="479" w:leftChars="228" w:firstLine="0" w:firstLineChars="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签订合同后，如中标人不按双方合同约定履约，则其履约保证金将予以扣罚，</w:t>
      </w:r>
    </w:p>
    <w:p w14:paraId="24E98216">
      <w:pPr>
        <w:spacing w:line="420" w:lineRule="exac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履约保证金不足以赔偿损失的，按实际损失赔偿。</w:t>
      </w:r>
      <w:bookmarkStart w:id="36" w:name="_Toc466534750"/>
    </w:p>
    <w:p w14:paraId="65B672FC">
      <w:pPr>
        <w:bidi w:val="0"/>
        <w:rPr>
          <w:rFonts w:hint="eastAsia"/>
          <w:highlight w:val="none"/>
          <w:lang w:eastAsia="zh-CN"/>
        </w:rPr>
      </w:pPr>
    </w:p>
    <w:p w14:paraId="7FAD0E1F">
      <w:pPr>
        <w:bidi w:val="0"/>
        <w:rPr>
          <w:rFonts w:hint="eastAsia"/>
          <w:highlight w:val="none"/>
        </w:rPr>
      </w:pPr>
      <w:r>
        <w:rPr>
          <w:rFonts w:hint="eastAsia"/>
          <w:highlight w:val="none"/>
        </w:rPr>
        <w:br w:type="page"/>
      </w:r>
    </w:p>
    <w:p w14:paraId="717D9706">
      <w:pPr>
        <w:spacing w:before="120" w:beforeLines="50" w:after="120" w:afterLines="50" w:line="400" w:lineRule="exact"/>
        <w:jc w:val="center"/>
        <w:outlineLvl w:val="0"/>
        <w:rPr>
          <w:rFonts w:hint="eastAsia" w:ascii="宋体" w:hAnsi="宋体" w:eastAsia="宋体" w:cs="宋体"/>
          <w:b/>
          <w:color w:val="auto"/>
          <w:sz w:val="30"/>
          <w:szCs w:val="30"/>
          <w:highlight w:val="none"/>
          <w:shd w:val="clear" w:color="auto" w:fill="auto"/>
        </w:rPr>
      </w:pPr>
      <w:bookmarkStart w:id="37" w:name="_Toc10393"/>
      <w:bookmarkStart w:id="38" w:name="_Toc14680"/>
      <w:r>
        <w:rPr>
          <w:rFonts w:hint="eastAsia" w:ascii="宋体" w:hAnsi="宋体" w:eastAsia="宋体" w:cs="宋体"/>
          <w:b/>
          <w:color w:val="auto"/>
          <w:sz w:val="30"/>
          <w:szCs w:val="30"/>
          <w:highlight w:val="none"/>
          <w:shd w:val="clear" w:color="auto" w:fill="auto"/>
        </w:rPr>
        <w:t>第四章</w:t>
      </w: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rPr>
        <w:t>评标办法及评分标准</w:t>
      </w:r>
      <w:bookmarkEnd w:id="36"/>
      <w:bookmarkEnd w:id="37"/>
      <w:bookmarkEnd w:id="38"/>
    </w:p>
    <w:p w14:paraId="234D9373">
      <w:pPr>
        <w:spacing w:line="4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为公正、公平、科学地选择中标人，</w:t>
      </w:r>
      <w:r>
        <w:rPr>
          <w:rFonts w:hint="eastAsia" w:ascii="宋体" w:hAnsi="宋体" w:cs="宋体"/>
          <w:color w:val="auto"/>
          <w:sz w:val="24"/>
          <w:highlight w:val="none"/>
        </w:rPr>
        <w:t>本项目参照执行</w:t>
      </w:r>
      <w:r>
        <w:rPr>
          <w:rFonts w:hint="eastAsia" w:ascii="宋体" w:hAnsi="宋体" w:eastAsia="宋体" w:cs="宋体"/>
          <w:sz w:val="24"/>
          <w:szCs w:val="24"/>
          <w:highlight w:val="none"/>
        </w:rPr>
        <w:t>《中华人民共和国政府采购法》等有关法律法规的规定，并结合本项目的实际，制定本办法。</w:t>
      </w:r>
    </w:p>
    <w:p w14:paraId="0C626359">
      <w:pPr>
        <w:spacing w:line="4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本办法适用于本项目的评标。</w:t>
      </w:r>
    </w:p>
    <w:p w14:paraId="6A91916B">
      <w:pPr>
        <w:spacing w:line="420" w:lineRule="exact"/>
        <w:ind w:firstLine="482" w:firstLineChars="200"/>
        <w:rPr>
          <w:rFonts w:hint="eastAsia" w:ascii="宋体" w:hAnsi="宋体" w:eastAsia="宋体" w:cs="宋体"/>
          <w:b/>
          <w:sz w:val="24"/>
          <w:szCs w:val="24"/>
          <w:highlight w:val="none"/>
        </w:rPr>
      </w:pPr>
      <w:bookmarkStart w:id="39" w:name="_Toc14721"/>
      <w:bookmarkStart w:id="40" w:name="_Toc28293"/>
      <w:r>
        <w:rPr>
          <w:rFonts w:hint="eastAsia" w:ascii="宋体" w:hAnsi="宋体" w:eastAsia="宋体" w:cs="宋体"/>
          <w:b/>
          <w:sz w:val="24"/>
          <w:szCs w:val="24"/>
          <w:highlight w:val="none"/>
        </w:rPr>
        <w:t>一、总则</w:t>
      </w:r>
      <w:bookmarkEnd w:id="39"/>
      <w:bookmarkEnd w:id="40"/>
    </w:p>
    <w:p w14:paraId="734F9DD6">
      <w:pPr>
        <w:spacing w:beforeLines="50" w:afterLines="50"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本次评标采用综合评分法，总分为100分，</w:t>
      </w:r>
      <w:r>
        <w:rPr>
          <w:rFonts w:hint="eastAsia" w:ascii="宋体" w:hAnsi="宋体" w:eastAsia="宋体" w:cs="宋体"/>
          <w:b w:val="0"/>
          <w:bCs w:val="0"/>
          <w:color w:val="auto"/>
          <w:sz w:val="24"/>
          <w:highlight w:val="none"/>
        </w:rPr>
        <w:t>其中</w:t>
      </w:r>
      <w:r>
        <w:rPr>
          <w:rFonts w:hint="eastAsia" w:ascii="宋体" w:hAnsi="宋体" w:eastAsia="宋体" w:cs="宋体"/>
          <w:b/>
          <w:bCs/>
          <w:color w:val="auto"/>
          <w:sz w:val="24"/>
          <w:highlight w:val="none"/>
        </w:rPr>
        <w:t>价格分</w:t>
      </w:r>
      <w:r>
        <w:rPr>
          <w:rFonts w:hint="eastAsia" w:ascii="宋体" w:hAnsi="宋体" w:eastAsia="宋体" w:cs="宋体"/>
          <w:b/>
          <w:bCs/>
          <w:color w:val="auto"/>
          <w:sz w:val="24"/>
          <w:highlight w:val="none"/>
          <w:lang w:val="en-US" w:eastAsia="zh-CN"/>
        </w:rPr>
        <w:t>30</w:t>
      </w:r>
      <w:r>
        <w:rPr>
          <w:rFonts w:hint="eastAsia" w:ascii="宋体" w:hAnsi="宋体" w:eastAsia="宋体" w:cs="宋体"/>
          <w:b/>
          <w:bCs/>
          <w:color w:val="auto"/>
          <w:sz w:val="24"/>
          <w:highlight w:val="none"/>
        </w:rPr>
        <w:t>分、商务技术分</w:t>
      </w:r>
      <w:r>
        <w:rPr>
          <w:rFonts w:hint="eastAsia" w:ascii="宋体" w:hAnsi="宋体" w:eastAsia="宋体" w:cs="宋体"/>
          <w:b/>
          <w:bCs/>
          <w:color w:val="auto"/>
          <w:sz w:val="24"/>
          <w:highlight w:val="none"/>
          <w:lang w:val="en-US" w:eastAsia="zh-CN"/>
        </w:rPr>
        <w:t>70</w:t>
      </w:r>
      <w:r>
        <w:rPr>
          <w:rFonts w:hint="eastAsia" w:ascii="宋体" w:hAnsi="宋体" w:eastAsia="宋体" w:cs="宋体"/>
          <w:b/>
          <w:bCs/>
          <w:color w:val="auto"/>
          <w:sz w:val="24"/>
          <w:highlight w:val="none"/>
        </w:rPr>
        <w:t>分</w:t>
      </w:r>
      <w:r>
        <w:rPr>
          <w:rFonts w:hint="eastAsia" w:ascii="宋体" w:hAnsi="宋体" w:eastAsia="宋体" w:cs="宋体"/>
          <w:b w:val="0"/>
          <w:bCs w:val="0"/>
          <w:color w:val="auto"/>
          <w:sz w:val="24"/>
          <w:highlight w:val="none"/>
        </w:rPr>
        <w:t>两部分</w:t>
      </w:r>
      <w:r>
        <w:rPr>
          <w:rFonts w:hint="eastAsia" w:ascii="宋体" w:hAnsi="宋体" w:eastAsia="宋体" w:cs="宋体"/>
          <w:color w:val="auto"/>
          <w:sz w:val="24"/>
          <w:highlight w:val="none"/>
        </w:rPr>
        <w:t>。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38F09942">
      <w:pPr>
        <w:spacing w:beforeLines="50" w:afterLines="50"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投标人评标综合得分=价格分+商务技术分</w:t>
      </w:r>
    </w:p>
    <w:p w14:paraId="26831B50">
      <w:pPr>
        <w:spacing w:before="120" w:beforeLines="50" w:after="120" w:afterLines="50" w:line="400" w:lineRule="exact"/>
        <w:ind w:firstLine="472" w:firstLineChars="196"/>
        <w:rPr>
          <w:rFonts w:hint="eastAsia" w:ascii="宋体" w:hAnsi="宋体" w:eastAsia="宋体" w:cs="宋体"/>
          <w:b/>
          <w:color w:val="000000"/>
          <w:sz w:val="24"/>
          <w:szCs w:val="24"/>
          <w:highlight w:val="none"/>
        </w:rPr>
      </w:pPr>
      <w:bookmarkStart w:id="41" w:name="_Toc5005"/>
      <w:bookmarkStart w:id="42" w:name="_Toc6544"/>
      <w:r>
        <w:rPr>
          <w:rFonts w:hint="eastAsia" w:ascii="宋体" w:hAnsi="宋体" w:eastAsia="宋体" w:cs="宋体"/>
          <w:b/>
          <w:bCs/>
          <w:sz w:val="24"/>
          <w:szCs w:val="24"/>
          <w:highlight w:val="none"/>
        </w:rPr>
        <w:t>二、评标内容及标准</w:t>
      </w:r>
      <w:bookmarkEnd w:id="41"/>
      <w:bookmarkEnd w:id="42"/>
    </w:p>
    <w:p w14:paraId="0A5E3D9A">
      <w:pPr>
        <w:pStyle w:val="24"/>
        <w:spacing w:before="120" w:beforeLines="50" w:after="120" w:afterLines="50" w:line="400" w:lineRule="exact"/>
        <w:ind w:firstLine="466" w:firstLineChars="200"/>
        <w:rPr>
          <w:rFonts w:hint="eastAsia" w:ascii="宋体" w:hAnsi="宋体" w:eastAsia="宋体" w:cs="宋体"/>
          <w:b/>
          <w:bCs/>
          <w:sz w:val="24"/>
          <w:szCs w:val="24"/>
          <w:highlight w:val="none"/>
        </w:rPr>
      </w:pPr>
      <w:r>
        <w:rPr>
          <w:rFonts w:hint="eastAsia" w:ascii="宋体" w:hAnsi="宋体" w:eastAsia="宋体" w:cs="宋体"/>
          <w:b/>
          <w:color w:val="000000"/>
          <w:sz w:val="24"/>
          <w:szCs w:val="24"/>
          <w:highlight w:val="none"/>
        </w:rPr>
        <w:t>（一）</w:t>
      </w:r>
      <w:r>
        <w:rPr>
          <w:rFonts w:hint="eastAsia" w:ascii="宋体" w:hAnsi="宋体" w:eastAsia="宋体" w:cs="宋体"/>
          <w:b/>
          <w:bCs/>
          <w:color w:val="000000"/>
          <w:sz w:val="24"/>
          <w:szCs w:val="24"/>
          <w:highlight w:val="none"/>
        </w:rPr>
        <w:t>价格分（</w:t>
      </w:r>
      <w:r>
        <w:rPr>
          <w:rFonts w:hint="eastAsia" w:hAnsi="宋体" w:cs="宋体"/>
          <w:b/>
          <w:bCs/>
          <w:color w:val="000000"/>
          <w:sz w:val="24"/>
          <w:szCs w:val="24"/>
          <w:highlight w:val="none"/>
          <w:lang w:val="en-US" w:eastAsia="zh-CN"/>
        </w:rPr>
        <w:t>30</w:t>
      </w:r>
      <w:r>
        <w:rPr>
          <w:rFonts w:hint="eastAsia" w:ascii="宋体" w:hAnsi="宋体" w:eastAsia="宋体" w:cs="宋体"/>
          <w:b/>
          <w:spacing w:val="0"/>
          <w:sz w:val="24"/>
          <w:szCs w:val="24"/>
          <w:highlight w:val="none"/>
        </w:rPr>
        <w:t>分</w:t>
      </w:r>
      <w:r>
        <w:rPr>
          <w:rFonts w:hint="eastAsia" w:ascii="宋体" w:hAnsi="宋体" w:eastAsia="宋体" w:cs="宋体"/>
          <w:b/>
          <w:bCs/>
          <w:sz w:val="24"/>
          <w:szCs w:val="24"/>
          <w:highlight w:val="none"/>
        </w:rPr>
        <w:t>）</w:t>
      </w:r>
    </w:p>
    <w:p w14:paraId="6EAE406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1.价格分采用低价优先法计算，即满足招标文件要求且投标价格最低的投标报价为评标基准价，其他投标人的价格分按照下列公式计算：</w:t>
      </w:r>
    </w:p>
    <w:p w14:paraId="1B42DCA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价格分=（评标基准价/投标报价）×</w:t>
      </w:r>
      <w:r>
        <w:rPr>
          <w:rFonts w:hint="eastAsia" w:ascii="宋体" w:hAnsi="宋体" w:cs="宋体"/>
          <w:sz w:val="24"/>
          <w:szCs w:val="24"/>
          <w:highlight w:val="none"/>
          <w:lang w:val="en-US" w:eastAsia="zh-CN"/>
        </w:rPr>
        <w:t>30</w:t>
      </w:r>
      <w:r>
        <w:rPr>
          <w:rFonts w:hint="eastAsia" w:ascii="宋体" w:hAnsi="宋体" w:eastAsia="宋体" w:cs="宋体"/>
          <w:sz w:val="24"/>
          <w:szCs w:val="24"/>
          <w:highlight w:val="none"/>
        </w:rPr>
        <w:t>%×100</w:t>
      </w:r>
    </w:p>
    <w:p w14:paraId="113150C2">
      <w:pPr>
        <w:pStyle w:val="24"/>
        <w:spacing w:line="360" w:lineRule="auto"/>
        <w:ind w:firstLine="466" w:firstLineChars="200"/>
        <w:rPr>
          <w:rFonts w:hint="eastAsia" w:ascii="宋体" w:hAnsi="宋体" w:eastAsia="宋体" w:cs="宋体"/>
          <w:b/>
          <w:bCs/>
          <w:sz w:val="24"/>
          <w:szCs w:val="24"/>
          <w:highlight w:val="none"/>
          <w:u w:val="single"/>
          <w:shd w:val="pct10" w:color="auto" w:fill="FFFFFF"/>
        </w:rPr>
      </w:pPr>
      <w:r>
        <w:rPr>
          <w:rFonts w:hint="eastAsia" w:ascii="宋体" w:hAnsi="宋体" w:eastAsia="宋体" w:cs="宋体"/>
          <w:b/>
          <w:bCs/>
          <w:sz w:val="24"/>
          <w:szCs w:val="24"/>
          <w:highlight w:val="none"/>
          <w:u w:val="single"/>
          <w:shd w:val="pct10" w:color="auto" w:fill="FFFFFF"/>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F8B5942">
      <w:pPr>
        <w:pStyle w:val="24"/>
        <w:spacing w:line="360" w:lineRule="auto"/>
        <w:ind w:firstLine="466" w:firstLineChars="200"/>
        <w:rPr>
          <w:rFonts w:hint="eastAsia" w:ascii="宋体" w:hAnsi="宋体" w:eastAsia="宋体" w:cs="宋体"/>
          <w:b/>
          <w:bCs/>
          <w:color w:val="FF0000"/>
          <w:sz w:val="24"/>
          <w:szCs w:val="24"/>
          <w:highlight w:val="none"/>
          <w:u w:val="single"/>
          <w:shd w:val="pct10" w:color="auto" w:fill="FFFFFF"/>
        </w:rPr>
      </w:pPr>
      <w:r>
        <w:rPr>
          <w:rFonts w:hint="eastAsia" w:ascii="宋体" w:hAnsi="宋体" w:eastAsia="宋体" w:cs="宋体"/>
          <w:b/>
          <w:bCs/>
          <w:sz w:val="24"/>
          <w:szCs w:val="24"/>
          <w:highlight w:val="none"/>
          <w:u w:val="single"/>
          <w:shd w:val="pct10" w:color="auto" w:fill="FFFFFF"/>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43" w:name="_Hlk80007663"/>
      <w:r>
        <w:rPr>
          <w:rFonts w:hint="eastAsia" w:ascii="宋体" w:hAnsi="宋体" w:eastAsia="宋体" w:cs="宋体"/>
          <w:b/>
          <w:bCs/>
          <w:sz w:val="24"/>
          <w:szCs w:val="24"/>
          <w:highlight w:val="none"/>
          <w:u w:val="single"/>
          <w:shd w:val="pct10" w:color="auto" w:fill="FFFFFF"/>
        </w:rPr>
        <w:t>包括但不限于：提供包含本次采购设备报价清单的合同、提供包含本次采购设备的购买发票、购销合同等资料；</w:t>
      </w:r>
      <w:bookmarkEnd w:id="43"/>
      <w:r>
        <w:rPr>
          <w:rFonts w:hint="eastAsia" w:ascii="宋体" w:hAnsi="宋体" w:eastAsia="宋体" w:cs="宋体"/>
          <w:b/>
          <w:bCs/>
          <w:sz w:val="24"/>
          <w:szCs w:val="24"/>
          <w:highlight w:val="none"/>
          <w:u w:val="single"/>
          <w:shd w:val="pct10" w:color="auto" w:fill="FFFFFF"/>
        </w:rPr>
        <w:t>服务类：包括但不限于：提供包含</w:t>
      </w:r>
      <w:bookmarkStart w:id="44" w:name="_Hlk80007879"/>
      <w:r>
        <w:rPr>
          <w:rFonts w:hint="eastAsia" w:ascii="宋体" w:hAnsi="宋体" w:eastAsia="宋体" w:cs="宋体"/>
          <w:b/>
          <w:bCs/>
          <w:sz w:val="24"/>
          <w:szCs w:val="24"/>
          <w:highlight w:val="none"/>
          <w:u w:val="single"/>
          <w:shd w:val="pct10" w:color="auto" w:fill="FFFFFF"/>
        </w:rPr>
        <w:t>本次采购服务内容的</w:t>
      </w:r>
      <w:bookmarkEnd w:id="44"/>
      <w:r>
        <w:rPr>
          <w:rFonts w:hint="eastAsia" w:ascii="宋体" w:hAnsi="宋体" w:eastAsia="宋体" w:cs="宋体"/>
          <w:b/>
          <w:bCs/>
          <w:sz w:val="24"/>
          <w:szCs w:val="24"/>
          <w:highlight w:val="none"/>
          <w:u w:val="single"/>
          <w:shd w:val="pct10" w:color="auto" w:fill="FFFFFF"/>
        </w:rPr>
        <w:t>合同、提供本次采购服务内容的报价测算清单等资料）。投标人如不能提供相关证明材料证明其报价合理性的，或未在评标现场合理的时间内提供相关证明材料的，评标委员会应当将其作为无效投标处理。</w:t>
      </w:r>
    </w:p>
    <w:p w14:paraId="7D5A0483">
      <w:pPr>
        <w:pStyle w:val="24"/>
        <w:spacing w:before="120" w:beforeLines="50" w:after="120" w:afterLines="50" w:line="400" w:lineRule="exact"/>
        <w:ind w:firstLine="466"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w:t>
      </w:r>
      <w:r>
        <w:rPr>
          <w:rFonts w:hint="eastAsia" w:ascii="宋体" w:hAnsi="宋体" w:eastAsia="宋体" w:cs="宋体"/>
          <w:b/>
          <w:color w:val="000000"/>
          <w:sz w:val="24"/>
          <w:szCs w:val="24"/>
          <w:highlight w:val="none"/>
          <w:lang w:val="en-US" w:eastAsia="zh-CN"/>
        </w:rPr>
        <w:t>二</w:t>
      </w:r>
      <w:r>
        <w:rPr>
          <w:rFonts w:hint="eastAsia" w:ascii="宋体" w:hAnsi="宋体" w:eastAsia="宋体" w:cs="宋体"/>
          <w:b/>
          <w:color w:val="000000"/>
          <w:sz w:val="24"/>
          <w:szCs w:val="24"/>
          <w:highlight w:val="none"/>
        </w:rPr>
        <w:t>）商务技术分（</w:t>
      </w:r>
      <w:r>
        <w:rPr>
          <w:rFonts w:hint="eastAsia" w:ascii="宋体" w:hAnsi="宋体" w:eastAsia="宋体" w:cs="宋体"/>
          <w:b/>
          <w:color w:val="000000"/>
          <w:sz w:val="24"/>
          <w:szCs w:val="24"/>
          <w:highlight w:val="none"/>
          <w:lang w:val="en-US" w:eastAsia="zh-CN"/>
        </w:rPr>
        <w:t>70</w:t>
      </w:r>
      <w:r>
        <w:rPr>
          <w:rFonts w:hint="eastAsia" w:ascii="宋体" w:hAnsi="宋体" w:eastAsia="宋体" w:cs="宋体"/>
          <w:b/>
          <w:color w:val="000000"/>
          <w:sz w:val="24"/>
          <w:szCs w:val="24"/>
          <w:highlight w:val="none"/>
        </w:rPr>
        <w:t>分）</w:t>
      </w:r>
    </w:p>
    <w:p w14:paraId="2903DAA5">
      <w:pPr>
        <w:widowControl w:val="0"/>
        <w:numPr>
          <w:ilvl w:val="0"/>
          <w:numId w:val="0"/>
        </w:numPr>
        <w:spacing w:before="120" w:beforeLines="50" w:after="120" w:afterLines="50" w:line="400" w:lineRule="exact"/>
        <w:jc w:val="both"/>
        <w:rPr>
          <w:rFonts w:hint="eastAsia" w:ascii="宋体" w:hAnsi="宋体" w:eastAsia="宋体" w:cs="宋体"/>
          <w:b/>
          <w:sz w:val="24"/>
          <w:szCs w:val="24"/>
          <w:highlight w:val="none"/>
        </w:rPr>
      </w:pPr>
      <w:r>
        <w:rPr>
          <w:rFonts w:hint="eastAsia" w:ascii="宋体" w:hAnsi="宋体" w:cs="宋体"/>
          <w:sz w:val="24"/>
          <w:highlight w:val="none"/>
          <w:lang w:val="zh-CN"/>
        </w:rPr>
        <w:t>评标委员会对通过符合性审查的投标人的投标技术参数或方案充分审核后，进行综合评定独立打分。</w:t>
      </w:r>
    </w:p>
    <w:tbl>
      <w:tblPr>
        <w:tblStyle w:val="54"/>
        <w:tblpPr w:leftFromText="180" w:rightFromText="180" w:vertAnchor="text" w:horzAnchor="page" w:tblpX="1460" w:tblpY="792"/>
        <w:tblOverlap w:val="never"/>
        <w:tblW w:w="9693"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10"/>
        <w:gridCol w:w="1290"/>
        <w:gridCol w:w="6977"/>
        <w:gridCol w:w="916"/>
      </w:tblGrid>
      <w:tr w14:paraId="1D455E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56" w:hRule="atLeast"/>
        </w:trPr>
        <w:tc>
          <w:tcPr>
            <w:tcW w:w="8777" w:type="dxa"/>
            <w:gridSpan w:val="3"/>
            <w:vAlign w:val="center"/>
          </w:tcPr>
          <w:p w14:paraId="5310D2DA">
            <w:pPr>
              <w:spacing w:line="360" w:lineRule="exact"/>
              <w:jc w:val="center"/>
              <w:rPr>
                <w:rFonts w:ascii="宋体" w:hAnsi="宋体"/>
                <w:color w:val="auto"/>
                <w:sz w:val="24"/>
                <w:highlight w:val="none"/>
              </w:rPr>
            </w:pPr>
            <w:r>
              <w:rPr>
                <w:rFonts w:hint="eastAsia" w:ascii="宋体" w:hAnsi="宋体"/>
                <w:color w:val="auto"/>
                <w:sz w:val="24"/>
                <w:highlight w:val="none"/>
              </w:rPr>
              <w:t>分值及评分标准</w:t>
            </w:r>
          </w:p>
        </w:tc>
        <w:tc>
          <w:tcPr>
            <w:tcW w:w="916" w:type="dxa"/>
            <w:vAlign w:val="center"/>
          </w:tcPr>
          <w:p w14:paraId="622DBA95">
            <w:pPr>
              <w:spacing w:line="360" w:lineRule="exact"/>
              <w:jc w:val="center"/>
              <w:rPr>
                <w:rFonts w:ascii="宋体" w:hAnsi="宋体"/>
                <w:color w:val="auto"/>
                <w:sz w:val="24"/>
                <w:highlight w:val="none"/>
              </w:rPr>
            </w:pPr>
            <w:r>
              <w:rPr>
                <w:rFonts w:hint="eastAsia" w:ascii="宋体" w:hAnsi="宋体"/>
                <w:b/>
                <w:color w:val="auto"/>
                <w:sz w:val="24"/>
                <w:highlight w:val="none"/>
              </w:rPr>
              <w:t>分值</w:t>
            </w:r>
          </w:p>
        </w:tc>
      </w:tr>
      <w:tr w14:paraId="59B0B9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6" w:hRule="atLeast"/>
        </w:trPr>
        <w:tc>
          <w:tcPr>
            <w:tcW w:w="510" w:type="dxa"/>
            <w:vMerge w:val="restart"/>
            <w:vAlign w:val="center"/>
          </w:tcPr>
          <w:p w14:paraId="3733FAF4">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290" w:type="dxa"/>
            <w:vMerge w:val="restart"/>
            <w:vAlign w:val="center"/>
          </w:tcPr>
          <w:p w14:paraId="2F3D5005">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投标人综合实力</w:t>
            </w:r>
          </w:p>
        </w:tc>
        <w:tc>
          <w:tcPr>
            <w:tcW w:w="6977" w:type="dxa"/>
            <w:vAlign w:val="center"/>
          </w:tcPr>
          <w:p w14:paraId="03FC5F8E">
            <w:pPr>
              <w:numPr>
                <w:ilvl w:val="0"/>
                <w:numId w:val="8"/>
              </w:numPr>
              <w:jc w:val="left"/>
              <w:rPr>
                <w:rFonts w:ascii="宋体" w:hAnsi="宋体" w:cs="宋体"/>
                <w:bCs/>
                <w:color w:val="auto"/>
                <w:sz w:val="24"/>
                <w:highlight w:val="none"/>
              </w:rPr>
            </w:pPr>
            <w:r>
              <w:rPr>
                <w:rFonts w:hint="eastAsia" w:ascii="宋体" w:hAnsi="宋体" w:cs="宋体"/>
                <w:bCs/>
                <w:color w:val="auto"/>
                <w:sz w:val="24"/>
                <w:highlight w:val="none"/>
              </w:rPr>
              <w:t>根据投标人管理水平、履约能力、获荣誉</w:t>
            </w:r>
            <w:r>
              <w:rPr>
                <w:rFonts w:hint="eastAsia" w:ascii="宋体" w:hAnsi="宋体" w:cs="宋体"/>
                <w:bCs/>
                <w:color w:val="auto"/>
                <w:sz w:val="24"/>
                <w:highlight w:val="none"/>
                <w:lang w:val="en-US" w:eastAsia="zh-CN"/>
              </w:rPr>
              <w:t>等</w:t>
            </w:r>
            <w:r>
              <w:rPr>
                <w:rFonts w:hint="eastAsia" w:ascii="宋体" w:hAnsi="宋体" w:cs="宋体"/>
                <w:bCs/>
                <w:color w:val="auto"/>
                <w:sz w:val="24"/>
                <w:highlight w:val="none"/>
              </w:rPr>
              <w:t>情况等进行打分（0-</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分）。</w:t>
            </w:r>
          </w:p>
        </w:tc>
        <w:tc>
          <w:tcPr>
            <w:tcW w:w="916" w:type="dxa"/>
            <w:vMerge w:val="restart"/>
            <w:vAlign w:val="center"/>
          </w:tcPr>
          <w:p w14:paraId="4866EB33">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分</w:t>
            </w:r>
          </w:p>
        </w:tc>
      </w:tr>
      <w:tr w14:paraId="44A1EE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6" w:hRule="atLeast"/>
        </w:trPr>
        <w:tc>
          <w:tcPr>
            <w:tcW w:w="510" w:type="dxa"/>
            <w:vMerge w:val="continue"/>
            <w:vAlign w:val="center"/>
          </w:tcPr>
          <w:p w14:paraId="1F93BCC9">
            <w:pPr>
              <w:jc w:val="left"/>
            </w:pPr>
          </w:p>
        </w:tc>
        <w:tc>
          <w:tcPr>
            <w:tcW w:w="1290" w:type="dxa"/>
            <w:vMerge w:val="continue"/>
            <w:vAlign w:val="center"/>
          </w:tcPr>
          <w:p w14:paraId="3BFAF932">
            <w:pPr>
              <w:jc w:val="left"/>
            </w:pPr>
          </w:p>
        </w:tc>
        <w:tc>
          <w:tcPr>
            <w:tcW w:w="6977" w:type="dxa"/>
            <w:vAlign w:val="center"/>
          </w:tcPr>
          <w:p w14:paraId="588B231F">
            <w:pPr>
              <w:jc w:val="left"/>
              <w:rPr>
                <w:rFonts w:ascii="宋体" w:hAnsi="宋体" w:cs="宋体"/>
                <w:bCs/>
                <w:color w:val="auto"/>
                <w:sz w:val="24"/>
                <w:highlight w:val="none"/>
              </w:rPr>
            </w:pPr>
            <w:r>
              <w:rPr>
                <w:rFonts w:hint="eastAsia" w:ascii="宋体" w:hAnsi="宋体" w:cs="宋体"/>
                <w:bCs/>
                <w:color w:val="auto"/>
                <w:sz w:val="24"/>
                <w:highlight w:val="none"/>
              </w:rPr>
              <w:t>（2）投标人具有质量管理体系认证证书、职业健康安全管理体系认证证书、环境管理体系认证证书</w:t>
            </w:r>
            <w:r>
              <w:rPr>
                <w:rFonts w:hint="eastAsia"/>
                <w:sz w:val="24"/>
                <w:highlight w:val="none"/>
              </w:rPr>
              <w:t>，每具备一项</w:t>
            </w:r>
            <w:r>
              <w:rPr>
                <w:rFonts w:hint="eastAsia"/>
                <w:sz w:val="24"/>
                <w:highlight w:val="none"/>
                <w:lang w:val="en-US" w:eastAsia="zh-CN"/>
              </w:rPr>
              <w:t>证书</w:t>
            </w:r>
            <w:r>
              <w:rPr>
                <w:rFonts w:hint="eastAsia"/>
                <w:sz w:val="24"/>
                <w:highlight w:val="none"/>
              </w:rPr>
              <w:t>得1分，</w:t>
            </w:r>
            <w:r>
              <w:rPr>
                <w:rFonts w:hint="eastAsia" w:ascii="宋体" w:hAnsi="宋体" w:cs="宋体"/>
                <w:bCs/>
                <w:color w:val="auto"/>
                <w:sz w:val="24"/>
                <w:highlight w:val="none"/>
              </w:rPr>
              <w:t>最高得3分。</w:t>
            </w:r>
          </w:p>
        </w:tc>
        <w:tc>
          <w:tcPr>
            <w:tcW w:w="916" w:type="dxa"/>
            <w:vMerge w:val="continue"/>
            <w:vAlign w:val="center"/>
          </w:tcPr>
          <w:p w14:paraId="7C12C450">
            <w:pPr>
              <w:jc w:val="left"/>
              <w:rPr>
                <w:rFonts w:ascii="宋体" w:hAnsi="宋体" w:cs="宋体"/>
                <w:bCs/>
                <w:color w:val="auto"/>
                <w:sz w:val="24"/>
                <w:highlight w:val="none"/>
              </w:rPr>
            </w:pPr>
          </w:p>
        </w:tc>
      </w:tr>
      <w:tr w14:paraId="56D029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6" w:hRule="atLeast"/>
        </w:trPr>
        <w:tc>
          <w:tcPr>
            <w:tcW w:w="510" w:type="dxa"/>
            <w:vMerge w:val="continue"/>
            <w:vAlign w:val="center"/>
          </w:tcPr>
          <w:p w14:paraId="3F531B2E">
            <w:pPr>
              <w:jc w:val="left"/>
            </w:pPr>
          </w:p>
        </w:tc>
        <w:tc>
          <w:tcPr>
            <w:tcW w:w="1290" w:type="dxa"/>
            <w:vMerge w:val="continue"/>
            <w:vAlign w:val="center"/>
          </w:tcPr>
          <w:p w14:paraId="3A863D6E">
            <w:pPr>
              <w:jc w:val="left"/>
            </w:pPr>
          </w:p>
        </w:tc>
        <w:tc>
          <w:tcPr>
            <w:tcW w:w="6977" w:type="dxa"/>
            <w:vAlign w:val="center"/>
          </w:tcPr>
          <w:p w14:paraId="6CFC7E62">
            <w:pPr>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w:t>
            </w:r>
            <w:r>
              <w:rPr>
                <w:rFonts w:hint="eastAsia" w:ascii="宋体" w:hAnsi="宋体" w:cs="宋体"/>
                <w:color w:val="auto"/>
                <w:sz w:val="24"/>
                <w:highlight w:val="none"/>
              </w:rPr>
              <w:t>所投草坪为国际足联FIFA认证草坪，提供厂家的国际足联指定实验室检测报告</w:t>
            </w:r>
            <w:r>
              <w:rPr>
                <w:rFonts w:hint="eastAsia" w:ascii="宋体" w:hAnsi="宋体" w:cs="宋体"/>
                <w:color w:val="auto"/>
                <w:sz w:val="24"/>
                <w:highlight w:val="none"/>
                <w:lang w:eastAsia="zh-CN"/>
              </w:rPr>
              <w:t>的</w:t>
            </w:r>
            <w:r>
              <w:rPr>
                <w:rFonts w:hint="eastAsia" w:ascii="宋体" w:hAnsi="宋体" w:cs="宋体"/>
                <w:color w:val="auto"/>
                <w:sz w:val="24"/>
                <w:highlight w:val="none"/>
              </w:rPr>
              <w:t>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p>
        </w:tc>
        <w:tc>
          <w:tcPr>
            <w:tcW w:w="916" w:type="dxa"/>
            <w:vMerge w:val="continue"/>
            <w:vAlign w:val="center"/>
          </w:tcPr>
          <w:p w14:paraId="2F3BF7E5">
            <w:pPr>
              <w:jc w:val="left"/>
              <w:rPr>
                <w:rFonts w:ascii="宋体" w:hAnsi="宋体" w:cs="宋体"/>
                <w:bCs/>
                <w:color w:val="auto"/>
                <w:sz w:val="24"/>
                <w:highlight w:val="none"/>
              </w:rPr>
            </w:pPr>
          </w:p>
        </w:tc>
      </w:tr>
      <w:tr w14:paraId="6DD7DC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738" w:hRule="atLeast"/>
        </w:trPr>
        <w:tc>
          <w:tcPr>
            <w:tcW w:w="510" w:type="dxa"/>
            <w:vMerge w:val="continue"/>
            <w:vAlign w:val="center"/>
          </w:tcPr>
          <w:p w14:paraId="7854842B">
            <w:pPr>
              <w:adjustRightInd w:val="0"/>
              <w:snapToGrid w:val="0"/>
              <w:jc w:val="center"/>
              <w:rPr>
                <w:rFonts w:hint="eastAsia" w:ascii="宋体" w:hAnsi="宋体" w:eastAsia="宋体" w:cs="宋体"/>
                <w:color w:val="auto"/>
                <w:sz w:val="24"/>
                <w:highlight w:val="none"/>
              </w:rPr>
            </w:pPr>
          </w:p>
        </w:tc>
        <w:tc>
          <w:tcPr>
            <w:tcW w:w="1290" w:type="dxa"/>
            <w:vMerge w:val="continue"/>
            <w:vAlign w:val="center"/>
          </w:tcPr>
          <w:p w14:paraId="2D42C787">
            <w:pPr>
              <w:adjustRightInd w:val="0"/>
              <w:snapToGrid w:val="0"/>
              <w:jc w:val="center"/>
              <w:rPr>
                <w:rFonts w:hint="eastAsia" w:ascii="宋体" w:hAnsi="宋体" w:eastAsia="宋体" w:cs="宋体"/>
                <w:color w:val="auto"/>
                <w:sz w:val="24"/>
                <w:highlight w:val="none"/>
              </w:rPr>
            </w:pPr>
          </w:p>
        </w:tc>
        <w:tc>
          <w:tcPr>
            <w:tcW w:w="6977" w:type="dxa"/>
            <w:vAlign w:val="center"/>
          </w:tcPr>
          <w:p w14:paraId="1A3B6216">
            <w:pPr>
              <w:jc w:val="left"/>
              <w:rPr>
                <w:b/>
                <w:color w:val="auto"/>
                <w:sz w:val="24"/>
                <w:highlight w:val="none"/>
                <w:u w:val="single"/>
                <w:shd w:val="pct10" w:color="auto" w:fill="FFFFFF"/>
              </w:rPr>
            </w:pPr>
            <w:r>
              <w:rPr>
                <w:rFonts w:hint="eastAsia" w:ascii="宋体" w:hAnsi="宋体" w:cs="宋体"/>
                <w:bCs/>
                <w:color w:val="auto"/>
                <w:sz w:val="24"/>
                <w:highlight w:val="none"/>
                <w:lang w:val="en-US" w:eastAsia="zh-CN"/>
              </w:rPr>
              <w:t xml:space="preserve"> </w:t>
            </w:r>
            <w:r>
              <w:rPr>
                <w:rFonts w:hint="eastAsia"/>
                <w:b/>
                <w:color w:val="auto"/>
                <w:sz w:val="24"/>
                <w:highlight w:val="none"/>
                <w:u w:val="single"/>
                <w:shd w:val="pct10" w:color="auto" w:fill="FFFFFF"/>
              </w:rPr>
              <w:t>备注：</w:t>
            </w:r>
          </w:p>
          <w:p w14:paraId="61A24200">
            <w:pPr>
              <w:jc w:val="left"/>
              <w:rPr>
                <w:b/>
                <w:color w:val="auto"/>
                <w:sz w:val="24"/>
                <w:highlight w:val="none"/>
                <w:u w:val="single"/>
                <w:shd w:val="pct10" w:color="auto" w:fill="FFFFFF"/>
              </w:rPr>
            </w:pPr>
            <w:r>
              <w:rPr>
                <w:rFonts w:hint="eastAsia"/>
                <w:b/>
                <w:color w:val="auto"/>
                <w:sz w:val="24"/>
                <w:highlight w:val="none"/>
                <w:u w:val="single"/>
                <w:shd w:val="pct10" w:color="auto" w:fill="FFFFFF"/>
              </w:rPr>
              <w:t>1、上述所有证书必须真实、合规，在有效期内。</w:t>
            </w:r>
          </w:p>
          <w:p w14:paraId="690A8BFD">
            <w:pPr>
              <w:jc w:val="left"/>
              <w:rPr>
                <w:b/>
                <w:color w:val="auto"/>
                <w:sz w:val="24"/>
                <w:highlight w:val="none"/>
                <w:u w:val="single"/>
                <w:shd w:val="pct10" w:color="auto" w:fill="FFFFFF"/>
              </w:rPr>
            </w:pPr>
            <w:r>
              <w:rPr>
                <w:rFonts w:hint="eastAsia"/>
                <w:b/>
                <w:color w:val="auto"/>
                <w:sz w:val="24"/>
                <w:highlight w:val="none"/>
                <w:u w:val="single"/>
                <w:shd w:val="pct10" w:color="auto" w:fill="FFFFFF"/>
              </w:rPr>
              <w:t>2、投标文件中须提供清晰可辨的证书扫描件，同时提供全国认证认可信息公共服务平台证书查询截图，否则不得分。</w:t>
            </w:r>
          </w:p>
          <w:p w14:paraId="3FBE261D">
            <w:pPr>
              <w:jc w:val="left"/>
              <w:rPr>
                <w:color w:val="auto"/>
                <w:highlight w:val="none"/>
              </w:rPr>
            </w:pPr>
            <w:r>
              <w:rPr>
                <w:b/>
                <w:color w:val="auto"/>
                <w:sz w:val="24"/>
                <w:highlight w:val="none"/>
                <w:u w:val="single"/>
                <w:shd w:val="pct10" w:color="auto" w:fill="FFFFFF"/>
              </w:rPr>
              <w:t>3</w:t>
            </w:r>
            <w:r>
              <w:rPr>
                <w:rFonts w:hint="eastAsia"/>
                <w:b/>
                <w:color w:val="auto"/>
                <w:sz w:val="24"/>
                <w:highlight w:val="none"/>
                <w:u w:val="single"/>
                <w:shd w:val="pct10" w:color="auto" w:fill="FFFFFF"/>
              </w:rPr>
              <w:t>、如投标人提供的证书扫描件因模糊不清</w:t>
            </w:r>
            <w:r>
              <w:rPr>
                <w:rFonts w:hint="eastAsia" w:hAnsi="宋体"/>
                <w:b/>
                <w:color w:val="auto"/>
                <w:sz w:val="24"/>
                <w:highlight w:val="none"/>
                <w:u w:val="single"/>
                <w:shd w:val="pct10" w:color="auto" w:fill="FFFFFF"/>
              </w:rPr>
              <w:t>或一些影响评分的重要内容缺失或不够明确</w:t>
            </w:r>
            <w:r>
              <w:rPr>
                <w:rFonts w:hint="eastAsia"/>
                <w:b/>
                <w:color w:val="auto"/>
                <w:sz w:val="24"/>
                <w:highlight w:val="none"/>
                <w:u w:val="single"/>
                <w:shd w:val="pct10" w:color="auto" w:fill="FFFFFF"/>
              </w:rPr>
              <w:t>而造成评标委员会在评审时做出对投标人不利的评审由投标人自行承担。</w:t>
            </w:r>
          </w:p>
        </w:tc>
        <w:tc>
          <w:tcPr>
            <w:tcW w:w="916" w:type="dxa"/>
            <w:vMerge w:val="continue"/>
            <w:vAlign w:val="center"/>
          </w:tcPr>
          <w:p w14:paraId="273094EE">
            <w:pPr>
              <w:rPr>
                <w:color w:val="auto"/>
                <w:highlight w:val="none"/>
              </w:rPr>
            </w:pPr>
          </w:p>
        </w:tc>
      </w:tr>
      <w:tr w14:paraId="4DDEAE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 w:hRule="atLeast"/>
        </w:trPr>
        <w:tc>
          <w:tcPr>
            <w:tcW w:w="510" w:type="dxa"/>
            <w:vAlign w:val="center"/>
          </w:tcPr>
          <w:p w14:paraId="505F3316">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290" w:type="dxa"/>
            <w:vAlign w:val="center"/>
          </w:tcPr>
          <w:p w14:paraId="2845943D">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投标人业绩</w:t>
            </w:r>
          </w:p>
        </w:tc>
        <w:tc>
          <w:tcPr>
            <w:tcW w:w="6977" w:type="dxa"/>
            <w:tcBorders>
              <w:bottom w:val="single" w:color="auto" w:sz="4" w:space="0"/>
            </w:tcBorders>
            <w:vAlign w:val="center"/>
          </w:tcPr>
          <w:p w14:paraId="41F90FC5">
            <w:pPr>
              <w:adjustRightInd w:val="0"/>
              <w:snapToGrid w:val="0"/>
              <w:jc w:val="left"/>
              <w:rPr>
                <w:rFonts w:ascii="宋体" w:hAnsi="宋体" w:cs="宋体"/>
                <w:color w:val="auto"/>
                <w:sz w:val="24"/>
                <w:highlight w:val="none"/>
              </w:rPr>
            </w:pPr>
            <w:r>
              <w:rPr>
                <w:rFonts w:hint="eastAsia" w:ascii="宋体" w:hAnsi="宋体" w:cs="宋体"/>
                <w:color w:val="auto"/>
                <w:sz w:val="24"/>
                <w:highlight w:val="none"/>
              </w:rPr>
              <w:t>提供202</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年1月1日以来（以合同签订时间为准）</w:t>
            </w:r>
            <w:r>
              <w:rPr>
                <w:rFonts w:hint="eastAsia" w:ascii="宋体" w:hAnsi="宋体" w:cs="宋体"/>
                <w:color w:val="auto"/>
                <w:sz w:val="24"/>
                <w:highlight w:val="none"/>
                <w:lang w:eastAsia="zh-CN"/>
              </w:rPr>
              <w:t>的</w:t>
            </w:r>
            <w:r>
              <w:rPr>
                <w:rFonts w:hint="eastAsia" w:ascii="宋体" w:hAnsi="宋体" w:cs="宋体"/>
                <w:color w:val="auto"/>
                <w:sz w:val="24"/>
                <w:highlight w:val="none"/>
              </w:rPr>
              <w:t>类似项目</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W结构编织草坪或预制型橡胶跑道采购</w:t>
            </w:r>
            <w:r>
              <w:rPr>
                <w:rFonts w:hint="eastAsia" w:ascii="宋体" w:hAnsi="宋体" w:cs="宋体"/>
                <w:color w:val="auto"/>
                <w:sz w:val="24"/>
                <w:highlight w:val="none"/>
                <w:lang w:eastAsia="zh-CN"/>
              </w:rPr>
              <w:t>）</w:t>
            </w:r>
            <w:r>
              <w:rPr>
                <w:rFonts w:hint="eastAsia" w:ascii="宋体" w:hAnsi="宋体" w:cs="宋体"/>
                <w:color w:val="auto"/>
                <w:sz w:val="24"/>
                <w:highlight w:val="none"/>
              </w:rPr>
              <w:t>业绩，每一</w:t>
            </w:r>
            <w:r>
              <w:rPr>
                <w:rFonts w:hint="eastAsia" w:ascii="宋体" w:hAnsi="宋体" w:cs="宋体"/>
                <w:color w:val="auto"/>
                <w:sz w:val="24"/>
                <w:highlight w:val="none"/>
                <w:lang w:eastAsia="zh-CN"/>
              </w:rPr>
              <w:t>个</w:t>
            </w:r>
            <w:r>
              <w:rPr>
                <w:rFonts w:hint="eastAsia" w:ascii="宋体" w:hAnsi="宋体" w:cs="宋体"/>
                <w:color w:val="auto"/>
                <w:sz w:val="24"/>
                <w:highlight w:val="none"/>
                <w:lang w:val="en-US" w:eastAsia="zh-CN"/>
              </w:rPr>
              <w:t>业绩</w:t>
            </w:r>
            <w:r>
              <w:rPr>
                <w:rFonts w:hint="eastAsia" w:ascii="宋体" w:hAnsi="宋体" w:cs="宋体"/>
                <w:color w:val="auto"/>
                <w:sz w:val="24"/>
                <w:highlight w:val="none"/>
              </w:rPr>
              <w:t>得1分，最高3分。</w:t>
            </w:r>
          </w:p>
          <w:p w14:paraId="05593788">
            <w:pPr>
              <w:adjustRightInd w:val="0"/>
              <w:snapToGrid w:val="0"/>
              <w:jc w:val="left"/>
              <w:rPr>
                <w:rFonts w:ascii="宋体" w:hAnsi="宋体" w:cs="宋体"/>
                <w:color w:val="auto"/>
                <w:sz w:val="24"/>
                <w:highlight w:val="none"/>
              </w:rPr>
            </w:pPr>
            <w:r>
              <w:rPr>
                <w:rFonts w:hint="eastAsia" w:ascii="宋体" w:hAnsi="宋体" w:cs="宋体"/>
                <w:color w:val="auto"/>
                <w:sz w:val="24"/>
                <w:highlight w:val="none"/>
              </w:rPr>
              <w:t>备注：</w:t>
            </w:r>
          </w:p>
          <w:p w14:paraId="0EB9C4CC">
            <w:pPr>
              <w:adjustRightInd w:val="0"/>
              <w:snapToGrid w:val="0"/>
              <w:jc w:val="left"/>
              <w:rPr>
                <w:rFonts w:ascii="宋体" w:hAnsi="宋体" w:cs="宋体"/>
                <w:color w:val="auto"/>
                <w:sz w:val="24"/>
                <w:highlight w:val="none"/>
              </w:rPr>
            </w:pPr>
            <w:r>
              <w:rPr>
                <w:rFonts w:hint="eastAsia" w:ascii="宋体" w:hAnsi="宋体" w:cs="宋体"/>
                <w:color w:val="auto"/>
                <w:sz w:val="24"/>
                <w:highlight w:val="none"/>
              </w:rPr>
              <w:t>1、合同业绩须为本次投标人的业绩，投标人的独立法人子公司、参股公司的业绩均不予认可。</w:t>
            </w:r>
          </w:p>
          <w:p w14:paraId="7BD75352">
            <w:pPr>
              <w:adjustRightInd w:val="0"/>
              <w:snapToGrid w:val="0"/>
              <w:jc w:val="left"/>
              <w:rPr>
                <w:rFonts w:ascii="宋体" w:hAnsi="宋体" w:cs="宋体"/>
                <w:color w:val="auto"/>
                <w:sz w:val="24"/>
                <w:highlight w:val="none"/>
              </w:rPr>
            </w:pPr>
            <w:r>
              <w:rPr>
                <w:rFonts w:hint="eastAsia" w:ascii="宋体" w:hAnsi="宋体" w:cs="宋体"/>
                <w:color w:val="auto"/>
                <w:sz w:val="24"/>
                <w:highlight w:val="none"/>
              </w:rPr>
              <w:t>2、投标文件中须提供清晰可辨的合同扫描件及每个合同业绩1张发票扫描件，未提供齐全上述资料不得分。</w:t>
            </w:r>
          </w:p>
          <w:p w14:paraId="0AFB31AF">
            <w:pPr>
              <w:adjustRightInd w:val="0"/>
              <w:snapToGrid w:val="0"/>
              <w:jc w:val="left"/>
              <w:rPr>
                <w:rFonts w:ascii="宋体" w:hAnsi="宋体" w:cs="宋体"/>
                <w:color w:val="auto"/>
                <w:sz w:val="24"/>
                <w:highlight w:val="none"/>
              </w:rPr>
            </w:pPr>
            <w:r>
              <w:rPr>
                <w:rFonts w:hint="eastAsia" w:ascii="宋体" w:hAnsi="宋体" w:cs="宋体"/>
                <w:color w:val="auto"/>
                <w:sz w:val="24"/>
                <w:highlight w:val="none"/>
              </w:rPr>
              <w:t>3、如投标人提供的合同扫描件或发票扫描件因模糊不清而造成评标委员会在评审时做出对投标人不利的评审由投标人自行承担。</w:t>
            </w:r>
          </w:p>
        </w:tc>
        <w:tc>
          <w:tcPr>
            <w:tcW w:w="916" w:type="dxa"/>
            <w:vAlign w:val="center"/>
          </w:tcPr>
          <w:p w14:paraId="3FC76A3F">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3分</w:t>
            </w:r>
          </w:p>
        </w:tc>
      </w:tr>
      <w:tr w14:paraId="18BA78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66" w:hRule="atLeast"/>
        </w:trPr>
        <w:tc>
          <w:tcPr>
            <w:tcW w:w="510" w:type="dxa"/>
            <w:vMerge w:val="restart"/>
            <w:vAlign w:val="center"/>
          </w:tcPr>
          <w:p w14:paraId="2537B24F">
            <w:pPr>
              <w:adjustRightInd w:val="0"/>
              <w:snapToGrid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p>
        </w:tc>
        <w:tc>
          <w:tcPr>
            <w:tcW w:w="1290" w:type="dxa"/>
            <w:vMerge w:val="restart"/>
            <w:vAlign w:val="center"/>
          </w:tcPr>
          <w:p w14:paraId="11F1B4FD">
            <w:pPr>
              <w:adjustRightInd w:val="0"/>
              <w:snapToGrid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人造草坪检测技术参数</w:t>
            </w:r>
          </w:p>
          <w:p w14:paraId="64FFAC6C">
            <w:pPr>
              <w:adjustRightInd w:val="0"/>
              <w:snapToGrid w:val="0"/>
              <w:jc w:val="center"/>
              <w:rPr>
                <w:rFonts w:hint="eastAsia" w:ascii="宋体" w:hAnsi="宋体" w:eastAsia="宋体" w:cs="宋体"/>
                <w:color w:val="auto"/>
                <w:sz w:val="24"/>
                <w:highlight w:val="none"/>
              </w:rPr>
            </w:pPr>
          </w:p>
        </w:tc>
        <w:tc>
          <w:tcPr>
            <w:tcW w:w="6977" w:type="dxa"/>
            <w:vAlign w:val="top"/>
          </w:tcPr>
          <w:p w14:paraId="39C4D3C6">
            <w:pP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草坪有害物质含量：依据国家现行最新</w:t>
            </w:r>
            <w:r>
              <w:rPr>
                <w:rFonts w:hint="eastAsia" w:ascii="宋体" w:hAnsi="宋体" w:eastAsia="宋体" w:cs="宋体"/>
                <w:color w:val="auto"/>
                <w:sz w:val="24"/>
                <w:highlight w:val="none"/>
                <w:lang w:val="en-US" w:eastAsia="zh-CN"/>
              </w:rPr>
              <w:t>标准，</w:t>
            </w:r>
            <w:r>
              <w:rPr>
                <w:rFonts w:hint="eastAsia" w:asciiTheme="minorEastAsia" w:hAnsiTheme="minorEastAsia" w:eastAsiaTheme="minorEastAsia"/>
                <w:bCs/>
                <w:color w:val="auto"/>
                <w:sz w:val="24"/>
                <w:highlight w:val="none"/>
              </w:rPr>
              <w:t>3种邻苯二甲酸酯类化合物（DBP、BBP、DEHP）总和</w:t>
            </w:r>
            <w:r>
              <w:rPr>
                <w:rFonts w:hint="default" w:ascii="Arial" w:hAnsi="Arial" w:cs="Arial" w:eastAsiaTheme="minorEastAsia"/>
                <w:bCs/>
                <w:color w:val="auto"/>
                <w:sz w:val="24"/>
                <w:highlight w:val="none"/>
              </w:rPr>
              <w:t>≤</w:t>
            </w:r>
            <w:r>
              <w:rPr>
                <w:rFonts w:hint="eastAsia" w:asciiTheme="minorEastAsia" w:hAnsiTheme="minorEastAsia" w:eastAsiaTheme="minorEastAsia"/>
                <w:bCs/>
                <w:color w:val="auto"/>
                <w:sz w:val="24"/>
                <w:highlight w:val="none"/>
                <w:lang w:val="en-US" w:eastAsia="zh-CN"/>
              </w:rPr>
              <w:t>1.0g/kg；</w:t>
            </w:r>
            <w:r>
              <w:rPr>
                <w:rFonts w:hint="eastAsia" w:asciiTheme="minorEastAsia" w:hAnsiTheme="minorEastAsia" w:eastAsiaTheme="minorEastAsia"/>
                <w:bCs/>
                <w:color w:val="auto"/>
                <w:sz w:val="24"/>
                <w:highlight w:val="none"/>
              </w:rPr>
              <w:t>3种邻苯二甲酸酯类化合物（DNOP、DINP、DIDP）总和</w:t>
            </w:r>
            <w:r>
              <w:rPr>
                <w:rFonts w:hint="default" w:ascii="Arial" w:hAnsi="Arial" w:cs="Arial" w:eastAsiaTheme="minorEastAsia"/>
                <w:bCs/>
                <w:color w:val="auto"/>
                <w:sz w:val="24"/>
                <w:highlight w:val="none"/>
              </w:rPr>
              <w:t>≤</w:t>
            </w:r>
            <w:r>
              <w:rPr>
                <w:rFonts w:hint="eastAsia" w:asciiTheme="minorEastAsia" w:hAnsiTheme="minorEastAsia" w:eastAsiaTheme="minorEastAsia"/>
                <w:bCs/>
                <w:color w:val="auto"/>
                <w:sz w:val="24"/>
                <w:highlight w:val="none"/>
                <w:lang w:val="en-US" w:eastAsia="zh-CN"/>
              </w:rPr>
              <w:t>1.0g/kg；</w:t>
            </w:r>
            <w:r>
              <w:rPr>
                <w:rFonts w:hint="eastAsia" w:ascii="宋体" w:hAnsi="宋体" w:eastAsia="宋体" w:cs="宋体"/>
                <w:color w:val="auto"/>
                <w:sz w:val="24"/>
                <w:highlight w:val="none"/>
                <w:lang w:val="en-US" w:eastAsia="zh-CN"/>
              </w:rPr>
              <w:t>18种多环芳烃总和</w:t>
            </w:r>
            <w:r>
              <w:rPr>
                <w:rFonts w:hint="default" w:ascii="Arial" w:hAnsi="Arial" w:cs="Arial" w:eastAsiaTheme="minorEastAsia"/>
                <w:bCs/>
                <w:color w:val="auto"/>
                <w:sz w:val="24"/>
                <w:highlight w:val="none"/>
              </w:rPr>
              <w:t>≤</w:t>
            </w:r>
            <w:r>
              <w:rPr>
                <w:rFonts w:hint="eastAsia" w:asciiTheme="minorEastAsia" w:hAnsiTheme="minorEastAsia" w:eastAsiaTheme="minorEastAsia"/>
                <w:bCs/>
                <w:color w:val="auto"/>
                <w:sz w:val="24"/>
                <w:highlight w:val="none"/>
                <w:lang w:val="en-US" w:eastAsia="zh-CN"/>
              </w:rPr>
              <w:t>50mg/kg；苯并[a]芘</w:t>
            </w:r>
            <w:r>
              <w:rPr>
                <w:rFonts w:hint="default" w:ascii="Arial" w:hAnsi="Arial" w:cs="Arial" w:eastAsiaTheme="minorEastAsia"/>
                <w:bCs/>
                <w:color w:val="auto"/>
                <w:sz w:val="24"/>
                <w:highlight w:val="none"/>
              </w:rPr>
              <w:t>≤</w:t>
            </w:r>
            <w:r>
              <w:rPr>
                <w:rFonts w:hint="eastAsia" w:asciiTheme="minorEastAsia" w:hAnsiTheme="minorEastAsia" w:eastAsiaTheme="minorEastAsia"/>
                <w:bCs/>
                <w:color w:val="auto"/>
                <w:sz w:val="24"/>
                <w:highlight w:val="none"/>
                <w:lang w:val="en-US" w:eastAsia="zh-CN"/>
              </w:rPr>
              <w:t>1.0mg/kg；可溶性铅</w:t>
            </w:r>
            <w:r>
              <w:rPr>
                <w:rFonts w:hint="default" w:ascii="Arial" w:hAnsi="Arial" w:cs="Arial" w:eastAsiaTheme="minorEastAsia"/>
                <w:bCs/>
                <w:color w:val="auto"/>
                <w:sz w:val="24"/>
                <w:highlight w:val="none"/>
              </w:rPr>
              <w:t>≤</w:t>
            </w:r>
            <w:r>
              <w:rPr>
                <w:rFonts w:hint="eastAsia" w:asciiTheme="minorEastAsia" w:hAnsiTheme="minorEastAsia" w:eastAsiaTheme="minorEastAsia"/>
                <w:bCs/>
                <w:color w:val="auto"/>
                <w:sz w:val="24"/>
                <w:highlight w:val="none"/>
                <w:lang w:val="en-US" w:eastAsia="zh-CN"/>
              </w:rPr>
              <w:t>50mg/kg；可溶性镉</w:t>
            </w:r>
            <w:r>
              <w:rPr>
                <w:rFonts w:hint="default" w:ascii="Arial" w:hAnsi="Arial" w:cs="Arial" w:eastAsiaTheme="minorEastAsia"/>
                <w:bCs/>
                <w:color w:val="auto"/>
                <w:sz w:val="24"/>
                <w:highlight w:val="none"/>
              </w:rPr>
              <w:t>≤</w:t>
            </w:r>
            <w:r>
              <w:rPr>
                <w:rFonts w:hint="eastAsia" w:asciiTheme="minorEastAsia" w:hAnsiTheme="minorEastAsia" w:eastAsiaTheme="minorEastAsia"/>
                <w:bCs/>
                <w:color w:val="auto"/>
                <w:sz w:val="24"/>
                <w:highlight w:val="none"/>
                <w:lang w:val="en-US" w:eastAsia="zh-CN"/>
              </w:rPr>
              <w:t>10mg/kg；可溶性铬</w:t>
            </w:r>
            <w:r>
              <w:rPr>
                <w:rFonts w:hint="default" w:ascii="Arial" w:hAnsi="Arial" w:cs="Arial" w:eastAsiaTheme="minorEastAsia"/>
                <w:bCs/>
                <w:color w:val="auto"/>
                <w:sz w:val="24"/>
                <w:highlight w:val="none"/>
              </w:rPr>
              <w:t>≤</w:t>
            </w:r>
            <w:r>
              <w:rPr>
                <w:rFonts w:hint="eastAsia" w:asciiTheme="minorEastAsia" w:hAnsiTheme="minorEastAsia" w:eastAsiaTheme="minorEastAsia"/>
                <w:bCs/>
                <w:color w:val="auto"/>
                <w:sz w:val="24"/>
                <w:highlight w:val="none"/>
                <w:lang w:val="en-US" w:eastAsia="zh-CN"/>
              </w:rPr>
              <w:t>10mg/kg；可溶性汞</w:t>
            </w:r>
            <w:r>
              <w:rPr>
                <w:rFonts w:hint="default" w:ascii="Arial" w:hAnsi="Arial" w:cs="Arial" w:eastAsiaTheme="minorEastAsia"/>
                <w:bCs/>
                <w:color w:val="auto"/>
                <w:sz w:val="24"/>
                <w:highlight w:val="none"/>
              </w:rPr>
              <w:t>≤</w:t>
            </w:r>
            <w:r>
              <w:rPr>
                <w:rFonts w:hint="eastAsia" w:asciiTheme="minorEastAsia" w:hAnsiTheme="minorEastAsia" w:eastAsiaTheme="minorEastAsia"/>
                <w:bCs/>
                <w:color w:val="auto"/>
                <w:sz w:val="24"/>
                <w:highlight w:val="none"/>
                <w:lang w:val="en-US" w:eastAsia="zh-CN"/>
              </w:rPr>
              <w:t>2mg/kg；最高可得5分，</w:t>
            </w:r>
            <w:r>
              <w:rPr>
                <w:rFonts w:hint="eastAsia" w:ascii="宋体" w:hAnsi="宋体" w:eastAsia="宋体" w:cs="宋体"/>
                <w:color w:val="auto"/>
                <w:sz w:val="24"/>
                <w:highlight w:val="none"/>
                <w:lang w:val="en-US" w:eastAsia="zh-CN"/>
              </w:rPr>
              <w:t>有1项不满足的</w:t>
            </w:r>
            <w:r>
              <w:rPr>
                <w:rFonts w:hint="eastAsia" w:ascii="宋体" w:hAnsi="宋体" w:cs="宋体"/>
                <w:color w:val="auto"/>
                <w:sz w:val="24"/>
                <w:highlight w:val="none"/>
                <w:lang w:val="en-US" w:eastAsia="zh-CN"/>
              </w:rPr>
              <w:t>扣1</w:t>
            </w:r>
            <w:r>
              <w:rPr>
                <w:rFonts w:hint="eastAsia" w:ascii="宋体" w:hAnsi="宋体" w:eastAsia="宋体" w:cs="宋体"/>
                <w:color w:val="auto"/>
                <w:sz w:val="24"/>
                <w:highlight w:val="none"/>
                <w:lang w:val="en-US" w:eastAsia="zh-CN"/>
              </w:rPr>
              <w:t>分</w:t>
            </w:r>
            <w:r>
              <w:rPr>
                <w:rFonts w:hint="eastAsia" w:ascii="宋体" w:hAnsi="宋体" w:cs="宋体"/>
                <w:color w:val="auto"/>
                <w:sz w:val="24"/>
                <w:highlight w:val="none"/>
                <w:lang w:val="en-US" w:eastAsia="zh-CN"/>
              </w:rPr>
              <w:t>，扣完为止</w:t>
            </w:r>
            <w:r>
              <w:rPr>
                <w:rFonts w:hint="eastAsia" w:ascii="宋体" w:hAnsi="宋体" w:eastAsia="宋体" w:cs="宋体"/>
                <w:color w:val="auto"/>
                <w:sz w:val="24"/>
                <w:highlight w:val="none"/>
                <w:lang w:val="en-US" w:eastAsia="zh-CN"/>
              </w:rPr>
              <w:t>。</w:t>
            </w:r>
          </w:p>
        </w:tc>
        <w:tc>
          <w:tcPr>
            <w:tcW w:w="916" w:type="dxa"/>
            <w:vAlign w:val="center"/>
          </w:tcPr>
          <w:p w14:paraId="7ED1C674">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tc>
      </w:tr>
      <w:tr w14:paraId="7319DC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66" w:hRule="atLeast"/>
        </w:trPr>
        <w:tc>
          <w:tcPr>
            <w:tcW w:w="510" w:type="dxa"/>
            <w:vMerge w:val="continue"/>
            <w:vAlign w:val="center"/>
          </w:tcPr>
          <w:p w14:paraId="5699B3F7">
            <w:pPr>
              <w:adjustRightInd w:val="0"/>
              <w:snapToGrid w:val="0"/>
              <w:jc w:val="center"/>
              <w:rPr>
                <w:rFonts w:hint="eastAsia" w:ascii="宋体" w:hAnsi="宋体" w:eastAsia="宋体" w:cs="宋体"/>
                <w:color w:val="auto"/>
                <w:sz w:val="24"/>
                <w:highlight w:val="none"/>
              </w:rPr>
            </w:pPr>
          </w:p>
        </w:tc>
        <w:tc>
          <w:tcPr>
            <w:tcW w:w="1290" w:type="dxa"/>
            <w:vMerge w:val="continue"/>
            <w:vAlign w:val="center"/>
          </w:tcPr>
          <w:p w14:paraId="2CF17221">
            <w:pPr>
              <w:adjustRightInd w:val="0"/>
              <w:snapToGrid w:val="0"/>
              <w:jc w:val="center"/>
              <w:rPr>
                <w:rFonts w:hint="eastAsia" w:ascii="宋体" w:hAnsi="宋体" w:eastAsia="宋体" w:cs="宋体"/>
                <w:color w:val="auto"/>
                <w:sz w:val="24"/>
                <w:highlight w:val="none"/>
              </w:rPr>
            </w:pPr>
          </w:p>
        </w:tc>
        <w:tc>
          <w:tcPr>
            <w:tcW w:w="6977" w:type="dxa"/>
            <w:tcBorders>
              <w:bottom w:val="single" w:color="auto" w:sz="4" w:space="0"/>
            </w:tcBorders>
            <w:shd w:val="clear" w:color="auto" w:fill="auto"/>
            <w:vAlign w:val="top"/>
          </w:tcPr>
          <w:p w14:paraId="3FE0C11B">
            <w:pP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2.草坪有害物质释放量：依据依据国家现行最新标准，总挥发性有机化合物(TVOC)/[mg/(m2.h)]</w:t>
            </w:r>
            <w:r>
              <w:rPr>
                <w:rFonts w:hint="default" w:ascii="宋体" w:hAnsi="宋体" w:cs="宋体"/>
                <w:color w:val="auto"/>
                <w:sz w:val="24"/>
                <w:highlight w:val="none"/>
                <w:lang w:val="en-US" w:eastAsia="zh-CN"/>
              </w:rPr>
              <w:t>≤</w:t>
            </w:r>
            <w:r>
              <w:rPr>
                <w:rFonts w:hint="eastAsia" w:ascii="宋体" w:hAnsi="宋体" w:cs="宋体"/>
                <w:color w:val="auto"/>
                <w:sz w:val="24"/>
                <w:highlight w:val="none"/>
                <w:lang w:val="en-US" w:eastAsia="zh-CN"/>
              </w:rPr>
              <w:t>5.0；甲醛/[mg/(m2.h)</w:t>
            </w:r>
            <w:r>
              <w:rPr>
                <w:rFonts w:hint="default" w:ascii="宋体" w:hAnsi="宋体" w:cs="宋体"/>
                <w:color w:val="auto"/>
                <w:sz w:val="24"/>
                <w:highlight w:val="none"/>
                <w:lang w:val="en-US" w:eastAsia="zh-CN"/>
              </w:rPr>
              <w:t>≤</w:t>
            </w:r>
            <w:r>
              <w:rPr>
                <w:rFonts w:hint="eastAsia" w:ascii="宋体" w:hAnsi="宋体" w:cs="宋体"/>
                <w:color w:val="auto"/>
                <w:sz w:val="24"/>
                <w:highlight w:val="none"/>
                <w:lang w:val="en-US" w:eastAsia="zh-CN"/>
              </w:rPr>
              <w:t>0.4；苯/[mg/(m2.h)]</w:t>
            </w:r>
            <w:r>
              <w:rPr>
                <w:rFonts w:hint="default" w:ascii="宋体" w:hAnsi="宋体" w:cs="宋体"/>
                <w:color w:val="auto"/>
                <w:sz w:val="24"/>
                <w:highlight w:val="none"/>
                <w:lang w:val="en-US" w:eastAsia="zh-CN"/>
              </w:rPr>
              <w:t>≤</w:t>
            </w:r>
            <w:r>
              <w:rPr>
                <w:rFonts w:hint="eastAsia" w:ascii="宋体" w:hAnsi="宋体" w:cs="宋体"/>
                <w:color w:val="auto"/>
                <w:sz w:val="24"/>
                <w:highlight w:val="none"/>
                <w:lang w:val="en-US" w:eastAsia="zh-CN"/>
              </w:rPr>
              <w:t>0.1；甲苯、二甲苯和乙苯总和/mg/(m2.h)</w:t>
            </w:r>
            <w:r>
              <w:rPr>
                <w:rFonts w:hint="default" w:ascii="宋体" w:hAnsi="宋体" w:cs="宋体"/>
                <w:color w:val="auto"/>
                <w:sz w:val="24"/>
                <w:highlight w:val="none"/>
                <w:lang w:val="en-US" w:eastAsia="zh-CN"/>
              </w:rPr>
              <w:t>≤</w:t>
            </w:r>
            <w:r>
              <w:rPr>
                <w:rFonts w:hint="eastAsia" w:ascii="宋体" w:hAnsi="宋体" w:cs="宋体"/>
                <w:color w:val="auto"/>
                <w:sz w:val="24"/>
                <w:highlight w:val="none"/>
                <w:lang w:val="en-US" w:eastAsia="zh-CN"/>
              </w:rPr>
              <w:t>1.0；最高可得4分，有1项不满足的扣1分，扣完为止。</w:t>
            </w:r>
          </w:p>
        </w:tc>
        <w:tc>
          <w:tcPr>
            <w:tcW w:w="916" w:type="dxa"/>
            <w:shd w:val="clear" w:color="auto" w:fill="auto"/>
            <w:vAlign w:val="center"/>
          </w:tcPr>
          <w:p w14:paraId="04251D8A">
            <w:pPr>
              <w:adjustRightInd w:val="0"/>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tc>
      </w:tr>
      <w:tr w14:paraId="2F69ED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00" w:hRule="atLeast"/>
        </w:trPr>
        <w:tc>
          <w:tcPr>
            <w:tcW w:w="510" w:type="dxa"/>
            <w:vMerge w:val="continue"/>
            <w:vAlign w:val="center"/>
          </w:tcPr>
          <w:p w14:paraId="2D098D93">
            <w:pPr>
              <w:adjustRightInd w:val="0"/>
              <w:snapToGrid w:val="0"/>
              <w:jc w:val="center"/>
              <w:rPr>
                <w:rFonts w:hint="eastAsia" w:ascii="宋体" w:hAnsi="宋体" w:eastAsia="宋体" w:cs="宋体"/>
                <w:color w:val="auto"/>
                <w:sz w:val="24"/>
                <w:highlight w:val="none"/>
              </w:rPr>
            </w:pPr>
          </w:p>
        </w:tc>
        <w:tc>
          <w:tcPr>
            <w:tcW w:w="1290" w:type="dxa"/>
            <w:vMerge w:val="continue"/>
            <w:vAlign w:val="center"/>
          </w:tcPr>
          <w:p w14:paraId="1C55CF2B">
            <w:pPr>
              <w:adjustRightInd w:val="0"/>
              <w:snapToGrid w:val="0"/>
              <w:jc w:val="center"/>
              <w:rPr>
                <w:rFonts w:hint="eastAsia" w:ascii="宋体" w:hAnsi="宋体" w:eastAsia="宋体" w:cs="宋体"/>
                <w:color w:val="auto"/>
                <w:sz w:val="24"/>
                <w:highlight w:val="none"/>
              </w:rPr>
            </w:pPr>
          </w:p>
        </w:tc>
        <w:tc>
          <w:tcPr>
            <w:tcW w:w="6977" w:type="dxa"/>
            <w:shd w:val="clear" w:color="auto" w:fill="auto"/>
            <w:vAlign w:val="top"/>
          </w:tcPr>
          <w:p w14:paraId="4866D1DE">
            <w:pP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依据国家现行最新</w:t>
            </w:r>
            <w:r>
              <w:rPr>
                <w:rFonts w:hint="eastAsia" w:ascii="宋体" w:hAnsi="宋体" w:eastAsia="宋体" w:cs="宋体"/>
                <w:color w:val="auto"/>
                <w:sz w:val="24"/>
                <w:highlight w:val="none"/>
                <w:lang w:val="en-US" w:eastAsia="zh-CN"/>
              </w:rPr>
              <w:t>标准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底布拉断力纵向</w:t>
            </w:r>
            <w:r>
              <w:rPr>
                <w:rFonts w:hint="default" w:ascii="Arial" w:hAnsi="Arial" w:cs="Arial"/>
                <w:color w:val="auto"/>
                <w:sz w:val="24"/>
                <w:highlight w:val="none"/>
                <w:lang w:val="en-US" w:eastAsia="zh-CN"/>
              </w:rPr>
              <w:t>≥</w:t>
            </w:r>
            <w:r>
              <w:rPr>
                <w:rFonts w:hint="eastAsia" w:ascii="宋体" w:hAnsi="宋体" w:cs="宋体"/>
                <w:color w:val="auto"/>
                <w:sz w:val="24"/>
                <w:highlight w:val="none"/>
                <w:lang w:val="en-US" w:eastAsia="zh-CN"/>
              </w:rPr>
              <w:t>800N,横向</w:t>
            </w:r>
            <w:r>
              <w:rPr>
                <w:rFonts w:hint="default" w:ascii="Arial" w:hAnsi="Arial" w:cs="Arial"/>
                <w:color w:val="auto"/>
                <w:sz w:val="24"/>
                <w:highlight w:val="none"/>
                <w:lang w:val="en-US" w:eastAsia="zh-CN"/>
              </w:rPr>
              <w:t>≥</w:t>
            </w:r>
            <w:r>
              <w:rPr>
                <w:rFonts w:hint="eastAsia" w:ascii="宋体" w:hAnsi="宋体" w:cs="宋体"/>
                <w:color w:val="auto"/>
                <w:sz w:val="24"/>
                <w:highlight w:val="none"/>
                <w:lang w:val="en-US" w:eastAsia="zh-CN"/>
              </w:rPr>
              <w:t>800N</w:t>
            </w:r>
            <w:r>
              <w:rPr>
                <w:rFonts w:hint="eastAsia" w:ascii="宋体" w:hAnsi="宋体" w:cs="宋体"/>
                <w:color w:val="auto"/>
                <w:sz w:val="24"/>
                <w:highlight w:val="none"/>
              </w:rPr>
              <w:t>，</w:t>
            </w:r>
            <w:r>
              <w:rPr>
                <w:rFonts w:hint="eastAsia" w:ascii="宋体" w:hAnsi="宋体" w:eastAsia="宋体" w:cs="宋体"/>
                <w:color w:val="auto"/>
                <w:sz w:val="24"/>
                <w:highlight w:val="none"/>
                <w:lang w:val="en-US" w:eastAsia="zh-CN"/>
              </w:rPr>
              <w:t>草丝拉断力保留率</w:t>
            </w:r>
            <w:r>
              <w:rPr>
                <w:rFonts w:hint="eastAsia" w:ascii="宋体" w:hAnsi="宋体" w:cs="宋体"/>
                <w:color w:val="auto"/>
                <w:sz w:val="24"/>
                <w:highlight w:val="none"/>
                <w:lang w:val="en-US" w:eastAsia="zh-CN"/>
              </w:rPr>
              <w:t>（低温试验）</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0%</w:t>
            </w:r>
            <w:r>
              <w:rPr>
                <w:rFonts w:hint="eastAsia" w:ascii="宋体" w:hAnsi="宋体" w:cs="宋体"/>
                <w:color w:val="auto"/>
                <w:sz w:val="24"/>
                <w:highlight w:val="none"/>
                <w:lang w:val="en-US" w:eastAsia="zh-CN"/>
              </w:rPr>
              <w:t>，单簇草丝拔出力保留率（低温试验）</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0%</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最高3分，有1项不满足的扣1分，扣完为止。</w:t>
            </w:r>
          </w:p>
        </w:tc>
        <w:tc>
          <w:tcPr>
            <w:tcW w:w="916" w:type="dxa"/>
            <w:shd w:val="clear" w:color="auto" w:fill="auto"/>
            <w:vAlign w:val="center"/>
          </w:tcPr>
          <w:p w14:paraId="4EE3312D">
            <w:pPr>
              <w:adjustRightInd w:val="0"/>
              <w:snapToGrid w:val="0"/>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tc>
      </w:tr>
      <w:tr w14:paraId="50B80F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68" w:hRule="atLeast"/>
        </w:trPr>
        <w:tc>
          <w:tcPr>
            <w:tcW w:w="510" w:type="dxa"/>
            <w:vMerge w:val="continue"/>
            <w:tcBorders>
              <w:bottom w:val="single" w:color="auto" w:sz="4" w:space="0"/>
            </w:tcBorders>
            <w:vAlign w:val="center"/>
          </w:tcPr>
          <w:p w14:paraId="6A252C4A">
            <w:pPr>
              <w:adjustRightInd w:val="0"/>
              <w:snapToGrid w:val="0"/>
              <w:jc w:val="center"/>
              <w:rPr>
                <w:rFonts w:hint="eastAsia" w:ascii="宋体" w:hAnsi="宋体" w:eastAsia="宋体" w:cs="宋体"/>
                <w:color w:val="auto"/>
                <w:sz w:val="24"/>
                <w:highlight w:val="none"/>
              </w:rPr>
            </w:pPr>
          </w:p>
        </w:tc>
        <w:tc>
          <w:tcPr>
            <w:tcW w:w="1290" w:type="dxa"/>
            <w:vMerge w:val="continue"/>
            <w:tcBorders>
              <w:bottom w:val="single" w:color="auto" w:sz="4" w:space="0"/>
            </w:tcBorders>
            <w:vAlign w:val="center"/>
          </w:tcPr>
          <w:p w14:paraId="7348F135">
            <w:pPr>
              <w:adjustRightInd w:val="0"/>
              <w:snapToGrid w:val="0"/>
              <w:jc w:val="center"/>
              <w:rPr>
                <w:rFonts w:hint="eastAsia" w:ascii="宋体" w:hAnsi="宋体" w:eastAsia="宋体" w:cs="宋体"/>
                <w:color w:val="auto"/>
                <w:sz w:val="24"/>
                <w:highlight w:val="none"/>
              </w:rPr>
            </w:pPr>
          </w:p>
        </w:tc>
        <w:tc>
          <w:tcPr>
            <w:tcW w:w="6977" w:type="dxa"/>
            <w:tcBorders>
              <w:bottom w:val="single" w:color="auto" w:sz="4" w:space="0"/>
            </w:tcBorders>
            <w:shd w:val="clear" w:color="auto" w:fill="auto"/>
            <w:vAlign w:val="top"/>
          </w:tcPr>
          <w:p w14:paraId="37CBF949">
            <w:pPr>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注:以上必须提供第三方检测机构出具的具备CMA或CNAS标识的检测报告扫描件。</w:t>
            </w:r>
          </w:p>
        </w:tc>
        <w:tc>
          <w:tcPr>
            <w:tcW w:w="916" w:type="dxa"/>
            <w:tcBorders>
              <w:bottom w:val="single" w:color="auto" w:sz="4" w:space="0"/>
            </w:tcBorders>
            <w:shd w:val="clear" w:color="auto" w:fill="auto"/>
            <w:vAlign w:val="center"/>
          </w:tcPr>
          <w:p w14:paraId="075616D6">
            <w:pPr>
              <w:adjustRightInd w:val="0"/>
              <w:snapToGrid w:val="0"/>
              <w:jc w:val="center"/>
              <w:rPr>
                <w:rFonts w:hint="eastAsia" w:ascii="宋体" w:hAnsi="宋体" w:cs="宋体"/>
                <w:color w:val="auto"/>
                <w:sz w:val="24"/>
                <w:highlight w:val="none"/>
                <w:lang w:val="en-US" w:eastAsia="zh-CN"/>
              </w:rPr>
            </w:pPr>
          </w:p>
        </w:tc>
      </w:tr>
      <w:tr w14:paraId="120E81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20" w:hRule="atLeast"/>
        </w:trPr>
        <w:tc>
          <w:tcPr>
            <w:tcW w:w="510" w:type="dxa"/>
            <w:vMerge w:val="restart"/>
            <w:tcBorders>
              <w:top w:val="single" w:color="auto" w:sz="4" w:space="0"/>
            </w:tcBorders>
            <w:vAlign w:val="center"/>
          </w:tcPr>
          <w:p w14:paraId="54B2B7B1">
            <w:pPr>
              <w:adjustRightInd w:val="0"/>
              <w:snapToGrid w:val="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p>
        </w:tc>
        <w:tc>
          <w:tcPr>
            <w:tcW w:w="1290" w:type="dxa"/>
            <w:vMerge w:val="restart"/>
            <w:tcBorders>
              <w:top w:val="single" w:color="auto" w:sz="4" w:space="0"/>
            </w:tcBorders>
            <w:vAlign w:val="center"/>
          </w:tcPr>
          <w:p w14:paraId="2DD16498">
            <w:pPr>
              <w:adjustRightInd w:val="0"/>
              <w:snapToGrid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填充橡胶颗粒检测技术参数</w:t>
            </w:r>
          </w:p>
          <w:p w14:paraId="4E905223">
            <w:pPr>
              <w:adjustRightInd w:val="0"/>
              <w:snapToGrid w:val="0"/>
              <w:jc w:val="center"/>
              <w:rPr>
                <w:rFonts w:hint="eastAsia" w:ascii="宋体" w:hAnsi="宋体" w:eastAsia="宋体" w:cs="宋体"/>
                <w:color w:val="auto"/>
                <w:sz w:val="24"/>
                <w:highlight w:val="none"/>
              </w:rPr>
            </w:pPr>
          </w:p>
        </w:tc>
        <w:tc>
          <w:tcPr>
            <w:tcW w:w="6977" w:type="dxa"/>
            <w:tcBorders>
              <w:top w:val="single" w:color="auto" w:sz="4" w:space="0"/>
            </w:tcBorders>
            <w:shd w:val="clear" w:color="auto" w:fill="auto"/>
            <w:vAlign w:val="center"/>
          </w:tcPr>
          <w:p w14:paraId="7CFB1017">
            <w:pPr>
              <w:spacing w:line="264"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填充颗粒:依据国家现行最新</w:t>
            </w:r>
            <w:r>
              <w:rPr>
                <w:rFonts w:hint="eastAsia" w:ascii="宋体" w:hAnsi="宋体" w:eastAsia="宋体" w:cs="宋体"/>
                <w:color w:val="auto"/>
                <w:sz w:val="24"/>
                <w:highlight w:val="none"/>
                <w:lang w:val="en-US" w:eastAsia="zh-CN"/>
              </w:rPr>
              <w:t>标准</w:t>
            </w:r>
            <w:r>
              <w:rPr>
                <w:rFonts w:hint="eastAsia" w:ascii="宋体" w:hAnsi="宋体" w:cs="宋体"/>
                <w:color w:val="auto"/>
                <w:sz w:val="24"/>
                <w:highlight w:val="none"/>
                <w:lang w:val="en-US" w:eastAsia="zh-CN"/>
              </w:rPr>
              <w:t>，18种多环芳烃总和</w:t>
            </w:r>
            <w:r>
              <w:rPr>
                <w:rFonts w:hint="default" w:ascii="宋体" w:hAnsi="宋体" w:cs="宋体"/>
                <w:color w:val="auto"/>
                <w:sz w:val="24"/>
                <w:highlight w:val="none"/>
                <w:lang w:val="en-US" w:eastAsia="zh-CN"/>
              </w:rPr>
              <w:t>≤</w:t>
            </w:r>
            <w:r>
              <w:rPr>
                <w:rFonts w:hint="eastAsia" w:ascii="宋体" w:hAnsi="宋体" w:cs="宋体"/>
                <w:color w:val="auto"/>
                <w:sz w:val="24"/>
                <w:highlight w:val="none"/>
                <w:lang w:val="en-US" w:eastAsia="zh-CN"/>
              </w:rPr>
              <w:t>20mg/kg；苯并[a]芘</w:t>
            </w:r>
            <w:r>
              <w:rPr>
                <w:rFonts w:hint="default" w:ascii="宋体" w:hAnsi="宋体" w:cs="宋体"/>
                <w:color w:val="auto"/>
                <w:sz w:val="24"/>
                <w:highlight w:val="none"/>
                <w:lang w:val="en-US" w:eastAsia="zh-CN"/>
              </w:rPr>
              <w:t>≤</w:t>
            </w:r>
            <w:r>
              <w:rPr>
                <w:rFonts w:hint="eastAsia" w:ascii="宋体" w:hAnsi="宋体" w:cs="宋体"/>
                <w:color w:val="auto"/>
                <w:sz w:val="24"/>
                <w:highlight w:val="none"/>
                <w:lang w:val="en-US" w:eastAsia="zh-CN"/>
              </w:rPr>
              <w:t>1.0mg/kg；可溶性铅</w:t>
            </w:r>
            <w:r>
              <w:rPr>
                <w:rFonts w:hint="default" w:ascii="宋体" w:hAnsi="宋体" w:cs="宋体"/>
                <w:color w:val="auto"/>
                <w:sz w:val="24"/>
                <w:highlight w:val="none"/>
                <w:lang w:val="en-US" w:eastAsia="zh-CN"/>
              </w:rPr>
              <w:t>≤</w:t>
            </w:r>
            <w:r>
              <w:rPr>
                <w:rFonts w:hint="eastAsia" w:ascii="宋体" w:hAnsi="宋体" w:cs="宋体"/>
                <w:color w:val="auto"/>
                <w:sz w:val="24"/>
                <w:highlight w:val="none"/>
                <w:lang w:val="en-US" w:eastAsia="zh-CN"/>
              </w:rPr>
              <w:t>50mg/kg；可溶性镉</w:t>
            </w:r>
            <w:r>
              <w:rPr>
                <w:rFonts w:hint="default" w:ascii="宋体" w:hAnsi="宋体" w:cs="宋体"/>
                <w:color w:val="auto"/>
                <w:sz w:val="24"/>
                <w:highlight w:val="none"/>
                <w:lang w:val="en-US" w:eastAsia="zh-CN"/>
              </w:rPr>
              <w:t>≤</w:t>
            </w:r>
            <w:r>
              <w:rPr>
                <w:rFonts w:hint="eastAsia" w:ascii="宋体" w:hAnsi="宋体" w:cs="宋体"/>
                <w:color w:val="auto"/>
                <w:sz w:val="24"/>
                <w:highlight w:val="none"/>
                <w:lang w:val="en-US" w:eastAsia="zh-CN"/>
              </w:rPr>
              <w:t>10mg/kg；可溶性铬</w:t>
            </w:r>
            <w:r>
              <w:rPr>
                <w:rFonts w:hint="default" w:ascii="宋体" w:hAnsi="宋体" w:cs="宋体"/>
                <w:color w:val="auto"/>
                <w:sz w:val="24"/>
                <w:highlight w:val="none"/>
                <w:lang w:val="en-US" w:eastAsia="zh-CN"/>
              </w:rPr>
              <w:t>≤</w:t>
            </w:r>
            <w:r>
              <w:rPr>
                <w:rFonts w:hint="eastAsia" w:ascii="宋体" w:hAnsi="宋体" w:cs="宋体"/>
                <w:color w:val="auto"/>
                <w:sz w:val="24"/>
                <w:highlight w:val="none"/>
                <w:lang w:val="en-US" w:eastAsia="zh-CN"/>
              </w:rPr>
              <w:t>10mg/kg；可溶性汞</w:t>
            </w:r>
            <w:r>
              <w:rPr>
                <w:rFonts w:hint="default" w:ascii="宋体" w:hAnsi="宋体" w:cs="宋体"/>
                <w:color w:val="auto"/>
                <w:sz w:val="24"/>
                <w:highlight w:val="none"/>
                <w:lang w:val="en-US" w:eastAsia="zh-CN"/>
              </w:rPr>
              <w:t>≤</w:t>
            </w:r>
            <w:r>
              <w:rPr>
                <w:rFonts w:hint="eastAsia" w:ascii="宋体" w:hAnsi="宋体" w:cs="宋体"/>
                <w:color w:val="auto"/>
                <w:sz w:val="24"/>
                <w:highlight w:val="none"/>
                <w:lang w:val="en-US" w:eastAsia="zh-CN"/>
              </w:rPr>
              <w:t>2mg/kg；最高可得4分，有1项不满足的扣1分，扣完为止。</w:t>
            </w:r>
          </w:p>
        </w:tc>
        <w:tc>
          <w:tcPr>
            <w:tcW w:w="916" w:type="dxa"/>
            <w:tcBorders>
              <w:top w:val="single" w:color="auto" w:sz="4" w:space="0"/>
              <w:bottom w:val="single" w:color="auto" w:sz="4" w:space="0"/>
            </w:tcBorders>
            <w:shd w:val="clear" w:color="auto" w:fill="auto"/>
            <w:vAlign w:val="center"/>
          </w:tcPr>
          <w:p w14:paraId="0338A4D4">
            <w:pPr>
              <w:adjustRightInd w:val="0"/>
              <w:snapToGrid w:val="0"/>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4分</w:t>
            </w:r>
          </w:p>
        </w:tc>
      </w:tr>
      <w:tr w14:paraId="64C41E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24" w:hRule="atLeast"/>
        </w:trPr>
        <w:tc>
          <w:tcPr>
            <w:tcW w:w="510" w:type="dxa"/>
            <w:vMerge w:val="continue"/>
            <w:vAlign w:val="center"/>
          </w:tcPr>
          <w:p w14:paraId="73DAEEA3">
            <w:pPr>
              <w:adjustRightInd w:val="0"/>
              <w:snapToGrid w:val="0"/>
              <w:jc w:val="center"/>
              <w:rPr>
                <w:rFonts w:hint="eastAsia" w:ascii="宋体" w:hAnsi="宋体" w:eastAsia="宋体" w:cs="宋体"/>
                <w:color w:val="auto"/>
                <w:sz w:val="24"/>
                <w:highlight w:val="none"/>
              </w:rPr>
            </w:pPr>
          </w:p>
        </w:tc>
        <w:tc>
          <w:tcPr>
            <w:tcW w:w="1290" w:type="dxa"/>
            <w:vMerge w:val="continue"/>
            <w:vAlign w:val="center"/>
          </w:tcPr>
          <w:p w14:paraId="7DE3DB62">
            <w:pPr>
              <w:adjustRightInd w:val="0"/>
              <w:snapToGrid w:val="0"/>
              <w:jc w:val="center"/>
              <w:rPr>
                <w:rFonts w:hint="eastAsia" w:ascii="宋体" w:hAnsi="宋体" w:eastAsia="宋体" w:cs="宋体"/>
                <w:color w:val="auto"/>
                <w:sz w:val="24"/>
                <w:highlight w:val="none"/>
              </w:rPr>
            </w:pPr>
          </w:p>
        </w:tc>
        <w:tc>
          <w:tcPr>
            <w:tcW w:w="6977" w:type="dxa"/>
            <w:shd w:val="clear" w:color="auto" w:fill="auto"/>
            <w:vAlign w:val="center"/>
          </w:tcPr>
          <w:p w14:paraId="7960E4BC">
            <w:pPr>
              <w:spacing w:line="26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填充颗粒：依据国家现行最新</w:t>
            </w:r>
            <w:r>
              <w:rPr>
                <w:rFonts w:hint="eastAsia" w:ascii="宋体" w:hAnsi="宋体" w:eastAsia="宋体" w:cs="宋体"/>
                <w:color w:val="auto"/>
                <w:sz w:val="24"/>
                <w:highlight w:val="none"/>
                <w:lang w:val="en-US" w:eastAsia="zh-CN"/>
              </w:rPr>
              <w:t>标准</w:t>
            </w:r>
            <w:r>
              <w:rPr>
                <w:rFonts w:hint="eastAsia" w:ascii="宋体" w:hAnsi="宋体" w:cs="宋体"/>
                <w:color w:val="auto"/>
                <w:sz w:val="24"/>
                <w:highlight w:val="none"/>
                <w:lang w:val="en-US" w:eastAsia="zh-CN"/>
              </w:rPr>
              <w:t>，气味等级≤3，最高3分，不满足不得分。</w:t>
            </w:r>
          </w:p>
        </w:tc>
        <w:tc>
          <w:tcPr>
            <w:tcW w:w="916" w:type="dxa"/>
            <w:tcBorders>
              <w:top w:val="single" w:color="auto" w:sz="4" w:space="0"/>
              <w:bottom w:val="single" w:color="auto" w:sz="4" w:space="0"/>
            </w:tcBorders>
            <w:shd w:val="clear" w:color="auto" w:fill="auto"/>
            <w:vAlign w:val="center"/>
          </w:tcPr>
          <w:p w14:paraId="199B57D7">
            <w:pPr>
              <w:adjustRightInd w:val="0"/>
              <w:snapToGrid w:val="0"/>
              <w:jc w:val="center"/>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3分</w:t>
            </w:r>
          </w:p>
        </w:tc>
      </w:tr>
      <w:tr w14:paraId="32B0EA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37" w:hRule="atLeast"/>
        </w:trPr>
        <w:tc>
          <w:tcPr>
            <w:tcW w:w="510" w:type="dxa"/>
            <w:vMerge w:val="continue"/>
            <w:vAlign w:val="center"/>
          </w:tcPr>
          <w:p w14:paraId="558C4897">
            <w:pPr>
              <w:adjustRightInd w:val="0"/>
              <w:snapToGrid w:val="0"/>
              <w:jc w:val="center"/>
              <w:rPr>
                <w:rFonts w:hint="eastAsia" w:ascii="宋体" w:hAnsi="宋体" w:eastAsia="宋体" w:cs="宋体"/>
                <w:color w:val="auto"/>
                <w:sz w:val="24"/>
                <w:highlight w:val="none"/>
              </w:rPr>
            </w:pPr>
          </w:p>
        </w:tc>
        <w:tc>
          <w:tcPr>
            <w:tcW w:w="1290" w:type="dxa"/>
            <w:vMerge w:val="continue"/>
            <w:vAlign w:val="center"/>
          </w:tcPr>
          <w:p w14:paraId="4AB9BF47">
            <w:pPr>
              <w:adjustRightInd w:val="0"/>
              <w:snapToGrid w:val="0"/>
              <w:jc w:val="center"/>
              <w:rPr>
                <w:rFonts w:hint="eastAsia" w:ascii="宋体" w:hAnsi="宋体" w:eastAsia="宋体" w:cs="宋体"/>
                <w:color w:val="auto"/>
                <w:sz w:val="24"/>
                <w:highlight w:val="none"/>
              </w:rPr>
            </w:pPr>
          </w:p>
        </w:tc>
        <w:tc>
          <w:tcPr>
            <w:tcW w:w="6977" w:type="dxa"/>
            <w:tcBorders>
              <w:top w:val="single" w:color="auto" w:sz="4" w:space="0"/>
            </w:tcBorders>
            <w:shd w:val="clear" w:color="auto" w:fill="auto"/>
            <w:vAlign w:val="center"/>
          </w:tcPr>
          <w:p w14:paraId="53760FF1">
            <w:pPr>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注：以上必须提供第三方检测机构出具的具备CMA或CNAS标识的检测报告扫描件。</w:t>
            </w:r>
          </w:p>
        </w:tc>
        <w:tc>
          <w:tcPr>
            <w:tcW w:w="916" w:type="dxa"/>
            <w:tcBorders>
              <w:top w:val="single" w:color="auto" w:sz="4" w:space="0"/>
            </w:tcBorders>
            <w:shd w:val="clear" w:color="auto" w:fill="auto"/>
            <w:vAlign w:val="center"/>
          </w:tcPr>
          <w:p w14:paraId="775384C9">
            <w:pPr>
              <w:adjustRightInd w:val="0"/>
              <w:snapToGrid w:val="0"/>
              <w:jc w:val="center"/>
              <w:rPr>
                <w:rFonts w:hint="eastAsia" w:ascii="宋体" w:hAnsi="宋体" w:cs="宋体"/>
                <w:color w:val="auto"/>
                <w:sz w:val="24"/>
                <w:highlight w:val="none"/>
                <w:lang w:val="en-US" w:eastAsia="zh-CN"/>
              </w:rPr>
            </w:pPr>
          </w:p>
        </w:tc>
      </w:tr>
      <w:tr w14:paraId="4653AC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37" w:hRule="atLeast"/>
        </w:trPr>
        <w:tc>
          <w:tcPr>
            <w:tcW w:w="510" w:type="dxa"/>
            <w:vMerge w:val="restart"/>
            <w:vAlign w:val="center"/>
          </w:tcPr>
          <w:p w14:paraId="78D5B771">
            <w:pPr>
              <w:adjustRightInd w:val="0"/>
              <w:snapToGrid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p>
        </w:tc>
        <w:tc>
          <w:tcPr>
            <w:tcW w:w="1290" w:type="dxa"/>
            <w:vMerge w:val="restart"/>
            <w:vAlign w:val="center"/>
          </w:tcPr>
          <w:p w14:paraId="23B83392">
            <w:pPr>
              <w:adjustRightInd w:val="0"/>
              <w:snapToGrid w:val="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预制型橡胶</w:t>
            </w:r>
            <w:r>
              <w:rPr>
                <w:rFonts w:hint="eastAsia" w:ascii="宋体" w:hAnsi="宋体" w:eastAsia="宋体" w:cs="宋体"/>
                <w:color w:val="auto"/>
                <w:sz w:val="24"/>
                <w:highlight w:val="none"/>
                <w:lang w:val="en-US" w:eastAsia="zh-CN"/>
              </w:rPr>
              <w:t>跑道</w:t>
            </w:r>
          </w:p>
        </w:tc>
        <w:tc>
          <w:tcPr>
            <w:tcW w:w="6977" w:type="dxa"/>
            <w:tcBorders>
              <w:top w:val="single" w:color="auto" w:sz="4" w:space="0"/>
            </w:tcBorders>
            <w:shd w:val="clear" w:color="auto" w:fill="auto"/>
            <w:vAlign w:val="center"/>
          </w:tcPr>
          <w:p w14:paraId="1DD8C60E">
            <w:pPr>
              <w:numPr>
                <w:ilvl w:val="0"/>
                <w:numId w:val="0"/>
              </w:numPr>
              <w:spacing w:line="264" w:lineRule="auto"/>
              <w:rPr>
                <w:rStyle w:val="57"/>
                <w:rFonts w:hint="default" w:ascii="宋体" w:hAnsi="宋体" w:eastAsia="宋体" w:cs="宋体"/>
                <w:b/>
                <w:bCs/>
                <w:color w:val="000000"/>
                <w:sz w:val="24"/>
                <w:szCs w:val="24"/>
                <w:lang w:val="en-US" w:eastAsia="zh-CN"/>
              </w:rPr>
            </w:pPr>
            <w:r>
              <w:rPr>
                <w:rFonts w:hint="eastAsia" w:ascii="宋体" w:hAnsi="宋体" w:cs="宋体"/>
                <w:sz w:val="24"/>
                <w:szCs w:val="24"/>
                <w:lang w:val="en-US" w:eastAsia="zh-CN"/>
              </w:rPr>
              <w:t>1、</w:t>
            </w:r>
            <w:r>
              <w:rPr>
                <w:rFonts w:ascii="宋体" w:hAnsi="宋体" w:eastAsia="宋体" w:cs="宋体"/>
                <w:sz w:val="24"/>
                <w:szCs w:val="24"/>
              </w:rPr>
              <w:t>所投预制型塑胶跑道产品</w:t>
            </w:r>
            <w:r>
              <w:rPr>
                <w:rFonts w:hint="eastAsia" w:ascii="宋体" w:hAnsi="宋体" w:cs="宋体"/>
                <w:color w:val="auto"/>
                <w:sz w:val="24"/>
                <w:highlight w:val="none"/>
                <w:lang w:val="en-US" w:eastAsia="zh-CN"/>
              </w:rPr>
              <w:t>依据国家现行最新</w:t>
            </w:r>
            <w:r>
              <w:rPr>
                <w:rFonts w:hint="eastAsia" w:ascii="宋体" w:hAnsi="宋体" w:eastAsia="宋体" w:cs="宋体"/>
                <w:color w:val="auto"/>
                <w:sz w:val="24"/>
                <w:highlight w:val="none"/>
                <w:lang w:val="en-US" w:eastAsia="zh-CN"/>
              </w:rPr>
              <w:t>标准</w:t>
            </w:r>
            <w:r>
              <w:rPr>
                <w:rFonts w:ascii="宋体" w:hAnsi="宋体" w:eastAsia="宋体" w:cs="宋体"/>
                <w:sz w:val="24"/>
                <w:szCs w:val="24"/>
              </w:rPr>
              <w:t>的有害物质全项检测报告</w:t>
            </w:r>
            <w:r>
              <w:rPr>
                <w:rFonts w:hint="eastAsia" w:ascii="宋体" w:hAnsi="宋体" w:cs="宋体"/>
                <w:sz w:val="24"/>
                <w:szCs w:val="24"/>
                <w:lang w:eastAsia="zh-CN"/>
              </w:rPr>
              <w:t>的</w:t>
            </w:r>
            <w:r>
              <w:rPr>
                <w:rFonts w:hint="eastAsia" w:ascii="宋体" w:hAnsi="宋体" w:cs="宋体"/>
                <w:sz w:val="24"/>
                <w:szCs w:val="24"/>
                <w:lang w:val="en-US" w:eastAsia="zh-CN"/>
              </w:rPr>
              <w:t>得3分</w:t>
            </w:r>
            <w:r>
              <w:rPr>
                <w:rFonts w:hint="eastAsia" w:ascii="宋体" w:hAnsi="宋体" w:eastAsia="宋体" w:cs="宋体"/>
                <w:sz w:val="24"/>
                <w:szCs w:val="24"/>
                <w:lang w:val="en-US" w:eastAsia="zh-CN"/>
              </w:rPr>
              <w:t>。</w:t>
            </w:r>
            <w:r>
              <w:rPr>
                <w:rFonts w:ascii="宋体" w:hAnsi="宋体" w:eastAsia="宋体" w:cs="宋体"/>
                <w:sz w:val="24"/>
                <w:szCs w:val="24"/>
              </w:rPr>
              <w:t>总挥发性有机化合物（TVOC</w:t>
            </w:r>
            <w:r>
              <w:rPr>
                <w:rFonts w:hint="eastAsia" w:ascii="宋体" w:hAnsi="宋体" w:eastAsia="宋体" w:cs="宋体"/>
                <w:sz w:val="24"/>
                <w:szCs w:val="24"/>
                <w:lang w:eastAsia="zh-CN"/>
              </w:rPr>
              <w:t>）</w:t>
            </w:r>
            <w:r>
              <w:rPr>
                <w:rFonts w:ascii="宋体" w:hAnsi="宋体" w:eastAsia="宋体" w:cs="宋体"/>
                <w:sz w:val="24"/>
                <w:szCs w:val="24"/>
              </w:rPr>
              <w:t>≤5.0mg/m³（60℃加热条件下）</w:t>
            </w:r>
            <w:r>
              <w:rPr>
                <w:rFonts w:hint="eastAsia" w:ascii="宋体" w:hAnsi="宋体" w:eastAsia="宋体" w:cs="宋体"/>
                <w:sz w:val="24"/>
                <w:szCs w:val="24"/>
                <w:lang w:val="en-US" w:eastAsia="zh-CN"/>
              </w:rPr>
              <w:t>；</w:t>
            </w:r>
            <w:r>
              <w:rPr>
                <w:rFonts w:ascii="宋体" w:hAnsi="宋体" w:eastAsia="宋体" w:cs="宋体"/>
                <w:sz w:val="24"/>
                <w:szCs w:val="24"/>
              </w:rPr>
              <w:t>甲醛≤0.4mg/m³</w:t>
            </w:r>
            <w:r>
              <w:rPr>
                <w:rFonts w:hint="eastAsia" w:ascii="宋体" w:hAnsi="宋体" w:eastAsia="宋体" w:cs="宋体"/>
                <w:sz w:val="24"/>
                <w:szCs w:val="24"/>
                <w:lang w:eastAsia="zh-CN"/>
              </w:rPr>
              <w:t>；</w:t>
            </w:r>
            <w:r>
              <w:rPr>
                <w:rFonts w:ascii="宋体" w:hAnsi="宋体" w:eastAsia="宋体" w:cs="宋体"/>
                <w:sz w:val="24"/>
                <w:szCs w:val="24"/>
              </w:rPr>
              <w:t>苯≤0.1mg/m³</w:t>
            </w:r>
            <w:r>
              <w:rPr>
                <w:rFonts w:hint="eastAsia" w:ascii="宋体" w:hAnsi="宋体" w:eastAsia="宋体" w:cs="宋体"/>
                <w:sz w:val="24"/>
                <w:szCs w:val="24"/>
                <w:lang w:eastAsia="zh-CN"/>
              </w:rPr>
              <w:t>；</w:t>
            </w:r>
            <w:r>
              <w:rPr>
                <w:rFonts w:ascii="宋体" w:hAnsi="宋体" w:eastAsia="宋体" w:cs="宋体"/>
                <w:sz w:val="24"/>
                <w:szCs w:val="24"/>
              </w:rPr>
              <w:t>甲苯、二甲苯、乙苯总和≤1.0mg/m³</w:t>
            </w:r>
            <w:r>
              <w:rPr>
                <w:rFonts w:hint="eastAsia" w:ascii="宋体" w:hAnsi="宋体" w:cs="宋体"/>
                <w:sz w:val="24"/>
                <w:szCs w:val="24"/>
                <w:lang w:eastAsia="zh-CN"/>
              </w:rPr>
              <w:t>。</w:t>
            </w:r>
            <w:r>
              <w:rPr>
                <w:rFonts w:hint="eastAsia" w:ascii="宋体" w:hAnsi="宋体" w:cs="宋体"/>
                <w:color w:val="auto"/>
                <w:sz w:val="24"/>
                <w:highlight w:val="none"/>
                <w:lang w:val="en-US" w:eastAsia="zh-CN"/>
              </w:rPr>
              <w:t>有1项不满足的扣1分，扣完为止。</w:t>
            </w:r>
          </w:p>
        </w:tc>
        <w:tc>
          <w:tcPr>
            <w:tcW w:w="916" w:type="dxa"/>
            <w:tcBorders>
              <w:top w:val="single" w:color="auto" w:sz="4" w:space="0"/>
            </w:tcBorders>
            <w:shd w:val="clear" w:color="auto" w:fill="auto"/>
            <w:vAlign w:val="center"/>
          </w:tcPr>
          <w:p w14:paraId="5B1493D0">
            <w:pPr>
              <w:adjustRightInd w:val="0"/>
              <w:snapToGrid w:val="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3分</w:t>
            </w:r>
          </w:p>
        </w:tc>
      </w:tr>
      <w:tr w14:paraId="653616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37" w:hRule="atLeast"/>
        </w:trPr>
        <w:tc>
          <w:tcPr>
            <w:tcW w:w="510" w:type="dxa"/>
            <w:vMerge w:val="continue"/>
            <w:vAlign w:val="center"/>
          </w:tcPr>
          <w:p w14:paraId="3B130F6D">
            <w:pPr>
              <w:adjustRightInd w:val="0"/>
              <w:snapToGrid w:val="0"/>
              <w:jc w:val="center"/>
              <w:rPr>
                <w:rFonts w:hint="eastAsia" w:ascii="宋体" w:hAnsi="宋体" w:eastAsia="宋体" w:cs="宋体"/>
                <w:color w:val="auto"/>
                <w:sz w:val="24"/>
                <w:highlight w:val="none"/>
                <w:lang w:val="en-US" w:eastAsia="zh-CN"/>
              </w:rPr>
            </w:pPr>
          </w:p>
        </w:tc>
        <w:tc>
          <w:tcPr>
            <w:tcW w:w="1290" w:type="dxa"/>
            <w:vMerge w:val="continue"/>
            <w:vAlign w:val="center"/>
          </w:tcPr>
          <w:p w14:paraId="0C7BE956">
            <w:pPr>
              <w:adjustRightInd w:val="0"/>
              <w:snapToGrid w:val="0"/>
              <w:jc w:val="center"/>
              <w:rPr>
                <w:rFonts w:hint="eastAsia" w:ascii="宋体" w:hAnsi="宋体" w:eastAsia="宋体" w:cs="宋体"/>
                <w:color w:val="auto"/>
                <w:sz w:val="24"/>
                <w:highlight w:val="none"/>
                <w:lang w:val="en-US" w:eastAsia="zh-CN"/>
              </w:rPr>
            </w:pPr>
          </w:p>
        </w:tc>
        <w:tc>
          <w:tcPr>
            <w:tcW w:w="6977" w:type="dxa"/>
            <w:tcBorders>
              <w:top w:val="single" w:color="auto" w:sz="4" w:space="0"/>
            </w:tcBorders>
            <w:shd w:val="clear" w:color="auto" w:fill="auto"/>
            <w:vAlign w:val="center"/>
          </w:tcPr>
          <w:p w14:paraId="74E4E610">
            <w:pPr>
              <w:spacing w:line="264"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w:t>
            </w:r>
            <w:r>
              <w:rPr>
                <w:rFonts w:ascii="Segoe UI" w:hAnsi="Segoe UI" w:eastAsia="Segoe UI" w:cs="Segoe UI"/>
                <w:i w:val="0"/>
                <w:iCs w:val="0"/>
                <w:caps w:val="0"/>
                <w:color w:val="0F1115"/>
                <w:spacing w:val="0"/>
                <w:sz w:val="24"/>
                <w:szCs w:val="24"/>
                <w:shd w:val="clear" w:fill="FFFFFF"/>
              </w:rPr>
              <w:t>提供预制型跑道卷材面层成品</w:t>
            </w:r>
            <w:r>
              <w:rPr>
                <w:rFonts w:hint="eastAsia" w:ascii="宋体" w:hAnsi="宋体" w:cs="宋体"/>
                <w:color w:val="auto"/>
                <w:sz w:val="24"/>
                <w:highlight w:val="none"/>
                <w:lang w:val="en-US" w:eastAsia="zh-CN"/>
              </w:rPr>
              <w:t>依据国家现行最新</w:t>
            </w:r>
            <w:r>
              <w:rPr>
                <w:rFonts w:ascii="Segoe UI" w:hAnsi="Segoe UI" w:eastAsia="Segoe UI" w:cs="Segoe UI"/>
                <w:i w:val="0"/>
                <w:iCs w:val="0"/>
                <w:caps w:val="0"/>
                <w:color w:val="0F1115"/>
                <w:spacing w:val="0"/>
                <w:sz w:val="24"/>
                <w:szCs w:val="24"/>
                <w:shd w:val="clear" w:fill="FFFFFF"/>
              </w:rPr>
              <w:t>标准出具</w:t>
            </w:r>
            <w:r>
              <w:rPr>
                <w:rFonts w:hint="eastAsia" w:ascii="Segoe UI" w:hAnsi="Segoe UI" w:eastAsia="宋体" w:cs="Segoe UI"/>
                <w:i w:val="0"/>
                <w:iCs w:val="0"/>
                <w:caps w:val="0"/>
                <w:color w:val="0F1115"/>
                <w:spacing w:val="0"/>
                <w:sz w:val="24"/>
                <w:szCs w:val="24"/>
                <w:shd w:val="clear" w:fill="FFFFFF"/>
                <w:lang w:eastAsia="zh-CN"/>
              </w:rPr>
              <w:t>的</w:t>
            </w:r>
            <w:r>
              <w:rPr>
                <w:rFonts w:hint="eastAsia" w:ascii="宋体" w:hAnsi="宋体" w:cs="宋体"/>
                <w:color w:val="auto"/>
                <w:sz w:val="24"/>
                <w:highlight w:val="none"/>
                <w:lang w:val="en-US" w:eastAsia="zh-CN"/>
              </w:rPr>
              <w:t>气味等级≤3的检测报告的得3分。未提供不得分。</w:t>
            </w:r>
          </w:p>
        </w:tc>
        <w:tc>
          <w:tcPr>
            <w:tcW w:w="916" w:type="dxa"/>
            <w:tcBorders>
              <w:top w:val="single" w:color="auto" w:sz="4" w:space="0"/>
            </w:tcBorders>
            <w:shd w:val="clear" w:color="auto" w:fill="auto"/>
            <w:vAlign w:val="center"/>
          </w:tcPr>
          <w:p w14:paraId="3AE1F491">
            <w:pPr>
              <w:adjustRightInd w:val="0"/>
              <w:snapToGrid w:val="0"/>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3分</w:t>
            </w:r>
          </w:p>
        </w:tc>
      </w:tr>
      <w:tr w14:paraId="6552F6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37" w:hRule="atLeast"/>
        </w:trPr>
        <w:tc>
          <w:tcPr>
            <w:tcW w:w="510" w:type="dxa"/>
            <w:vMerge w:val="continue"/>
            <w:vAlign w:val="center"/>
          </w:tcPr>
          <w:p w14:paraId="0721BA8B">
            <w:pPr>
              <w:adjustRightInd w:val="0"/>
              <w:snapToGrid w:val="0"/>
              <w:jc w:val="center"/>
              <w:rPr>
                <w:rFonts w:hint="eastAsia" w:ascii="宋体" w:hAnsi="宋体" w:eastAsia="宋体" w:cs="宋体"/>
                <w:color w:val="auto"/>
                <w:sz w:val="24"/>
                <w:highlight w:val="none"/>
                <w:lang w:val="en-US" w:eastAsia="zh-CN"/>
              </w:rPr>
            </w:pPr>
          </w:p>
        </w:tc>
        <w:tc>
          <w:tcPr>
            <w:tcW w:w="1290" w:type="dxa"/>
            <w:vMerge w:val="continue"/>
            <w:vAlign w:val="center"/>
          </w:tcPr>
          <w:p w14:paraId="5FD7D63C">
            <w:pPr>
              <w:adjustRightInd w:val="0"/>
              <w:snapToGrid w:val="0"/>
              <w:jc w:val="center"/>
              <w:rPr>
                <w:rFonts w:hint="eastAsia" w:ascii="宋体" w:hAnsi="宋体" w:eastAsia="宋体" w:cs="宋体"/>
                <w:color w:val="auto"/>
                <w:sz w:val="24"/>
                <w:highlight w:val="none"/>
                <w:lang w:val="en-US" w:eastAsia="zh-CN"/>
              </w:rPr>
            </w:pPr>
          </w:p>
        </w:tc>
        <w:tc>
          <w:tcPr>
            <w:tcW w:w="6977" w:type="dxa"/>
            <w:tcBorders>
              <w:top w:val="single" w:color="auto" w:sz="4" w:space="0"/>
            </w:tcBorders>
            <w:shd w:val="clear" w:color="auto" w:fill="auto"/>
            <w:vAlign w:val="center"/>
          </w:tcPr>
          <w:p w14:paraId="443060B5">
            <w:pPr>
              <w:spacing w:line="264" w:lineRule="auto"/>
              <w:rPr>
                <w:rFonts w:hint="eastAsia" w:ascii="宋体" w:hAnsi="宋体" w:eastAsia="宋体" w:cs="宋体"/>
                <w:color w:val="000000"/>
                <w:kern w:val="2"/>
                <w:sz w:val="24"/>
                <w:szCs w:val="24"/>
                <w:lang w:val="en-US" w:eastAsia="zh-CN" w:bidi="ar-SA"/>
              </w:rPr>
            </w:pPr>
            <w:r>
              <w:rPr>
                <w:rFonts w:hint="eastAsia" w:ascii="Segoe UI" w:hAnsi="Segoe UI" w:eastAsia="宋体" w:cs="Segoe UI"/>
                <w:i w:val="0"/>
                <w:iCs w:val="0"/>
                <w:caps w:val="0"/>
                <w:color w:val="0F1115"/>
                <w:spacing w:val="0"/>
                <w:sz w:val="24"/>
                <w:szCs w:val="24"/>
                <w:shd w:val="clear" w:fill="FFFFFF"/>
                <w:lang w:val="en-US" w:eastAsia="zh-CN"/>
              </w:rPr>
              <w:t>3、</w:t>
            </w:r>
            <w:r>
              <w:rPr>
                <w:rFonts w:ascii="Segoe UI" w:hAnsi="Segoe UI" w:eastAsia="Segoe UI" w:cs="Segoe UI"/>
                <w:i w:val="0"/>
                <w:iCs w:val="0"/>
                <w:caps w:val="0"/>
                <w:color w:val="0F1115"/>
                <w:spacing w:val="0"/>
                <w:sz w:val="24"/>
                <w:szCs w:val="24"/>
                <w:shd w:val="clear" w:fill="FFFFFF"/>
              </w:rPr>
              <w:t>提供预制型跑道卷材面层成品</w:t>
            </w:r>
            <w:r>
              <w:rPr>
                <w:rFonts w:hint="eastAsia" w:ascii="宋体" w:hAnsi="宋体" w:cs="宋体"/>
                <w:color w:val="auto"/>
                <w:sz w:val="24"/>
                <w:highlight w:val="none"/>
                <w:lang w:val="en-US" w:eastAsia="zh-CN"/>
              </w:rPr>
              <w:t>依据国家现行最新</w:t>
            </w:r>
            <w:r>
              <w:rPr>
                <w:rFonts w:hint="eastAsia" w:ascii="宋体" w:hAnsi="宋体" w:eastAsia="宋体" w:cs="宋体"/>
                <w:color w:val="auto"/>
                <w:sz w:val="24"/>
                <w:highlight w:val="none"/>
                <w:lang w:val="en-US" w:eastAsia="zh-CN"/>
              </w:rPr>
              <w:t>标准</w:t>
            </w:r>
            <w:r>
              <w:rPr>
                <w:rFonts w:ascii="Segoe UI" w:hAnsi="Segoe UI" w:eastAsia="Segoe UI" w:cs="Segoe UI"/>
                <w:i w:val="0"/>
                <w:iCs w:val="0"/>
                <w:caps w:val="0"/>
                <w:color w:val="0F1115"/>
                <w:spacing w:val="0"/>
                <w:sz w:val="24"/>
                <w:szCs w:val="24"/>
                <w:shd w:val="clear" w:fill="FFFFFF"/>
              </w:rPr>
              <w:t>出具的耐人工气候老化性能（500h），拉伸强度≥0.5MPa、拉断伸长率≥40%的检测报告</w:t>
            </w:r>
            <w:r>
              <w:rPr>
                <w:rFonts w:hint="eastAsia" w:ascii="Segoe UI" w:hAnsi="Segoe UI" w:eastAsia="宋体" w:cs="Segoe UI"/>
                <w:i w:val="0"/>
                <w:iCs w:val="0"/>
                <w:caps w:val="0"/>
                <w:color w:val="0F1115"/>
                <w:spacing w:val="0"/>
                <w:sz w:val="24"/>
                <w:szCs w:val="24"/>
                <w:shd w:val="clear" w:fill="FFFFFF"/>
                <w:lang w:val="en-US" w:eastAsia="zh-CN"/>
              </w:rPr>
              <w:t>的得3分，未提供不得分。</w:t>
            </w:r>
          </w:p>
        </w:tc>
        <w:tc>
          <w:tcPr>
            <w:tcW w:w="916" w:type="dxa"/>
            <w:tcBorders>
              <w:top w:val="single" w:color="auto" w:sz="4" w:space="0"/>
            </w:tcBorders>
            <w:shd w:val="clear" w:color="auto" w:fill="auto"/>
            <w:vAlign w:val="center"/>
          </w:tcPr>
          <w:p w14:paraId="3E3C57E6">
            <w:pPr>
              <w:adjustRightInd w:val="0"/>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3分</w:t>
            </w:r>
          </w:p>
        </w:tc>
      </w:tr>
      <w:tr w14:paraId="75AFBF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37" w:hRule="atLeast"/>
        </w:trPr>
        <w:tc>
          <w:tcPr>
            <w:tcW w:w="510" w:type="dxa"/>
            <w:vMerge w:val="continue"/>
            <w:vAlign w:val="center"/>
          </w:tcPr>
          <w:p w14:paraId="02992F4E">
            <w:pPr>
              <w:adjustRightInd w:val="0"/>
              <w:snapToGrid w:val="0"/>
              <w:jc w:val="center"/>
              <w:rPr>
                <w:rFonts w:hint="eastAsia" w:ascii="宋体" w:hAnsi="宋体" w:eastAsia="宋体" w:cs="宋体"/>
                <w:color w:val="auto"/>
                <w:sz w:val="24"/>
                <w:highlight w:val="none"/>
                <w:lang w:val="en-US" w:eastAsia="zh-CN"/>
              </w:rPr>
            </w:pPr>
          </w:p>
        </w:tc>
        <w:tc>
          <w:tcPr>
            <w:tcW w:w="1290" w:type="dxa"/>
            <w:vMerge w:val="continue"/>
            <w:vAlign w:val="center"/>
          </w:tcPr>
          <w:p w14:paraId="14DEDD50">
            <w:pPr>
              <w:adjustRightInd w:val="0"/>
              <w:snapToGrid w:val="0"/>
              <w:jc w:val="center"/>
              <w:rPr>
                <w:rFonts w:hint="eastAsia" w:ascii="宋体" w:hAnsi="宋体" w:eastAsia="宋体" w:cs="宋体"/>
                <w:color w:val="auto"/>
                <w:sz w:val="24"/>
                <w:highlight w:val="none"/>
                <w:lang w:val="en-US" w:eastAsia="zh-CN"/>
              </w:rPr>
            </w:pPr>
          </w:p>
        </w:tc>
        <w:tc>
          <w:tcPr>
            <w:tcW w:w="6977" w:type="dxa"/>
            <w:tcBorders>
              <w:top w:val="single" w:color="auto" w:sz="4" w:space="0"/>
            </w:tcBorders>
            <w:shd w:val="clear" w:color="auto" w:fill="auto"/>
            <w:vAlign w:val="center"/>
          </w:tcPr>
          <w:p w14:paraId="1174222C">
            <w:pPr>
              <w:spacing w:line="264"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4、提供无溶剂胶粘剂具依国家现行最新标准出具的非固体原材料（所有指标）有害物质限量合格检测报告的得3分，未提供不得分。</w:t>
            </w:r>
          </w:p>
        </w:tc>
        <w:tc>
          <w:tcPr>
            <w:tcW w:w="916" w:type="dxa"/>
            <w:tcBorders>
              <w:top w:val="single" w:color="auto" w:sz="4" w:space="0"/>
            </w:tcBorders>
            <w:shd w:val="clear" w:color="auto" w:fill="auto"/>
            <w:vAlign w:val="center"/>
          </w:tcPr>
          <w:p w14:paraId="6D2F9880">
            <w:pPr>
              <w:adjustRightInd w:val="0"/>
              <w:snapToGrid w:val="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3分</w:t>
            </w:r>
          </w:p>
        </w:tc>
      </w:tr>
      <w:tr w14:paraId="2B7973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37" w:hRule="atLeast"/>
        </w:trPr>
        <w:tc>
          <w:tcPr>
            <w:tcW w:w="510" w:type="dxa"/>
            <w:vMerge w:val="continue"/>
            <w:vAlign w:val="center"/>
          </w:tcPr>
          <w:p w14:paraId="3BC77C13">
            <w:pPr>
              <w:adjustRightInd w:val="0"/>
              <w:snapToGrid w:val="0"/>
              <w:jc w:val="center"/>
              <w:rPr>
                <w:rFonts w:hint="eastAsia" w:ascii="宋体" w:hAnsi="宋体" w:eastAsia="宋体" w:cs="宋体"/>
                <w:color w:val="auto"/>
                <w:sz w:val="24"/>
                <w:highlight w:val="none"/>
                <w:lang w:val="en-US" w:eastAsia="zh-CN"/>
              </w:rPr>
            </w:pPr>
          </w:p>
        </w:tc>
        <w:tc>
          <w:tcPr>
            <w:tcW w:w="1290" w:type="dxa"/>
            <w:vMerge w:val="continue"/>
            <w:vAlign w:val="center"/>
          </w:tcPr>
          <w:p w14:paraId="33B41230">
            <w:pPr>
              <w:adjustRightInd w:val="0"/>
              <w:snapToGrid w:val="0"/>
              <w:jc w:val="center"/>
              <w:rPr>
                <w:rFonts w:hint="eastAsia" w:ascii="宋体" w:hAnsi="宋体" w:eastAsia="宋体" w:cs="宋体"/>
                <w:color w:val="auto"/>
                <w:sz w:val="24"/>
                <w:highlight w:val="none"/>
                <w:lang w:val="en-US" w:eastAsia="zh-CN"/>
              </w:rPr>
            </w:pPr>
          </w:p>
        </w:tc>
        <w:tc>
          <w:tcPr>
            <w:tcW w:w="6977" w:type="dxa"/>
            <w:tcBorders>
              <w:top w:val="single" w:color="auto" w:sz="4" w:space="0"/>
            </w:tcBorders>
            <w:shd w:val="clear" w:color="auto" w:fill="auto"/>
            <w:vAlign w:val="center"/>
          </w:tcPr>
          <w:p w14:paraId="3F09855A">
            <w:pPr>
              <w:spacing w:line="264"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注：以上必须提供第三方检测机构出具的具备CMA或CNAS标识的检测报告扫描件。</w:t>
            </w:r>
          </w:p>
        </w:tc>
        <w:tc>
          <w:tcPr>
            <w:tcW w:w="916" w:type="dxa"/>
            <w:tcBorders>
              <w:top w:val="single" w:color="auto" w:sz="4" w:space="0"/>
            </w:tcBorders>
            <w:shd w:val="clear" w:color="auto" w:fill="auto"/>
            <w:vAlign w:val="center"/>
          </w:tcPr>
          <w:p w14:paraId="1AA72E15">
            <w:pPr>
              <w:adjustRightInd w:val="0"/>
              <w:snapToGrid w:val="0"/>
              <w:jc w:val="center"/>
              <w:rPr>
                <w:rFonts w:hint="eastAsia" w:ascii="宋体" w:hAnsi="宋体" w:cs="宋体"/>
                <w:color w:val="auto"/>
                <w:sz w:val="24"/>
                <w:highlight w:val="none"/>
                <w:lang w:val="en-US" w:eastAsia="zh-CN"/>
              </w:rPr>
            </w:pPr>
          </w:p>
        </w:tc>
      </w:tr>
      <w:tr w14:paraId="73112EB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97" w:hRule="atLeast"/>
        </w:trPr>
        <w:tc>
          <w:tcPr>
            <w:tcW w:w="510" w:type="dxa"/>
            <w:vMerge w:val="restart"/>
            <w:vAlign w:val="center"/>
          </w:tcPr>
          <w:p w14:paraId="389DCF54">
            <w:pPr>
              <w:adjustRightInd w:val="0"/>
              <w:snapToGrid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c>
          <w:tcPr>
            <w:tcW w:w="1290" w:type="dxa"/>
            <w:vMerge w:val="restart"/>
            <w:vAlign w:val="center"/>
          </w:tcPr>
          <w:p w14:paraId="7A74F2CF">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项目实施</w:t>
            </w:r>
            <w:r>
              <w:rPr>
                <w:rFonts w:hint="eastAsia" w:ascii="宋体" w:hAnsi="宋体" w:eastAsia="宋体" w:cs="宋体"/>
                <w:color w:val="auto"/>
                <w:sz w:val="24"/>
                <w:highlight w:val="none"/>
              </w:rPr>
              <w:t>方案</w:t>
            </w:r>
          </w:p>
        </w:tc>
        <w:tc>
          <w:tcPr>
            <w:tcW w:w="6977" w:type="dxa"/>
            <w:vAlign w:val="top"/>
          </w:tcPr>
          <w:p w14:paraId="1212037C">
            <w:pPr>
              <w:jc w:val="left"/>
              <w:rPr>
                <w:rFonts w:ascii="宋体" w:hAnsi="宋体" w:cs="宋体"/>
                <w:bCs/>
                <w:color w:val="auto"/>
                <w:sz w:val="24"/>
                <w:highlight w:val="none"/>
              </w:rPr>
            </w:pPr>
            <w:r>
              <w:rPr>
                <w:rFonts w:hint="eastAsia" w:ascii="宋体" w:hAnsi="宋体"/>
                <w:b/>
                <w:bCs/>
                <w:sz w:val="24"/>
              </w:rPr>
              <w:t>（1）质量保证措施：</w:t>
            </w:r>
            <w:r>
              <w:rPr>
                <w:rFonts w:hint="eastAsia" w:ascii="宋体" w:hAnsi="宋体"/>
                <w:sz w:val="24"/>
              </w:rPr>
              <w:t>达到项目质量目标及保障项目质量的有力措施，措施应科学、可行、完善，根据投标文件措施情况等</w:t>
            </w:r>
            <w:r>
              <w:rPr>
                <w:rFonts w:hint="eastAsia"/>
                <w:sz w:val="24"/>
              </w:rPr>
              <w:t>进行</w:t>
            </w:r>
            <w:r>
              <w:rPr>
                <w:rFonts w:hint="eastAsia"/>
                <w:bCs/>
                <w:sz w:val="24"/>
              </w:rPr>
              <w:t>打分（</w:t>
            </w:r>
            <w:r>
              <w:rPr>
                <w:rFonts w:hint="eastAsia" w:ascii="宋体" w:hAnsi="宋体" w:eastAsia="宋体" w:cs="宋体"/>
                <w:color w:val="auto"/>
                <w:sz w:val="24"/>
                <w:highlight w:val="none"/>
                <w:lang w:val="en-US" w:eastAsia="zh-CN"/>
              </w:rPr>
              <w:t>0-</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分</w:t>
            </w:r>
            <w:r>
              <w:rPr>
                <w:rFonts w:hint="eastAsia"/>
                <w:sz w:val="24"/>
              </w:rPr>
              <w:t>）。</w:t>
            </w:r>
          </w:p>
        </w:tc>
        <w:tc>
          <w:tcPr>
            <w:tcW w:w="916" w:type="dxa"/>
            <w:vMerge w:val="restart"/>
            <w:vAlign w:val="center"/>
          </w:tcPr>
          <w:p w14:paraId="786253CF">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lang w:val="en-US" w:eastAsia="zh-CN"/>
              </w:rPr>
              <w:t>12</w:t>
            </w:r>
            <w:r>
              <w:rPr>
                <w:rFonts w:hint="eastAsia" w:ascii="宋体" w:hAnsi="宋体" w:cs="宋体"/>
                <w:color w:val="auto"/>
                <w:sz w:val="24"/>
                <w:highlight w:val="none"/>
              </w:rPr>
              <w:t>分</w:t>
            </w:r>
          </w:p>
        </w:tc>
      </w:tr>
      <w:tr w14:paraId="5AAE1E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98" w:hRule="atLeast"/>
        </w:trPr>
        <w:tc>
          <w:tcPr>
            <w:tcW w:w="510" w:type="dxa"/>
            <w:vMerge w:val="continue"/>
            <w:vAlign w:val="center"/>
          </w:tcPr>
          <w:p w14:paraId="6435A10F">
            <w:pPr>
              <w:adjustRightInd w:val="0"/>
              <w:snapToGrid w:val="0"/>
              <w:jc w:val="center"/>
              <w:rPr>
                <w:rFonts w:hint="eastAsia" w:ascii="宋体" w:hAnsi="宋体" w:eastAsia="宋体" w:cs="宋体"/>
                <w:color w:val="auto"/>
                <w:sz w:val="24"/>
                <w:highlight w:val="none"/>
              </w:rPr>
            </w:pPr>
          </w:p>
        </w:tc>
        <w:tc>
          <w:tcPr>
            <w:tcW w:w="1290" w:type="dxa"/>
            <w:vMerge w:val="continue"/>
            <w:vAlign w:val="center"/>
          </w:tcPr>
          <w:p w14:paraId="45587E48">
            <w:pPr>
              <w:adjustRightInd w:val="0"/>
              <w:snapToGrid w:val="0"/>
              <w:jc w:val="center"/>
              <w:rPr>
                <w:rFonts w:hint="eastAsia" w:ascii="宋体" w:hAnsi="宋体" w:eastAsia="宋体" w:cs="宋体"/>
                <w:color w:val="auto"/>
                <w:sz w:val="24"/>
                <w:highlight w:val="none"/>
              </w:rPr>
            </w:pPr>
          </w:p>
        </w:tc>
        <w:tc>
          <w:tcPr>
            <w:tcW w:w="6977" w:type="dxa"/>
            <w:vAlign w:val="top"/>
          </w:tcPr>
          <w:p w14:paraId="3D41F39F">
            <w:pPr>
              <w:jc w:val="left"/>
              <w:rPr>
                <w:rFonts w:ascii="宋体" w:hAnsi="宋体" w:cs="宋体"/>
                <w:bCs/>
                <w:color w:val="auto"/>
                <w:sz w:val="24"/>
                <w:highlight w:val="none"/>
              </w:rPr>
            </w:pPr>
            <w:r>
              <w:rPr>
                <w:rFonts w:hint="eastAsia" w:ascii="宋体" w:hAnsi="宋体"/>
                <w:b/>
                <w:bCs/>
                <w:sz w:val="24"/>
              </w:rPr>
              <w:t>（2）技术保证措施：</w:t>
            </w:r>
            <w:r>
              <w:rPr>
                <w:rFonts w:hint="eastAsia" w:ascii="宋体" w:hAnsi="宋体"/>
                <w:sz w:val="24"/>
              </w:rPr>
              <w:t>根据项目技术组织措施、满足用户单位个性化需求、项目技术风险分析、测试与验收方案等内容的针对性、科学性、合理性、完整性等</w:t>
            </w:r>
            <w:r>
              <w:rPr>
                <w:rFonts w:hint="eastAsia"/>
                <w:sz w:val="24"/>
              </w:rPr>
              <w:t>进行打分（</w:t>
            </w:r>
            <w:r>
              <w:rPr>
                <w:rFonts w:hint="eastAsia" w:ascii="宋体" w:hAnsi="宋体" w:eastAsia="宋体" w:cs="宋体"/>
                <w:color w:val="auto"/>
                <w:sz w:val="24"/>
                <w:highlight w:val="none"/>
                <w:lang w:val="en-US" w:eastAsia="zh-CN"/>
              </w:rPr>
              <w:t>0-</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分</w:t>
            </w:r>
            <w:r>
              <w:rPr>
                <w:rFonts w:hint="eastAsia"/>
                <w:sz w:val="24"/>
              </w:rPr>
              <w:t>）。</w:t>
            </w:r>
          </w:p>
        </w:tc>
        <w:tc>
          <w:tcPr>
            <w:tcW w:w="916" w:type="dxa"/>
            <w:vMerge w:val="continue"/>
            <w:vAlign w:val="center"/>
          </w:tcPr>
          <w:p w14:paraId="051F214B">
            <w:pPr>
              <w:rPr>
                <w:color w:val="auto"/>
                <w:highlight w:val="none"/>
              </w:rPr>
            </w:pPr>
          </w:p>
        </w:tc>
      </w:tr>
      <w:tr w14:paraId="0D7B6F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20" w:hRule="atLeast"/>
        </w:trPr>
        <w:tc>
          <w:tcPr>
            <w:tcW w:w="510" w:type="dxa"/>
            <w:vMerge w:val="continue"/>
            <w:vAlign w:val="center"/>
          </w:tcPr>
          <w:p w14:paraId="673BF178">
            <w:pPr>
              <w:adjustRightInd w:val="0"/>
              <w:snapToGrid w:val="0"/>
              <w:jc w:val="center"/>
              <w:rPr>
                <w:rFonts w:hint="eastAsia" w:ascii="宋体" w:hAnsi="宋体" w:eastAsia="宋体" w:cs="宋体"/>
                <w:color w:val="auto"/>
                <w:sz w:val="24"/>
                <w:highlight w:val="none"/>
              </w:rPr>
            </w:pPr>
          </w:p>
        </w:tc>
        <w:tc>
          <w:tcPr>
            <w:tcW w:w="1290" w:type="dxa"/>
            <w:vMerge w:val="continue"/>
            <w:vAlign w:val="center"/>
          </w:tcPr>
          <w:p w14:paraId="0EE7AC48">
            <w:pPr>
              <w:adjustRightInd w:val="0"/>
              <w:snapToGrid w:val="0"/>
              <w:jc w:val="center"/>
              <w:rPr>
                <w:rFonts w:hint="eastAsia" w:ascii="宋体" w:hAnsi="宋体" w:eastAsia="宋体" w:cs="宋体"/>
                <w:color w:val="auto"/>
                <w:sz w:val="24"/>
                <w:highlight w:val="none"/>
              </w:rPr>
            </w:pPr>
          </w:p>
        </w:tc>
        <w:tc>
          <w:tcPr>
            <w:tcW w:w="6977" w:type="dxa"/>
            <w:vAlign w:val="top"/>
          </w:tcPr>
          <w:p w14:paraId="6F8DBC0E">
            <w:pPr>
              <w:jc w:val="left"/>
              <w:rPr>
                <w:rFonts w:ascii="宋体" w:hAnsi="宋体" w:cs="宋体"/>
                <w:bCs/>
                <w:color w:val="auto"/>
                <w:sz w:val="24"/>
                <w:highlight w:val="none"/>
              </w:rPr>
            </w:pPr>
            <w:r>
              <w:rPr>
                <w:rFonts w:hint="eastAsia" w:ascii="宋体" w:hAnsi="宋体"/>
                <w:b/>
                <w:bCs/>
                <w:sz w:val="24"/>
              </w:rPr>
              <w:t>（3）工期保证措施：</w:t>
            </w:r>
            <w:r>
              <w:rPr>
                <w:rFonts w:hint="eastAsia" w:ascii="宋体" w:hAnsi="宋体"/>
                <w:sz w:val="24"/>
              </w:rPr>
              <w:t>根据投标人的施工准备保证措施、材料、设备保证措施、工序管理保证措施等内容</w:t>
            </w:r>
            <w:r>
              <w:rPr>
                <w:rFonts w:hint="eastAsia"/>
                <w:sz w:val="24"/>
              </w:rPr>
              <w:t>进行打分（</w:t>
            </w:r>
            <w:r>
              <w:rPr>
                <w:rFonts w:hint="eastAsia" w:ascii="宋体" w:hAnsi="宋体" w:eastAsia="宋体" w:cs="宋体"/>
                <w:color w:val="auto"/>
                <w:sz w:val="24"/>
                <w:highlight w:val="none"/>
                <w:lang w:val="en-US" w:eastAsia="zh-CN"/>
              </w:rPr>
              <w:t>0-</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r>
              <w:rPr>
                <w:rFonts w:hint="eastAsia"/>
                <w:sz w:val="24"/>
              </w:rPr>
              <w:t>）。</w:t>
            </w:r>
          </w:p>
        </w:tc>
        <w:tc>
          <w:tcPr>
            <w:tcW w:w="916" w:type="dxa"/>
            <w:vMerge w:val="continue"/>
            <w:vAlign w:val="center"/>
          </w:tcPr>
          <w:p w14:paraId="46BB2C8B">
            <w:pPr>
              <w:rPr>
                <w:color w:val="auto"/>
                <w:highlight w:val="none"/>
              </w:rPr>
            </w:pPr>
          </w:p>
        </w:tc>
      </w:tr>
      <w:tr w14:paraId="65FA86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20" w:hRule="atLeast"/>
        </w:trPr>
        <w:tc>
          <w:tcPr>
            <w:tcW w:w="510" w:type="dxa"/>
            <w:vMerge w:val="continue"/>
            <w:vAlign w:val="center"/>
          </w:tcPr>
          <w:p w14:paraId="5BE8B84B">
            <w:pPr>
              <w:adjustRightInd w:val="0"/>
              <w:snapToGrid w:val="0"/>
              <w:jc w:val="center"/>
              <w:rPr>
                <w:rFonts w:hint="eastAsia" w:ascii="宋体" w:hAnsi="宋体" w:eastAsia="宋体" w:cs="宋体"/>
                <w:color w:val="auto"/>
                <w:sz w:val="24"/>
                <w:highlight w:val="none"/>
              </w:rPr>
            </w:pPr>
          </w:p>
        </w:tc>
        <w:tc>
          <w:tcPr>
            <w:tcW w:w="1290" w:type="dxa"/>
            <w:vMerge w:val="continue"/>
            <w:vAlign w:val="center"/>
          </w:tcPr>
          <w:p w14:paraId="7A99D471">
            <w:pPr>
              <w:adjustRightInd w:val="0"/>
              <w:snapToGrid w:val="0"/>
              <w:jc w:val="center"/>
              <w:rPr>
                <w:rFonts w:hint="eastAsia" w:ascii="宋体" w:hAnsi="宋体" w:eastAsia="宋体" w:cs="宋体"/>
                <w:color w:val="auto"/>
                <w:sz w:val="24"/>
                <w:highlight w:val="none"/>
              </w:rPr>
            </w:pPr>
          </w:p>
        </w:tc>
        <w:tc>
          <w:tcPr>
            <w:tcW w:w="6977" w:type="dxa"/>
            <w:vAlign w:val="top"/>
          </w:tcPr>
          <w:p w14:paraId="4B66B597">
            <w:pPr>
              <w:jc w:val="left"/>
              <w:rPr>
                <w:rFonts w:ascii="宋体" w:hAnsi="宋体" w:cs="宋体"/>
                <w:bCs/>
                <w:color w:val="auto"/>
                <w:sz w:val="24"/>
                <w:highlight w:val="none"/>
              </w:rPr>
            </w:pPr>
            <w:r>
              <w:rPr>
                <w:rFonts w:hint="eastAsia" w:ascii="宋体" w:hAnsi="宋体"/>
                <w:b/>
                <w:bCs/>
                <w:sz w:val="24"/>
              </w:rPr>
              <w:t>（4）应急预案：</w:t>
            </w:r>
            <w:r>
              <w:rPr>
                <w:rFonts w:hint="eastAsia" w:ascii="宋体" w:hAnsi="宋体"/>
                <w:sz w:val="24"/>
              </w:rPr>
              <w:t>根据应对突发状况的应急举措、响应时间、后续处理方法等方案的可行性等进行打分</w:t>
            </w:r>
            <w:r>
              <w:rPr>
                <w:rFonts w:hint="eastAsia"/>
                <w:bCs/>
                <w:sz w:val="24"/>
              </w:rPr>
              <w:t>（</w:t>
            </w:r>
            <w:r>
              <w:rPr>
                <w:rFonts w:hint="eastAsia" w:ascii="宋体" w:hAnsi="宋体" w:eastAsia="宋体" w:cs="宋体"/>
                <w:color w:val="auto"/>
                <w:sz w:val="24"/>
                <w:highlight w:val="none"/>
              </w:rPr>
              <w:t>0-</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r>
              <w:rPr>
                <w:rFonts w:hint="eastAsia"/>
                <w:sz w:val="24"/>
              </w:rPr>
              <w:t>）。</w:t>
            </w:r>
          </w:p>
        </w:tc>
        <w:tc>
          <w:tcPr>
            <w:tcW w:w="916" w:type="dxa"/>
            <w:vMerge w:val="continue"/>
            <w:vAlign w:val="center"/>
          </w:tcPr>
          <w:p w14:paraId="04FC50DE">
            <w:pPr>
              <w:rPr>
                <w:color w:val="auto"/>
                <w:highlight w:val="none"/>
              </w:rPr>
            </w:pPr>
          </w:p>
        </w:tc>
      </w:tr>
      <w:tr w14:paraId="0549EB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20" w:hRule="atLeast"/>
        </w:trPr>
        <w:tc>
          <w:tcPr>
            <w:tcW w:w="510" w:type="dxa"/>
            <w:vMerge w:val="continue"/>
            <w:vAlign w:val="center"/>
          </w:tcPr>
          <w:p w14:paraId="76A35D38">
            <w:pPr>
              <w:adjustRightInd w:val="0"/>
              <w:snapToGrid w:val="0"/>
              <w:jc w:val="center"/>
              <w:rPr>
                <w:rFonts w:hint="eastAsia" w:ascii="宋体" w:hAnsi="宋体" w:eastAsia="宋体" w:cs="宋体"/>
                <w:color w:val="auto"/>
                <w:sz w:val="24"/>
                <w:highlight w:val="none"/>
              </w:rPr>
            </w:pPr>
          </w:p>
        </w:tc>
        <w:tc>
          <w:tcPr>
            <w:tcW w:w="1290" w:type="dxa"/>
            <w:vMerge w:val="continue"/>
            <w:vAlign w:val="center"/>
          </w:tcPr>
          <w:p w14:paraId="4E4F1468">
            <w:pPr>
              <w:adjustRightInd w:val="0"/>
              <w:snapToGrid w:val="0"/>
              <w:jc w:val="center"/>
              <w:rPr>
                <w:rFonts w:hint="eastAsia" w:ascii="宋体" w:hAnsi="宋体" w:eastAsia="宋体" w:cs="宋体"/>
                <w:color w:val="auto"/>
                <w:sz w:val="24"/>
                <w:highlight w:val="none"/>
              </w:rPr>
            </w:pPr>
          </w:p>
        </w:tc>
        <w:tc>
          <w:tcPr>
            <w:tcW w:w="6977" w:type="dxa"/>
            <w:vAlign w:val="top"/>
          </w:tcPr>
          <w:p w14:paraId="52476AAA">
            <w:pPr>
              <w:jc w:val="left"/>
              <w:rPr>
                <w:rFonts w:ascii="宋体" w:hAnsi="宋体" w:cs="宋体"/>
                <w:bCs/>
                <w:color w:val="auto"/>
                <w:sz w:val="24"/>
                <w:highlight w:val="none"/>
              </w:rPr>
            </w:pPr>
            <w:r>
              <w:rPr>
                <w:rFonts w:hint="eastAsia" w:ascii="宋体" w:hAnsi="宋体"/>
                <w:b/>
                <w:bCs/>
                <w:sz w:val="24"/>
              </w:rPr>
              <w:t>（5）项目总体实施方案：</w:t>
            </w:r>
            <w:r>
              <w:rPr>
                <w:rFonts w:hint="eastAsia" w:ascii="宋体" w:hAnsi="宋体"/>
                <w:sz w:val="24"/>
              </w:rPr>
              <w:t>根据</w:t>
            </w:r>
            <w:r>
              <w:rPr>
                <w:rFonts w:hint="eastAsia"/>
                <w:sz w:val="24"/>
              </w:rPr>
              <w:t>项目实施方案是否科学合理、内容齐全</w:t>
            </w:r>
            <w:r>
              <w:rPr>
                <w:rFonts w:hint="eastAsia"/>
                <w:bCs/>
                <w:sz w:val="24"/>
              </w:rPr>
              <w:t>、功能实用、经济适度</w:t>
            </w:r>
            <w:r>
              <w:rPr>
                <w:rFonts w:hint="eastAsia"/>
                <w:sz w:val="24"/>
              </w:rPr>
              <w:t>，具有一定的前瞻性、对项目实施效果的分析等</w:t>
            </w:r>
            <w:r>
              <w:rPr>
                <w:rFonts w:hint="eastAsia"/>
                <w:bCs/>
                <w:sz w:val="24"/>
              </w:rPr>
              <w:t>进行打分（</w:t>
            </w:r>
            <w:r>
              <w:rPr>
                <w:rFonts w:hint="eastAsia" w:ascii="宋体" w:hAnsi="宋体" w:eastAsia="宋体" w:cs="宋体"/>
                <w:color w:val="auto"/>
                <w:sz w:val="24"/>
                <w:highlight w:val="none"/>
              </w:rPr>
              <w:t>0-</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sz w:val="24"/>
              </w:rPr>
              <w:t>）。</w:t>
            </w:r>
          </w:p>
        </w:tc>
        <w:tc>
          <w:tcPr>
            <w:tcW w:w="916" w:type="dxa"/>
            <w:vMerge w:val="continue"/>
            <w:vAlign w:val="center"/>
          </w:tcPr>
          <w:p w14:paraId="0E5391DC">
            <w:pPr>
              <w:rPr>
                <w:color w:val="auto"/>
                <w:highlight w:val="none"/>
              </w:rPr>
            </w:pPr>
          </w:p>
        </w:tc>
      </w:tr>
      <w:tr w14:paraId="309CE9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20" w:hRule="atLeast"/>
        </w:trPr>
        <w:tc>
          <w:tcPr>
            <w:tcW w:w="510" w:type="dxa"/>
            <w:vMerge w:val="restart"/>
            <w:vAlign w:val="center"/>
          </w:tcPr>
          <w:p w14:paraId="4FD3BB7E">
            <w:pPr>
              <w:adjustRightInd w:val="0"/>
              <w:snapToGrid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7</w:t>
            </w:r>
          </w:p>
        </w:tc>
        <w:tc>
          <w:tcPr>
            <w:tcW w:w="1290" w:type="dxa"/>
            <w:vMerge w:val="restart"/>
            <w:vAlign w:val="center"/>
          </w:tcPr>
          <w:p w14:paraId="22EF91B0">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售后服务</w:t>
            </w:r>
          </w:p>
        </w:tc>
        <w:tc>
          <w:tcPr>
            <w:tcW w:w="6977" w:type="dxa"/>
            <w:vAlign w:val="top"/>
          </w:tcPr>
          <w:p w14:paraId="73E9D761">
            <w:pPr>
              <w:jc w:val="left"/>
              <w:rPr>
                <w:rFonts w:hint="eastAsia" w:ascii="宋体" w:hAnsi="宋体"/>
                <w:b/>
                <w:bCs/>
                <w:sz w:val="24"/>
              </w:rPr>
            </w:pPr>
            <w:r>
              <w:rPr>
                <w:rFonts w:hint="eastAsia" w:ascii="宋体" w:hAnsi="宋体" w:cs="宋体"/>
                <w:color w:val="auto"/>
                <w:sz w:val="24"/>
                <w:highlight w:val="none"/>
              </w:rPr>
              <w:t>（1）</w:t>
            </w:r>
            <w:r>
              <w:rPr>
                <w:rFonts w:hint="eastAsia" w:ascii="宋体" w:hAnsi="宋体"/>
                <w:b/>
                <w:sz w:val="24"/>
              </w:rPr>
              <w:t>服务方案：</w:t>
            </w:r>
            <w:r>
              <w:rPr>
                <w:rFonts w:hint="eastAsia" w:ascii="宋体" w:hAnsi="宋体"/>
                <w:bCs/>
                <w:sz w:val="24"/>
              </w:rPr>
              <w:t>根据投标人本地化服务能力、人员配备、日常运维、售后服务响应时间（售后服务网点及人员等需提供相关网点营业执照、工作人员工作履历、岗位证书等），</w:t>
            </w:r>
            <w:r>
              <w:rPr>
                <w:rFonts w:hint="eastAsia"/>
                <w:sz w:val="24"/>
              </w:rPr>
              <w:t>进行打分（</w:t>
            </w:r>
            <w:r>
              <w:rPr>
                <w:rFonts w:hint="eastAsia" w:ascii="宋体" w:hAnsi="宋体" w:eastAsia="宋体" w:cs="宋体"/>
                <w:color w:val="auto"/>
                <w:sz w:val="24"/>
                <w:highlight w:val="none"/>
              </w:rPr>
              <w:t>0-</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sz w:val="24"/>
              </w:rPr>
              <w:t>）。</w:t>
            </w:r>
          </w:p>
        </w:tc>
        <w:tc>
          <w:tcPr>
            <w:tcW w:w="916" w:type="dxa"/>
            <w:vMerge w:val="restart"/>
            <w:vAlign w:val="center"/>
          </w:tcPr>
          <w:p w14:paraId="07E8C239">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分</w:t>
            </w:r>
          </w:p>
        </w:tc>
      </w:tr>
      <w:tr w14:paraId="345527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42" w:hRule="atLeast"/>
        </w:trPr>
        <w:tc>
          <w:tcPr>
            <w:tcW w:w="510" w:type="dxa"/>
            <w:vMerge w:val="continue"/>
            <w:vAlign w:val="center"/>
          </w:tcPr>
          <w:p w14:paraId="6B2E7ADB">
            <w:pPr>
              <w:adjustRightInd w:val="0"/>
              <w:snapToGrid w:val="0"/>
              <w:jc w:val="center"/>
              <w:rPr>
                <w:rFonts w:ascii="宋体" w:hAnsi="宋体" w:cs="宋体"/>
                <w:color w:val="auto"/>
                <w:sz w:val="24"/>
                <w:highlight w:val="none"/>
              </w:rPr>
            </w:pPr>
          </w:p>
        </w:tc>
        <w:tc>
          <w:tcPr>
            <w:tcW w:w="1290" w:type="dxa"/>
            <w:vMerge w:val="continue"/>
            <w:vAlign w:val="center"/>
          </w:tcPr>
          <w:p w14:paraId="2B30C09E">
            <w:pPr>
              <w:adjustRightInd w:val="0"/>
              <w:snapToGrid w:val="0"/>
              <w:jc w:val="center"/>
              <w:rPr>
                <w:rFonts w:ascii="宋体" w:hAnsi="宋体" w:cs="宋体"/>
                <w:color w:val="auto"/>
                <w:sz w:val="24"/>
                <w:highlight w:val="none"/>
              </w:rPr>
            </w:pPr>
          </w:p>
        </w:tc>
        <w:tc>
          <w:tcPr>
            <w:tcW w:w="6977" w:type="dxa"/>
            <w:vAlign w:val="center"/>
          </w:tcPr>
          <w:p w14:paraId="284BF721">
            <w:pPr>
              <w:adjustRightInd w:val="0"/>
              <w:snapToGrid w:val="0"/>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b/>
                <w:sz w:val="24"/>
              </w:rPr>
              <w:t>质保期：</w:t>
            </w:r>
            <w:r>
              <w:rPr>
                <w:rFonts w:hint="eastAsia" w:ascii="宋体" w:hAnsi="宋体" w:cs="宋体"/>
                <w:color w:val="auto"/>
                <w:sz w:val="24"/>
                <w:highlight w:val="none"/>
              </w:rPr>
              <w:t>在满足招标文件要求的基础上（</w:t>
            </w:r>
            <w:r>
              <w:rPr>
                <w:rFonts w:ascii="宋体" w:hAnsi="宋体" w:cs="宋体"/>
                <w:color w:val="auto"/>
                <w:sz w:val="24"/>
                <w:highlight w:val="none"/>
              </w:rPr>
              <w:t>2</w:t>
            </w:r>
            <w:r>
              <w:rPr>
                <w:rFonts w:hint="eastAsia" w:ascii="宋体" w:hAnsi="宋体" w:cs="宋体"/>
                <w:color w:val="auto"/>
                <w:sz w:val="24"/>
                <w:highlight w:val="none"/>
              </w:rPr>
              <w:t>年），每增加1年得1分，最高得3分，提供制造商出具的承诺书并加盖公章，不提供承诺的不得分（0-3分）。</w:t>
            </w:r>
          </w:p>
        </w:tc>
        <w:tc>
          <w:tcPr>
            <w:tcW w:w="916" w:type="dxa"/>
            <w:vMerge w:val="continue"/>
            <w:vAlign w:val="center"/>
          </w:tcPr>
          <w:p w14:paraId="6F40C15A">
            <w:pPr>
              <w:adjustRightInd w:val="0"/>
              <w:snapToGrid w:val="0"/>
              <w:jc w:val="center"/>
              <w:rPr>
                <w:rFonts w:ascii="宋体" w:hAnsi="宋体" w:cs="宋体"/>
                <w:color w:val="auto"/>
                <w:sz w:val="24"/>
                <w:highlight w:val="none"/>
              </w:rPr>
            </w:pPr>
          </w:p>
        </w:tc>
      </w:tr>
      <w:tr w14:paraId="2ED82A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42" w:hRule="atLeast"/>
        </w:trPr>
        <w:tc>
          <w:tcPr>
            <w:tcW w:w="510" w:type="dxa"/>
            <w:vMerge w:val="continue"/>
            <w:vAlign w:val="center"/>
          </w:tcPr>
          <w:p w14:paraId="4AA7E86A">
            <w:pPr>
              <w:rPr>
                <w:color w:val="auto"/>
                <w:highlight w:val="none"/>
              </w:rPr>
            </w:pPr>
          </w:p>
        </w:tc>
        <w:tc>
          <w:tcPr>
            <w:tcW w:w="1290" w:type="dxa"/>
            <w:vMerge w:val="continue"/>
            <w:vAlign w:val="center"/>
          </w:tcPr>
          <w:p w14:paraId="224AE7CA">
            <w:pPr>
              <w:rPr>
                <w:color w:val="auto"/>
                <w:highlight w:val="none"/>
              </w:rPr>
            </w:pPr>
          </w:p>
        </w:tc>
        <w:tc>
          <w:tcPr>
            <w:tcW w:w="6977" w:type="dxa"/>
            <w:vAlign w:val="center"/>
          </w:tcPr>
          <w:p w14:paraId="0B9D2523">
            <w:pPr>
              <w:adjustRightInd w:val="0"/>
              <w:snapToGrid w:val="0"/>
              <w:jc w:val="left"/>
              <w:rPr>
                <w:rFonts w:ascii="宋体" w:hAnsi="宋体" w:cs="宋体"/>
                <w:color w:val="auto"/>
                <w:sz w:val="24"/>
                <w:highlight w:val="none"/>
                <w:lang w:val="zh-CN"/>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b/>
                <w:sz w:val="24"/>
              </w:rPr>
              <w:t>优惠措施：</w:t>
            </w:r>
            <w:r>
              <w:rPr>
                <w:rFonts w:hint="eastAsia" w:ascii="宋体" w:hAnsi="宋体"/>
                <w:bCs/>
                <w:sz w:val="24"/>
              </w:rPr>
              <w:t>根据投标文件中提供的售后服务优惠措施等情况</w:t>
            </w:r>
            <w:r>
              <w:rPr>
                <w:rFonts w:hint="eastAsia"/>
                <w:sz w:val="24"/>
              </w:rPr>
              <w:t>，进行打分（</w:t>
            </w:r>
            <w:r>
              <w:rPr>
                <w:rFonts w:hint="eastAsia" w:ascii="宋体" w:hAnsi="宋体" w:eastAsia="宋体" w:cs="宋体"/>
                <w:color w:val="auto"/>
                <w:sz w:val="24"/>
                <w:highlight w:val="none"/>
              </w:rPr>
              <w:t>0-</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sz w:val="24"/>
              </w:rPr>
              <w:t>）。</w:t>
            </w:r>
          </w:p>
        </w:tc>
        <w:tc>
          <w:tcPr>
            <w:tcW w:w="916" w:type="dxa"/>
            <w:vMerge w:val="continue"/>
            <w:vAlign w:val="center"/>
          </w:tcPr>
          <w:p w14:paraId="26647070">
            <w:pPr>
              <w:rPr>
                <w:color w:val="auto"/>
                <w:highlight w:val="none"/>
              </w:rPr>
            </w:pPr>
          </w:p>
        </w:tc>
      </w:tr>
      <w:tr w14:paraId="100243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42" w:hRule="atLeast"/>
        </w:trPr>
        <w:tc>
          <w:tcPr>
            <w:tcW w:w="510" w:type="dxa"/>
            <w:vMerge w:val="restart"/>
            <w:vAlign w:val="center"/>
          </w:tcPr>
          <w:p w14:paraId="5E54B89D">
            <w:pPr>
              <w:adjustRightInd w:val="0"/>
              <w:snapToGrid w:val="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8</w:t>
            </w:r>
          </w:p>
        </w:tc>
        <w:tc>
          <w:tcPr>
            <w:tcW w:w="1290" w:type="dxa"/>
            <w:vMerge w:val="restart"/>
            <w:vAlign w:val="center"/>
          </w:tcPr>
          <w:p w14:paraId="74BCAAC8">
            <w:pPr>
              <w:adjustRightInd w:val="0"/>
              <w:snapToGrid w:val="0"/>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样品</w:t>
            </w:r>
          </w:p>
        </w:tc>
        <w:tc>
          <w:tcPr>
            <w:tcW w:w="6977" w:type="dxa"/>
            <w:vAlign w:val="center"/>
          </w:tcPr>
          <w:p w14:paraId="722A3485">
            <w:pPr>
              <w:numPr>
                <w:ilvl w:val="0"/>
                <w:numId w:val="9"/>
              </w:numPr>
              <w:adjustRightInd w:val="0"/>
              <w:snapToGrid w:val="0"/>
              <w:jc w:val="left"/>
              <w:rPr>
                <w:rFonts w:hint="eastAsia" w:ascii="宋体" w:hAnsi="宋体" w:eastAsia="宋体"/>
                <w:color w:val="000000"/>
                <w:sz w:val="24"/>
                <w:lang w:val="en-US" w:eastAsia="zh-CN"/>
              </w:rPr>
            </w:pPr>
            <w:r>
              <w:rPr>
                <w:rFonts w:hint="eastAsia" w:ascii="宋体" w:hAnsi="宋体" w:eastAsia="宋体"/>
                <w:color w:val="000000"/>
                <w:sz w:val="24"/>
                <w:lang w:val="en-US" w:eastAsia="zh-CN"/>
              </w:rPr>
              <w:t>根据投标人提供的草坪样品的材质、草丝密度、色泽、加工工艺等进行打分（0-</w:t>
            </w:r>
            <w:r>
              <w:rPr>
                <w:rFonts w:hint="eastAsia" w:ascii="宋体" w:hAnsi="宋体"/>
                <w:color w:val="000000"/>
                <w:sz w:val="24"/>
                <w:lang w:val="en-US" w:eastAsia="zh-CN"/>
              </w:rPr>
              <w:t>3</w:t>
            </w:r>
            <w:r>
              <w:rPr>
                <w:rFonts w:hint="eastAsia"/>
                <w:sz w:val="24"/>
              </w:rPr>
              <w:t>分</w:t>
            </w:r>
            <w:r>
              <w:rPr>
                <w:rFonts w:hint="eastAsia" w:ascii="宋体" w:hAnsi="宋体" w:eastAsia="宋体"/>
                <w:color w:val="000000"/>
                <w:sz w:val="24"/>
                <w:lang w:val="en-US" w:eastAsia="zh-CN"/>
              </w:rPr>
              <w:t>）。</w:t>
            </w:r>
          </w:p>
          <w:p w14:paraId="64555DD0">
            <w:pPr>
              <w:numPr>
                <w:ilvl w:val="0"/>
                <w:numId w:val="0"/>
              </w:numPr>
              <w:adjustRightInd w:val="0"/>
              <w:snapToGrid w:val="0"/>
              <w:jc w:val="left"/>
              <w:rPr>
                <w:rFonts w:hint="eastAsia" w:ascii="宋体" w:hAnsi="宋体" w:eastAsia="宋体"/>
                <w:color w:val="000000"/>
                <w:sz w:val="24"/>
                <w:lang w:val="en-US" w:eastAsia="zh-CN"/>
              </w:rPr>
            </w:pPr>
            <w:r>
              <w:rPr>
                <w:rFonts w:hint="eastAsia" w:ascii="宋体" w:hAnsi="宋体"/>
                <w:b/>
                <w:color w:val="auto"/>
                <w:sz w:val="24"/>
                <w:highlight w:val="none"/>
                <w:u w:val="none"/>
                <w:lang w:val="en-US" w:eastAsia="zh-CN"/>
              </w:rPr>
              <w:t>备注：</w:t>
            </w:r>
            <w:r>
              <w:rPr>
                <w:rFonts w:hint="eastAsia" w:ascii="宋体" w:hAnsi="宋体"/>
                <w:b/>
                <w:color w:val="auto"/>
                <w:sz w:val="24"/>
                <w:highlight w:val="none"/>
                <w:u w:val="none"/>
              </w:rPr>
              <w:t>提供官网截图或检测报告等证明材料</w:t>
            </w:r>
            <w:r>
              <w:rPr>
                <w:rFonts w:hint="eastAsia" w:ascii="宋体" w:hAnsi="宋体"/>
                <w:b/>
                <w:color w:val="auto"/>
                <w:sz w:val="24"/>
                <w:highlight w:val="none"/>
                <w:u w:val="none"/>
                <w:lang w:eastAsia="zh-CN"/>
              </w:rPr>
              <w:t>。</w:t>
            </w:r>
          </w:p>
        </w:tc>
        <w:tc>
          <w:tcPr>
            <w:tcW w:w="916" w:type="dxa"/>
            <w:vMerge w:val="restart"/>
            <w:vAlign w:val="center"/>
          </w:tcPr>
          <w:p w14:paraId="4AD595AB">
            <w:pPr>
              <w:adjustRightInd w:val="0"/>
              <w:snapToGrid w:val="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9分</w:t>
            </w:r>
          </w:p>
        </w:tc>
      </w:tr>
      <w:tr w14:paraId="6C7AF6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6" w:hRule="atLeast"/>
        </w:trPr>
        <w:tc>
          <w:tcPr>
            <w:tcW w:w="510" w:type="dxa"/>
            <w:vMerge w:val="continue"/>
            <w:vAlign w:val="center"/>
          </w:tcPr>
          <w:p w14:paraId="2F23F8BF">
            <w:pPr>
              <w:adjustRightInd w:val="0"/>
              <w:snapToGrid w:val="0"/>
              <w:jc w:val="center"/>
              <w:rPr>
                <w:rFonts w:hint="eastAsia" w:ascii="宋体" w:hAnsi="宋体" w:cs="宋体"/>
                <w:color w:val="auto"/>
                <w:sz w:val="24"/>
                <w:highlight w:val="none"/>
                <w:lang w:val="en-US" w:eastAsia="zh-CN"/>
              </w:rPr>
            </w:pPr>
          </w:p>
        </w:tc>
        <w:tc>
          <w:tcPr>
            <w:tcW w:w="1290" w:type="dxa"/>
            <w:vMerge w:val="continue"/>
            <w:vAlign w:val="center"/>
          </w:tcPr>
          <w:p w14:paraId="6F5276E0">
            <w:pPr>
              <w:adjustRightInd w:val="0"/>
              <w:snapToGrid w:val="0"/>
              <w:jc w:val="center"/>
              <w:rPr>
                <w:rFonts w:hint="eastAsia" w:ascii="宋体" w:hAnsi="宋体" w:cs="宋体"/>
                <w:color w:val="auto"/>
                <w:sz w:val="24"/>
                <w:highlight w:val="none"/>
                <w:lang w:val="en-US" w:eastAsia="zh-CN"/>
              </w:rPr>
            </w:pPr>
          </w:p>
        </w:tc>
        <w:tc>
          <w:tcPr>
            <w:tcW w:w="6977" w:type="dxa"/>
            <w:vAlign w:val="center"/>
          </w:tcPr>
          <w:p w14:paraId="24FF1E0F">
            <w:pPr>
              <w:numPr>
                <w:ilvl w:val="0"/>
                <w:numId w:val="9"/>
              </w:numPr>
              <w:adjustRightInd w:val="0"/>
              <w:snapToGrid w:val="0"/>
              <w:ind w:left="0" w:leftChars="0" w:firstLine="0" w:firstLineChars="0"/>
              <w:jc w:val="left"/>
              <w:rPr>
                <w:rFonts w:hint="eastAsia" w:ascii="宋体" w:hAnsi="宋体" w:eastAsia="宋体"/>
                <w:color w:val="000000"/>
                <w:sz w:val="24"/>
                <w:lang w:val="en-US" w:eastAsia="zh-CN"/>
              </w:rPr>
            </w:pPr>
            <w:r>
              <w:rPr>
                <w:rFonts w:hint="eastAsia" w:ascii="宋体" w:hAnsi="宋体" w:eastAsia="宋体"/>
                <w:color w:val="000000"/>
                <w:sz w:val="24"/>
                <w:lang w:val="en-US" w:eastAsia="zh-CN"/>
              </w:rPr>
              <w:t>根据投标人提供的</w:t>
            </w:r>
            <w:r>
              <w:rPr>
                <w:rFonts w:hint="eastAsia" w:cs="Arial"/>
                <w:color w:val="auto"/>
                <w:sz w:val="24"/>
                <w:szCs w:val="24"/>
                <w:highlight w:val="none"/>
                <w:lang w:val="en-US" w:eastAsia="zh-CN"/>
              </w:rPr>
              <w:t>草坪缓震垫层</w:t>
            </w:r>
            <w:r>
              <w:rPr>
                <w:rFonts w:hint="eastAsia" w:ascii="宋体" w:hAnsi="宋体" w:eastAsia="宋体"/>
                <w:color w:val="000000"/>
                <w:sz w:val="24"/>
                <w:lang w:val="en-US" w:eastAsia="zh-CN"/>
              </w:rPr>
              <w:t>样品的材质、厚度、密度、加工工艺等进行打分（0-</w:t>
            </w:r>
            <w:r>
              <w:rPr>
                <w:rFonts w:hint="eastAsia" w:ascii="宋体" w:hAnsi="宋体"/>
                <w:color w:val="000000"/>
                <w:sz w:val="24"/>
                <w:lang w:val="en-US" w:eastAsia="zh-CN"/>
              </w:rPr>
              <w:t>3</w:t>
            </w:r>
            <w:r>
              <w:rPr>
                <w:rFonts w:hint="eastAsia"/>
                <w:sz w:val="24"/>
              </w:rPr>
              <w:t>分</w:t>
            </w:r>
            <w:r>
              <w:rPr>
                <w:rFonts w:hint="eastAsia" w:ascii="宋体" w:hAnsi="宋体" w:eastAsia="宋体"/>
                <w:color w:val="000000"/>
                <w:sz w:val="24"/>
                <w:lang w:val="en-US" w:eastAsia="zh-CN"/>
              </w:rPr>
              <w:t>）。</w:t>
            </w:r>
          </w:p>
          <w:p w14:paraId="7AC2D297">
            <w:pPr>
              <w:numPr>
                <w:ilvl w:val="0"/>
                <w:numId w:val="0"/>
              </w:numPr>
              <w:adjustRightInd w:val="0"/>
              <w:snapToGrid w:val="0"/>
              <w:ind w:leftChars="0"/>
              <w:jc w:val="left"/>
              <w:rPr>
                <w:rFonts w:hint="eastAsia" w:ascii="宋体" w:hAnsi="宋体" w:eastAsia="宋体"/>
                <w:color w:val="000000"/>
                <w:sz w:val="24"/>
                <w:lang w:val="en-US" w:eastAsia="zh-CN"/>
              </w:rPr>
            </w:pPr>
            <w:r>
              <w:rPr>
                <w:rFonts w:hint="eastAsia" w:ascii="宋体" w:hAnsi="宋体"/>
                <w:b/>
                <w:color w:val="auto"/>
                <w:sz w:val="24"/>
                <w:highlight w:val="none"/>
                <w:u w:val="none"/>
                <w:lang w:val="en-US" w:eastAsia="zh-CN"/>
              </w:rPr>
              <w:t>备注：</w:t>
            </w:r>
            <w:r>
              <w:rPr>
                <w:rFonts w:hint="eastAsia" w:ascii="宋体" w:hAnsi="宋体"/>
                <w:b/>
                <w:color w:val="auto"/>
                <w:sz w:val="24"/>
                <w:highlight w:val="none"/>
                <w:u w:val="none"/>
              </w:rPr>
              <w:t>提供官网截图或检测报告等证明材料</w:t>
            </w:r>
            <w:r>
              <w:rPr>
                <w:rFonts w:hint="eastAsia" w:ascii="宋体" w:hAnsi="宋体"/>
                <w:b/>
                <w:color w:val="auto"/>
                <w:sz w:val="24"/>
                <w:highlight w:val="none"/>
                <w:u w:val="none"/>
                <w:lang w:eastAsia="zh-CN"/>
              </w:rPr>
              <w:t>。</w:t>
            </w:r>
          </w:p>
        </w:tc>
        <w:tc>
          <w:tcPr>
            <w:tcW w:w="916" w:type="dxa"/>
            <w:vMerge w:val="continue"/>
            <w:vAlign w:val="center"/>
          </w:tcPr>
          <w:p w14:paraId="3609043C">
            <w:pPr>
              <w:adjustRightInd w:val="0"/>
              <w:snapToGrid w:val="0"/>
              <w:jc w:val="center"/>
              <w:rPr>
                <w:rFonts w:hint="eastAsia" w:ascii="宋体" w:hAnsi="宋体" w:cs="宋体"/>
                <w:color w:val="auto"/>
                <w:sz w:val="24"/>
                <w:highlight w:val="none"/>
                <w:lang w:val="en-US" w:eastAsia="zh-CN"/>
              </w:rPr>
            </w:pPr>
          </w:p>
        </w:tc>
      </w:tr>
      <w:tr w14:paraId="521690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6" w:hRule="atLeast"/>
        </w:trPr>
        <w:tc>
          <w:tcPr>
            <w:tcW w:w="510" w:type="dxa"/>
            <w:vMerge w:val="continue"/>
            <w:vAlign w:val="center"/>
          </w:tcPr>
          <w:p w14:paraId="3095BDF5">
            <w:pPr>
              <w:adjustRightInd w:val="0"/>
              <w:snapToGrid w:val="0"/>
              <w:jc w:val="center"/>
              <w:rPr>
                <w:rFonts w:hint="eastAsia" w:ascii="宋体" w:hAnsi="宋体" w:cs="宋体"/>
                <w:color w:val="auto"/>
                <w:sz w:val="24"/>
                <w:highlight w:val="none"/>
                <w:lang w:val="en-US" w:eastAsia="zh-CN"/>
              </w:rPr>
            </w:pPr>
          </w:p>
        </w:tc>
        <w:tc>
          <w:tcPr>
            <w:tcW w:w="1290" w:type="dxa"/>
            <w:vMerge w:val="continue"/>
            <w:vAlign w:val="center"/>
          </w:tcPr>
          <w:p w14:paraId="5E29E72D">
            <w:pPr>
              <w:adjustRightInd w:val="0"/>
              <w:snapToGrid w:val="0"/>
              <w:jc w:val="center"/>
              <w:rPr>
                <w:rFonts w:hint="eastAsia" w:ascii="宋体" w:hAnsi="宋体" w:cs="宋体"/>
                <w:color w:val="auto"/>
                <w:sz w:val="24"/>
                <w:highlight w:val="none"/>
                <w:lang w:val="en-US" w:eastAsia="zh-CN"/>
              </w:rPr>
            </w:pPr>
          </w:p>
        </w:tc>
        <w:tc>
          <w:tcPr>
            <w:tcW w:w="6977" w:type="dxa"/>
            <w:vAlign w:val="center"/>
          </w:tcPr>
          <w:p w14:paraId="07200D8C">
            <w:pPr>
              <w:numPr>
                <w:ilvl w:val="0"/>
                <w:numId w:val="9"/>
              </w:numPr>
              <w:adjustRightInd w:val="0"/>
              <w:snapToGrid w:val="0"/>
              <w:ind w:left="0" w:leftChars="0" w:firstLine="0" w:firstLineChars="0"/>
              <w:jc w:val="left"/>
              <w:rPr>
                <w:rFonts w:hint="eastAsia" w:ascii="宋体" w:hAnsi="宋体" w:eastAsia="宋体"/>
                <w:color w:val="000000"/>
                <w:sz w:val="24"/>
                <w:lang w:val="en-US" w:eastAsia="zh-CN"/>
              </w:rPr>
            </w:pPr>
            <w:r>
              <w:rPr>
                <w:rFonts w:hint="eastAsia" w:ascii="宋体" w:hAnsi="宋体" w:eastAsia="宋体"/>
                <w:color w:val="000000"/>
                <w:sz w:val="24"/>
                <w:lang w:val="en-US" w:eastAsia="zh-CN"/>
              </w:rPr>
              <w:t>根据投标人提供的</w:t>
            </w:r>
            <w:r>
              <w:rPr>
                <w:rFonts w:hint="eastAsia" w:cs="Arial"/>
                <w:color w:val="auto"/>
                <w:sz w:val="24"/>
                <w:szCs w:val="24"/>
                <w:highlight w:val="none"/>
                <w:lang w:val="en-US" w:eastAsia="zh-CN"/>
              </w:rPr>
              <w:t>塑胶跑道</w:t>
            </w:r>
            <w:r>
              <w:rPr>
                <w:rFonts w:hint="eastAsia" w:ascii="宋体" w:hAnsi="宋体" w:eastAsia="宋体"/>
                <w:color w:val="000000"/>
                <w:sz w:val="24"/>
                <w:lang w:val="en-US" w:eastAsia="zh-CN"/>
              </w:rPr>
              <w:t>的材质、厚度、</w:t>
            </w:r>
            <w:r>
              <w:rPr>
                <w:rFonts w:hint="eastAsia" w:ascii="宋体" w:hAnsi="宋体"/>
                <w:color w:val="000000"/>
                <w:sz w:val="24"/>
                <w:lang w:val="en-US" w:eastAsia="zh-CN"/>
              </w:rPr>
              <w:t>气味</w:t>
            </w:r>
            <w:r>
              <w:rPr>
                <w:rFonts w:hint="eastAsia" w:ascii="宋体" w:hAnsi="宋体" w:eastAsia="宋体"/>
                <w:color w:val="000000"/>
                <w:sz w:val="24"/>
                <w:lang w:val="en-US" w:eastAsia="zh-CN"/>
              </w:rPr>
              <w:t>、加工工艺等进行打分（0-</w:t>
            </w:r>
            <w:r>
              <w:rPr>
                <w:rFonts w:hint="eastAsia" w:ascii="宋体" w:hAnsi="宋体"/>
                <w:color w:val="000000"/>
                <w:sz w:val="24"/>
                <w:lang w:val="en-US" w:eastAsia="zh-CN"/>
              </w:rPr>
              <w:t>3</w:t>
            </w:r>
            <w:r>
              <w:rPr>
                <w:rFonts w:hint="eastAsia"/>
                <w:sz w:val="24"/>
              </w:rPr>
              <w:t>分</w:t>
            </w:r>
            <w:r>
              <w:rPr>
                <w:rFonts w:hint="eastAsia" w:ascii="宋体" w:hAnsi="宋体" w:eastAsia="宋体"/>
                <w:color w:val="000000"/>
                <w:sz w:val="24"/>
                <w:lang w:val="en-US" w:eastAsia="zh-CN"/>
              </w:rPr>
              <w:t>）。</w:t>
            </w:r>
          </w:p>
          <w:p w14:paraId="68E6A2E9">
            <w:pPr>
              <w:numPr>
                <w:ilvl w:val="0"/>
                <w:numId w:val="0"/>
              </w:numPr>
              <w:adjustRightInd w:val="0"/>
              <w:snapToGrid w:val="0"/>
              <w:ind w:leftChars="0"/>
              <w:jc w:val="left"/>
              <w:rPr>
                <w:rFonts w:hint="eastAsia" w:ascii="宋体" w:hAnsi="宋体" w:eastAsia="宋体"/>
                <w:color w:val="000000"/>
                <w:sz w:val="24"/>
                <w:lang w:val="en-US" w:eastAsia="zh-CN"/>
              </w:rPr>
            </w:pPr>
            <w:r>
              <w:rPr>
                <w:rFonts w:hint="eastAsia" w:ascii="宋体" w:hAnsi="宋体"/>
                <w:b/>
                <w:color w:val="auto"/>
                <w:sz w:val="24"/>
                <w:highlight w:val="none"/>
                <w:u w:val="none"/>
                <w:lang w:val="en-US" w:eastAsia="zh-CN"/>
              </w:rPr>
              <w:t>备注：</w:t>
            </w:r>
            <w:r>
              <w:rPr>
                <w:rFonts w:hint="eastAsia" w:ascii="宋体" w:hAnsi="宋体"/>
                <w:b/>
                <w:color w:val="auto"/>
                <w:sz w:val="24"/>
                <w:highlight w:val="none"/>
                <w:u w:val="none"/>
              </w:rPr>
              <w:t>提供官网截图或检测报告等证明材料</w:t>
            </w:r>
            <w:r>
              <w:rPr>
                <w:rFonts w:hint="eastAsia" w:ascii="宋体" w:hAnsi="宋体"/>
                <w:b/>
                <w:color w:val="auto"/>
                <w:sz w:val="24"/>
                <w:highlight w:val="none"/>
                <w:u w:val="none"/>
                <w:lang w:eastAsia="zh-CN"/>
              </w:rPr>
              <w:t>。</w:t>
            </w:r>
          </w:p>
        </w:tc>
        <w:tc>
          <w:tcPr>
            <w:tcW w:w="916" w:type="dxa"/>
            <w:vMerge w:val="continue"/>
            <w:vAlign w:val="center"/>
          </w:tcPr>
          <w:p w14:paraId="2F880213">
            <w:pPr>
              <w:adjustRightInd w:val="0"/>
              <w:snapToGrid w:val="0"/>
              <w:jc w:val="center"/>
              <w:rPr>
                <w:rFonts w:hint="eastAsia" w:ascii="宋体" w:hAnsi="宋体" w:cs="宋体"/>
                <w:color w:val="auto"/>
                <w:sz w:val="24"/>
                <w:highlight w:val="none"/>
                <w:lang w:val="en-US" w:eastAsia="zh-CN"/>
              </w:rPr>
            </w:pPr>
          </w:p>
        </w:tc>
      </w:tr>
    </w:tbl>
    <w:p w14:paraId="7E71EB59">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提示：</w:t>
      </w:r>
    </w:p>
    <w:p w14:paraId="5588A3B5">
      <w:pPr>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55F1AD93">
      <w:pPr>
        <w:spacing w:line="360" w:lineRule="auto"/>
        <w:rPr>
          <w:rFonts w:hint="eastAsia" w:ascii="宋体" w:hAnsi="宋体" w:eastAsia="宋体" w:cs="宋体"/>
          <w:b/>
          <w:bCs/>
          <w:sz w:val="24"/>
          <w:szCs w:val="24"/>
          <w:highlight w:val="none"/>
          <w:u w:val="single"/>
          <w:shd w:val="pct10" w:color="auto" w:fill="FFFFFF"/>
        </w:rPr>
      </w:pPr>
      <w:r>
        <w:rPr>
          <w:rFonts w:hint="eastAsia" w:ascii="宋体" w:hAnsi="宋体" w:eastAsia="宋体" w:cs="宋体"/>
          <w:b/>
          <w:bCs/>
          <w:sz w:val="24"/>
          <w:szCs w:val="24"/>
          <w:highlight w:val="none"/>
          <w:u w:val="single"/>
          <w:shd w:val="pct10" w:color="auto" w:fill="FFFFFF"/>
        </w:rPr>
        <w:t>2、投标人提交的所有投标文件、资料（包括所有证书、合同、报告等）都是准确、真实、合规的，如提供虚假资料，投标人需承担一切后果。</w:t>
      </w:r>
    </w:p>
    <w:p w14:paraId="79C5CA32">
      <w:pPr>
        <w:spacing w:line="360" w:lineRule="auto"/>
        <w:rPr>
          <w:rFonts w:hint="eastAsia" w:ascii="宋体" w:hAnsi="宋体" w:eastAsia="宋体" w:cs="宋体"/>
          <w:b/>
          <w:bCs/>
          <w:sz w:val="24"/>
          <w:szCs w:val="24"/>
          <w:highlight w:val="none"/>
          <w:u w:val="single"/>
          <w:shd w:val="pct10" w:color="auto" w:fill="FFFFFF"/>
        </w:rPr>
      </w:pPr>
      <w:r>
        <w:rPr>
          <w:rFonts w:hint="eastAsia" w:ascii="宋体" w:hAnsi="宋体" w:eastAsia="宋体" w:cs="宋体"/>
          <w:b/>
          <w:bCs/>
          <w:sz w:val="24"/>
          <w:szCs w:val="24"/>
          <w:highlight w:val="none"/>
          <w:u w:val="single"/>
          <w:shd w:val="pct10" w:color="auto" w:fill="FFFFFF"/>
        </w:rPr>
        <w:t>3、为了评审工作更加优质、高效，投标文件张数建议不要超过300张。</w:t>
      </w:r>
    </w:p>
    <w:p w14:paraId="1BB9A596">
      <w:pPr>
        <w:spacing w:line="360" w:lineRule="auto"/>
        <w:rPr>
          <w:rFonts w:hint="eastAsia" w:ascii="宋体" w:hAnsi="宋体" w:eastAsia="宋体" w:cs="宋体"/>
          <w:b/>
          <w:bCs/>
          <w:sz w:val="24"/>
          <w:szCs w:val="24"/>
          <w:highlight w:val="none"/>
          <w:u w:val="single"/>
          <w:shd w:val="pct10" w:color="auto" w:fill="FFFFFF"/>
        </w:rPr>
      </w:pPr>
      <w:r>
        <w:rPr>
          <w:rFonts w:hint="eastAsia" w:ascii="宋体" w:hAnsi="宋体" w:eastAsia="宋体" w:cs="宋体"/>
          <w:b/>
          <w:bCs/>
          <w:sz w:val="24"/>
          <w:szCs w:val="24"/>
          <w:highlight w:val="none"/>
          <w:u w:val="single"/>
          <w:shd w:val="pct10" w:color="auto" w:fill="FFFFFF"/>
        </w:rPr>
        <w:t>4、各投标人请将本采购项目评分索引表放在商务技术文件目录的前页，投标人自评分值（客观分部分）请投标人将应得分值准确自评（请勿不填写也请勿错误填写），以方便评委进行更加优质、高效的评审。</w:t>
      </w:r>
    </w:p>
    <w:p w14:paraId="676F7E4A">
      <w:pPr>
        <w:spacing w:before="120" w:beforeLines="50" w:after="120" w:afterLines="50" w:line="360" w:lineRule="auto"/>
        <w:ind w:right="480" w:firstLine="361" w:firstLineChars="15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（三）商务技术分的计算方式</w:t>
      </w:r>
    </w:p>
    <w:p w14:paraId="0CBA6D3C">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商务技术分按照评标委员会成员的独立评分结果汇总后，取全部评标委员会成员评分值的算术平均分，计算公式为：</w:t>
      </w:r>
    </w:p>
    <w:p w14:paraId="5F9D8129">
      <w:pPr>
        <w:spacing w:line="360" w:lineRule="auto"/>
        <w:ind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商务技术分=（评标委员会所有成员评分合计数）/（评标委员会组成人员数）</w:t>
      </w:r>
    </w:p>
    <w:p w14:paraId="411CBEF6">
      <w:pPr>
        <w:pStyle w:val="24"/>
        <w:spacing w:before="120" w:beforeLines="50" w:after="120" w:afterLines="50" w:line="360" w:lineRule="auto"/>
        <w:ind w:firstLine="466" w:firstLineChars="200"/>
        <w:rPr>
          <w:rFonts w:hint="eastAsia" w:ascii="宋体" w:hAnsi="宋体" w:eastAsia="宋体" w:cs="宋体"/>
          <w:b/>
          <w:color w:val="000000"/>
          <w:sz w:val="24"/>
          <w:szCs w:val="24"/>
          <w:highlight w:val="none"/>
        </w:rPr>
      </w:pPr>
      <w:bookmarkStart w:id="45" w:name="_Toc14164"/>
      <w:bookmarkStart w:id="46" w:name="_Toc31563"/>
      <w:r>
        <w:rPr>
          <w:rFonts w:hint="eastAsia" w:ascii="宋体" w:hAnsi="宋体" w:eastAsia="宋体" w:cs="宋体"/>
          <w:b/>
          <w:color w:val="000000"/>
          <w:sz w:val="24"/>
          <w:szCs w:val="24"/>
          <w:highlight w:val="none"/>
        </w:rPr>
        <w:t>三、投标人义务</w:t>
      </w:r>
      <w:bookmarkEnd w:id="45"/>
      <w:bookmarkEnd w:id="46"/>
    </w:p>
    <w:p w14:paraId="299AE908">
      <w:pPr>
        <w:pStyle w:val="24"/>
        <w:spacing w:before="120" w:beforeLines="50" w:after="120" w:afterLines="50" w:line="360" w:lineRule="auto"/>
        <w:ind w:firstLine="464" w:firstLineChars="200"/>
        <w:rPr>
          <w:rFonts w:hint="eastAsia" w:ascii="宋体" w:hAnsi="宋体" w:eastAsia="宋体" w:cs="宋体"/>
          <w:b/>
          <w:sz w:val="24"/>
          <w:szCs w:val="24"/>
          <w:highlight w:val="none"/>
          <w:lang w:val="zh-CN"/>
        </w:rPr>
      </w:pPr>
      <w:r>
        <w:rPr>
          <w:rFonts w:hint="eastAsia" w:ascii="宋体" w:hAnsi="宋体" w:eastAsia="宋体" w:cs="宋体"/>
          <w:bCs/>
          <w:color w:val="000000"/>
          <w:sz w:val="24"/>
          <w:szCs w:val="24"/>
          <w:highlight w:val="none"/>
        </w:rPr>
        <w:t>评标期间，投标人应随时随地答复评标委员会的询标，解答包括有关的商务、技术问题等。</w:t>
      </w:r>
    </w:p>
    <w:p w14:paraId="1CFDAA14">
      <w:pPr>
        <w:pStyle w:val="29"/>
        <w:spacing w:line="360" w:lineRule="auto"/>
        <w:ind w:left="1260"/>
        <w:rPr>
          <w:rFonts w:hint="eastAsia" w:ascii="宋体" w:hAnsi="宋体" w:eastAsia="宋体" w:cs="宋体"/>
          <w:sz w:val="24"/>
          <w:szCs w:val="24"/>
          <w:highlight w:val="none"/>
        </w:rPr>
        <w:sectPr>
          <w:pgSz w:w="11906" w:h="16838"/>
          <w:pgMar w:top="1021" w:right="1588" w:bottom="851" w:left="1588" w:header="567" w:footer="454" w:gutter="0"/>
          <w:pgNumType w:fmt="decimal"/>
          <w:cols w:space="720" w:num="1"/>
          <w:docGrid w:linePitch="286" w:charSpace="0"/>
        </w:sectPr>
      </w:pPr>
    </w:p>
    <w:p w14:paraId="1E590B12">
      <w:pPr>
        <w:pStyle w:val="29"/>
        <w:rPr>
          <w:highlight w:val="none"/>
        </w:rPr>
      </w:pPr>
    </w:p>
    <w:p w14:paraId="435BDE38">
      <w:pPr>
        <w:jc w:val="center"/>
        <w:rPr>
          <w:rFonts w:ascii="宋体" w:hAnsi="宋体"/>
          <w:b/>
          <w:sz w:val="24"/>
          <w:highlight w:val="none"/>
        </w:rPr>
      </w:pPr>
      <w:r>
        <w:rPr>
          <w:rFonts w:hint="eastAsia" w:ascii="宋体" w:hAnsi="宋体"/>
          <w:b/>
          <w:sz w:val="30"/>
          <w:szCs w:val="30"/>
          <w:highlight w:val="none"/>
        </w:rPr>
        <w:t>采购项目评分索引表</w:t>
      </w:r>
    </w:p>
    <w:p w14:paraId="618F1532">
      <w:pPr>
        <w:snapToGrid w:val="0"/>
        <w:spacing w:before="100" w:beforeAutospacing="1" w:after="100" w:afterAutospacing="1" w:line="400" w:lineRule="exact"/>
        <w:rPr>
          <w:rFonts w:ascii="宋体" w:hAnsi="宋体"/>
          <w:b/>
          <w:spacing w:val="-4"/>
          <w:sz w:val="24"/>
          <w:highlight w:val="none"/>
          <w:shd w:val="pct10" w:color="auto" w:fill="FFFFFF"/>
        </w:rPr>
      </w:pPr>
      <w:r>
        <w:rPr>
          <w:rFonts w:hint="eastAsia" w:ascii="宋体" w:hAnsi="宋体"/>
          <w:b/>
          <w:spacing w:val="-4"/>
          <w:sz w:val="24"/>
          <w:highlight w:val="none"/>
        </w:rPr>
        <w:t>（</w:t>
      </w:r>
      <w:r>
        <w:rPr>
          <w:rFonts w:hint="eastAsia" w:ascii="宋体" w:hAnsi="宋体"/>
          <w:b/>
          <w:spacing w:val="-4"/>
          <w:sz w:val="24"/>
          <w:highlight w:val="none"/>
          <w:shd w:val="pct10" w:color="auto" w:fill="FFFFFF"/>
        </w:rPr>
        <w:t>重要提示：本采购项目评分索引表</w:t>
      </w:r>
      <w:r>
        <w:rPr>
          <w:rFonts w:ascii="宋体" w:hAnsi="宋体"/>
          <w:b/>
          <w:spacing w:val="-4"/>
          <w:sz w:val="24"/>
          <w:highlight w:val="none"/>
          <w:shd w:val="pct10" w:color="auto" w:fill="FFFFFF"/>
        </w:rPr>
        <w:t>放在商务技术文件目录的前</w:t>
      </w:r>
      <w:r>
        <w:rPr>
          <w:rFonts w:hint="eastAsia" w:ascii="宋体" w:hAnsi="宋体"/>
          <w:b/>
          <w:spacing w:val="-4"/>
          <w:sz w:val="24"/>
          <w:highlight w:val="none"/>
          <w:shd w:val="pct10" w:color="auto" w:fill="FFFFFF"/>
        </w:rPr>
        <w:t>页</w:t>
      </w:r>
      <w:r>
        <w:rPr>
          <w:rFonts w:ascii="宋体" w:hAnsi="宋体"/>
          <w:b/>
          <w:spacing w:val="-4"/>
          <w:sz w:val="24"/>
          <w:highlight w:val="none"/>
          <w:shd w:val="pct10" w:color="auto" w:fill="FFFFFF"/>
        </w:rPr>
        <w:t>，</w:t>
      </w:r>
      <w:r>
        <w:rPr>
          <w:rFonts w:hint="eastAsia" w:ascii="宋体" w:hAnsi="宋体"/>
          <w:b/>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spacing w:val="-4"/>
          <w:sz w:val="24"/>
          <w:highlight w:val="none"/>
          <w:shd w:val="pct10" w:color="auto" w:fill="FFFFFF"/>
        </w:rPr>
        <w:t>)</w:t>
      </w:r>
    </w:p>
    <w:p w14:paraId="2BE0B259">
      <w:pPr>
        <w:rPr>
          <w:rFonts w:hint="eastAsia" w:ascii="宋体" w:hAnsi="宋体" w:cs="宋体"/>
          <w:b/>
          <w:sz w:val="24"/>
          <w:highlight w:val="none"/>
        </w:rPr>
      </w:pPr>
      <w:r>
        <w:rPr>
          <w:rFonts w:hint="eastAsia" w:ascii="宋体" w:hAnsi="宋体" w:cs="宋体"/>
          <w:b/>
          <w:sz w:val="24"/>
          <w:highlight w:val="none"/>
        </w:rPr>
        <w:t>项目名称：</w:t>
      </w:r>
    </w:p>
    <w:p w14:paraId="59647168">
      <w:pPr>
        <w:rPr>
          <w:rFonts w:ascii="宋体" w:hAnsi="宋体" w:cs="宋体"/>
          <w:b/>
          <w:sz w:val="24"/>
          <w:highlight w:val="none"/>
        </w:rPr>
      </w:pPr>
      <w:r>
        <w:rPr>
          <w:rFonts w:hint="eastAsia" w:ascii="宋体" w:hAnsi="宋体" w:cs="宋体"/>
          <w:b/>
          <w:sz w:val="24"/>
          <w:highlight w:val="none"/>
        </w:rPr>
        <w:t>投标人名称：</w:t>
      </w:r>
    </w:p>
    <w:p w14:paraId="5B402841">
      <w:pPr>
        <w:rPr>
          <w:rFonts w:ascii="宋体" w:hAnsi="宋体" w:cs="宋体"/>
          <w:b/>
          <w:sz w:val="24"/>
          <w:highlight w:val="none"/>
        </w:rPr>
      </w:pPr>
    </w:p>
    <w:tbl>
      <w:tblPr>
        <w:tblStyle w:val="54"/>
        <w:tblW w:w="983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9"/>
        <w:gridCol w:w="2344"/>
        <w:gridCol w:w="997"/>
        <w:gridCol w:w="1139"/>
        <w:gridCol w:w="3567"/>
        <w:gridCol w:w="1282"/>
      </w:tblGrid>
      <w:tr w14:paraId="468D9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2853" w:type="dxa"/>
            <w:gridSpan w:val="2"/>
            <w:noWrap w:val="0"/>
            <w:vAlign w:val="center"/>
          </w:tcPr>
          <w:p w14:paraId="08AB26F7">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评标内容</w:t>
            </w:r>
          </w:p>
        </w:tc>
        <w:tc>
          <w:tcPr>
            <w:tcW w:w="997" w:type="dxa"/>
            <w:noWrap w:val="0"/>
            <w:vAlign w:val="center"/>
          </w:tcPr>
          <w:p w14:paraId="57A4BCF4">
            <w:pPr>
              <w:widowControl/>
              <w:jc w:val="center"/>
              <w:rPr>
                <w:rFonts w:ascii="宋体" w:hAnsi="Times New Roman" w:eastAsia="宋体" w:cs="Times New Roman"/>
                <w:b/>
                <w:bCs/>
                <w:color w:val="auto"/>
                <w:szCs w:val="21"/>
                <w:highlight w:val="none"/>
              </w:rPr>
            </w:pPr>
            <w:r>
              <w:rPr>
                <w:rFonts w:hint="eastAsia" w:ascii="宋体" w:hAnsi="Times New Roman" w:eastAsia="宋体" w:cs="Times New Roman"/>
                <w:b/>
                <w:bCs/>
                <w:color w:val="auto"/>
                <w:szCs w:val="21"/>
                <w:highlight w:val="none"/>
              </w:rPr>
              <w:t>分值</w:t>
            </w:r>
          </w:p>
        </w:tc>
        <w:tc>
          <w:tcPr>
            <w:tcW w:w="1139" w:type="dxa"/>
            <w:tcBorders>
              <w:top w:val="single" w:color="auto" w:sz="4" w:space="0"/>
              <w:left w:val="nil"/>
              <w:bottom w:val="single" w:color="auto" w:sz="4" w:space="0"/>
              <w:right w:val="single" w:color="auto" w:sz="4" w:space="0"/>
            </w:tcBorders>
            <w:noWrap w:val="0"/>
            <w:vAlign w:val="center"/>
          </w:tcPr>
          <w:p w14:paraId="06CE27AB">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投标文件</w:t>
            </w:r>
          </w:p>
          <w:p w14:paraId="709A8E87">
            <w:pPr>
              <w:widowControl/>
              <w:jc w:val="center"/>
              <w:rPr>
                <w:rFonts w:ascii="宋体" w:hAnsi="Times New Roman" w:eastAsia="宋体" w:cs="Times New Roman"/>
                <w:color w:val="auto"/>
                <w:szCs w:val="21"/>
                <w:highlight w:val="none"/>
              </w:rPr>
            </w:pPr>
            <w:r>
              <w:rPr>
                <w:rFonts w:hint="eastAsia" w:ascii="宋体" w:hAnsi="宋体" w:eastAsia="宋体" w:cs="Times New Roman"/>
                <w:b/>
                <w:bCs/>
                <w:color w:val="auto"/>
                <w:szCs w:val="21"/>
                <w:highlight w:val="none"/>
              </w:rPr>
              <w:t>响应页码</w:t>
            </w:r>
          </w:p>
        </w:tc>
        <w:tc>
          <w:tcPr>
            <w:tcW w:w="3567" w:type="dxa"/>
            <w:tcBorders>
              <w:top w:val="single" w:color="auto" w:sz="4" w:space="0"/>
              <w:left w:val="nil"/>
              <w:bottom w:val="single" w:color="auto" w:sz="4" w:space="0"/>
              <w:right w:val="single" w:color="auto" w:sz="4" w:space="0"/>
            </w:tcBorders>
            <w:noWrap w:val="0"/>
            <w:vAlign w:val="center"/>
          </w:tcPr>
          <w:p w14:paraId="0A7BD425">
            <w:pPr>
              <w:widowControl/>
              <w:jc w:val="center"/>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投标人</w:t>
            </w:r>
          </w:p>
          <w:p w14:paraId="1D891D13">
            <w:pPr>
              <w:widowControl/>
              <w:jc w:val="center"/>
              <w:rPr>
                <w:rFonts w:ascii="宋体" w:hAnsi="宋体" w:eastAsia="宋体" w:cs="Times New Roman"/>
                <w:color w:val="auto"/>
                <w:szCs w:val="21"/>
                <w:highlight w:val="none"/>
              </w:rPr>
            </w:pPr>
            <w:r>
              <w:rPr>
                <w:rFonts w:hint="eastAsia" w:ascii="宋体" w:hAnsi="宋体" w:eastAsia="宋体" w:cs="宋体"/>
                <w:b/>
                <w:bCs/>
                <w:color w:val="auto"/>
                <w:kern w:val="0"/>
                <w:sz w:val="24"/>
                <w:highlight w:val="none"/>
              </w:rPr>
              <w:t>应标情况</w:t>
            </w:r>
          </w:p>
        </w:tc>
        <w:tc>
          <w:tcPr>
            <w:tcW w:w="1282" w:type="dxa"/>
            <w:tcBorders>
              <w:top w:val="single" w:color="auto" w:sz="4" w:space="0"/>
              <w:left w:val="nil"/>
              <w:bottom w:val="single" w:color="auto" w:sz="4" w:space="0"/>
              <w:right w:val="single" w:color="auto" w:sz="4" w:space="0"/>
            </w:tcBorders>
            <w:noWrap w:val="0"/>
            <w:vAlign w:val="center"/>
          </w:tcPr>
          <w:p w14:paraId="2E41CF89">
            <w:pPr>
              <w:widowControl/>
              <w:jc w:val="center"/>
              <w:rPr>
                <w:rFonts w:ascii="宋体" w:hAnsi="宋体" w:eastAsia="宋体" w:cs="Times New Roman"/>
                <w:color w:val="auto"/>
                <w:szCs w:val="21"/>
                <w:highlight w:val="none"/>
              </w:rPr>
            </w:pPr>
            <w:r>
              <w:rPr>
                <w:rFonts w:hint="eastAsia" w:ascii="宋体" w:hAnsi="宋体" w:eastAsia="宋体" w:cs="宋体"/>
                <w:b/>
                <w:bCs/>
                <w:color w:val="auto"/>
                <w:kern w:val="0"/>
                <w:sz w:val="24"/>
                <w:highlight w:val="none"/>
              </w:rPr>
              <w:t>投标人自评分值</w:t>
            </w:r>
          </w:p>
        </w:tc>
      </w:tr>
      <w:tr w14:paraId="36A7A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trPr>
        <w:tc>
          <w:tcPr>
            <w:tcW w:w="509" w:type="dxa"/>
            <w:noWrap w:val="0"/>
            <w:vAlign w:val="center"/>
          </w:tcPr>
          <w:p w14:paraId="10496902">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1</w:t>
            </w:r>
          </w:p>
        </w:tc>
        <w:tc>
          <w:tcPr>
            <w:tcW w:w="2344" w:type="dxa"/>
            <w:noWrap w:val="0"/>
            <w:vAlign w:val="center"/>
          </w:tcPr>
          <w:p w14:paraId="6B020DA7">
            <w:pPr>
              <w:spacing w:before="120" w:beforeLines="50" w:after="120" w:afterLines="50" w:line="360" w:lineRule="auto"/>
              <w:jc w:val="center"/>
              <w:rPr>
                <w:rFonts w:hint="eastAsia" w:ascii="宋体" w:hAnsi="宋体" w:eastAsia="宋体" w:cs="Calibri"/>
                <w:color w:val="auto"/>
                <w:kern w:val="0"/>
                <w:sz w:val="21"/>
                <w:szCs w:val="21"/>
                <w:highlight w:val="none"/>
                <w:lang w:val="en-US" w:eastAsia="zh-CN" w:bidi="ar-SA"/>
              </w:rPr>
            </w:pPr>
          </w:p>
        </w:tc>
        <w:tc>
          <w:tcPr>
            <w:tcW w:w="997" w:type="dxa"/>
            <w:noWrap w:val="0"/>
            <w:vAlign w:val="center"/>
          </w:tcPr>
          <w:p w14:paraId="0B885A99">
            <w:pPr>
              <w:spacing w:before="120" w:beforeLines="50" w:after="120" w:afterLines="50" w:line="360" w:lineRule="auto"/>
              <w:jc w:val="center"/>
              <w:rPr>
                <w:rFonts w:hint="eastAsia" w:ascii="宋体" w:hAnsi="宋体" w:eastAsia="宋体" w:cs="Times New Roman"/>
                <w:color w:val="auto"/>
                <w:sz w:val="24"/>
                <w:highlight w:val="none"/>
                <w:lang w:val="en-US" w:eastAsia="zh-CN"/>
              </w:rPr>
            </w:pPr>
          </w:p>
        </w:tc>
        <w:tc>
          <w:tcPr>
            <w:tcW w:w="1139" w:type="dxa"/>
            <w:noWrap w:val="0"/>
            <w:vAlign w:val="center"/>
          </w:tcPr>
          <w:p w14:paraId="47F6FEF8">
            <w:pPr>
              <w:jc w:val="left"/>
              <w:rPr>
                <w:rFonts w:ascii="宋体" w:hAnsi="Times New Roman" w:eastAsia="宋体" w:cs="Times New Roman"/>
                <w:bCs/>
                <w:color w:val="auto"/>
                <w:szCs w:val="21"/>
                <w:highlight w:val="none"/>
              </w:rPr>
            </w:pPr>
          </w:p>
        </w:tc>
        <w:tc>
          <w:tcPr>
            <w:tcW w:w="3567" w:type="dxa"/>
            <w:tcBorders>
              <w:top w:val="nil"/>
              <w:left w:val="nil"/>
              <w:bottom w:val="single" w:color="auto" w:sz="4" w:space="0"/>
              <w:right w:val="single" w:color="auto" w:sz="4" w:space="0"/>
            </w:tcBorders>
            <w:noWrap w:val="0"/>
            <w:vAlign w:val="center"/>
          </w:tcPr>
          <w:p w14:paraId="1B98BD78">
            <w:pPr>
              <w:jc w:val="left"/>
              <w:rPr>
                <w:rFonts w:ascii="宋体" w:hAnsi="Times New Roman" w:eastAsia="宋体" w:cs="Times New Roman"/>
                <w:bCs/>
                <w:color w:val="auto"/>
                <w:szCs w:val="21"/>
                <w:highlight w:val="none"/>
              </w:rPr>
            </w:pPr>
          </w:p>
        </w:tc>
        <w:tc>
          <w:tcPr>
            <w:tcW w:w="1282" w:type="dxa"/>
            <w:tcBorders>
              <w:top w:val="nil"/>
              <w:left w:val="nil"/>
              <w:bottom w:val="single" w:color="auto" w:sz="4" w:space="0"/>
              <w:right w:val="single" w:color="auto" w:sz="4" w:space="0"/>
            </w:tcBorders>
            <w:noWrap w:val="0"/>
            <w:vAlign w:val="center"/>
          </w:tcPr>
          <w:p w14:paraId="45227C18">
            <w:pPr>
              <w:jc w:val="left"/>
              <w:rPr>
                <w:rFonts w:ascii="宋体" w:hAnsi="Times New Roman" w:eastAsia="宋体" w:cs="Times New Roman"/>
                <w:bCs/>
                <w:color w:val="auto"/>
                <w:szCs w:val="21"/>
                <w:highlight w:val="none"/>
              </w:rPr>
            </w:pPr>
          </w:p>
        </w:tc>
      </w:tr>
      <w:tr w14:paraId="6D8FB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509" w:type="dxa"/>
            <w:noWrap w:val="0"/>
            <w:vAlign w:val="center"/>
          </w:tcPr>
          <w:p w14:paraId="0E6CF627">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2</w:t>
            </w:r>
          </w:p>
        </w:tc>
        <w:tc>
          <w:tcPr>
            <w:tcW w:w="2344" w:type="dxa"/>
            <w:noWrap w:val="0"/>
            <w:vAlign w:val="center"/>
          </w:tcPr>
          <w:p w14:paraId="74D337B2">
            <w:pPr>
              <w:spacing w:before="120" w:beforeLines="50" w:after="120" w:afterLines="50" w:line="360" w:lineRule="auto"/>
              <w:jc w:val="center"/>
              <w:rPr>
                <w:rFonts w:hint="eastAsia" w:ascii="宋体" w:hAnsi="宋体" w:eastAsia="宋体" w:cs="Calibri"/>
                <w:color w:val="auto"/>
                <w:kern w:val="0"/>
                <w:sz w:val="21"/>
                <w:szCs w:val="21"/>
                <w:highlight w:val="none"/>
                <w:lang w:val="en-US" w:eastAsia="zh-CN" w:bidi="ar-SA"/>
              </w:rPr>
            </w:pPr>
          </w:p>
        </w:tc>
        <w:tc>
          <w:tcPr>
            <w:tcW w:w="997" w:type="dxa"/>
            <w:noWrap w:val="0"/>
            <w:vAlign w:val="center"/>
          </w:tcPr>
          <w:p w14:paraId="491AF7F5">
            <w:pPr>
              <w:spacing w:before="120" w:beforeLines="50" w:after="120" w:afterLines="50" w:line="360" w:lineRule="auto"/>
              <w:jc w:val="center"/>
              <w:rPr>
                <w:rFonts w:hint="eastAsia" w:ascii="宋体" w:hAnsi="宋体" w:eastAsia="宋体" w:cs="Times New Roman"/>
                <w:color w:val="auto"/>
                <w:sz w:val="24"/>
                <w:highlight w:val="none"/>
                <w:lang w:val="en-US" w:eastAsia="zh-CN"/>
              </w:rPr>
            </w:pPr>
          </w:p>
        </w:tc>
        <w:tc>
          <w:tcPr>
            <w:tcW w:w="1139" w:type="dxa"/>
            <w:noWrap w:val="0"/>
            <w:vAlign w:val="center"/>
          </w:tcPr>
          <w:p w14:paraId="576820AD">
            <w:pPr>
              <w:jc w:val="left"/>
              <w:rPr>
                <w:rFonts w:ascii="宋体" w:hAnsi="Times New Roman" w:eastAsia="宋体" w:cs="Times New Roman"/>
                <w:bCs/>
                <w:color w:val="auto"/>
                <w:szCs w:val="21"/>
                <w:highlight w:val="none"/>
              </w:rPr>
            </w:pPr>
          </w:p>
        </w:tc>
        <w:tc>
          <w:tcPr>
            <w:tcW w:w="3567" w:type="dxa"/>
            <w:tcBorders>
              <w:top w:val="nil"/>
              <w:left w:val="nil"/>
              <w:bottom w:val="single" w:color="auto" w:sz="4" w:space="0"/>
              <w:right w:val="single" w:color="auto" w:sz="4" w:space="0"/>
            </w:tcBorders>
            <w:noWrap w:val="0"/>
            <w:vAlign w:val="center"/>
          </w:tcPr>
          <w:p w14:paraId="64F51B72">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tcBorders>
              <w:top w:val="nil"/>
              <w:left w:val="nil"/>
              <w:bottom w:val="single" w:color="auto" w:sz="4" w:space="0"/>
              <w:right w:val="single" w:color="auto" w:sz="4" w:space="0"/>
            </w:tcBorders>
            <w:noWrap w:val="0"/>
            <w:vAlign w:val="center"/>
          </w:tcPr>
          <w:p w14:paraId="782F3C24">
            <w:pPr>
              <w:spacing w:line="240" w:lineRule="auto"/>
              <w:jc w:val="center"/>
              <w:rPr>
                <w:rFonts w:hint="eastAsia" w:ascii="宋体" w:hAnsi="宋体" w:eastAsia="宋体" w:cs="Calibri"/>
                <w:color w:val="auto"/>
                <w:kern w:val="0"/>
                <w:sz w:val="21"/>
                <w:szCs w:val="21"/>
                <w:highlight w:val="none"/>
                <w:lang w:val="en-US" w:eastAsia="zh-CN" w:bidi="ar-SA"/>
              </w:rPr>
            </w:pPr>
          </w:p>
        </w:tc>
      </w:tr>
      <w:tr w14:paraId="34E35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509" w:type="dxa"/>
            <w:noWrap w:val="0"/>
            <w:vAlign w:val="center"/>
          </w:tcPr>
          <w:p w14:paraId="61B5BC5C">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3</w:t>
            </w:r>
          </w:p>
        </w:tc>
        <w:tc>
          <w:tcPr>
            <w:tcW w:w="2344" w:type="dxa"/>
            <w:noWrap w:val="0"/>
            <w:vAlign w:val="center"/>
          </w:tcPr>
          <w:p w14:paraId="0CE4D1BF">
            <w:pPr>
              <w:spacing w:line="360" w:lineRule="auto"/>
              <w:jc w:val="center"/>
              <w:rPr>
                <w:rFonts w:hint="eastAsia" w:ascii="宋体" w:hAnsi="宋体" w:eastAsia="宋体" w:cs="Calibri"/>
                <w:color w:val="auto"/>
                <w:kern w:val="0"/>
                <w:sz w:val="21"/>
                <w:szCs w:val="21"/>
                <w:highlight w:val="none"/>
                <w:lang w:val="en-US" w:eastAsia="zh-CN" w:bidi="ar-SA"/>
              </w:rPr>
            </w:pPr>
          </w:p>
        </w:tc>
        <w:tc>
          <w:tcPr>
            <w:tcW w:w="997" w:type="dxa"/>
            <w:noWrap w:val="0"/>
            <w:vAlign w:val="center"/>
          </w:tcPr>
          <w:p w14:paraId="1304FB07">
            <w:pPr>
              <w:spacing w:before="120" w:beforeLines="50" w:after="120" w:afterLines="50" w:line="360" w:lineRule="auto"/>
              <w:jc w:val="center"/>
              <w:rPr>
                <w:rFonts w:hint="eastAsia" w:ascii="宋体" w:hAnsi="Times New Roman" w:eastAsia="宋体" w:cs="Times New Roman"/>
                <w:color w:val="auto"/>
                <w:sz w:val="24"/>
                <w:highlight w:val="none"/>
                <w:lang w:val="en-US" w:eastAsia="zh-CN"/>
              </w:rPr>
            </w:pPr>
          </w:p>
        </w:tc>
        <w:tc>
          <w:tcPr>
            <w:tcW w:w="1139" w:type="dxa"/>
            <w:noWrap w:val="0"/>
            <w:vAlign w:val="center"/>
          </w:tcPr>
          <w:p w14:paraId="112CBB55">
            <w:pPr>
              <w:jc w:val="left"/>
              <w:rPr>
                <w:rFonts w:ascii="宋体" w:hAnsi="Times New Roman" w:eastAsia="宋体" w:cs="Times New Roman"/>
                <w:bCs/>
                <w:color w:val="auto"/>
                <w:szCs w:val="21"/>
                <w:highlight w:val="none"/>
              </w:rPr>
            </w:pPr>
          </w:p>
        </w:tc>
        <w:tc>
          <w:tcPr>
            <w:tcW w:w="3567" w:type="dxa"/>
            <w:tcBorders>
              <w:top w:val="nil"/>
              <w:left w:val="nil"/>
              <w:bottom w:val="single" w:color="auto" w:sz="4" w:space="0"/>
              <w:right w:val="single" w:color="auto" w:sz="4" w:space="0"/>
            </w:tcBorders>
            <w:noWrap w:val="0"/>
            <w:vAlign w:val="center"/>
          </w:tcPr>
          <w:p w14:paraId="1179A749">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tcBorders>
              <w:top w:val="nil"/>
              <w:left w:val="nil"/>
              <w:bottom w:val="single" w:color="auto" w:sz="4" w:space="0"/>
              <w:right w:val="single" w:color="auto" w:sz="4" w:space="0"/>
            </w:tcBorders>
            <w:noWrap w:val="0"/>
            <w:vAlign w:val="center"/>
          </w:tcPr>
          <w:p w14:paraId="3B296F0A">
            <w:pPr>
              <w:spacing w:line="240" w:lineRule="auto"/>
              <w:jc w:val="center"/>
              <w:rPr>
                <w:rFonts w:hint="eastAsia" w:ascii="宋体" w:hAnsi="宋体" w:eastAsia="宋体" w:cs="Calibri"/>
                <w:color w:val="auto"/>
                <w:kern w:val="0"/>
                <w:sz w:val="21"/>
                <w:szCs w:val="21"/>
                <w:highlight w:val="none"/>
                <w:lang w:val="en-US" w:eastAsia="zh-CN" w:bidi="ar-SA"/>
              </w:rPr>
            </w:pPr>
          </w:p>
        </w:tc>
      </w:tr>
      <w:tr w14:paraId="1A0B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509" w:type="dxa"/>
            <w:noWrap w:val="0"/>
            <w:vAlign w:val="center"/>
          </w:tcPr>
          <w:p w14:paraId="638220A0">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4</w:t>
            </w:r>
          </w:p>
        </w:tc>
        <w:tc>
          <w:tcPr>
            <w:tcW w:w="2344" w:type="dxa"/>
            <w:noWrap w:val="0"/>
            <w:vAlign w:val="center"/>
          </w:tcPr>
          <w:p w14:paraId="0A7F0A73">
            <w:pPr>
              <w:pStyle w:val="417"/>
              <w:spacing w:after="100" w:afterAutospacing="1" w:line="360" w:lineRule="auto"/>
              <w:ind w:firstLine="0" w:firstLineChars="0"/>
              <w:jc w:val="center"/>
              <w:rPr>
                <w:rFonts w:hint="eastAsia" w:ascii="宋体" w:hAnsi="宋体" w:eastAsia="宋体" w:cs="Calibri"/>
                <w:color w:val="auto"/>
                <w:kern w:val="0"/>
                <w:sz w:val="21"/>
                <w:szCs w:val="21"/>
                <w:highlight w:val="none"/>
                <w:lang w:val="en-US" w:eastAsia="zh-CN" w:bidi="ar-SA"/>
              </w:rPr>
            </w:pPr>
          </w:p>
        </w:tc>
        <w:tc>
          <w:tcPr>
            <w:tcW w:w="997" w:type="dxa"/>
            <w:noWrap w:val="0"/>
            <w:vAlign w:val="center"/>
          </w:tcPr>
          <w:p w14:paraId="17C02E00">
            <w:pPr>
              <w:spacing w:before="120" w:beforeLines="50" w:after="120" w:afterLines="50" w:line="360" w:lineRule="auto"/>
              <w:jc w:val="center"/>
              <w:rPr>
                <w:rFonts w:hint="eastAsia" w:ascii="宋体" w:hAnsi="宋体" w:eastAsia="宋体" w:cs="Times New Roman"/>
                <w:color w:val="auto"/>
                <w:sz w:val="24"/>
                <w:highlight w:val="none"/>
                <w:lang w:val="en-US" w:eastAsia="zh-CN"/>
              </w:rPr>
            </w:pPr>
          </w:p>
        </w:tc>
        <w:tc>
          <w:tcPr>
            <w:tcW w:w="1139" w:type="dxa"/>
            <w:noWrap w:val="0"/>
            <w:vAlign w:val="center"/>
          </w:tcPr>
          <w:p w14:paraId="5B518E48">
            <w:pPr>
              <w:jc w:val="left"/>
              <w:rPr>
                <w:rFonts w:ascii="宋体" w:hAnsi="Times New Roman" w:eastAsia="宋体" w:cs="Times New Roman"/>
                <w:bCs/>
                <w:color w:val="auto"/>
                <w:szCs w:val="21"/>
                <w:highlight w:val="none"/>
              </w:rPr>
            </w:pPr>
          </w:p>
        </w:tc>
        <w:tc>
          <w:tcPr>
            <w:tcW w:w="3567" w:type="dxa"/>
            <w:tcBorders>
              <w:top w:val="nil"/>
              <w:left w:val="nil"/>
              <w:bottom w:val="single" w:color="auto" w:sz="4" w:space="0"/>
              <w:right w:val="single" w:color="auto" w:sz="4" w:space="0"/>
            </w:tcBorders>
            <w:noWrap w:val="0"/>
            <w:vAlign w:val="center"/>
          </w:tcPr>
          <w:p w14:paraId="7276258C">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tcBorders>
              <w:top w:val="nil"/>
              <w:left w:val="nil"/>
              <w:bottom w:val="single" w:color="auto" w:sz="4" w:space="0"/>
              <w:right w:val="single" w:color="auto" w:sz="4" w:space="0"/>
            </w:tcBorders>
            <w:noWrap w:val="0"/>
            <w:vAlign w:val="center"/>
          </w:tcPr>
          <w:p w14:paraId="7B08BB8F">
            <w:pPr>
              <w:spacing w:line="240" w:lineRule="auto"/>
              <w:jc w:val="center"/>
              <w:rPr>
                <w:rFonts w:hint="eastAsia" w:ascii="宋体" w:hAnsi="宋体" w:eastAsia="宋体" w:cs="Calibri"/>
                <w:color w:val="auto"/>
                <w:kern w:val="0"/>
                <w:sz w:val="21"/>
                <w:szCs w:val="21"/>
                <w:highlight w:val="none"/>
                <w:lang w:val="en-US" w:eastAsia="zh-CN" w:bidi="ar-SA"/>
              </w:rPr>
            </w:pPr>
          </w:p>
        </w:tc>
      </w:tr>
      <w:tr w14:paraId="1E97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509" w:type="dxa"/>
            <w:noWrap w:val="0"/>
            <w:vAlign w:val="center"/>
          </w:tcPr>
          <w:p w14:paraId="70F51819">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5</w:t>
            </w:r>
          </w:p>
        </w:tc>
        <w:tc>
          <w:tcPr>
            <w:tcW w:w="2344" w:type="dxa"/>
            <w:noWrap w:val="0"/>
            <w:vAlign w:val="center"/>
          </w:tcPr>
          <w:p w14:paraId="6CF62160">
            <w:pPr>
              <w:pStyle w:val="417"/>
              <w:spacing w:line="360" w:lineRule="auto"/>
              <w:ind w:firstLine="0" w:firstLineChars="0"/>
              <w:jc w:val="center"/>
              <w:rPr>
                <w:rFonts w:hint="eastAsia" w:ascii="宋体" w:hAnsi="宋体" w:eastAsia="宋体" w:cs="Times New Roman"/>
                <w:color w:val="auto"/>
                <w:kern w:val="2"/>
                <w:sz w:val="21"/>
                <w:szCs w:val="21"/>
                <w:highlight w:val="none"/>
                <w:lang w:val="en-US" w:eastAsia="zh-CN" w:bidi="ar-SA"/>
              </w:rPr>
            </w:pPr>
          </w:p>
        </w:tc>
        <w:tc>
          <w:tcPr>
            <w:tcW w:w="997" w:type="dxa"/>
            <w:noWrap w:val="0"/>
            <w:vAlign w:val="center"/>
          </w:tcPr>
          <w:p w14:paraId="5E20BB41">
            <w:pPr>
              <w:spacing w:before="120" w:beforeLines="50" w:after="120" w:afterLines="50" w:line="360" w:lineRule="auto"/>
              <w:jc w:val="center"/>
              <w:rPr>
                <w:rFonts w:hint="eastAsia" w:ascii="宋体" w:hAnsi="Times New Roman" w:eastAsia="宋体" w:cs="Times New Roman"/>
                <w:color w:val="auto"/>
                <w:sz w:val="24"/>
                <w:highlight w:val="none"/>
                <w:lang w:val="en-US" w:eastAsia="zh-CN"/>
              </w:rPr>
            </w:pPr>
          </w:p>
        </w:tc>
        <w:tc>
          <w:tcPr>
            <w:tcW w:w="1139" w:type="dxa"/>
            <w:noWrap w:val="0"/>
            <w:vAlign w:val="center"/>
          </w:tcPr>
          <w:p w14:paraId="4A56585A">
            <w:pPr>
              <w:jc w:val="left"/>
              <w:rPr>
                <w:rFonts w:ascii="宋体" w:hAnsi="Times New Roman" w:eastAsia="宋体" w:cs="Times New Roman"/>
                <w:bCs/>
                <w:color w:val="auto"/>
                <w:szCs w:val="21"/>
                <w:highlight w:val="none"/>
              </w:rPr>
            </w:pPr>
          </w:p>
        </w:tc>
        <w:tc>
          <w:tcPr>
            <w:tcW w:w="3567" w:type="dxa"/>
            <w:tcBorders>
              <w:top w:val="nil"/>
              <w:left w:val="nil"/>
              <w:bottom w:val="single" w:color="auto" w:sz="4" w:space="0"/>
              <w:right w:val="single" w:color="auto" w:sz="4" w:space="0"/>
            </w:tcBorders>
            <w:noWrap w:val="0"/>
            <w:vAlign w:val="center"/>
          </w:tcPr>
          <w:p w14:paraId="357DEF44">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tcBorders>
              <w:top w:val="nil"/>
              <w:left w:val="nil"/>
              <w:bottom w:val="single" w:color="auto" w:sz="4" w:space="0"/>
              <w:right w:val="single" w:color="auto" w:sz="4" w:space="0"/>
            </w:tcBorders>
            <w:noWrap w:val="0"/>
            <w:vAlign w:val="center"/>
          </w:tcPr>
          <w:p w14:paraId="36443051">
            <w:pPr>
              <w:spacing w:line="240" w:lineRule="auto"/>
              <w:jc w:val="center"/>
              <w:rPr>
                <w:rFonts w:hint="eastAsia" w:ascii="宋体" w:hAnsi="宋体" w:eastAsia="宋体" w:cs="Calibri"/>
                <w:color w:val="auto"/>
                <w:kern w:val="0"/>
                <w:sz w:val="21"/>
                <w:szCs w:val="21"/>
                <w:highlight w:val="none"/>
                <w:lang w:val="en-US" w:eastAsia="zh-CN" w:bidi="ar-SA"/>
              </w:rPr>
            </w:pPr>
          </w:p>
        </w:tc>
      </w:tr>
      <w:tr w14:paraId="150DA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509" w:type="dxa"/>
            <w:noWrap w:val="0"/>
            <w:vAlign w:val="center"/>
          </w:tcPr>
          <w:p w14:paraId="07C0D9A5">
            <w:pPr>
              <w:jc w:val="center"/>
              <w:rPr>
                <w:rFonts w:ascii="宋体" w:hAnsi="Times New Roman" w:eastAsia="宋体" w:cs="Times New Roman"/>
                <w:bCs/>
                <w:color w:val="auto"/>
                <w:sz w:val="24"/>
                <w:highlight w:val="none"/>
              </w:rPr>
            </w:pPr>
            <w:r>
              <w:rPr>
                <w:rFonts w:hint="eastAsia" w:ascii="宋体" w:hAnsi="宋体" w:eastAsia="宋体" w:cs="Times New Roman"/>
                <w:bCs/>
                <w:color w:val="auto"/>
                <w:sz w:val="24"/>
                <w:highlight w:val="none"/>
              </w:rPr>
              <w:t>6</w:t>
            </w:r>
          </w:p>
        </w:tc>
        <w:tc>
          <w:tcPr>
            <w:tcW w:w="2344" w:type="dxa"/>
            <w:noWrap w:val="0"/>
            <w:vAlign w:val="center"/>
          </w:tcPr>
          <w:p w14:paraId="6A0C2B40">
            <w:pPr>
              <w:pStyle w:val="417"/>
              <w:spacing w:line="360" w:lineRule="auto"/>
              <w:ind w:firstLine="0" w:firstLineChars="0"/>
              <w:jc w:val="center"/>
              <w:rPr>
                <w:rFonts w:hint="default" w:ascii="宋体" w:hAnsi="宋体" w:eastAsia="宋体" w:cs="Times New Roman"/>
                <w:color w:val="auto"/>
                <w:kern w:val="2"/>
                <w:sz w:val="21"/>
                <w:szCs w:val="21"/>
                <w:highlight w:val="none"/>
                <w:lang w:val="en-US" w:eastAsia="zh-CN" w:bidi="ar-SA"/>
              </w:rPr>
            </w:pPr>
          </w:p>
        </w:tc>
        <w:tc>
          <w:tcPr>
            <w:tcW w:w="997" w:type="dxa"/>
            <w:noWrap w:val="0"/>
            <w:vAlign w:val="center"/>
          </w:tcPr>
          <w:p w14:paraId="5BF01207">
            <w:pPr>
              <w:spacing w:before="120" w:beforeLines="50" w:after="120" w:afterLines="50" w:line="360" w:lineRule="auto"/>
              <w:jc w:val="center"/>
              <w:rPr>
                <w:rFonts w:hint="eastAsia" w:ascii="宋体" w:hAnsi="宋体" w:eastAsia="宋体" w:cs="Times New Roman"/>
                <w:color w:val="auto"/>
                <w:sz w:val="24"/>
                <w:highlight w:val="none"/>
                <w:lang w:val="en-US" w:eastAsia="zh-CN"/>
              </w:rPr>
            </w:pPr>
          </w:p>
        </w:tc>
        <w:tc>
          <w:tcPr>
            <w:tcW w:w="1139" w:type="dxa"/>
            <w:noWrap w:val="0"/>
            <w:vAlign w:val="center"/>
          </w:tcPr>
          <w:p w14:paraId="1A82B886">
            <w:pPr>
              <w:jc w:val="left"/>
              <w:rPr>
                <w:rFonts w:ascii="宋体" w:hAnsi="Times New Roman" w:eastAsia="宋体" w:cs="Times New Roman"/>
                <w:bCs/>
                <w:color w:val="auto"/>
                <w:szCs w:val="21"/>
                <w:highlight w:val="none"/>
              </w:rPr>
            </w:pPr>
          </w:p>
        </w:tc>
        <w:tc>
          <w:tcPr>
            <w:tcW w:w="3567" w:type="dxa"/>
            <w:noWrap w:val="0"/>
            <w:vAlign w:val="center"/>
          </w:tcPr>
          <w:p w14:paraId="744D9EE6">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noWrap w:val="0"/>
            <w:vAlign w:val="center"/>
          </w:tcPr>
          <w:p w14:paraId="312DB780">
            <w:pPr>
              <w:spacing w:line="240" w:lineRule="auto"/>
              <w:jc w:val="center"/>
              <w:rPr>
                <w:rFonts w:hint="eastAsia" w:ascii="宋体" w:hAnsi="宋体" w:eastAsia="宋体" w:cs="Calibri"/>
                <w:color w:val="auto"/>
                <w:kern w:val="0"/>
                <w:sz w:val="21"/>
                <w:szCs w:val="21"/>
                <w:highlight w:val="none"/>
                <w:lang w:val="en-US" w:eastAsia="zh-CN" w:bidi="ar-SA"/>
              </w:rPr>
            </w:pPr>
          </w:p>
        </w:tc>
      </w:tr>
      <w:tr w14:paraId="69039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509" w:type="dxa"/>
            <w:noWrap w:val="0"/>
            <w:vAlign w:val="center"/>
          </w:tcPr>
          <w:p w14:paraId="71B80735">
            <w:pPr>
              <w:jc w:val="center"/>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7</w:t>
            </w:r>
          </w:p>
        </w:tc>
        <w:tc>
          <w:tcPr>
            <w:tcW w:w="2344" w:type="dxa"/>
            <w:noWrap w:val="0"/>
            <w:vAlign w:val="center"/>
          </w:tcPr>
          <w:p w14:paraId="0AB951B2">
            <w:pPr>
              <w:spacing w:line="360" w:lineRule="auto"/>
              <w:jc w:val="center"/>
              <w:rPr>
                <w:rFonts w:hint="eastAsia" w:ascii="宋体" w:hAnsi="宋体" w:eastAsia="宋体" w:cs="Times New Roman"/>
                <w:color w:val="auto"/>
                <w:kern w:val="2"/>
                <w:sz w:val="21"/>
                <w:szCs w:val="21"/>
                <w:highlight w:val="none"/>
                <w:lang w:val="en-US" w:eastAsia="zh-CN" w:bidi="ar-SA"/>
              </w:rPr>
            </w:pPr>
          </w:p>
        </w:tc>
        <w:tc>
          <w:tcPr>
            <w:tcW w:w="997" w:type="dxa"/>
            <w:noWrap w:val="0"/>
            <w:vAlign w:val="center"/>
          </w:tcPr>
          <w:p w14:paraId="08541FA1">
            <w:pPr>
              <w:spacing w:before="120" w:beforeLines="50" w:after="120" w:afterLines="50" w:line="360" w:lineRule="auto"/>
              <w:jc w:val="center"/>
              <w:rPr>
                <w:rFonts w:hint="eastAsia" w:ascii="宋体" w:hAnsi="宋体" w:eastAsia="宋体" w:cs="Times New Roman"/>
                <w:color w:val="auto"/>
                <w:sz w:val="24"/>
                <w:highlight w:val="none"/>
                <w:lang w:val="en-US" w:eastAsia="zh-CN"/>
              </w:rPr>
            </w:pPr>
          </w:p>
        </w:tc>
        <w:tc>
          <w:tcPr>
            <w:tcW w:w="1139" w:type="dxa"/>
            <w:noWrap w:val="0"/>
            <w:vAlign w:val="center"/>
          </w:tcPr>
          <w:p w14:paraId="100CF9EA">
            <w:pPr>
              <w:jc w:val="left"/>
              <w:rPr>
                <w:rFonts w:ascii="宋体" w:hAnsi="Times New Roman" w:eastAsia="宋体" w:cs="Times New Roman"/>
                <w:bCs/>
                <w:color w:val="auto"/>
                <w:szCs w:val="21"/>
                <w:highlight w:val="none"/>
              </w:rPr>
            </w:pPr>
          </w:p>
        </w:tc>
        <w:tc>
          <w:tcPr>
            <w:tcW w:w="3567" w:type="dxa"/>
            <w:noWrap w:val="0"/>
            <w:vAlign w:val="center"/>
          </w:tcPr>
          <w:p w14:paraId="7E7BAA8C">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noWrap w:val="0"/>
            <w:vAlign w:val="center"/>
          </w:tcPr>
          <w:p w14:paraId="33744D81">
            <w:pPr>
              <w:spacing w:line="240" w:lineRule="auto"/>
              <w:jc w:val="center"/>
              <w:rPr>
                <w:rFonts w:hint="eastAsia" w:ascii="宋体" w:hAnsi="宋体" w:eastAsia="宋体" w:cs="Calibri"/>
                <w:color w:val="auto"/>
                <w:kern w:val="0"/>
                <w:sz w:val="21"/>
                <w:szCs w:val="21"/>
                <w:highlight w:val="none"/>
                <w:lang w:val="en-US" w:eastAsia="zh-CN" w:bidi="ar-SA"/>
              </w:rPr>
            </w:pPr>
          </w:p>
        </w:tc>
      </w:tr>
      <w:tr w14:paraId="7B836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509" w:type="dxa"/>
            <w:noWrap w:val="0"/>
            <w:vAlign w:val="center"/>
          </w:tcPr>
          <w:p w14:paraId="16A4DB1C">
            <w:pPr>
              <w:jc w:val="center"/>
              <w:rPr>
                <w:rFonts w:hint="default" w:ascii="宋体" w:hAnsi="宋体" w:eastAsia="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8</w:t>
            </w:r>
          </w:p>
        </w:tc>
        <w:tc>
          <w:tcPr>
            <w:tcW w:w="2344" w:type="dxa"/>
            <w:noWrap w:val="0"/>
            <w:vAlign w:val="center"/>
          </w:tcPr>
          <w:p w14:paraId="41C28694">
            <w:pPr>
              <w:spacing w:line="360" w:lineRule="auto"/>
              <w:jc w:val="center"/>
              <w:rPr>
                <w:rFonts w:hint="eastAsia" w:ascii="宋体" w:hAnsi="宋体" w:eastAsia="宋体" w:cs="Times New Roman"/>
                <w:color w:val="auto"/>
                <w:kern w:val="2"/>
                <w:sz w:val="21"/>
                <w:szCs w:val="21"/>
                <w:highlight w:val="none"/>
                <w:lang w:val="en-US" w:eastAsia="zh-CN" w:bidi="ar-SA"/>
              </w:rPr>
            </w:pPr>
          </w:p>
        </w:tc>
        <w:tc>
          <w:tcPr>
            <w:tcW w:w="997" w:type="dxa"/>
            <w:noWrap w:val="0"/>
            <w:vAlign w:val="center"/>
          </w:tcPr>
          <w:p w14:paraId="538685F2">
            <w:pPr>
              <w:spacing w:before="120" w:beforeLines="50" w:after="120" w:afterLines="50" w:line="360" w:lineRule="auto"/>
              <w:jc w:val="center"/>
              <w:rPr>
                <w:rFonts w:hint="eastAsia" w:ascii="宋体" w:hAnsi="宋体" w:eastAsia="宋体" w:cs="Times New Roman"/>
                <w:color w:val="auto"/>
                <w:sz w:val="24"/>
                <w:highlight w:val="none"/>
                <w:lang w:val="en-US" w:eastAsia="zh-CN"/>
              </w:rPr>
            </w:pPr>
          </w:p>
        </w:tc>
        <w:tc>
          <w:tcPr>
            <w:tcW w:w="1139" w:type="dxa"/>
            <w:noWrap w:val="0"/>
            <w:vAlign w:val="center"/>
          </w:tcPr>
          <w:p w14:paraId="5EB22F25">
            <w:pPr>
              <w:jc w:val="left"/>
              <w:rPr>
                <w:rFonts w:ascii="宋体" w:hAnsi="Times New Roman" w:eastAsia="宋体" w:cs="Times New Roman"/>
                <w:bCs/>
                <w:color w:val="auto"/>
                <w:szCs w:val="21"/>
                <w:highlight w:val="none"/>
              </w:rPr>
            </w:pPr>
          </w:p>
        </w:tc>
        <w:tc>
          <w:tcPr>
            <w:tcW w:w="3567" w:type="dxa"/>
            <w:noWrap w:val="0"/>
            <w:vAlign w:val="center"/>
          </w:tcPr>
          <w:p w14:paraId="3A996508">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noWrap w:val="0"/>
            <w:vAlign w:val="center"/>
          </w:tcPr>
          <w:p w14:paraId="58FCF50D">
            <w:pPr>
              <w:spacing w:line="240" w:lineRule="auto"/>
              <w:jc w:val="center"/>
              <w:rPr>
                <w:rFonts w:hint="eastAsia" w:ascii="宋体" w:hAnsi="宋体" w:eastAsia="宋体" w:cs="Calibri"/>
                <w:color w:val="auto"/>
                <w:kern w:val="0"/>
                <w:sz w:val="21"/>
                <w:szCs w:val="21"/>
                <w:highlight w:val="none"/>
                <w:lang w:val="en-US" w:eastAsia="zh-CN" w:bidi="ar-SA"/>
              </w:rPr>
            </w:pPr>
          </w:p>
        </w:tc>
      </w:tr>
      <w:tr w14:paraId="60FB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2853" w:type="dxa"/>
            <w:gridSpan w:val="2"/>
            <w:noWrap w:val="0"/>
            <w:vAlign w:val="center"/>
          </w:tcPr>
          <w:p w14:paraId="740A22C5">
            <w:pPr>
              <w:jc w:val="center"/>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合计</w:t>
            </w:r>
          </w:p>
        </w:tc>
        <w:tc>
          <w:tcPr>
            <w:tcW w:w="997" w:type="dxa"/>
            <w:noWrap w:val="0"/>
            <w:vAlign w:val="center"/>
          </w:tcPr>
          <w:p w14:paraId="2C4EF9A0">
            <w:pPr>
              <w:jc w:val="center"/>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70分</w:t>
            </w:r>
          </w:p>
        </w:tc>
        <w:tc>
          <w:tcPr>
            <w:tcW w:w="1139" w:type="dxa"/>
            <w:noWrap w:val="0"/>
            <w:vAlign w:val="center"/>
          </w:tcPr>
          <w:p w14:paraId="7B0D0967">
            <w:pPr>
              <w:snapToGrid w:val="0"/>
              <w:jc w:val="left"/>
              <w:rPr>
                <w:rFonts w:ascii="宋体" w:hAnsi="Times New Roman" w:eastAsia="宋体" w:cs="Times New Roman"/>
                <w:bCs/>
                <w:color w:val="auto"/>
                <w:szCs w:val="21"/>
                <w:highlight w:val="none"/>
                <w:lang w:val="zh-CN"/>
              </w:rPr>
            </w:pPr>
          </w:p>
        </w:tc>
        <w:tc>
          <w:tcPr>
            <w:tcW w:w="3567" w:type="dxa"/>
            <w:tcBorders>
              <w:top w:val="nil"/>
              <w:left w:val="nil"/>
              <w:bottom w:val="single" w:color="auto" w:sz="4" w:space="0"/>
              <w:right w:val="single" w:color="auto" w:sz="4" w:space="0"/>
            </w:tcBorders>
            <w:noWrap w:val="0"/>
            <w:vAlign w:val="center"/>
          </w:tcPr>
          <w:p w14:paraId="191CF569">
            <w:pPr>
              <w:snapToGrid w:val="0"/>
              <w:jc w:val="center"/>
              <w:rPr>
                <w:rFonts w:ascii="宋体" w:hAnsi="Times New Roman" w:eastAsia="宋体" w:cs="Times New Roman"/>
                <w:bCs/>
                <w:color w:val="auto"/>
                <w:szCs w:val="21"/>
                <w:highlight w:val="none"/>
                <w:lang w:val="zh-CN"/>
              </w:rPr>
            </w:pPr>
            <w:r>
              <w:rPr>
                <w:rFonts w:hint="eastAsia" w:ascii="宋体" w:hAnsi="Times New Roman" w:eastAsia="宋体" w:cs="Times New Roman"/>
                <w:b/>
                <w:color w:val="auto"/>
                <w:szCs w:val="21"/>
                <w:highlight w:val="none"/>
              </w:rPr>
              <w:t>/</w:t>
            </w:r>
          </w:p>
        </w:tc>
        <w:tc>
          <w:tcPr>
            <w:tcW w:w="1282" w:type="dxa"/>
            <w:tcBorders>
              <w:top w:val="nil"/>
              <w:left w:val="nil"/>
              <w:bottom w:val="single" w:color="auto" w:sz="4" w:space="0"/>
              <w:right w:val="single" w:color="auto" w:sz="4" w:space="0"/>
            </w:tcBorders>
            <w:noWrap w:val="0"/>
            <w:vAlign w:val="center"/>
          </w:tcPr>
          <w:p w14:paraId="18947731">
            <w:pPr>
              <w:snapToGrid w:val="0"/>
              <w:jc w:val="center"/>
              <w:rPr>
                <w:rFonts w:ascii="宋体" w:hAnsi="Times New Roman" w:eastAsia="宋体" w:cs="Times New Roman"/>
                <w:bCs/>
                <w:color w:val="auto"/>
                <w:szCs w:val="21"/>
                <w:highlight w:val="none"/>
                <w:lang w:val="zh-CN"/>
              </w:rPr>
            </w:pPr>
            <w:r>
              <w:rPr>
                <w:rFonts w:hint="eastAsia" w:ascii="宋体" w:hAnsi="Times New Roman" w:eastAsia="宋体" w:cs="Times New Roman"/>
                <w:b/>
                <w:color w:val="auto"/>
                <w:szCs w:val="21"/>
                <w:highlight w:val="none"/>
              </w:rPr>
              <w:t>/</w:t>
            </w:r>
          </w:p>
        </w:tc>
      </w:tr>
    </w:tbl>
    <w:p w14:paraId="6F0A9D03">
      <w:pPr>
        <w:jc w:val="left"/>
        <w:rPr>
          <w:rFonts w:hint="eastAsia" w:ascii="宋体" w:hAnsi="宋体" w:cs="宋体"/>
          <w:b/>
          <w:spacing w:val="-4"/>
          <w:sz w:val="24"/>
          <w:highlight w:val="none"/>
        </w:rPr>
      </w:pPr>
    </w:p>
    <w:p w14:paraId="450935FC">
      <w:pPr>
        <w:adjustRightInd w:val="0"/>
        <w:spacing w:line="240" w:lineRule="atLeast"/>
        <w:jc w:val="center"/>
        <w:outlineLvl w:val="0"/>
        <w:rPr>
          <w:rFonts w:hint="eastAsia" w:ascii="宋体" w:hAnsi="宋体" w:eastAsia="宋体" w:cs="宋体"/>
          <w:b/>
          <w:color w:val="auto"/>
          <w:sz w:val="30"/>
          <w:szCs w:val="30"/>
          <w:highlight w:val="none"/>
          <w:shd w:val="clear" w:color="auto" w:fill="auto"/>
        </w:rPr>
      </w:pPr>
      <w:r>
        <w:rPr>
          <w:rFonts w:hint="eastAsia" w:ascii="宋体" w:hAnsi="宋体" w:cs="宋体"/>
          <w:b/>
          <w:sz w:val="30"/>
          <w:szCs w:val="30"/>
          <w:highlight w:val="none"/>
        </w:rPr>
        <w:br w:type="page"/>
      </w:r>
      <w:bookmarkStart w:id="47" w:name="_Toc24063"/>
      <w:r>
        <w:rPr>
          <w:rFonts w:hint="eastAsia" w:ascii="宋体" w:hAnsi="宋体" w:eastAsia="宋体" w:cs="宋体"/>
          <w:b/>
          <w:color w:val="auto"/>
          <w:sz w:val="30"/>
          <w:szCs w:val="30"/>
          <w:highlight w:val="none"/>
          <w:shd w:val="clear" w:color="auto" w:fill="auto"/>
        </w:rPr>
        <w:t>第五章  合同主要条款</w:t>
      </w:r>
      <w:bookmarkEnd w:id="47"/>
    </w:p>
    <w:p w14:paraId="4F0B495A">
      <w:pPr>
        <w:adjustRightInd w:val="0"/>
        <w:spacing w:line="240" w:lineRule="atLeast"/>
        <w:jc w:val="center"/>
        <w:rPr>
          <w:rFonts w:hAnsi="宋体"/>
          <w:sz w:val="28"/>
          <w:szCs w:val="28"/>
          <w:highlight w:val="none"/>
          <w:shd w:val="pct10" w:color="auto" w:fill="FFFFFF"/>
        </w:rPr>
      </w:pPr>
      <w:bookmarkStart w:id="48" w:name="_Toc14350"/>
      <w:bookmarkStart w:id="49" w:name="_Toc466534751"/>
      <w:r>
        <w:rPr>
          <w:rFonts w:hint="eastAsia" w:hAnsi="宋体"/>
          <w:sz w:val="28"/>
          <w:szCs w:val="28"/>
          <w:highlight w:val="none"/>
          <w:shd w:val="pct10" w:color="auto" w:fill="FFFFFF"/>
        </w:rPr>
        <w:t>（此稿为合同样本，最终定稿待双方协商后商定）</w:t>
      </w:r>
    </w:p>
    <w:bookmarkEnd w:id="48"/>
    <w:bookmarkEnd w:id="49"/>
    <w:p w14:paraId="1D9DA7D5">
      <w:pPr>
        <w:snapToGrid w:val="0"/>
        <w:spacing w:line="480" w:lineRule="exact"/>
        <w:rPr>
          <w:rFonts w:ascii="宋体" w:hAnsi="宋体"/>
          <w:color w:val="auto"/>
          <w:kern w:val="0"/>
          <w:sz w:val="24"/>
          <w:highlight w:val="none"/>
          <w:lang w:val="zh-CN" w:eastAsia="zh-CN"/>
        </w:rPr>
      </w:pPr>
      <w:r>
        <w:rPr>
          <w:rFonts w:hint="eastAsia" w:ascii="宋体" w:hAnsi="宋体"/>
          <w:color w:val="auto"/>
          <w:kern w:val="0"/>
          <w:sz w:val="24"/>
          <w:highlight w:val="none"/>
          <w:lang w:val="zh-CN" w:eastAsia="zh-CN"/>
        </w:rPr>
        <w:t xml:space="preserve">项目名称：                                 </w:t>
      </w:r>
      <w:r>
        <w:rPr>
          <w:rFonts w:ascii="宋体" w:hAnsi="宋体"/>
          <w:color w:val="auto"/>
          <w:kern w:val="0"/>
          <w:sz w:val="24"/>
          <w:highlight w:val="none"/>
          <w:lang w:val="zh-CN" w:eastAsia="zh-CN"/>
        </w:rPr>
        <w:t xml:space="preserve"> </w:t>
      </w:r>
      <w:r>
        <w:rPr>
          <w:rFonts w:hint="eastAsia" w:ascii="宋体" w:hAnsi="宋体"/>
          <w:color w:val="auto"/>
          <w:kern w:val="0"/>
          <w:sz w:val="24"/>
          <w:highlight w:val="none"/>
          <w:lang w:val="zh-CN" w:eastAsia="zh-CN"/>
        </w:rPr>
        <w:t>项目编号：</w:t>
      </w:r>
    </w:p>
    <w:p w14:paraId="5FE98857">
      <w:pPr>
        <w:snapToGrid w:val="0"/>
        <w:spacing w:line="480" w:lineRule="exact"/>
        <w:rPr>
          <w:rFonts w:hint="eastAsia" w:ascii="宋体" w:hAnsi="宋体"/>
          <w:color w:val="auto"/>
          <w:kern w:val="0"/>
          <w:sz w:val="24"/>
          <w:highlight w:val="none"/>
          <w:lang w:val="zh-CN" w:eastAsia="zh-CN"/>
        </w:rPr>
      </w:pPr>
      <w:r>
        <w:rPr>
          <w:rFonts w:hint="eastAsia" w:ascii="宋体" w:hAnsi="宋体"/>
          <w:color w:val="auto"/>
          <w:kern w:val="0"/>
          <w:sz w:val="24"/>
          <w:highlight w:val="none"/>
          <w:lang w:val="zh-CN" w:eastAsia="zh-CN"/>
        </w:rPr>
        <w:t xml:space="preserve">甲方：（采购方）                           </w:t>
      </w:r>
    </w:p>
    <w:p w14:paraId="676F11FE">
      <w:pPr>
        <w:snapToGrid w:val="0"/>
        <w:spacing w:line="480" w:lineRule="exact"/>
        <w:rPr>
          <w:rFonts w:ascii="宋体" w:hAnsi="宋体"/>
          <w:color w:val="auto"/>
          <w:kern w:val="0"/>
          <w:sz w:val="24"/>
          <w:highlight w:val="none"/>
          <w:lang w:val="zh-CN" w:eastAsia="zh-CN"/>
        </w:rPr>
      </w:pPr>
      <w:r>
        <w:rPr>
          <w:rFonts w:hint="eastAsia" w:ascii="宋体" w:hAnsi="宋体"/>
          <w:color w:val="auto"/>
          <w:kern w:val="0"/>
          <w:sz w:val="24"/>
          <w:highlight w:val="none"/>
          <w:lang w:val="zh-CN" w:eastAsia="zh-CN"/>
        </w:rPr>
        <w:t>乙方：（供应商）</w:t>
      </w:r>
    </w:p>
    <w:p w14:paraId="71B1F4F5">
      <w:pPr>
        <w:snapToGrid w:val="0"/>
        <w:spacing w:before="120" w:beforeLines="50" w:after="120" w:afterLines="50" w:line="480" w:lineRule="exact"/>
        <w:rPr>
          <w:rFonts w:ascii="宋体" w:hAnsi="宋体"/>
          <w:b/>
          <w:color w:val="auto"/>
          <w:kern w:val="0"/>
          <w:sz w:val="24"/>
          <w:highlight w:val="none"/>
          <w:lang w:val="zh-CN" w:eastAsia="zh-CN"/>
        </w:rPr>
      </w:pPr>
      <w:r>
        <w:rPr>
          <w:rFonts w:hint="eastAsia" w:ascii="宋体" w:hAnsi="宋体"/>
          <w:color w:val="auto"/>
          <w:kern w:val="0"/>
          <w:sz w:val="24"/>
          <w:highlight w:val="none"/>
          <w:lang w:val="zh-CN" w:eastAsia="zh-CN"/>
        </w:rPr>
        <w:t>甲、乙</w:t>
      </w:r>
      <w:r>
        <w:rPr>
          <w:rFonts w:hint="eastAsia" w:ascii="宋体" w:hAnsi="宋体"/>
          <w:color w:val="auto"/>
          <w:kern w:val="0"/>
          <w:sz w:val="24"/>
          <w:highlight w:val="none"/>
          <w:lang w:val="en-US" w:eastAsia="zh-CN"/>
        </w:rPr>
        <w:t>双</w:t>
      </w:r>
      <w:r>
        <w:rPr>
          <w:rFonts w:hint="eastAsia" w:ascii="宋体" w:hAnsi="宋体"/>
          <w:color w:val="auto"/>
          <w:kern w:val="0"/>
          <w:sz w:val="24"/>
          <w:highlight w:val="none"/>
          <w:lang w:val="zh-CN" w:eastAsia="zh-CN"/>
        </w:rPr>
        <w:t>方根据《中华人民共和国民法典》和__________________项目</w:t>
      </w:r>
      <w:r>
        <w:rPr>
          <w:rFonts w:hint="eastAsia" w:ascii="宋体" w:hAnsi="宋体"/>
          <w:color w:val="auto"/>
          <w:kern w:val="0"/>
          <w:sz w:val="24"/>
          <w:highlight w:val="none"/>
          <w:lang w:val="en-US" w:eastAsia="zh-CN"/>
        </w:rPr>
        <w:t>招标</w:t>
      </w:r>
      <w:r>
        <w:rPr>
          <w:rFonts w:hint="eastAsia" w:ascii="宋体" w:hAnsi="宋体"/>
          <w:color w:val="auto"/>
          <w:kern w:val="0"/>
          <w:sz w:val="24"/>
          <w:highlight w:val="none"/>
          <w:lang w:val="zh-CN" w:eastAsia="zh-CN"/>
        </w:rPr>
        <w:t>文件</w:t>
      </w:r>
      <w:r>
        <w:rPr>
          <w:rFonts w:hint="eastAsia" w:ascii="宋体" w:hAnsi="宋体"/>
          <w:color w:val="auto"/>
          <w:kern w:val="0"/>
          <w:sz w:val="24"/>
          <w:highlight w:val="none"/>
          <w:lang w:val="zh-CN"/>
        </w:rPr>
        <w:t>的</w:t>
      </w:r>
      <w:r>
        <w:rPr>
          <w:rFonts w:hint="eastAsia" w:ascii="宋体" w:hAnsi="宋体"/>
          <w:color w:val="auto"/>
          <w:kern w:val="0"/>
          <w:sz w:val="24"/>
          <w:highlight w:val="none"/>
          <w:lang w:val="zh-CN" w:eastAsia="zh-CN"/>
        </w:rPr>
        <w:t>相关规定，双方达成一致签署本合同。</w:t>
      </w:r>
    </w:p>
    <w:p w14:paraId="2CA47BFA">
      <w:pPr>
        <w:pStyle w:val="32"/>
        <w:snapToGrid w:val="0"/>
        <w:spacing w:beforeLines="0" w:afterLines="0" w:line="480" w:lineRule="exact"/>
        <w:rPr>
          <w:rFonts w:hAnsi="宋体"/>
          <w:b/>
          <w:color w:val="000000"/>
          <w:highlight w:val="none"/>
        </w:rPr>
      </w:pPr>
      <w:r>
        <w:rPr>
          <w:rFonts w:hint="eastAsia" w:hAnsi="宋体"/>
          <w:b/>
          <w:color w:val="000000"/>
          <w:highlight w:val="none"/>
        </w:rPr>
        <w:t>一、货物内容</w:t>
      </w:r>
    </w:p>
    <w:p w14:paraId="4ECB2A95">
      <w:pPr>
        <w:pStyle w:val="32"/>
        <w:snapToGrid w:val="0"/>
        <w:spacing w:beforeLines="0" w:afterLines="0" w:line="480" w:lineRule="exact"/>
        <w:rPr>
          <w:rFonts w:hAnsi="宋体"/>
          <w:color w:val="000000"/>
          <w:highlight w:val="none"/>
        </w:rPr>
      </w:pPr>
      <w:r>
        <w:rPr>
          <w:rFonts w:hint="eastAsia" w:hAnsi="宋体"/>
          <w:color w:val="000000"/>
          <w:highlight w:val="none"/>
        </w:rPr>
        <w:t>1. 货物名称：</w:t>
      </w:r>
    </w:p>
    <w:p w14:paraId="38DA22DC">
      <w:pPr>
        <w:pStyle w:val="32"/>
        <w:snapToGrid w:val="0"/>
        <w:spacing w:beforeLines="0" w:afterLines="0" w:line="480" w:lineRule="exact"/>
        <w:rPr>
          <w:rFonts w:hAnsi="宋体"/>
          <w:color w:val="000000"/>
          <w:highlight w:val="none"/>
        </w:rPr>
      </w:pPr>
      <w:r>
        <w:rPr>
          <w:rFonts w:hint="eastAsia" w:hAnsi="宋体"/>
          <w:color w:val="000000"/>
          <w:highlight w:val="none"/>
        </w:rPr>
        <w:t>2. 型号规格：</w:t>
      </w:r>
    </w:p>
    <w:p w14:paraId="38DEA1F3">
      <w:pPr>
        <w:pStyle w:val="32"/>
        <w:snapToGrid w:val="0"/>
        <w:spacing w:beforeLines="0" w:afterLines="0" w:line="480" w:lineRule="exact"/>
        <w:rPr>
          <w:rFonts w:hAnsi="宋体"/>
          <w:color w:val="000000"/>
          <w:highlight w:val="none"/>
        </w:rPr>
      </w:pPr>
      <w:r>
        <w:rPr>
          <w:rFonts w:hint="eastAsia" w:hAnsi="宋体"/>
          <w:color w:val="000000"/>
          <w:highlight w:val="none"/>
        </w:rPr>
        <w:t>3. 技术参数：</w:t>
      </w:r>
    </w:p>
    <w:p w14:paraId="04C4C0C5">
      <w:pPr>
        <w:pStyle w:val="32"/>
        <w:snapToGrid w:val="0"/>
        <w:spacing w:beforeLines="0" w:afterLines="0" w:line="480" w:lineRule="exact"/>
        <w:rPr>
          <w:rFonts w:hAnsi="宋体"/>
          <w:color w:val="000000"/>
          <w:highlight w:val="none"/>
        </w:rPr>
      </w:pPr>
      <w:r>
        <w:rPr>
          <w:rFonts w:hint="eastAsia" w:hAnsi="宋体"/>
          <w:color w:val="000000"/>
          <w:highlight w:val="none"/>
        </w:rPr>
        <w:t>4. 数量（单位）：</w:t>
      </w:r>
    </w:p>
    <w:p w14:paraId="5BA69F9F">
      <w:pPr>
        <w:pStyle w:val="32"/>
        <w:snapToGrid w:val="0"/>
        <w:spacing w:beforeLines="0" w:afterLines="0" w:line="480" w:lineRule="exact"/>
        <w:rPr>
          <w:rFonts w:hAnsi="宋体"/>
          <w:b/>
          <w:color w:val="000000"/>
          <w:highlight w:val="none"/>
        </w:rPr>
      </w:pPr>
      <w:r>
        <w:rPr>
          <w:rFonts w:hint="eastAsia" w:hAnsi="宋体"/>
          <w:b/>
          <w:color w:val="000000"/>
          <w:highlight w:val="none"/>
        </w:rPr>
        <w:t>二、合同金额</w:t>
      </w:r>
    </w:p>
    <w:p w14:paraId="63A7DA62">
      <w:pPr>
        <w:pStyle w:val="32"/>
        <w:snapToGrid w:val="0"/>
        <w:spacing w:beforeLines="0" w:afterLines="0" w:line="480" w:lineRule="exact"/>
        <w:ind w:left="410" w:hanging="410" w:hangingChars="171"/>
        <w:rPr>
          <w:rFonts w:hint="eastAsia" w:hAnsi="宋体"/>
          <w:color w:val="000000"/>
          <w:highlight w:val="none"/>
        </w:rPr>
      </w:pPr>
      <w:r>
        <w:rPr>
          <w:rFonts w:hint="eastAsia" w:hAnsi="宋体"/>
          <w:color w:val="000000"/>
          <w:highlight w:val="none"/>
        </w:rPr>
        <w:t>本合同金额为（大写）：______________________元（￥_____元）人民币</w:t>
      </w:r>
      <w:r>
        <w:rPr>
          <w:rFonts w:hint="eastAsia" w:hAnsi="宋体"/>
          <w:color w:val="000000"/>
          <w:highlight w:val="none"/>
          <w:lang w:val="en-US" w:eastAsia="zh-CN"/>
        </w:rPr>
        <w:t>(含税）</w:t>
      </w:r>
      <w:r>
        <w:rPr>
          <w:rFonts w:hint="eastAsia" w:hAnsi="宋体"/>
          <w:color w:val="000000"/>
          <w:highlight w:val="none"/>
        </w:rPr>
        <w:t>。</w:t>
      </w:r>
    </w:p>
    <w:p w14:paraId="3024F367">
      <w:pPr>
        <w:pStyle w:val="32"/>
        <w:snapToGrid w:val="0"/>
        <w:spacing w:beforeLines="0" w:afterLines="0" w:line="480" w:lineRule="exact"/>
        <w:rPr>
          <w:rFonts w:hint="eastAsia" w:hAnsi="宋体"/>
          <w:color w:val="000000"/>
          <w:highlight w:val="none"/>
          <w:lang w:val="zh-CN" w:eastAsia="zh-CN"/>
        </w:rPr>
      </w:pPr>
      <w:r>
        <w:rPr>
          <w:rFonts w:hint="eastAsia" w:hAnsi="宋体"/>
          <w:color w:val="000000"/>
          <w:highlight w:val="none"/>
        </w:rPr>
        <w:t>本合同价款采用固定全费用单价确定。</w:t>
      </w:r>
      <w:r>
        <w:rPr>
          <w:rFonts w:hint="eastAsia" w:hAnsi="宋体"/>
          <w:color w:val="000000"/>
          <w:highlight w:val="none"/>
          <w:lang w:val="zh-CN" w:eastAsia="zh-CN"/>
        </w:rPr>
        <w:t>全费用单价包死，数量按实结算（清单中未列出，但实际所产生的相关费用，由投标人在报价时自行考虑，不另外增加工程款）。</w:t>
      </w:r>
    </w:p>
    <w:p w14:paraId="03161BAF">
      <w:pPr>
        <w:pStyle w:val="32"/>
        <w:snapToGrid w:val="0"/>
        <w:spacing w:beforeLines="0" w:afterLines="0" w:line="480" w:lineRule="exact"/>
        <w:rPr>
          <w:rFonts w:hAnsi="宋体"/>
          <w:b/>
          <w:color w:val="000000"/>
          <w:highlight w:val="none"/>
        </w:rPr>
      </w:pPr>
      <w:r>
        <w:rPr>
          <w:rFonts w:hint="eastAsia" w:hAnsi="宋体"/>
          <w:b/>
          <w:color w:val="000000"/>
          <w:highlight w:val="none"/>
        </w:rPr>
        <w:t>三、技术资料</w:t>
      </w:r>
    </w:p>
    <w:p w14:paraId="0B9D2813">
      <w:pPr>
        <w:pStyle w:val="32"/>
        <w:snapToGrid w:val="0"/>
        <w:spacing w:beforeLines="0" w:afterLines="0" w:line="480" w:lineRule="exact"/>
        <w:ind w:left="410" w:hanging="410" w:hangingChars="171"/>
        <w:rPr>
          <w:rFonts w:hAnsi="宋体"/>
          <w:color w:val="000000"/>
          <w:highlight w:val="none"/>
        </w:rPr>
      </w:pPr>
      <w:r>
        <w:rPr>
          <w:rFonts w:hint="eastAsia" w:hAnsi="宋体"/>
          <w:color w:val="000000"/>
          <w:highlight w:val="none"/>
        </w:rPr>
        <w:t>1.乙方应按招标文件规定的时间向甲方提供使用货物的有关技术资料。</w:t>
      </w:r>
    </w:p>
    <w:p w14:paraId="66566EEC">
      <w:pPr>
        <w:pStyle w:val="32"/>
        <w:snapToGrid w:val="0"/>
        <w:spacing w:beforeLines="0" w:afterLines="0" w:line="480" w:lineRule="exact"/>
        <w:rPr>
          <w:rFonts w:hAnsi="宋体"/>
          <w:color w:val="000000"/>
          <w:highlight w:val="none"/>
        </w:rPr>
      </w:pPr>
      <w:r>
        <w:rPr>
          <w:rFonts w:hint="eastAsia" w:hAnsi="宋体"/>
          <w:color w:val="000000"/>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9E307B8">
      <w:pPr>
        <w:pStyle w:val="32"/>
        <w:snapToGrid w:val="0"/>
        <w:spacing w:beforeLines="0" w:afterLines="0" w:line="480" w:lineRule="exact"/>
        <w:ind w:left="412" w:hanging="412" w:hangingChars="171"/>
        <w:rPr>
          <w:rFonts w:hAnsi="宋体"/>
          <w:b/>
          <w:color w:val="000000"/>
          <w:highlight w:val="none"/>
        </w:rPr>
      </w:pPr>
      <w:r>
        <w:rPr>
          <w:rFonts w:hint="eastAsia" w:hAnsi="宋体"/>
          <w:b/>
          <w:color w:val="000000"/>
          <w:highlight w:val="none"/>
        </w:rPr>
        <w:t>四、知识产权</w:t>
      </w:r>
    </w:p>
    <w:p w14:paraId="1899BBF1">
      <w:pPr>
        <w:pStyle w:val="32"/>
        <w:snapToGrid w:val="0"/>
        <w:spacing w:beforeLines="0" w:afterLines="0" w:line="480" w:lineRule="exact"/>
        <w:rPr>
          <w:rFonts w:hAnsi="宋体"/>
          <w:bCs/>
          <w:color w:val="000000"/>
          <w:highlight w:val="none"/>
        </w:rPr>
      </w:pPr>
      <w:r>
        <w:rPr>
          <w:rFonts w:hint="eastAsia" w:hAnsi="宋体"/>
          <w:color w:val="000000"/>
          <w:highlight w:val="none"/>
        </w:rPr>
        <w:t>乙方应保证所提供的货物或其任何一部分均不会侵犯任何第三方的知识产权</w:t>
      </w:r>
      <w:r>
        <w:rPr>
          <w:rFonts w:hint="eastAsia" w:hAnsi="宋体"/>
          <w:bCs/>
          <w:color w:val="000000"/>
          <w:highlight w:val="none"/>
        </w:rPr>
        <w:t>。</w:t>
      </w:r>
    </w:p>
    <w:p w14:paraId="5830535E">
      <w:pPr>
        <w:pStyle w:val="32"/>
        <w:snapToGrid w:val="0"/>
        <w:spacing w:beforeLines="0" w:afterLines="0" w:line="480" w:lineRule="exact"/>
        <w:rPr>
          <w:rFonts w:hAnsi="宋体"/>
          <w:color w:val="000000"/>
          <w:highlight w:val="none"/>
          <w:u w:val="single"/>
        </w:rPr>
      </w:pPr>
      <w:r>
        <w:rPr>
          <w:rFonts w:hint="eastAsia" w:hAnsi="宋体"/>
          <w:b/>
          <w:color w:val="000000"/>
          <w:highlight w:val="none"/>
        </w:rPr>
        <w:t>五、产权担保</w:t>
      </w:r>
    </w:p>
    <w:p w14:paraId="452A4724">
      <w:pPr>
        <w:pStyle w:val="32"/>
        <w:snapToGrid w:val="0"/>
        <w:spacing w:beforeLines="0" w:afterLines="0" w:line="480" w:lineRule="exact"/>
        <w:ind w:left="408" w:hanging="408" w:hangingChars="170"/>
        <w:rPr>
          <w:rFonts w:hAnsi="宋体"/>
          <w:color w:val="000000"/>
          <w:highlight w:val="none"/>
          <w:u w:val="single"/>
        </w:rPr>
      </w:pPr>
      <w:r>
        <w:rPr>
          <w:rFonts w:hint="eastAsia" w:hAnsi="宋体"/>
          <w:color w:val="000000"/>
          <w:highlight w:val="none"/>
        </w:rPr>
        <w:t>乙方保证所交付的货物的所有权完全属于乙方且无任何抵押、查封等产权瑕疵。</w:t>
      </w:r>
    </w:p>
    <w:p w14:paraId="7E64D241">
      <w:pPr>
        <w:pStyle w:val="32"/>
        <w:snapToGrid w:val="0"/>
        <w:spacing w:beforeLines="0" w:afterLines="0" w:line="480" w:lineRule="exact"/>
        <w:ind w:left="410" w:hanging="410" w:hangingChars="170"/>
        <w:rPr>
          <w:rFonts w:hAnsi="宋体"/>
          <w:b/>
          <w:color w:val="000000"/>
          <w:highlight w:val="none"/>
        </w:rPr>
      </w:pPr>
      <w:r>
        <w:rPr>
          <w:rFonts w:hint="eastAsia" w:hAnsi="宋体"/>
          <w:b/>
          <w:color w:val="000000"/>
          <w:highlight w:val="none"/>
        </w:rPr>
        <w:t>六、履约保证金</w:t>
      </w:r>
    </w:p>
    <w:p w14:paraId="22C72712">
      <w:pPr>
        <w:pStyle w:val="32"/>
        <w:snapToGrid w:val="0"/>
        <w:spacing w:beforeLines="0" w:afterLines="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乙方应当在合同签订前向甲方缴纳（提供）履约保证金人民币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 （</w:t>
      </w:r>
      <w:r>
        <w:rPr>
          <w:rFonts w:hint="eastAsia" w:ascii="微软雅黑" w:hAnsi="微软雅黑" w:eastAsia="微软雅黑" w:cs="微软雅黑"/>
          <w:i w:val="0"/>
          <w:iCs w:val="0"/>
          <w:caps w:val="0"/>
          <w:color w:val="333333"/>
          <w:spacing w:val="0"/>
          <w:sz w:val="24"/>
          <w:szCs w:val="24"/>
          <w:highlight w:val="none"/>
          <w:shd w:val="clear" w:fill="FFFFFF"/>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元）（现金、银行保函或者保险公司保函），履</w:t>
      </w:r>
      <w:r>
        <w:rPr>
          <w:rFonts w:hint="eastAsia" w:ascii="宋体" w:hAnsi="宋体" w:eastAsia="宋体" w:cs="宋体"/>
          <w:color w:val="auto"/>
          <w:sz w:val="24"/>
          <w:szCs w:val="24"/>
          <w:highlight w:val="none"/>
        </w:rPr>
        <w:t>约保证金在供货安装完毕并经验收合格后退还。</w:t>
      </w:r>
    </w:p>
    <w:p w14:paraId="4A40FB77">
      <w:pPr>
        <w:spacing w:line="480" w:lineRule="exact"/>
        <w:rPr>
          <w:rFonts w:ascii="宋体" w:hAnsi="宋体"/>
          <w:b/>
          <w:color w:val="000000"/>
          <w:sz w:val="24"/>
          <w:highlight w:val="none"/>
        </w:rPr>
      </w:pPr>
      <w:r>
        <w:rPr>
          <w:rFonts w:hint="eastAsia" w:ascii="宋体" w:hAnsi="宋体"/>
          <w:b/>
          <w:color w:val="000000"/>
          <w:sz w:val="24"/>
          <w:highlight w:val="none"/>
        </w:rPr>
        <w:t>七、转包或分包</w:t>
      </w:r>
    </w:p>
    <w:p w14:paraId="5C3F8365">
      <w:pPr>
        <w:spacing w:line="480" w:lineRule="exact"/>
        <w:rPr>
          <w:rFonts w:ascii="宋体" w:hAnsi="宋体"/>
          <w:color w:val="000000"/>
          <w:sz w:val="24"/>
          <w:highlight w:val="none"/>
        </w:rPr>
      </w:pPr>
      <w:r>
        <w:rPr>
          <w:rFonts w:hint="eastAsia" w:ascii="宋体" w:hAnsi="宋体"/>
          <w:color w:val="000000"/>
          <w:sz w:val="24"/>
          <w:highlight w:val="none"/>
        </w:rPr>
        <w:t>1.本合同范围的货物，应由乙方直接供应，不得转让他人供应；</w:t>
      </w:r>
    </w:p>
    <w:p w14:paraId="672FAEBB">
      <w:pPr>
        <w:spacing w:line="480" w:lineRule="exact"/>
        <w:rPr>
          <w:rFonts w:ascii="宋体" w:hAnsi="宋体"/>
          <w:color w:val="000000"/>
          <w:sz w:val="24"/>
          <w:highlight w:val="none"/>
        </w:rPr>
      </w:pPr>
      <w:r>
        <w:rPr>
          <w:rFonts w:hint="eastAsia" w:ascii="宋体" w:hAnsi="宋体"/>
          <w:color w:val="000000"/>
          <w:sz w:val="24"/>
          <w:highlight w:val="none"/>
        </w:rPr>
        <w:t>2.除非得到甲方的书面同意，乙方不得将本合同范围的货物全部或部分分包给他人供应；</w:t>
      </w:r>
    </w:p>
    <w:p w14:paraId="4F3B7FCB">
      <w:pPr>
        <w:spacing w:line="480" w:lineRule="exact"/>
        <w:rPr>
          <w:rFonts w:ascii="宋体" w:hAnsi="宋体"/>
          <w:color w:val="000000"/>
          <w:sz w:val="24"/>
          <w:highlight w:val="none"/>
        </w:rPr>
      </w:pPr>
      <w:r>
        <w:rPr>
          <w:rFonts w:hint="eastAsia" w:ascii="宋体" w:hAnsi="宋体"/>
          <w:color w:val="000000"/>
          <w:sz w:val="24"/>
          <w:highlight w:val="none"/>
        </w:rPr>
        <w:t>3.如有转让和未经甲方同意的分包行为，甲方有权解除合同，履约保证金不予退回并追究乙方的违约责任。</w:t>
      </w:r>
    </w:p>
    <w:p w14:paraId="6D2858C1">
      <w:pPr>
        <w:pStyle w:val="32"/>
        <w:snapToGrid w:val="0"/>
        <w:spacing w:beforeLines="0" w:afterLines="0" w:line="480" w:lineRule="exact"/>
        <w:rPr>
          <w:rFonts w:hAnsi="宋体"/>
          <w:color w:val="000000"/>
          <w:highlight w:val="none"/>
        </w:rPr>
      </w:pPr>
      <w:r>
        <w:rPr>
          <w:rFonts w:hint="eastAsia" w:hAnsi="宋体"/>
          <w:b/>
          <w:color w:val="000000"/>
          <w:highlight w:val="none"/>
        </w:rPr>
        <w:t>八、保修期</w:t>
      </w:r>
    </w:p>
    <w:p w14:paraId="5100E150">
      <w:pPr>
        <w:pStyle w:val="32"/>
        <w:snapToGrid w:val="0"/>
        <w:spacing w:beforeLines="0" w:afterLines="0" w:line="480" w:lineRule="exact"/>
        <w:ind w:left="410" w:hanging="410" w:hangingChars="171"/>
        <w:rPr>
          <w:rFonts w:hAnsi="宋体"/>
          <w:color w:val="000000"/>
          <w:highlight w:val="none"/>
        </w:rPr>
      </w:pPr>
      <w:r>
        <w:rPr>
          <w:rFonts w:hint="eastAsia" w:hAnsi="宋体"/>
          <w:color w:val="000000"/>
          <w:highlight w:val="none"/>
        </w:rPr>
        <w:t>1.保修期</w:t>
      </w:r>
      <w:r>
        <w:rPr>
          <w:rFonts w:hint="eastAsia" w:hAnsi="宋体"/>
          <w:color w:val="000000"/>
          <w:highlight w:val="none"/>
          <w:u w:val="single"/>
        </w:rPr>
        <w:t xml:space="preserve">  </w:t>
      </w:r>
      <w:r>
        <w:rPr>
          <w:rFonts w:hAnsi="宋体"/>
          <w:color w:val="000000"/>
          <w:highlight w:val="none"/>
          <w:u w:val="single"/>
        </w:rPr>
        <w:t xml:space="preserve">  </w:t>
      </w:r>
      <w:r>
        <w:rPr>
          <w:rFonts w:hint="eastAsia" w:hAnsi="宋体"/>
          <w:color w:val="000000"/>
          <w:highlight w:val="none"/>
        </w:rPr>
        <w:t>年。（自交货验收合格之日起计）</w:t>
      </w:r>
    </w:p>
    <w:p w14:paraId="02A3E7DC">
      <w:pPr>
        <w:pStyle w:val="32"/>
        <w:snapToGrid w:val="0"/>
        <w:spacing w:beforeLines="0" w:afterLines="0" w:line="480" w:lineRule="exact"/>
        <w:rPr>
          <w:rFonts w:hAnsi="宋体"/>
          <w:b/>
          <w:color w:val="000000"/>
          <w:highlight w:val="none"/>
        </w:rPr>
      </w:pPr>
      <w:r>
        <w:rPr>
          <w:rFonts w:hint="eastAsia" w:hAnsi="宋体"/>
          <w:b/>
          <w:color w:val="000000"/>
          <w:highlight w:val="none"/>
        </w:rPr>
        <w:t>九、交货期、交货方式及交货地点</w:t>
      </w:r>
    </w:p>
    <w:p w14:paraId="60ABC6F6">
      <w:pPr>
        <w:pStyle w:val="32"/>
        <w:snapToGrid w:val="0"/>
        <w:spacing w:beforeLines="0" w:afterLines="0" w:line="480" w:lineRule="exact"/>
        <w:rPr>
          <w:rFonts w:hAnsi="宋体"/>
          <w:bCs/>
          <w:color w:val="000000"/>
          <w:highlight w:val="none"/>
        </w:rPr>
      </w:pPr>
      <w:r>
        <w:rPr>
          <w:rFonts w:hint="eastAsia" w:hAnsi="宋体"/>
          <w:bCs/>
          <w:color w:val="000000"/>
          <w:highlight w:val="none"/>
        </w:rPr>
        <w:t>1. 交货期：</w:t>
      </w:r>
    </w:p>
    <w:p w14:paraId="6F9B7819">
      <w:pPr>
        <w:pStyle w:val="32"/>
        <w:snapToGrid w:val="0"/>
        <w:spacing w:beforeLines="0" w:afterLines="0" w:line="480" w:lineRule="exact"/>
        <w:rPr>
          <w:rFonts w:hint="eastAsia" w:hAnsi="宋体"/>
          <w:bCs/>
          <w:color w:val="000000"/>
          <w:highlight w:val="none"/>
        </w:rPr>
      </w:pPr>
      <w:r>
        <w:rPr>
          <w:rFonts w:hint="eastAsia" w:hAnsi="宋体"/>
          <w:bCs/>
          <w:color w:val="000000"/>
          <w:highlight w:val="none"/>
        </w:rPr>
        <w:t>2. 交货方式：</w:t>
      </w:r>
    </w:p>
    <w:p w14:paraId="3DD16A69">
      <w:pPr>
        <w:pStyle w:val="32"/>
        <w:snapToGrid w:val="0"/>
        <w:spacing w:beforeLines="0" w:afterLines="0" w:line="480" w:lineRule="exact"/>
        <w:rPr>
          <w:rFonts w:hAnsi="宋体"/>
          <w:b/>
          <w:color w:val="000000"/>
          <w:highlight w:val="none"/>
        </w:rPr>
      </w:pPr>
      <w:r>
        <w:rPr>
          <w:rFonts w:hint="eastAsia" w:hAnsi="宋体"/>
          <w:bCs/>
          <w:color w:val="000000"/>
          <w:highlight w:val="none"/>
        </w:rPr>
        <w:t>3. 交货地点：</w:t>
      </w:r>
    </w:p>
    <w:p w14:paraId="59041470">
      <w:pPr>
        <w:pStyle w:val="32"/>
        <w:snapToGrid w:val="0"/>
        <w:spacing w:beforeLines="0" w:afterLines="0" w:line="480" w:lineRule="exact"/>
        <w:rPr>
          <w:rFonts w:hAnsi="宋体"/>
          <w:b/>
          <w:color w:val="000000"/>
          <w:highlight w:val="none"/>
        </w:rPr>
      </w:pPr>
      <w:r>
        <w:rPr>
          <w:rFonts w:hint="eastAsia" w:hAnsi="宋体"/>
          <w:b/>
          <w:color w:val="000000"/>
          <w:highlight w:val="none"/>
        </w:rPr>
        <w:t>十、货款支付</w:t>
      </w:r>
    </w:p>
    <w:p w14:paraId="795325F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.合同生效以及具备实施条件后支付至合同价的30%，验收合格后付至合同价的85%，审定完成后支付至审定价的95%，余款5%作为质保金，质保期满后付清。发票应随付款进度及时提供</w:t>
      </w:r>
      <w:r>
        <w:rPr>
          <w:rFonts w:hint="eastAsia" w:ascii="宋体" w:hAnsi="宋体" w:cs="宋体"/>
          <w:color w:val="auto"/>
          <w:sz w:val="24"/>
          <w:highlight w:val="none"/>
        </w:rPr>
        <w:t>。</w:t>
      </w:r>
    </w:p>
    <w:p w14:paraId="115A5D3F">
      <w:pPr>
        <w:spacing w:line="360" w:lineRule="auto"/>
        <w:rPr>
          <w:rFonts w:ascii="宋体" w:hAnsi="宋体" w:cs="宋体"/>
          <w:b/>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可根据实际情况增加或减少工程量，</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须无条件服从，并按实际工程量核算。工程量不论增减多少，单价不变，</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不得拒绝。</w:t>
      </w:r>
      <w:r>
        <w:rPr>
          <w:rFonts w:hint="eastAsia" w:ascii="宋体" w:hAnsi="宋体" w:cs="宋体"/>
          <w:color w:val="auto"/>
          <w:sz w:val="24"/>
          <w:highlight w:val="none"/>
          <w:lang w:val="en-US" w:eastAsia="zh-CN"/>
        </w:rPr>
        <w:t>结</w:t>
      </w:r>
      <w:r>
        <w:rPr>
          <w:rFonts w:hint="eastAsia" w:ascii="宋体" w:hAnsi="宋体" w:cs="宋体"/>
          <w:color w:val="auto"/>
          <w:sz w:val="24"/>
          <w:highlight w:val="none"/>
        </w:rPr>
        <w:t>算时</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必须根据实际使用量供货及安装，最终</w:t>
      </w:r>
      <w:r>
        <w:rPr>
          <w:rFonts w:hint="eastAsia" w:ascii="宋体" w:hAnsi="宋体" w:cs="宋体"/>
          <w:color w:val="auto"/>
          <w:sz w:val="24"/>
          <w:highlight w:val="none"/>
          <w:lang w:val="en-US" w:eastAsia="zh-CN"/>
        </w:rPr>
        <w:t>结</w:t>
      </w:r>
      <w:r>
        <w:rPr>
          <w:rFonts w:hint="eastAsia" w:ascii="宋体" w:hAnsi="宋体" w:cs="宋体"/>
          <w:color w:val="auto"/>
          <w:sz w:val="24"/>
          <w:highlight w:val="none"/>
        </w:rPr>
        <w:t>算金额按实际使用量乘以成交单价进行计算。</w:t>
      </w:r>
    </w:p>
    <w:p w14:paraId="0691AE3D">
      <w:pPr>
        <w:pStyle w:val="32"/>
        <w:snapToGrid w:val="0"/>
        <w:spacing w:beforeLines="0" w:afterLines="0" w:line="480" w:lineRule="exact"/>
        <w:rPr>
          <w:b/>
          <w:color w:val="000000"/>
          <w:highlight w:val="none"/>
        </w:rPr>
      </w:pPr>
      <w:r>
        <w:rPr>
          <w:rFonts w:hint="eastAsia"/>
          <w:b/>
          <w:color w:val="000000"/>
          <w:highlight w:val="none"/>
        </w:rPr>
        <w:t>十一、税费</w:t>
      </w:r>
    </w:p>
    <w:p w14:paraId="6E290D97">
      <w:pPr>
        <w:spacing w:line="480" w:lineRule="exact"/>
        <w:rPr>
          <w:color w:val="000000"/>
          <w:sz w:val="24"/>
          <w:highlight w:val="none"/>
        </w:rPr>
      </w:pPr>
      <w:r>
        <w:rPr>
          <w:rFonts w:hint="eastAsia"/>
          <w:color w:val="000000"/>
          <w:sz w:val="24"/>
          <w:highlight w:val="none"/>
        </w:rPr>
        <w:t>本合同执行中相关的一切税费均由乙方负担。</w:t>
      </w:r>
    </w:p>
    <w:p w14:paraId="5B917570">
      <w:pPr>
        <w:pStyle w:val="32"/>
        <w:snapToGrid w:val="0"/>
        <w:spacing w:beforeLines="0" w:afterLines="0" w:line="480" w:lineRule="exact"/>
        <w:ind w:left="412" w:hanging="412" w:hangingChars="171"/>
        <w:rPr>
          <w:rFonts w:hAnsi="宋体"/>
          <w:color w:val="000000"/>
          <w:highlight w:val="none"/>
        </w:rPr>
      </w:pPr>
      <w:r>
        <w:rPr>
          <w:rFonts w:hint="eastAsia" w:hAnsi="宋体"/>
          <w:b/>
          <w:color w:val="000000"/>
          <w:highlight w:val="none"/>
        </w:rPr>
        <w:t>十二、质量保证及售后服务</w:t>
      </w:r>
    </w:p>
    <w:p w14:paraId="0EA0CDE6">
      <w:pPr>
        <w:pStyle w:val="32"/>
        <w:snapToGrid w:val="0"/>
        <w:spacing w:beforeLines="0" w:afterLines="0" w:line="480" w:lineRule="exact"/>
        <w:rPr>
          <w:rFonts w:hAnsi="宋体"/>
          <w:color w:val="000000"/>
          <w:highlight w:val="none"/>
        </w:rPr>
      </w:pPr>
      <w:r>
        <w:rPr>
          <w:rFonts w:hint="eastAsia" w:hAnsi="宋体"/>
          <w:color w:val="000000"/>
          <w:highlight w:val="none"/>
        </w:rPr>
        <w:t>1. 乙方应按招标文件规定的货物性能、技术要求、质量标准向甲方提供未经使用的全新产品。</w:t>
      </w:r>
    </w:p>
    <w:p w14:paraId="5E47ABA0">
      <w:pPr>
        <w:pStyle w:val="32"/>
        <w:snapToGrid w:val="0"/>
        <w:spacing w:beforeLines="0" w:afterLines="0" w:line="480" w:lineRule="exact"/>
        <w:rPr>
          <w:rFonts w:hAnsi="宋体"/>
          <w:color w:val="000000"/>
          <w:highlight w:val="none"/>
        </w:rPr>
      </w:pPr>
      <w:r>
        <w:rPr>
          <w:rFonts w:hint="eastAsia" w:hAnsi="宋体"/>
          <w:color w:val="000000"/>
          <w:highlight w:val="none"/>
        </w:rPr>
        <w:t>2.乙方提供的货物在保修期内因货物本身的质量问题发生故障，乙方应负责免费更换。</w:t>
      </w:r>
    </w:p>
    <w:p w14:paraId="5DD67087">
      <w:pPr>
        <w:pStyle w:val="32"/>
        <w:snapToGrid w:val="0"/>
        <w:spacing w:beforeLines="0" w:afterLines="0" w:line="480" w:lineRule="exact"/>
        <w:ind w:left="480" w:hanging="480" w:hangingChars="200"/>
        <w:rPr>
          <w:rFonts w:hAnsi="宋体"/>
          <w:color w:val="000000"/>
          <w:highlight w:val="none"/>
        </w:rPr>
      </w:pPr>
      <w:r>
        <w:rPr>
          <w:rFonts w:hint="eastAsia" w:hAnsi="宋体"/>
          <w:color w:val="000000"/>
          <w:highlight w:val="none"/>
        </w:rPr>
        <w:t>对达不到技术要求者，根据实际情况，经双方协商，可按以下办法处理：</w:t>
      </w:r>
    </w:p>
    <w:p w14:paraId="4F10E851">
      <w:pPr>
        <w:pStyle w:val="32"/>
        <w:snapToGrid w:val="0"/>
        <w:spacing w:beforeLines="0" w:afterLines="0" w:line="480" w:lineRule="exact"/>
        <w:ind w:firstLine="420"/>
        <w:rPr>
          <w:rFonts w:hAnsi="宋体"/>
          <w:color w:val="000000"/>
          <w:highlight w:val="none"/>
        </w:rPr>
      </w:pPr>
      <w:r>
        <w:rPr>
          <w:rFonts w:hint="eastAsia" w:hAnsi="宋体"/>
          <w:color w:val="000000"/>
          <w:highlight w:val="none"/>
        </w:rPr>
        <w:t>⑴更换：由乙方承担所发生的全部费用。</w:t>
      </w:r>
    </w:p>
    <w:p w14:paraId="76DF80B4">
      <w:pPr>
        <w:pStyle w:val="32"/>
        <w:snapToGrid w:val="0"/>
        <w:spacing w:beforeLines="0" w:afterLines="0" w:line="480" w:lineRule="exact"/>
        <w:ind w:firstLine="420"/>
        <w:rPr>
          <w:rFonts w:hAnsi="宋体"/>
          <w:color w:val="000000"/>
          <w:highlight w:val="none"/>
        </w:rPr>
      </w:pPr>
      <w:r>
        <w:rPr>
          <w:rFonts w:hint="eastAsia" w:hAnsi="宋体"/>
          <w:color w:val="000000"/>
          <w:highlight w:val="none"/>
        </w:rPr>
        <w:t>⑵贬值处理：由甲乙双方合议定价。</w:t>
      </w:r>
    </w:p>
    <w:p w14:paraId="43A784B4">
      <w:pPr>
        <w:pStyle w:val="32"/>
        <w:snapToGrid w:val="0"/>
        <w:spacing w:beforeLines="0" w:afterLines="0" w:line="480" w:lineRule="exact"/>
        <w:ind w:left="420" w:leftChars="200"/>
        <w:rPr>
          <w:rFonts w:hAnsi="宋体"/>
          <w:color w:val="000000"/>
          <w:highlight w:val="none"/>
        </w:rPr>
      </w:pPr>
      <w:r>
        <w:rPr>
          <w:rFonts w:hint="eastAsia" w:hAnsi="宋体"/>
          <w:color w:val="000000"/>
          <w:highlight w:val="none"/>
        </w:rPr>
        <w:t>⑶退货处理：乙方应退还甲方支付的合同款，同时应承担该货物的直接费用（运输、保险、检验、货款利息及银行手续费等）。</w:t>
      </w:r>
    </w:p>
    <w:p w14:paraId="73985400">
      <w:pPr>
        <w:pStyle w:val="32"/>
        <w:snapToGrid w:val="0"/>
        <w:spacing w:beforeLines="0" w:afterLines="0" w:line="480" w:lineRule="exact"/>
        <w:rPr>
          <w:rFonts w:hAnsi="宋体"/>
          <w:color w:val="000000"/>
          <w:highlight w:val="none"/>
        </w:rPr>
      </w:pPr>
      <w:r>
        <w:rPr>
          <w:rFonts w:hint="eastAsia" w:hAnsi="宋体"/>
          <w:color w:val="000000"/>
          <w:highlight w:val="none"/>
        </w:rPr>
        <w:t>3.如在使用过程中发生质量问题，乙方在接到甲方通知后在</w:t>
      </w:r>
      <w:r>
        <w:rPr>
          <w:rFonts w:hint="eastAsia" w:hAnsi="宋体"/>
          <w:color w:val="000000"/>
          <w:highlight w:val="none"/>
          <w:u w:val="single"/>
          <w:lang w:val="en-US" w:eastAsia="zh-CN"/>
        </w:rPr>
        <w:t xml:space="preserve">   </w:t>
      </w:r>
      <w:r>
        <w:rPr>
          <w:rFonts w:hint="eastAsia" w:hAnsi="宋体"/>
          <w:color w:val="000000"/>
          <w:highlight w:val="none"/>
        </w:rPr>
        <w:t>小时内到达甲方现场。</w:t>
      </w:r>
    </w:p>
    <w:p w14:paraId="62A936F6">
      <w:pPr>
        <w:pStyle w:val="32"/>
        <w:snapToGrid w:val="0"/>
        <w:spacing w:beforeLines="0" w:afterLines="0" w:line="480" w:lineRule="exact"/>
        <w:rPr>
          <w:rFonts w:hAnsi="宋体"/>
          <w:color w:val="000000"/>
          <w:highlight w:val="none"/>
        </w:rPr>
      </w:pPr>
      <w:r>
        <w:rPr>
          <w:rFonts w:hint="eastAsia" w:hAnsi="宋体"/>
          <w:color w:val="000000"/>
          <w:highlight w:val="none"/>
        </w:rPr>
        <w:t>4.在保修期内，乙方应对货物出现的质量及安全问题负责处理解决并承担一切费用。</w:t>
      </w:r>
    </w:p>
    <w:p w14:paraId="4E8ACFF3">
      <w:pPr>
        <w:pStyle w:val="32"/>
        <w:snapToGrid w:val="0"/>
        <w:spacing w:beforeLines="0" w:afterLines="0" w:line="480" w:lineRule="exact"/>
        <w:rPr>
          <w:rFonts w:hAnsi="宋体"/>
          <w:color w:val="000000"/>
          <w:highlight w:val="none"/>
        </w:rPr>
      </w:pPr>
      <w:r>
        <w:rPr>
          <w:rFonts w:hint="eastAsia" w:hAnsi="宋体"/>
          <w:color w:val="000000"/>
          <w:highlight w:val="none"/>
        </w:rPr>
        <w:t>5.上述的货物免费保修期为</w:t>
      </w:r>
      <w:r>
        <w:rPr>
          <w:rFonts w:hint="eastAsia" w:hAnsi="宋体"/>
          <w:color w:val="000000"/>
          <w:highlight w:val="none"/>
          <w:u w:val="single"/>
        </w:rPr>
        <w:t xml:space="preserve">   </w:t>
      </w:r>
      <w:r>
        <w:rPr>
          <w:rFonts w:hint="eastAsia" w:hAnsi="宋体"/>
          <w:color w:val="000000"/>
          <w:highlight w:val="none"/>
        </w:rPr>
        <w:t>年。超过保修期的机器设备，终生维修，维修时只收部件成本费。</w:t>
      </w:r>
    </w:p>
    <w:p w14:paraId="02A00E04">
      <w:pPr>
        <w:pStyle w:val="32"/>
        <w:snapToGrid w:val="0"/>
        <w:spacing w:beforeLines="0" w:afterLines="0" w:line="480" w:lineRule="exact"/>
        <w:rPr>
          <w:rFonts w:hAnsi="宋体"/>
          <w:b/>
          <w:color w:val="000000"/>
          <w:highlight w:val="none"/>
        </w:rPr>
      </w:pPr>
      <w:r>
        <w:rPr>
          <w:rFonts w:hint="eastAsia" w:hAnsi="宋体"/>
          <w:b/>
          <w:color w:val="000000"/>
          <w:highlight w:val="none"/>
        </w:rPr>
        <w:t>十三、验收</w:t>
      </w:r>
    </w:p>
    <w:p w14:paraId="222D4CE2">
      <w:pPr>
        <w:pStyle w:val="32"/>
        <w:snapToGrid w:val="0"/>
        <w:spacing w:beforeLines="0" w:afterLines="0" w:line="480" w:lineRule="exact"/>
        <w:jc w:val="left"/>
        <w:rPr>
          <w:rFonts w:hAnsi="宋体"/>
          <w:highlight w:val="none"/>
        </w:rPr>
      </w:pPr>
      <w:r>
        <w:rPr>
          <w:rFonts w:hint="eastAsia" w:hAnsi="宋体"/>
          <w:color w:val="000000"/>
          <w:highlight w:val="none"/>
        </w:rPr>
        <w:t>1.甲方对乙方提交的货物依据招</w:t>
      </w:r>
      <w:r>
        <w:rPr>
          <w:rFonts w:hint="eastAsia" w:hAnsi="宋体"/>
          <w:highlight w:val="none"/>
        </w:rPr>
        <w:t>标文件上的技术规格要求</w:t>
      </w:r>
      <w:bookmarkStart w:id="50" w:name="_Hlk49866784"/>
      <w:r>
        <w:rPr>
          <w:rFonts w:hint="eastAsia" w:hAnsi="宋体"/>
          <w:highlight w:val="none"/>
          <w:lang w:eastAsia="zh-CN"/>
        </w:rPr>
        <w:t>及投标文件应标内容</w:t>
      </w:r>
      <w:bookmarkEnd w:id="50"/>
      <w:r>
        <w:rPr>
          <w:rFonts w:hint="eastAsia" w:hAnsi="宋体"/>
          <w:highlight w:val="none"/>
        </w:rPr>
        <w:t>和国家有关质量标准进行现场初步验收，外观、说明书符合招标文件技术要求</w:t>
      </w:r>
      <w:r>
        <w:rPr>
          <w:rFonts w:hint="eastAsia" w:hAnsi="宋体"/>
          <w:highlight w:val="none"/>
          <w:lang w:eastAsia="zh-CN"/>
        </w:rPr>
        <w:t>及投标文件应标内容</w:t>
      </w:r>
      <w:r>
        <w:rPr>
          <w:rFonts w:hint="eastAsia" w:hAnsi="宋体"/>
          <w:highlight w:val="none"/>
        </w:rPr>
        <w:t>的，给予签收，初步验收不合格的不予签收。货到后，甲方需在五个工作日内验收。</w:t>
      </w:r>
    </w:p>
    <w:p w14:paraId="2FC4B10E">
      <w:pPr>
        <w:pStyle w:val="32"/>
        <w:snapToGrid w:val="0"/>
        <w:spacing w:beforeLines="0" w:afterLines="0" w:line="480" w:lineRule="exact"/>
        <w:rPr>
          <w:rFonts w:hAnsi="宋体"/>
          <w:highlight w:val="none"/>
        </w:rPr>
      </w:pPr>
      <w:r>
        <w:rPr>
          <w:rFonts w:hint="eastAsia" w:hAnsi="宋体"/>
          <w:highlight w:val="none"/>
        </w:rPr>
        <w:t>2.乙方交货前应对产品作出全面检查和对验收文件进行整理，并列出清单，作为甲方收货验收和使用的技术条件依据，检验的结果应随货物交甲方。</w:t>
      </w:r>
    </w:p>
    <w:p w14:paraId="381F9360">
      <w:pPr>
        <w:pStyle w:val="32"/>
        <w:snapToGrid w:val="0"/>
        <w:spacing w:beforeLines="0" w:afterLines="0" w:line="480" w:lineRule="exact"/>
        <w:rPr>
          <w:rFonts w:hint="default" w:hAnsi="宋体" w:eastAsia="宋体"/>
          <w:highlight w:val="none"/>
          <w:lang w:val="en-US" w:eastAsia="zh-CN"/>
        </w:rPr>
      </w:pPr>
      <w:r>
        <w:rPr>
          <w:rFonts w:hint="eastAsia" w:hAnsi="宋体"/>
          <w:highlight w:val="none"/>
          <w:lang w:val="en-US" w:eastAsia="zh-CN"/>
        </w:rPr>
        <w:t>3</w:t>
      </w:r>
      <w:r>
        <w:rPr>
          <w:rFonts w:hint="eastAsia" w:hAnsi="宋体"/>
          <w:highlight w:val="none"/>
        </w:rPr>
        <w:t>.对技术复杂的货物，甲方应请国家认可的专业检测机构参与初步验收及最终验收，并由其出具质量检测报告</w:t>
      </w:r>
      <w:r>
        <w:rPr>
          <w:rFonts w:hint="eastAsia" w:hAnsi="宋体"/>
          <w:highlight w:val="none"/>
          <w:lang w:eastAsia="zh-CN"/>
        </w:rPr>
        <w:t>，</w:t>
      </w:r>
      <w:r>
        <w:rPr>
          <w:rFonts w:hint="eastAsia" w:hAnsi="宋体"/>
          <w:highlight w:val="none"/>
          <w:lang w:val="en-US" w:eastAsia="zh-CN"/>
        </w:rPr>
        <w:t>验收费用由乙方承担。</w:t>
      </w:r>
    </w:p>
    <w:p w14:paraId="23CD9B50">
      <w:pPr>
        <w:pStyle w:val="32"/>
        <w:snapToGrid w:val="0"/>
        <w:spacing w:beforeLines="0" w:afterLines="0" w:line="480" w:lineRule="exact"/>
        <w:rPr>
          <w:rFonts w:hAnsi="宋体"/>
          <w:highlight w:val="none"/>
        </w:rPr>
      </w:pPr>
      <w:r>
        <w:rPr>
          <w:rFonts w:hint="eastAsia" w:hAnsi="宋体"/>
          <w:highlight w:val="none"/>
          <w:lang w:val="en-US" w:eastAsia="zh-CN"/>
        </w:rPr>
        <w:t>4</w:t>
      </w:r>
      <w:r>
        <w:rPr>
          <w:rFonts w:hint="eastAsia" w:hAnsi="宋体"/>
          <w:highlight w:val="none"/>
        </w:rPr>
        <w:t>.验收时乙方必须在现场，验收完毕后作出验收结果报告。</w:t>
      </w:r>
    </w:p>
    <w:p w14:paraId="012E2B21">
      <w:pPr>
        <w:pStyle w:val="32"/>
        <w:snapToGrid w:val="0"/>
        <w:spacing w:beforeLines="0" w:afterLines="0" w:line="480" w:lineRule="exact"/>
        <w:rPr>
          <w:rFonts w:hAnsi="宋体"/>
          <w:b/>
          <w:highlight w:val="none"/>
        </w:rPr>
      </w:pPr>
      <w:r>
        <w:rPr>
          <w:rFonts w:hint="eastAsia" w:hAnsi="宋体"/>
          <w:b/>
          <w:highlight w:val="none"/>
        </w:rPr>
        <w:t>十四、货物包装、发运及运输</w:t>
      </w:r>
    </w:p>
    <w:p w14:paraId="063417FE">
      <w:pPr>
        <w:pStyle w:val="32"/>
        <w:snapToGrid w:val="0"/>
        <w:spacing w:beforeLines="0" w:afterLines="0" w:line="480" w:lineRule="exact"/>
        <w:rPr>
          <w:rFonts w:hAnsi="宋体"/>
          <w:highlight w:val="none"/>
        </w:rPr>
      </w:pPr>
      <w:r>
        <w:rPr>
          <w:rFonts w:hint="eastAsia" w:hAnsi="宋体"/>
          <w:highlight w:val="none"/>
        </w:rPr>
        <w:t>1.乙方应在货物发运前对其进行满足运输距离、防潮、防震、防锈和防破损装卸等要求包装，以保证货物安全运达甲方指定地点。</w:t>
      </w:r>
    </w:p>
    <w:p w14:paraId="003E9A10">
      <w:pPr>
        <w:pStyle w:val="32"/>
        <w:snapToGrid w:val="0"/>
        <w:spacing w:beforeLines="0" w:afterLines="0" w:line="480" w:lineRule="exact"/>
        <w:ind w:left="480" w:hanging="480" w:hangingChars="200"/>
        <w:rPr>
          <w:rFonts w:hAnsi="宋体"/>
          <w:highlight w:val="none"/>
        </w:rPr>
      </w:pPr>
      <w:r>
        <w:rPr>
          <w:rFonts w:hint="eastAsia" w:hAnsi="宋体"/>
          <w:highlight w:val="none"/>
        </w:rPr>
        <w:t>2.使用说明书、质量检验证明书、随配附件和工具以及清单一并附于货物内。</w:t>
      </w:r>
    </w:p>
    <w:p w14:paraId="3C6989B9">
      <w:pPr>
        <w:pStyle w:val="32"/>
        <w:snapToGrid w:val="0"/>
        <w:spacing w:beforeLines="0" w:afterLines="0" w:line="480" w:lineRule="exact"/>
        <w:rPr>
          <w:rFonts w:hAnsi="宋体"/>
          <w:highlight w:val="none"/>
        </w:rPr>
      </w:pPr>
      <w:r>
        <w:rPr>
          <w:rFonts w:hint="eastAsia" w:hAnsi="宋体"/>
          <w:highlight w:val="none"/>
        </w:rPr>
        <w:t>3.乙方在货物发运手续办理完毕后24小时内或货到甲方48小时前通知甲方，以准备接货。</w:t>
      </w:r>
    </w:p>
    <w:p w14:paraId="3E64A363">
      <w:pPr>
        <w:pStyle w:val="32"/>
        <w:snapToGrid w:val="0"/>
        <w:spacing w:beforeLines="0" w:afterLines="0" w:line="480" w:lineRule="exact"/>
        <w:ind w:left="480" w:hanging="480" w:hangingChars="200"/>
        <w:rPr>
          <w:rFonts w:hAnsi="宋体"/>
          <w:highlight w:val="none"/>
        </w:rPr>
      </w:pPr>
      <w:r>
        <w:rPr>
          <w:rFonts w:hint="eastAsia" w:hAnsi="宋体"/>
          <w:highlight w:val="none"/>
        </w:rPr>
        <w:t>4.货物在交付甲方前发生的风险均由乙方负责。</w:t>
      </w:r>
    </w:p>
    <w:p w14:paraId="0B3AD223">
      <w:pPr>
        <w:pStyle w:val="32"/>
        <w:snapToGrid w:val="0"/>
        <w:spacing w:beforeLines="0" w:afterLines="0" w:line="480" w:lineRule="exact"/>
        <w:ind w:right="26"/>
        <w:rPr>
          <w:rFonts w:hint="eastAsia" w:hAnsi="宋体"/>
          <w:highlight w:val="none"/>
        </w:rPr>
      </w:pPr>
      <w:r>
        <w:rPr>
          <w:rFonts w:hint="eastAsia" w:hAnsi="宋体"/>
          <w:highlight w:val="none"/>
        </w:rPr>
        <w:t>5.货物在规定的交付期限内由乙方送达甲方指定的地点视为交付，乙方同时需通知甲方货物已送达。</w:t>
      </w:r>
    </w:p>
    <w:p w14:paraId="5F53BDD1">
      <w:pPr>
        <w:pStyle w:val="32"/>
        <w:snapToGrid w:val="0"/>
        <w:spacing w:beforeLines="0" w:afterLines="0" w:line="480" w:lineRule="exact"/>
        <w:rPr>
          <w:rFonts w:hint="eastAsia" w:ascii="宋体" w:hAnsi="宋体" w:eastAsia="宋体" w:cs="Times New Roman"/>
          <w:b/>
          <w:highlight w:val="none"/>
          <w:lang w:val="en-US" w:eastAsia="zh-CN"/>
        </w:rPr>
      </w:pPr>
      <w:r>
        <w:rPr>
          <w:rFonts w:hint="eastAsia" w:ascii="宋体" w:hAnsi="宋体" w:eastAsia="宋体" w:cs="Times New Roman"/>
          <w:b/>
          <w:highlight w:val="none"/>
          <w:lang w:val="en-US" w:eastAsia="zh-CN"/>
        </w:rPr>
        <w:t>十五、安装</w:t>
      </w:r>
    </w:p>
    <w:p w14:paraId="6D75C7E3">
      <w:pPr>
        <w:pStyle w:val="32"/>
        <w:snapToGrid w:val="0"/>
        <w:spacing w:beforeLines="0" w:afterLines="0" w:line="480" w:lineRule="exact"/>
        <w:ind w:right="26"/>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1、乙方须提供与工程建设总进度相适应的安装计划，并须由甲方书面认可。</w:t>
      </w:r>
    </w:p>
    <w:p w14:paraId="6B19474D">
      <w:pPr>
        <w:pStyle w:val="32"/>
        <w:snapToGrid w:val="0"/>
        <w:spacing w:beforeLines="0" w:afterLines="0" w:line="480" w:lineRule="exact"/>
        <w:ind w:right="26"/>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2、现场安装须符合国家的相关条例，服从</w:t>
      </w:r>
      <w:r>
        <w:rPr>
          <w:rFonts w:hint="eastAsia" w:hAnsi="宋体" w:cs="Times New Roman"/>
          <w:highlight w:val="none"/>
          <w:lang w:val="en-US" w:eastAsia="zh-CN"/>
        </w:rPr>
        <w:t>业主单位</w:t>
      </w:r>
      <w:r>
        <w:rPr>
          <w:rFonts w:hint="eastAsia" w:ascii="宋体" w:hAnsi="宋体" w:eastAsia="宋体" w:cs="Times New Roman"/>
          <w:highlight w:val="none"/>
          <w:lang w:val="en-US" w:eastAsia="zh-CN"/>
        </w:rPr>
        <w:t>的管理和检查。</w:t>
      </w:r>
    </w:p>
    <w:p w14:paraId="4077710E">
      <w:pPr>
        <w:pStyle w:val="32"/>
        <w:snapToGrid w:val="0"/>
        <w:spacing w:beforeLines="0" w:afterLines="0" w:line="480" w:lineRule="exact"/>
        <w:ind w:right="26"/>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3、在安装期间，乙方负责安装中需要的起重、运输、装卸、动力等所需辅助设备及材料，所有这些设备都须符合安全作业要求，安装现场的安全防范工作及设施由乙方负责。</w:t>
      </w:r>
    </w:p>
    <w:p w14:paraId="6F40E9EF">
      <w:pPr>
        <w:pStyle w:val="32"/>
        <w:snapToGrid w:val="0"/>
        <w:spacing w:beforeLines="0" w:afterLines="0" w:line="480" w:lineRule="exact"/>
        <w:ind w:right="26"/>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4、对合同内分期完成的成品和半成品，在工程接收证书颁发前，由乙方承担保护责任。因乙方原因造成成品或半成品损坏的，由乙方负责修复或更换，并承担由此增加的费用和(或)延误的工期。</w:t>
      </w:r>
    </w:p>
    <w:p w14:paraId="2A800671">
      <w:pPr>
        <w:pStyle w:val="32"/>
        <w:snapToGrid w:val="0"/>
        <w:spacing w:beforeLines="0" w:afterLines="0" w:line="480" w:lineRule="exact"/>
        <w:ind w:right="26"/>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5、本项目施工安全由乙方负责。投保安全生产责任险的费用由乙方在投标时自行综合考虑，结算时不再额外计取。</w:t>
      </w:r>
    </w:p>
    <w:p w14:paraId="7E6B346D">
      <w:pPr>
        <w:pStyle w:val="32"/>
        <w:snapToGrid w:val="0"/>
        <w:spacing w:beforeLines="0" w:afterLines="0" w:line="480" w:lineRule="exact"/>
        <w:rPr>
          <w:rFonts w:hAnsi="宋体"/>
          <w:b/>
          <w:highlight w:val="none"/>
        </w:rPr>
      </w:pPr>
      <w:r>
        <w:rPr>
          <w:rFonts w:hint="eastAsia" w:hAnsi="宋体"/>
          <w:b/>
          <w:highlight w:val="none"/>
        </w:rPr>
        <w:t>十</w:t>
      </w:r>
      <w:r>
        <w:rPr>
          <w:rFonts w:hint="eastAsia" w:hAnsi="宋体"/>
          <w:b/>
          <w:highlight w:val="none"/>
          <w:lang w:val="en-US" w:eastAsia="zh-CN"/>
        </w:rPr>
        <w:t>六</w:t>
      </w:r>
      <w:r>
        <w:rPr>
          <w:rFonts w:hint="eastAsia" w:hAnsi="宋体"/>
          <w:b/>
          <w:highlight w:val="none"/>
        </w:rPr>
        <w:t>、违约责任</w:t>
      </w:r>
    </w:p>
    <w:p w14:paraId="35365375">
      <w:pPr>
        <w:pStyle w:val="32"/>
        <w:snapToGrid w:val="0"/>
        <w:spacing w:beforeLines="0" w:afterLines="0" w:line="480" w:lineRule="exact"/>
        <w:ind w:left="410" w:hanging="410" w:hangingChars="171"/>
        <w:rPr>
          <w:rFonts w:hAnsi="宋体"/>
          <w:highlight w:val="none"/>
        </w:rPr>
      </w:pPr>
      <w:r>
        <w:rPr>
          <w:rFonts w:hint="eastAsia" w:hAnsi="宋体"/>
          <w:highlight w:val="none"/>
        </w:rPr>
        <w:t>1.甲方无正当理由拒收货物的，甲方向乙方偿付拒收货款总值的百分之五违约金。</w:t>
      </w:r>
    </w:p>
    <w:p w14:paraId="7B819021">
      <w:pPr>
        <w:spacing w:line="500" w:lineRule="exact"/>
        <w:rPr>
          <w:rFonts w:hAnsi="宋体"/>
          <w:highlight w:val="none"/>
        </w:rPr>
      </w:pPr>
      <w:r>
        <w:rPr>
          <w:rFonts w:hint="eastAsia" w:hAnsi="宋体"/>
          <w:highlight w:val="none"/>
        </w:rPr>
        <w:t>2.</w:t>
      </w:r>
      <w:r>
        <w:rPr>
          <w:rFonts w:hint="eastAsia" w:ascii="宋体" w:hAnsi="宋体"/>
          <w:color w:val="auto"/>
          <w:sz w:val="24"/>
          <w:highlight w:val="none"/>
        </w:rPr>
        <w:t>甲方无故逾期验收和办理款项支付手续的,</w:t>
      </w:r>
      <w:r>
        <w:rPr>
          <w:rFonts w:hint="eastAsia" w:ascii="宋体" w:hAnsi="宋体"/>
          <w:color w:val="auto"/>
          <w:sz w:val="24"/>
          <w:highlight w:val="none"/>
          <w:lang w:val="en-US" w:eastAsia="zh-CN"/>
        </w:rPr>
        <w:t>甲方逾期办理款项支付手续的违约金计算方式为：</w:t>
      </w:r>
      <w:r>
        <w:rPr>
          <w:rFonts w:hint="eastAsia" w:ascii="宋体"/>
          <w:color w:val="auto"/>
          <w:sz w:val="24"/>
          <w:highlight w:val="none"/>
          <w:lang w:val="en-US" w:eastAsia="zh-CN"/>
        </w:rPr>
        <w:t>支付本阶段应付未付进度款的利息，利率按中国人民银行授权全国银行间同业拆借中心发布的贷款市场报价利率一年期（LPR）计算（不计复利），时间为从约定应付之日起至支付之日止计算利息。</w:t>
      </w:r>
      <w:r>
        <w:rPr>
          <w:rFonts w:hint="eastAsia" w:ascii="宋体"/>
          <w:color w:val="auto"/>
          <w:sz w:val="24"/>
          <w:highlight w:val="none"/>
        </w:rPr>
        <w:t>不可抗力原因或经双方协商一致的除外；</w:t>
      </w:r>
    </w:p>
    <w:p w14:paraId="74857F1C">
      <w:pPr>
        <w:pStyle w:val="32"/>
        <w:snapToGrid w:val="0"/>
        <w:spacing w:beforeLines="0" w:afterLines="0" w:line="480" w:lineRule="exact"/>
        <w:rPr>
          <w:rFonts w:hAnsi="宋体"/>
          <w:highlight w:val="none"/>
        </w:rPr>
      </w:pPr>
      <w:r>
        <w:rPr>
          <w:rFonts w:hint="eastAsia" w:hAnsi="宋体"/>
          <w:highlight w:val="none"/>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59A18355">
      <w:pPr>
        <w:pStyle w:val="32"/>
        <w:snapToGrid w:val="0"/>
        <w:spacing w:beforeLines="0" w:afterLines="0" w:line="480" w:lineRule="exact"/>
        <w:rPr>
          <w:rFonts w:hint="eastAsia" w:hAnsi="宋体"/>
          <w:highlight w:val="none"/>
        </w:rPr>
      </w:pPr>
      <w:r>
        <w:rPr>
          <w:rFonts w:hint="eastAsia" w:hAnsi="宋体"/>
          <w:highlight w:val="none"/>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52958D44">
      <w:pPr>
        <w:pStyle w:val="32"/>
        <w:snapToGrid w:val="0"/>
        <w:spacing w:beforeLines="0" w:afterLines="0" w:line="480" w:lineRule="exact"/>
        <w:rPr>
          <w:rFonts w:hint="eastAsia" w:hAnsi="宋体"/>
          <w:b/>
          <w:highlight w:val="none"/>
          <w:lang w:val="en-US" w:eastAsia="zh-CN"/>
        </w:rPr>
      </w:pPr>
      <w:r>
        <w:rPr>
          <w:rFonts w:hint="eastAsia" w:hAnsi="宋体"/>
          <w:b/>
          <w:highlight w:val="none"/>
          <w:lang w:val="en-US" w:eastAsia="zh-CN"/>
        </w:rPr>
        <w:t>十七、安全责任</w:t>
      </w:r>
    </w:p>
    <w:p w14:paraId="35C46662">
      <w:pPr>
        <w:pStyle w:val="32"/>
        <w:snapToGrid w:val="0"/>
        <w:spacing w:beforeLines="0" w:afterLines="0" w:line="480" w:lineRule="exact"/>
        <w:rPr>
          <w:rFonts w:hint="eastAsia" w:hAnsi="宋体"/>
          <w:color w:val="000000"/>
          <w:highlight w:val="none"/>
          <w:lang w:eastAsia="zh-CN"/>
        </w:rPr>
      </w:pPr>
      <w:r>
        <w:rPr>
          <w:rFonts w:hint="eastAsia" w:hAnsi="宋体"/>
          <w:color w:val="000000"/>
          <w:highlight w:val="none"/>
          <w:lang w:val="en-US" w:eastAsia="zh-CN"/>
        </w:rPr>
        <w:t>1、</w:t>
      </w:r>
      <w:r>
        <w:rPr>
          <w:rFonts w:hint="eastAsia" w:hAnsi="宋体"/>
          <w:color w:val="000000"/>
          <w:highlight w:val="none"/>
        </w:rPr>
        <w:t>乙方作为成交单位，应对本合同项下全部货物的安装、调试、搬运及相关服务的全过程安全、质量全面负责，乙方视为安全生产责任主体，承担一切经济与法律责任</w:t>
      </w:r>
      <w:r>
        <w:rPr>
          <w:rFonts w:hint="eastAsia" w:hAnsi="宋体"/>
          <w:color w:val="000000"/>
          <w:highlight w:val="none"/>
          <w:lang w:eastAsia="zh-CN"/>
        </w:rPr>
        <w:t>。</w:t>
      </w:r>
    </w:p>
    <w:p w14:paraId="4A6AD8AA">
      <w:pPr>
        <w:pStyle w:val="32"/>
        <w:snapToGrid w:val="0"/>
        <w:spacing w:beforeLines="0" w:afterLines="0" w:line="480" w:lineRule="exact"/>
        <w:rPr>
          <w:rFonts w:hint="eastAsia" w:hAnsi="宋体"/>
          <w:color w:val="000000"/>
          <w:highlight w:val="none"/>
          <w:lang w:val="en-US" w:eastAsia="zh-CN"/>
        </w:rPr>
      </w:pPr>
      <w:r>
        <w:rPr>
          <w:rFonts w:hint="eastAsia" w:hAnsi="宋体"/>
          <w:color w:val="000000"/>
          <w:highlight w:val="none"/>
          <w:lang w:val="en-US" w:eastAsia="zh-CN"/>
        </w:rPr>
        <w:t>2、乙方保证其派往项目现场的所有工作人员均具备相应的上岗资格和操作资质，并已接受充分的安全生产教育和培训。乙方应对其雇佣人员的安全生产、人身安全承担全部责任。</w:t>
      </w:r>
    </w:p>
    <w:p w14:paraId="77435F51">
      <w:pPr>
        <w:pStyle w:val="32"/>
        <w:snapToGrid w:val="0"/>
        <w:spacing w:beforeLines="0" w:afterLines="0" w:line="480" w:lineRule="exact"/>
        <w:rPr>
          <w:rFonts w:hint="eastAsia" w:hAnsi="宋体"/>
          <w:color w:val="000000"/>
          <w:highlight w:val="none"/>
          <w:lang w:eastAsia="zh-CN"/>
        </w:rPr>
      </w:pPr>
      <w:r>
        <w:rPr>
          <w:rFonts w:hint="eastAsia" w:hAnsi="宋体"/>
          <w:color w:val="000000"/>
          <w:highlight w:val="none"/>
          <w:lang w:val="en-US" w:eastAsia="zh-CN"/>
        </w:rPr>
        <w:t>3、</w:t>
      </w:r>
      <w:r>
        <w:rPr>
          <w:rFonts w:ascii="Segoe UI" w:hAnsi="Segoe UI" w:eastAsia="Segoe UI" w:cs="Segoe UI"/>
          <w:i w:val="0"/>
          <w:iCs w:val="0"/>
          <w:caps w:val="0"/>
          <w:color w:val="0F1115"/>
          <w:spacing w:val="0"/>
          <w:sz w:val="24"/>
          <w:szCs w:val="24"/>
          <w:shd w:val="clear" w:fill="FFFFFF"/>
        </w:rPr>
        <w:t>乙方应严格遵守国家有关安全生产的法律法规，制定并落实安全防范措施，设置</w:t>
      </w:r>
      <w:r>
        <w:rPr>
          <w:rFonts w:hint="eastAsia" w:hAnsi="宋体"/>
          <w:color w:val="000000"/>
          <w:highlight w:val="none"/>
        </w:rPr>
        <w:t>必要的安全警示标志，确保作业现场的安全。乙方应自行承担其在工作期间因管理不善导致的一切财产损失和人身伤亡责任</w:t>
      </w:r>
      <w:r>
        <w:rPr>
          <w:rFonts w:hint="eastAsia" w:hAnsi="宋体"/>
          <w:color w:val="000000"/>
          <w:highlight w:val="none"/>
          <w:lang w:eastAsia="zh-CN"/>
        </w:rPr>
        <w:t>。</w:t>
      </w:r>
    </w:p>
    <w:p w14:paraId="67FB6E4E">
      <w:pPr>
        <w:pStyle w:val="32"/>
        <w:snapToGrid w:val="0"/>
        <w:spacing w:beforeLines="0" w:afterLines="0" w:line="480" w:lineRule="exact"/>
        <w:rPr>
          <w:rFonts w:hint="eastAsia" w:hAnsi="宋体" w:eastAsia="宋体"/>
          <w:color w:val="000000"/>
          <w:highlight w:val="none"/>
          <w:lang w:val="en-US" w:eastAsia="zh-CN"/>
        </w:rPr>
      </w:pPr>
      <w:r>
        <w:rPr>
          <w:rFonts w:hint="eastAsia" w:hAnsi="宋体"/>
          <w:color w:val="000000"/>
          <w:highlight w:val="none"/>
          <w:lang w:val="en-US" w:eastAsia="zh-CN"/>
        </w:rPr>
        <w:t>4、</w:t>
      </w:r>
      <w:r>
        <w:rPr>
          <w:rFonts w:hint="eastAsia" w:hAnsi="宋体"/>
          <w:color w:val="000000"/>
          <w:highlight w:val="none"/>
        </w:rPr>
        <w:t>若乙方在履行合同过程中发生任何安全事故，或因乙方原因导致甲方（采购人）、任何第三方遭受人身伤亡或财产损失的，乙方应立即采取补救措施，并承担全部损害赔偿责任。甲方有权从履约保证金中直接扣除相应补偿，并保留解除合同并要求乙方赔偿全部损失的权利</w:t>
      </w:r>
      <w:r>
        <w:rPr>
          <w:rFonts w:hint="eastAsia" w:hAnsi="宋体"/>
          <w:color w:val="000000"/>
          <w:highlight w:val="none"/>
          <w:lang w:eastAsia="zh-CN"/>
        </w:rPr>
        <w:t>。</w:t>
      </w:r>
    </w:p>
    <w:p w14:paraId="58B166CC">
      <w:pPr>
        <w:pStyle w:val="32"/>
        <w:snapToGrid w:val="0"/>
        <w:spacing w:beforeLines="0" w:afterLines="0" w:line="480" w:lineRule="exact"/>
        <w:rPr>
          <w:rFonts w:hAnsi="宋体"/>
          <w:b/>
          <w:highlight w:val="none"/>
        </w:rPr>
      </w:pPr>
      <w:r>
        <w:rPr>
          <w:rFonts w:hint="eastAsia" w:hAnsi="宋体"/>
          <w:b/>
          <w:highlight w:val="none"/>
        </w:rPr>
        <w:t>十</w:t>
      </w:r>
      <w:r>
        <w:rPr>
          <w:rFonts w:hint="eastAsia" w:hAnsi="宋体"/>
          <w:b/>
          <w:highlight w:val="none"/>
          <w:lang w:val="en-US" w:eastAsia="zh-CN"/>
        </w:rPr>
        <w:t>八</w:t>
      </w:r>
      <w:r>
        <w:rPr>
          <w:rFonts w:hint="eastAsia" w:hAnsi="宋体"/>
          <w:b/>
          <w:highlight w:val="none"/>
        </w:rPr>
        <w:t>、不可抗力事件处理</w:t>
      </w:r>
    </w:p>
    <w:p w14:paraId="6F14434A">
      <w:pPr>
        <w:pStyle w:val="32"/>
        <w:snapToGrid w:val="0"/>
        <w:spacing w:beforeLines="0" w:afterLines="0" w:line="480" w:lineRule="exact"/>
        <w:rPr>
          <w:rFonts w:hAnsi="宋体"/>
          <w:color w:val="000000"/>
          <w:highlight w:val="none"/>
        </w:rPr>
      </w:pPr>
      <w:r>
        <w:rPr>
          <w:rFonts w:hint="eastAsia" w:hAnsi="宋体"/>
          <w:color w:val="000000"/>
          <w:highlight w:val="none"/>
        </w:rPr>
        <w:t>1.在合同有效期内，任何一方因不可抗力事件导致不能履行合同，则合同履行期可延长，其延长期与不可抗力影响期相同。</w:t>
      </w:r>
    </w:p>
    <w:p w14:paraId="655907A2">
      <w:pPr>
        <w:pStyle w:val="32"/>
        <w:snapToGrid w:val="0"/>
        <w:spacing w:beforeLines="0" w:afterLines="0" w:line="480" w:lineRule="exact"/>
        <w:rPr>
          <w:rFonts w:hAnsi="宋体"/>
          <w:color w:val="000000"/>
          <w:highlight w:val="none"/>
        </w:rPr>
      </w:pPr>
      <w:r>
        <w:rPr>
          <w:rFonts w:hint="eastAsia" w:hAnsi="宋体"/>
          <w:color w:val="000000"/>
          <w:highlight w:val="none"/>
        </w:rPr>
        <w:t>2.不可抗力事件发生后，应立即通知对方，并寄送有关权威机构出具的证明。</w:t>
      </w:r>
    </w:p>
    <w:p w14:paraId="6288F5B6">
      <w:pPr>
        <w:pStyle w:val="32"/>
        <w:snapToGrid w:val="0"/>
        <w:spacing w:beforeLines="0" w:afterLines="0" w:line="480" w:lineRule="exact"/>
        <w:rPr>
          <w:rFonts w:hAnsi="宋体"/>
          <w:color w:val="000000"/>
          <w:highlight w:val="none"/>
        </w:rPr>
      </w:pPr>
      <w:r>
        <w:rPr>
          <w:rFonts w:hint="eastAsia" w:hAnsi="宋体"/>
          <w:color w:val="000000"/>
          <w:highlight w:val="none"/>
        </w:rPr>
        <w:t>3.不可抗力事件延续120天以上，双方应通过友好协商，确定是否继续履行合同。</w:t>
      </w:r>
    </w:p>
    <w:p w14:paraId="1DB716E6">
      <w:pPr>
        <w:pStyle w:val="32"/>
        <w:snapToGrid w:val="0"/>
        <w:spacing w:beforeLines="0" w:afterLines="0" w:line="480" w:lineRule="exact"/>
        <w:rPr>
          <w:rFonts w:hAnsi="宋体"/>
          <w:b/>
          <w:color w:val="000000"/>
          <w:highlight w:val="none"/>
        </w:rPr>
      </w:pPr>
      <w:r>
        <w:rPr>
          <w:rFonts w:hint="eastAsia" w:hAnsi="宋体"/>
          <w:b/>
          <w:color w:val="000000"/>
          <w:highlight w:val="none"/>
        </w:rPr>
        <w:t>十</w:t>
      </w:r>
      <w:r>
        <w:rPr>
          <w:rFonts w:hint="eastAsia" w:hAnsi="宋体"/>
          <w:b/>
          <w:color w:val="000000"/>
          <w:highlight w:val="none"/>
          <w:lang w:val="en-US" w:eastAsia="zh-CN"/>
        </w:rPr>
        <w:t>九</w:t>
      </w:r>
      <w:r>
        <w:rPr>
          <w:rFonts w:hint="eastAsia" w:hAnsi="宋体"/>
          <w:b/>
          <w:color w:val="000000"/>
          <w:highlight w:val="none"/>
        </w:rPr>
        <w:t>、诉讼</w:t>
      </w:r>
    </w:p>
    <w:p w14:paraId="0F30180D">
      <w:pPr>
        <w:pStyle w:val="32"/>
        <w:snapToGrid w:val="0"/>
        <w:spacing w:beforeLines="0" w:afterLines="0" w:line="480" w:lineRule="exact"/>
        <w:rPr>
          <w:rFonts w:hAnsi="宋体"/>
          <w:color w:val="000000"/>
          <w:highlight w:val="none"/>
        </w:rPr>
      </w:pPr>
      <w:r>
        <w:rPr>
          <w:rFonts w:hint="eastAsia" w:hAnsi="宋体"/>
          <w:color w:val="000000"/>
          <w:highlight w:val="none"/>
        </w:rPr>
        <w:t>双方在执行合同中所发生的一切争议，应通过协商解决。如协商不成，可向甲方所在地人民法院起诉。</w:t>
      </w:r>
    </w:p>
    <w:p w14:paraId="65B31132">
      <w:pPr>
        <w:pStyle w:val="32"/>
        <w:snapToGrid w:val="0"/>
        <w:spacing w:beforeLines="0" w:afterLines="0" w:line="480" w:lineRule="exact"/>
        <w:rPr>
          <w:rFonts w:hAnsi="宋体"/>
          <w:b/>
          <w:color w:val="000000"/>
          <w:highlight w:val="none"/>
        </w:rPr>
      </w:pPr>
      <w:r>
        <w:rPr>
          <w:rFonts w:hint="eastAsia" w:hAnsi="宋体"/>
          <w:b/>
          <w:color w:val="000000"/>
          <w:highlight w:val="none"/>
          <w:lang w:val="en-US" w:eastAsia="zh-CN"/>
        </w:rPr>
        <w:t>二十</w:t>
      </w:r>
      <w:r>
        <w:rPr>
          <w:rFonts w:hint="eastAsia" w:hAnsi="宋体"/>
          <w:b/>
          <w:color w:val="000000"/>
          <w:highlight w:val="none"/>
        </w:rPr>
        <w:t>、合同生效及其它</w:t>
      </w:r>
    </w:p>
    <w:p w14:paraId="02736E48">
      <w:pPr>
        <w:pStyle w:val="32"/>
        <w:snapToGrid w:val="0"/>
        <w:spacing w:beforeLines="0" w:afterLines="0" w:line="480" w:lineRule="exact"/>
        <w:ind w:left="480" w:hanging="480" w:hangingChars="200"/>
        <w:rPr>
          <w:rFonts w:hAnsi="宋体"/>
          <w:color w:val="000000"/>
          <w:highlight w:val="none"/>
        </w:rPr>
      </w:pPr>
      <w:r>
        <w:rPr>
          <w:rFonts w:hint="eastAsia" w:hAnsi="宋体"/>
          <w:color w:val="000000"/>
          <w:highlight w:val="none"/>
        </w:rPr>
        <w:t>1.合同经</w:t>
      </w:r>
      <w:r>
        <w:rPr>
          <w:rFonts w:hint="eastAsia" w:hAnsi="宋体"/>
          <w:color w:val="000000"/>
          <w:highlight w:val="none"/>
          <w:lang w:val="en-US" w:eastAsia="zh-CN"/>
        </w:rPr>
        <w:t>三</w:t>
      </w:r>
      <w:r>
        <w:rPr>
          <w:rFonts w:hint="eastAsia" w:hAnsi="宋体"/>
          <w:color w:val="000000"/>
          <w:highlight w:val="none"/>
        </w:rPr>
        <w:t>方法定代表人或授权代表签字并加盖单位公章后生效。</w:t>
      </w:r>
    </w:p>
    <w:p w14:paraId="1A139F1C">
      <w:pPr>
        <w:pStyle w:val="32"/>
        <w:snapToGrid w:val="0"/>
        <w:spacing w:beforeLines="0" w:afterLines="0" w:line="480" w:lineRule="exact"/>
        <w:ind w:left="480" w:hanging="480" w:hangingChars="200"/>
        <w:rPr>
          <w:rFonts w:hAnsi="宋体"/>
          <w:color w:val="000000"/>
          <w:highlight w:val="none"/>
        </w:rPr>
      </w:pPr>
      <w:r>
        <w:rPr>
          <w:rFonts w:hint="eastAsia" w:hAnsi="宋体"/>
          <w:color w:val="000000"/>
          <w:highlight w:val="none"/>
          <w:lang w:val="en-US" w:eastAsia="zh-CN"/>
        </w:rPr>
        <w:t>2</w:t>
      </w:r>
      <w:r>
        <w:rPr>
          <w:rFonts w:hint="eastAsia" w:hAnsi="宋体"/>
          <w:color w:val="000000"/>
          <w:highlight w:val="none"/>
        </w:rPr>
        <w:t>.本合同未尽事宜，遵照《民法典》有关条文执行。</w:t>
      </w:r>
    </w:p>
    <w:p w14:paraId="215928E5">
      <w:pPr>
        <w:pStyle w:val="32"/>
        <w:snapToGrid w:val="0"/>
        <w:spacing w:beforeLines="0" w:afterLines="0" w:line="480" w:lineRule="exact"/>
        <w:ind w:left="480" w:hanging="480" w:hangingChars="200"/>
        <w:rPr>
          <w:rFonts w:hint="default" w:hAnsi="宋体"/>
          <w:b/>
          <w:bCs/>
          <w:color w:val="000000"/>
          <w:highlight w:val="none"/>
          <w:u w:val="single"/>
          <w:shd w:val="pct10" w:color="auto" w:fill="FFFFFF"/>
          <w:lang w:val="en-US"/>
        </w:rPr>
      </w:pPr>
      <w:r>
        <w:rPr>
          <w:rFonts w:hint="eastAsia" w:hAnsi="宋体"/>
          <w:color w:val="000000"/>
          <w:highlight w:val="none"/>
          <w:lang w:val="en-US" w:eastAsia="zh-CN"/>
        </w:rPr>
        <w:t>3</w:t>
      </w:r>
      <w:r>
        <w:rPr>
          <w:rFonts w:hint="eastAsia" w:hAnsi="宋体"/>
          <w:color w:val="000000"/>
          <w:highlight w:val="none"/>
        </w:rPr>
        <w:t>. 本合同正本一式</w:t>
      </w:r>
      <w:r>
        <w:rPr>
          <w:rFonts w:hint="eastAsia" w:hAnsi="宋体"/>
          <w:color w:val="000000"/>
          <w:highlight w:val="none"/>
          <w:lang w:val="en-US" w:eastAsia="zh-CN"/>
        </w:rPr>
        <w:t>伍</w:t>
      </w:r>
      <w:r>
        <w:rPr>
          <w:rFonts w:hint="eastAsia" w:hAnsi="宋体"/>
          <w:color w:val="000000"/>
          <w:highlight w:val="none"/>
        </w:rPr>
        <w:t>份。</w:t>
      </w:r>
      <w:r>
        <w:rPr>
          <w:rFonts w:hint="eastAsia" w:hAnsi="宋体"/>
          <w:color w:val="000000"/>
          <w:highlight w:val="none"/>
          <w:lang w:val="en-US" w:eastAsia="zh-CN"/>
        </w:rPr>
        <w:t>双方各执贰份，招标代理执壹份。</w:t>
      </w:r>
    </w:p>
    <w:p w14:paraId="44E17F97">
      <w:pPr>
        <w:pStyle w:val="32"/>
        <w:snapToGrid w:val="0"/>
        <w:spacing w:beforeLines="0" w:afterLines="0" w:line="480" w:lineRule="exact"/>
        <w:ind w:firstLine="240" w:firstLineChars="100"/>
        <w:rPr>
          <w:rFonts w:hAnsi="宋体"/>
          <w:color w:val="000000"/>
          <w:highlight w:val="none"/>
        </w:rPr>
      </w:pPr>
      <w:r>
        <w:rPr>
          <w:rFonts w:hint="eastAsia" w:hAnsi="宋体"/>
          <w:color w:val="000000"/>
          <w:highlight w:val="none"/>
        </w:rPr>
        <w:t xml:space="preserve">甲方：                                   乙方： </w:t>
      </w:r>
    </w:p>
    <w:p w14:paraId="25F09F78">
      <w:pPr>
        <w:pStyle w:val="32"/>
        <w:snapToGrid w:val="0"/>
        <w:spacing w:beforeLines="0" w:afterLines="0" w:line="480" w:lineRule="exact"/>
        <w:rPr>
          <w:rFonts w:hAnsi="宋体"/>
          <w:color w:val="000000"/>
          <w:highlight w:val="none"/>
        </w:rPr>
      </w:pPr>
      <w:r>
        <w:rPr>
          <w:rFonts w:hint="eastAsia" w:hAnsi="宋体"/>
          <w:color w:val="000000"/>
          <w:highlight w:val="none"/>
        </w:rPr>
        <w:t xml:space="preserve">  地址：                                   地址： </w:t>
      </w:r>
    </w:p>
    <w:p w14:paraId="64396910">
      <w:pPr>
        <w:pStyle w:val="32"/>
        <w:snapToGrid w:val="0"/>
        <w:spacing w:beforeLines="0" w:afterLines="0" w:line="480" w:lineRule="exact"/>
        <w:rPr>
          <w:rFonts w:hAnsi="宋体"/>
          <w:color w:val="000000"/>
          <w:highlight w:val="none"/>
        </w:rPr>
      </w:pPr>
      <w:r>
        <w:rPr>
          <w:rFonts w:hint="eastAsia" w:hAnsi="宋体"/>
          <w:color w:val="000000"/>
          <w:highlight w:val="none"/>
        </w:rPr>
        <w:t xml:space="preserve">  法定（授权）代表人：                     法定（授权）代表人：</w:t>
      </w:r>
    </w:p>
    <w:p w14:paraId="34D85C84">
      <w:pPr>
        <w:pStyle w:val="32"/>
        <w:snapToGrid w:val="0"/>
        <w:spacing w:beforeLines="0" w:afterLines="0" w:line="480" w:lineRule="exact"/>
        <w:ind w:firstLine="240" w:firstLineChars="100"/>
        <w:rPr>
          <w:rFonts w:hAnsi="宋体"/>
          <w:color w:val="000000"/>
          <w:highlight w:val="none"/>
        </w:rPr>
      </w:pPr>
      <w:r>
        <w:rPr>
          <w:rFonts w:hint="eastAsia" w:hAnsi="宋体"/>
          <w:color w:val="000000"/>
          <w:highlight w:val="none"/>
        </w:rPr>
        <w:t xml:space="preserve">签订日期：     年　  月　 日            签订日期：     年　  月　 日   </w:t>
      </w:r>
    </w:p>
    <w:p w14:paraId="6B4050A1">
      <w:pPr>
        <w:adjustRightInd w:val="0"/>
        <w:spacing w:line="240" w:lineRule="auto"/>
        <w:rPr>
          <w:rFonts w:hAnsi="宋体"/>
          <w:b/>
          <w:bCs/>
          <w:color w:val="000000"/>
          <w:sz w:val="28"/>
          <w:szCs w:val="28"/>
          <w:highlight w:val="none"/>
          <w:u w:val="single"/>
          <w:shd w:val="pct10" w:color="auto" w:fill="FFFFFF"/>
        </w:rPr>
      </w:pPr>
    </w:p>
    <w:p w14:paraId="10D2ED5F">
      <w:pPr>
        <w:pStyle w:val="32"/>
        <w:snapToGrid w:val="0"/>
        <w:spacing w:before="120" w:after="120" w:line="420" w:lineRule="exact"/>
        <w:jc w:val="both"/>
        <w:outlineLvl w:val="9"/>
        <w:rPr>
          <w:rFonts w:hAnsi="宋体" w:cs="宋体"/>
          <w:sz w:val="30"/>
          <w:szCs w:val="30"/>
          <w:highlight w:val="none"/>
        </w:rPr>
      </w:pPr>
      <w:r>
        <w:rPr>
          <w:rFonts w:hint="eastAsia" w:hAnsi="宋体"/>
          <w:b/>
          <w:bCs/>
          <w:color w:val="000000"/>
          <w:sz w:val="28"/>
          <w:szCs w:val="28"/>
          <w:highlight w:val="none"/>
          <w:u w:val="single"/>
          <w:shd w:val="pct10" w:color="auto" w:fill="FFFFFF"/>
        </w:rPr>
        <w:t>附件：附上报价明细表</w:t>
      </w:r>
      <w:r>
        <w:rPr>
          <w:rFonts w:hAnsi="宋体"/>
          <w:b/>
          <w:bCs/>
          <w:color w:val="000000"/>
          <w:sz w:val="28"/>
          <w:szCs w:val="28"/>
          <w:highlight w:val="none"/>
          <w:u w:val="single"/>
          <w:shd w:val="pct10" w:color="auto" w:fill="FFFFFF"/>
        </w:rPr>
        <w:t xml:space="preserve">   </w:t>
      </w:r>
      <w:r>
        <w:rPr>
          <w:rFonts w:hint="eastAsia" w:hAnsi="宋体"/>
          <w:color w:val="000000"/>
          <w:highlight w:val="none"/>
        </w:rPr>
        <w:t xml:space="preserve">     </w:t>
      </w:r>
      <w:r>
        <w:rPr>
          <w:rFonts w:ascii="宋体" w:hAnsi="宋体" w:eastAsia="宋体"/>
          <w:b/>
          <w:bCs/>
          <w:color w:val="000000"/>
          <w:highlight w:val="none"/>
        </w:rPr>
        <w:br w:type="page"/>
      </w:r>
    </w:p>
    <w:p w14:paraId="448E0A9F">
      <w:pPr>
        <w:pStyle w:val="32"/>
        <w:bidi w:val="0"/>
        <w:rPr>
          <w:rFonts w:hint="eastAsia"/>
          <w:highlight w:val="none"/>
        </w:rPr>
        <w:sectPr>
          <w:footerReference r:id="rId10" w:type="default"/>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p>
    <w:p w14:paraId="7CE4CF58">
      <w:pPr>
        <w:pStyle w:val="32"/>
        <w:snapToGrid w:val="0"/>
        <w:spacing w:beforeLines="0" w:afterLines="0" w:line="420" w:lineRule="exact"/>
        <w:jc w:val="center"/>
        <w:outlineLvl w:val="0"/>
        <w:rPr>
          <w:rFonts w:hAnsi="宋体"/>
          <w:b/>
          <w:color w:val="auto"/>
          <w:sz w:val="30"/>
          <w:szCs w:val="30"/>
          <w:highlight w:val="none"/>
          <w:shd w:val="clear" w:color="auto" w:fill="auto"/>
        </w:rPr>
      </w:pPr>
      <w:bookmarkStart w:id="51" w:name="_Toc21033"/>
      <w:r>
        <w:rPr>
          <w:rFonts w:hint="eastAsia" w:hAnsi="宋体"/>
          <w:b/>
          <w:color w:val="auto"/>
          <w:sz w:val="30"/>
          <w:szCs w:val="30"/>
          <w:highlight w:val="none"/>
          <w:shd w:val="clear" w:color="auto" w:fill="auto"/>
        </w:rPr>
        <w:t>第六章</w:t>
      </w:r>
      <w:r>
        <w:rPr>
          <w:rFonts w:hint="eastAsia" w:hAnsi="宋体"/>
          <w:b/>
          <w:color w:val="auto"/>
          <w:sz w:val="30"/>
          <w:szCs w:val="30"/>
          <w:highlight w:val="none"/>
          <w:shd w:val="clear" w:color="auto" w:fill="auto"/>
          <w:lang w:val="en-US" w:eastAsia="zh-CN"/>
        </w:rPr>
        <w:t xml:space="preserve"> </w:t>
      </w:r>
      <w:r>
        <w:rPr>
          <w:rFonts w:hint="eastAsia" w:hAnsi="宋体"/>
          <w:b/>
          <w:color w:val="auto"/>
          <w:sz w:val="30"/>
          <w:szCs w:val="30"/>
          <w:highlight w:val="none"/>
          <w:shd w:val="clear" w:color="auto" w:fill="auto"/>
        </w:rPr>
        <w:t xml:space="preserve"> 投标文件格式</w:t>
      </w:r>
      <w:bookmarkEnd w:id="51"/>
    </w:p>
    <w:p w14:paraId="0EC564E4">
      <w:pPr>
        <w:snapToGrid w:val="0"/>
        <w:spacing w:beforeLines="50" w:after="50"/>
        <w:jc w:val="center"/>
        <w:outlineLvl w:val="1"/>
        <w:rPr>
          <w:rFonts w:ascii="宋体" w:hAnsi="宋体" w:cs="宋体"/>
          <w:b/>
          <w:bCs/>
          <w:sz w:val="28"/>
          <w:szCs w:val="28"/>
          <w:highlight w:val="none"/>
        </w:rPr>
      </w:pPr>
      <w:bookmarkStart w:id="52" w:name="_Toc29949"/>
      <w:bookmarkStart w:id="53" w:name="_Toc30690"/>
      <w:bookmarkStart w:id="54" w:name="_Toc19641"/>
      <w:bookmarkStart w:id="55" w:name="_Toc265669850"/>
      <w:r>
        <w:rPr>
          <w:rFonts w:hint="eastAsia" w:ascii="宋体" w:hAnsi="宋体" w:cs="宋体"/>
          <w:b/>
          <w:bCs/>
          <w:sz w:val="28"/>
          <w:szCs w:val="28"/>
          <w:highlight w:val="none"/>
        </w:rPr>
        <w:t>一、资格响应文件格式</w:t>
      </w:r>
      <w:bookmarkEnd w:id="52"/>
      <w:bookmarkEnd w:id="53"/>
      <w:bookmarkEnd w:id="54"/>
    </w:p>
    <w:p w14:paraId="7BC5E7BC">
      <w:pPr>
        <w:snapToGrid w:val="0"/>
        <w:spacing w:beforeLines="50" w:after="50"/>
        <w:jc w:val="center"/>
        <w:rPr>
          <w:rFonts w:ascii="宋体" w:hAnsi="宋体" w:cs="宋体"/>
          <w:sz w:val="28"/>
          <w:szCs w:val="28"/>
          <w:highlight w:val="none"/>
        </w:rPr>
      </w:pPr>
    </w:p>
    <w:p w14:paraId="1CC47B16">
      <w:pPr>
        <w:snapToGrid w:val="0"/>
        <w:spacing w:beforeLines="50" w:after="50"/>
        <w:jc w:val="center"/>
        <w:rPr>
          <w:rFonts w:ascii="宋体" w:hAnsi="宋体" w:cs="宋体"/>
          <w:sz w:val="28"/>
          <w:szCs w:val="28"/>
          <w:highlight w:val="none"/>
        </w:rPr>
      </w:pPr>
    </w:p>
    <w:p w14:paraId="38D5B483">
      <w:pPr>
        <w:snapToGrid w:val="0"/>
        <w:spacing w:beforeLines="50" w:after="50"/>
        <w:ind w:firstLine="560" w:firstLineChars="200"/>
        <w:rPr>
          <w:rFonts w:ascii="宋体" w:hAnsi="宋体" w:cs="宋体"/>
          <w:sz w:val="28"/>
          <w:szCs w:val="28"/>
          <w:highlight w:val="none"/>
        </w:rPr>
      </w:pPr>
      <w:r>
        <w:rPr>
          <w:rFonts w:hint="eastAsia" w:ascii="宋体" w:hAnsi="宋体" w:cs="宋体"/>
          <w:sz w:val="28"/>
          <w:szCs w:val="28"/>
          <w:highlight w:val="none"/>
        </w:rPr>
        <w:t xml:space="preserve">1.资格响应文件封面格式： </w:t>
      </w:r>
    </w:p>
    <w:p w14:paraId="6D5A56B5">
      <w:pPr>
        <w:snapToGrid w:val="0"/>
        <w:spacing w:beforeLines="50" w:after="50"/>
        <w:rPr>
          <w:rFonts w:ascii="宋体" w:hAnsi="宋体" w:cs="宋体"/>
          <w:b/>
          <w:bCs/>
          <w:sz w:val="28"/>
          <w:szCs w:val="28"/>
          <w:highlight w:val="none"/>
        </w:rPr>
      </w:pPr>
    </w:p>
    <w:p w14:paraId="44AE81DC">
      <w:pPr>
        <w:snapToGrid w:val="0"/>
        <w:spacing w:beforeLines="50" w:after="50"/>
        <w:rPr>
          <w:rFonts w:ascii="宋体" w:hAnsi="宋体" w:cs="宋体"/>
          <w:sz w:val="28"/>
          <w:szCs w:val="28"/>
          <w:highlight w:val="none"/>
        </w:rPr>
      </w:pPr>
    </w:p>
    <w:p w14:paraId="66D87A1F">
      <w:pPr>
        <w:snapToGrid w:val="0"/>
        <w:spacing w:beforeLines="50" w:after="50"/>
        <w:jc w:val="center"/>
        <w:rPr>
          <w:rFonts w:ascii="宋体" w:hAnsi="宋体" w:cs="宋体"/>
          <w:bCs/>
          <w:sz w:val="28"/>
          <w:szCs w:val="28"/>
          <w:highlight w:val="none"/>
        </w:rPr>
      </w:pPr>
    </w:p>
    <w:p w14:paraId="6690541E">
      <w:pPr>
        <w:snapToGrid w:val="0"/>
        <w:spacing w:beforeLines="50" w:after="50"/>
        <w:jc w:val="center"/>
        <w:rPr>
          <w:rFonts w:ascii="宋体" w:hAnsi="宋体" w:cs="宋体"/>
          <w:bCs/>
          <w:sz w:val="28"/>
          <w:szCs w:val="28"/>
          <w:highlight w:val="none"/>
        </w:rPr>
      </w:pPr>
      <w:r>
        <w:rPr>
          <w:rFonts w:hint="eastAsia" w:ascii="宋体" w:hAnsi="宋体" w:cs="宋体"/>
          <w:bCs/>
          <w:sz w:val="28"/>
          <w:szCs w:val="28"/>
          <w:highlight w:val="none"/>
        </w:rPr>
        <w:t>资格响应文件</w:t>
      </w:r>
    </w:p>
    <w:p w14:paraId="28810AFB">
      <w:pPr>
        <w:snapToGrid w:val="0"/>
        <w:spacing w:beforeLines="50" w:after="50" w:line="360" w:lineRule="auto"/>
        <w:jc w:val="center"/>
        <w:rPr>
          <w:rFonts w:ascii="宋体" w:hAnsi="宋体" w:cs="宋体"/>
          <w:bCs/>
          <w:sz w:val="28"/>
          <w:szCs w:val="28"/>
          <w:highlight w:val="none"/>
        </w:rPr>
      </w:pPr>
    </w:p>
    <w:p w14:paraId="764485A2">
      <w:pPr>
        <w:snapToGrid w:val="0"/>
        <w:spacing w:beforeLines="50" w:after="50" w:line="360" w:lineRule="auto"/>
        <w:jc w:val="center"/>
        <w:rPr>
          <w:rFonts w:ascii="宋体" w:hAnsi="宋体" w:cs="宋体"/>
          <w:bCs/>
          <w:sz w:val="28"/>
          <w:szCs w:val="28"/>
          <w:highlight w:val="none"/>
        </w:rPr>
      </w:pPr>
    </w:p>
    <w:p w14:paraId="56E19210">
      <w:pPr>
        <w:snapToGrid w:val="0"/>
        <w:spacing w:beforeLines="50" w:after="50" w:line="360" w:lineRule="auto"/>
        <w:ind w:firstLine="1246" w:firstLineChars="445"/>
        <w:rPr>
          <w:rFonts w:ascii="宋体" w:hAnsi="宋体" w:cs="宋体"/>
          <w:bCs/>
          <w:sz w:val="28"/>
          <w:szCs w:val="28"/>
          <w:highlight w:val="none"/>
        </w:rPr>
      </w:pPr>
      <w:r>
        <w:rPr>
          <w:rFonts w:hint="eastAsia" w:ascii="宋体" w:hAnsi="宋体" w:cs="宋体"/>
          <w:bCs/>
          <w:sz w:val="28"/>
          <w:szCs w:val="28"/>
          <w:highlight w:val="none"/>
        </w:rPr>
        <w:t>项目名称：</w:t>
      </w:r>
    </w:p>
    <w:p w14:paraId="1E746615">
      <w:pPr>
        <w:snapToGrid w:val="0"/>
        <w:spacing w:beforeLines="50" w:after="50" w:line="360" w:lineRule="auto"/>
        <w:ind w:firstLine="560" w:firstLineChars="200"/>
        <w:rPr>
          <w:rFonts w:ascii="宋体" w:hAnsi="宋体" w:cs="宋体"/>
          <w:bCs/>
          <w:sz w:val="28"/>
          <w:szCs w:val="28"/>
          <w:highlight w:val="none"/>
        </w:rPr>
      </w:pPr>
      <w:r>
        <w:rPr>
          <w:rFonts w:hint="eastAsia" w:ascii="宋体" w:hAnsi="宋体" w:cs="宋体"/>
          <w:bCs/>
          <w:sz w:val="28"/>
          <w:szCs w:val="28"/>
          <w:highlight w:val="none"/>
        </w:rPr>
        <w:t xml:space="preserve">     项目编号：    </w:t>
      </w:r>
    </w:p>
    <w:p w14:paraId="64066C4D">
      <w:pPr>
        <w:pStyle w:val="14"/>
        <w:snapToGrid w:val="0"/>
        <w:spacing w:before="50" w:after="50" w:line="360" w:lineRule="auto"/>
        <w:ind w:firstLine="1164" w:firstLineChars="416"/>
        <w:rPr>
          <w:rFonts w:ascii="宋体" w:hAnsi="宋体" w:cs="宋体"/>
          <w:bCs/>
          <w:sz w:val="28"/>
          <w:szCs w:val="28"/>
          <w:highlight w:val="none"/>
        </w:rPr>
      </w:pPr>
    </w:p>
    <w:p w14:paraId="0CB741C1">
      <w:pPr>
        <w:pStyle w:val="14"/>
        <w:snapToGrid w:val="0"/>
        <w:spacing w:before="50" w:after="50" w:line="360" w:lineRule="auto"/>
        <w:ind w:firstLine="1164" w:firstLineChars="416"/>
        <w:rPr>
          <w:rFonts w:ascii="宋体" w:hAnsi="宋体" w:cs="宋体"/>
          <w:bCs/>
          <w:sz w:val="28"/>
          <w:szCs w:val="28"/>
          <w:highlight w:val="none"/>
        </w:rPr>
      </w:pPr>
      <w:r>
        <w:rPr>
          <w:rFonts w:hint="eastAsia" w:ascii="宋体" w:hAnsi="宋体" w:cs="宋体"/>
          <w:bCs/>
          <w:sz w:val="28"/>
          <w:szCs w:val="28"/>
          <w:highlight w:val="none"/>
        </w:rPr>
        <w:t>投标人名称：</w:t>
      </w:r>
    </w:p>
    <w:p w14:paraId="3C90FB8E">
      <w:pPr>
        <w:pStyle w:val="14"/>
        <w:snapToGrid w:val="0"/>
        <w:spacing w:before="50" w:after="50" w:line="360" w:lineRule="auto"/>
        <w:ind w:firstLine="1164" w:firstLineChars="416"/>
        <w:rPr>
          <w:rFonts w:ascii="宋体" w:hAnsi="宋体" w:cs="宋体"/>
          <w:bCs/>
          <w:sz w:val="28"/>
          <w:szCs w:val="28"/>
          <w:highlight w:val="none"/>
        </w:rPr>
      </w:pPr>
      <w:r>
        <w:rPr>
          <w:rFonts w:hint="eastAsia" w:ascii="宋体" w:hAnsi="宋体" w:cs="宋体"/>
          <w:bCs/>
          <w:sz w:val="28"/>
          <w:szCs w:val="28"/>
          <w:highlight w:val="none"/>
        </w:rPr>
        <w:t>投标人地址：</w:t>
      </w:r>
    </w:p>
    <w:p w14:paraId="4EF18A8F">
      <w:pPr>
        <w:pStyle w:val="14"/>
        <w:snapToGrid w:val="0"/>
        <w:spacing w:before="50" w:after="50"/>
        <w:ind w:firstLine="1120" w:firstLineChars="400"/>
        <w:rPr>
          <w:rFonts w:ascii="宋体" w:hAnsi="宋体" w:cs="宋体"/>
          <w:bCs/>
          <w:sz w:val="28"/>
          <w:szCs w:val="28"/>
          <w:highlight w:val="none"/>
        </w:rPr>
      </w:pPr>
    </w:p>
    <w:p w14:paraId="3680CCED">
      <w:pPr>
        <w:snapToGrid w:val="0"/>
        <w:spacing w:line="360" w:lineRule="auto"/>
        <w:ind w:firstLine="3360" w:firstLineChars="1200"/>
        <w:jc w:val="left"/>
        <w:rPr>
          <w:rFonts w:ascii="宋体" w:hAnsi="宋体" w:cs="宋体"/>
          <w:sz w:val="28"/>
          <w:szCs w:val="28"/>
          <w:highlight w:val="none"/>
        </w:rPr>
      </w:pPr>
    </w:p>
    <w:p w14:paraId="662C6582">
      <w:pPr>
        <w:snapToGrid w:val="0"/>
        <w:spacing w:line="360" w:lineRule="auto"/>
        <w:ind w:firstLine="3640" w:firstLineChars="1300"/>
        <w:jc w:val="left"/>
        <w:rPr>
          <w:rFonts w:ascii="宋体" w:hAnsi="宋体" w:cs="宋体"/>
          <w:sz w:val="24"/>
          <w:highlight w:val="none"/>
        </w:rPr>
      </w:pPr>
      <w:r>
        <w:rPr>
          <w:rFonts w:hint="eastAsia" w:ascii="宋体" w:hAnsi="宋体" w:cs="宋体"/>
          <w:sz w:val="28"/>
          <w:szCs w:val="28"/>
          <w:highlight w:val="none"/>
        </w:rPr>
        <w:t>年  月  日</w:t>
      </w:r>
      <w:r>
        <w:rPr>
          <w:rFonts w:hint="eastAsia" w:ascii="宋体" w:hAnsi="宋体" w:cs="宋体"/>
          <w:sz w:val="28"/>
          <w:szCs w:val="28"/>
          <w:highlight w:val="none"/>
        </w:rPr>
        <w:br w:type="page"/>
      </w:r>
      <w:bookmarkStart w:id="56" w:name="_Hlk60757343"/>
      <w:r>
        <w:rPr>
          <w:rFonts w:hint="eastAsia" w:ascii="宋体" w:hAnsi="宋体" w:cs="宋体"/>
          <w:sz w:val="24"/>
          <w:highlight w:val="none"/>
        </w:rPr>
        <w:t>2.营业执照、资质证书等：</w:t>
      </w:r>
      <w:bookmarkEnd w:id="56"/>
    </w:p>
    <w:p w14:paraId="79461582">
      <w:pPr>
        <w:snapToGrid w:val="0"/>
        <w:spacing w:line="360" w:lineRule="auto"/>
        <w:jc w:val="center"/>
        <w:rPr>
          <w:rFonts w:ascii="宋体" w:hAnsi="宋体" w:cs="宋体"/>
          <w:b/>
          <w:kern w:val="0"/>
          <w:sz w:val="32"/>
          <w:szCs w:val="32"/>
          <w:highlight w:val="none"/>
          <w:lang w:val="zh-CN"/>
        </w:rPr>
      </w:pPr>
    </w:p>
    <w:p w14:paraId="14EC8628">
      <w:pPr>
        <w:snapToGrid w:val="0"/>
        <w:spacing w:line="360" w:lineRule="auto"/>
        <w:jc w:val="center"/>
        <w:rPr>
          <w:rFonts w:ascii="宋体" w:hAnsi="宋体" w:cs="宋体"/>
          <w:b/>
          <w:kern w:val="0"/>
          <w:sz w:val="32"/>
          <w:szCs w:val="32"/>
          <w:highlight w:val="none"/>
          <w:lang w:val="zh-CN"/>
        </w:rPr>
      </w:pPr>
    </w:p>
    <w:p w14:paraId="0589BC84">
      <w:pPr>
        <w:snapToGrid w:val="0"/>
        <w:spacing w:line="360" w:lineRule="auto"/>
        <w:jc w:val="center"/>
        <w:rPr>
          <w:rFonts w:ascii="宋体" w:hAnsi="宋体" w:cs="宋体"/>
          <w:b/>
          <w:kern w:val="0"/>
          <w:sz w:val="32"/>
          <w:szCs w:val="32"/>
          <w:highlight w:val="none"/>
          <w:lang w:val="zh-CN"/>
        </w:rPr>
      </w:pPr>
      <w:r>
        <w:rPr>
          <w:rFonts w:hint="eastAsia" w:ascii="宋体" w:hAnsi="宋体" w:cs="宋体"/>
          <w:b/>
          <w:kern w:val="0"/>
          <w:sz w:val="32"/>
          <w:szCs w:val="32"/>
          <w:highlight w:val="none"/>
          <w:lang w:val="zh-CN"/>
        </w:rPr>
        <w:t>营业执照（推荐使用电子营业执照）</w:t>
      </w:r>
    </w:p>
    <w:p w14:paraId="2B0EA75C">
      <w:pPr>
        <w:snapToGrid w:val="0"/>
        <w:spacing w:line="360" w:lineRule="auto"/>
        <w:rPr>
          <w:rFonts w:ascii="宋体" w:hAnsi="宋体" w:cs="宋体"/>
          <w:b/>
          <w:kern w:val="0"/>
          <w:sz w:val="32"/>
          <w:szCs w:val="32"/>
          <w:highlight w:val="none"/>
          <w:lang w:val="zh-CN"/>
        </w:rPr>
      </w:pPr>
      <w:r>
        <w:rPr>
          <w:rFonts w:hint="eastAsia" w:ascii="宋体" w:hAnsi="宋体" w:cs="宋体"/>
          <w:b/>
          <w:kern w:val="0"/>
          <w:sz w:val="32"/>
          <w:szCs w:val="32"/>
          <w:highlight w:val="none"/>
          <w:lang w:val="zh-CN"/>
        </w:rPr>
        <w:t>或事业法人登记证或其他工商等登记证明材料原件扫描件或复印件</w:t>
      </w:r>
    </w:p>
    <w:p w14:paraId="05DFE408">
      <w:pPr>
        <w:snapToGrid w:val="0"/>
        <w:spacing w:line="360" w:lineRule="auto"/>
        <w:rPr>
          <w:rFonts w:ascii="宋体" w:hAnsi="宋体" w:cs="宋体"/>
          <w:bCs/>
          <w:kern w:val="0"/>
          <w:sz w:val="28"/>
          <w:szCs w:val="28"/>
          <w:highlight w:val="none"/>
          <w:lang w:val="zh-CN"/>
        </w:rPr>
      </w:pPr>
      <w:r>
        <w:rPr>
          <w:rFonts w:hint="eastAsia" w:ascii="宋体" w:hAnsi="宋体" w:cs="宋体"/>
          <w:bCs/>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6E7C566E">
      <w:pPr>
        <w:snapToGrid w:val="0"/>
        <w:spacing w:line="360" w:lineRule="auto"/>
        <w:jc w:val="center"/>
        <w:rPr>
          <w:rFonts w:ascii="宋体" w:hAnsi="宋体" w:cs="宋体"/>
          <w:b/>
          <w:sz w:val="30"/>
          <w:szCs w:val="30"/>
          <w:highlight w:val="none"/>
        </w:rPr>
      </w:pPr>
    </w:p>
    <w:p w14:paraId="664F9B65">
      <w:pPr>
        <w:spacing w:line="360" w:lineRule="auto"/>
        <w:jc w:val="center"/>
        <w:rPr>
          <w:rFonts w:ascii="宋体" w:hAnsi="宋体" w:cs="宋体"/>
          <w:b/>
          <w:sz w:val="32"/>
          <w:szCs w:val="32"/>
          <w:highlight w:val="none"/>
        </w:rPr>
      </w:pPr>
    </w:p>
    <w:p w14:paraId="260760E8">
      <w:pPr>
        <w:spacing w:line="360" w:lineRule="auto"/>
        <w:jc w:val="center"/>
        <w:rPr>
          <w:rFonts w:ascii="宋体" w:hAnsi="宋体" w:cs="宋体"/>
          <w:b/>
          <w:bCs/>
          <w:sz w:val="32"/>
          <w:szCs w:val="32"/>
          <w:highlight w:val="none"/>
        </w:rPr>
      </w:pPr>
    </w:p>
    <w:p w14:paraId="440B9428">
      <w:pPr>
        <w:spacing w:line="360" w:lineRule="auto"/>
        <w:jc w:val="center"/>
        <w:rPr>
          <w:rFonts w:ascii="宋体" w:hAnsi="宋体" w:cs="宋体"/>
          <w:b/>
          <w:bCs/>
          <w:sz w:val="32"/>
          <w:szCs w:val="32"/>
          <w:highlight w:val="none"/>
        </w:rPr>
      </w:pPr>
    </w:p>
    <w:p w14:paraId="060982A2">
      <w:pPr>
        <w:spacing w:line="360" w:lineRule="auto"/>
        <w:jc w:val="left"/>
        <w:rPr>
          <w:rFonts w:ascii="宋体" w:hAnsi="宋体" w:cs="宋体"/>
          <w:sz w:val="24"/>
          <w:highlight w:val="none"/>
        </w:rPr>
      </w:pPr>
      <w:r>
        <w:rPr>
          <w:rFonts w:hint="eastAsia" w:ascii="宋体" w:hAnsi="宋体" w:cs="宋体"/>
          <w:b/>
          <w:bCs/>
          <w:sz w:val="28"/>
          <w:szCs w:val="28"/>
          <w:highlight w:val="none"/>
        </w:rPr>
        <w:br w:type="page"/>
      </w:r>
      <w:r>
        <w:rPr>
          <w:rFonts w:hint="eastAsia" w:ascii="宋体" w:hAnsi="宋体" w:cs="宋体"/>
          <w:sz w:val="24"/>
          <w:highlight w:val="none"/>
        </w:rPr>
        <w:t>3.没有重大违法记录的承诺函格式：</w:t>
      </w:r>
    </w:p>
    <w:p w14:paraId="205CEDD9">
      <w:pPr>
        <w:spacing w:line="360" w:lineRule="auto"/>
        <w:jc w:val="center"/>
        <w:rPr>
          <w:rFonts w:ascii="宋体" w:hAnsi="宋体" w:cs="宋体"/>
          <w:b/>
          <w:kern w:val="0"/>
          <w:sz w:val="32"/>
          <w:szCs w:val="32"/>
          <w:highlight w:val="none"/>
        </w:rPr>
      </w:pPr>
    </w:p>
    <w:p w14:paraId="77749916">
      <w:pPr>
        <w:spacing w:line="520" w:lineRule="exact"/>
        <w:jc w:val="center"/>
        <w:rPr>
          <w:rFonts w:ascii="宋体" w:hAnsi="宋体" w:cs="宋体"/>
          <w:b/>
          <w:sz w:val="32"/>
          <w:szCs w:val="32"/>
          <w:highlight w:val="none"/>
        </w:rPr>
      </w:pPr>
      <w:r>
        <w:rPr>
          <w:rFonts w:hint="eastAsia" w:ascii="宋体" w:hAnsi="宋体" w:cs="宋体"/>
          <w:b/>
          <w:sz w:val="32"/>
          <w:szCs w:val="32"/>
          <w:highlight w:val="none"/>
        </w:rPr>
        <w:t>参加本次采购项目前三年内在经营活动中</w:t>
      </w:r>
    </w:p>
    <w:p w14:paraId="4BF97710">
      <w:pPr>
        <w:spacing w:line="520" w:lineRule="exact"/>
        <w:jc w:val="center"/>
        <w:rPr>
          <w:rFonts w:ascii="宋体" w:hAnsi="宋体" w:cs="宋体"/>
          <w:b/>
          <w:sz w:val="32"/>
          <w:szCs w:val="32"/>
          <w:highlight w:val="none"/>
        </w:rPr>
      </w:pPr>
      <w:r>
        <w:rPr>
          <w:rFonts w:hint="eastAsia" w:ascii="宋体" w:hAnsi="宋体" w:cs="宋体"/>
          <w:b/>
          <w:sz w:val="32"/>
          <w:szCs w:val="32"/>
          <w:highlight w:val="none"/>
        </w:rPr>
        <w:t>没有重大违法记录的承诺函</w:t>
      </w:r>
    </w:p>
    <w:p w14:paraId="7D93D3F4">
      <w:pPr>
        <w:spacing w:line="520" w:lineRule="exact"/>
        <w:jc w:val="center"/>
        <w:rPr>
          <w:rFonts w:ascii="宋体" w:hAnsi="宋体" w:cs="宋体"/>
          <w:bCs/>
          <w:sz w:val="24"/>
          <w:highlight w:val="none"/>
        </w:rPr>
      </w:pPr>
    </w:p>
    <w:p w14:paraId="348355B8">
      <w:pPr>
        <w:ind w:firstLine="420"/>
        <w:rPr>
          <w:rFonts w:ascii="宋体" w:hAnsi="宋体" w:cs="宋体"/>
          <w:sz w:val="24"/>
          <w:highlight w:val="none"/>
        </w:rPr>
      </w:pPr>
    </w:p>
    <w:p w14:paraId="3F30784F">
      <w:pPr>
        <w:spacing w:line="360" w:lineRule="auto"/>
        <w:rPr>
          <w:rFonts w:ascii="宋体" w:hAnsi="宋体" w:cs="宋体"/>
          <w:kern w:val="0"/>
          <w:sz w:val="24"/>
          <w:highlight w:val="none"/>
        </w:rPr>
      </w:pPr>
      <w:r>
        <w:rPr>
          <w:rFonts w:hint="eastAsia" w:ascii="宋体" w:hAnsi="宋体" w:cs="宋体"/>
          <w:bCs/>
          <w:sz w:val="24"/>
          <w:highlight w:val="none"/>
        </w:rPr>
        <w:t>致：</w:t>
      </w:r>
      <w:r>
        <w:rPr>
          <w:rFonts w:hint="eastAsia" w:ascii="宋体" w:hAnsi="宋体" w:cs="宋体"/>
          <w:bCs/>
          <w:sz w:val="24"/>
          <w:highlight w:val="none"/>
          <w:lang w:val="en-US" w:eastAsia="zh-CN"/>
        </w:rPr>
        <w:t xml:space="preserve"> </w:t>
      </w:r>
      <w:r>
        <w:rPr>
          <w:rFonts w:hint="eastAsia" w:ascii="宋体" w:hAnsi="宋体" w:cs="宋体"/>
          <w:sz w:val="24"/>
          <w:highlight w:val="none"/>
        </w:rPr>
        <w:t>（招标人名称）：</w:t>
      </w:r>
    </w:p>
    <w:p w14:paraId="32294260">
      <w:pPr>
        <w:snapToGrid w:val="0"/>
        <w:spacing w:beforeLines="50" w:after="50" w:line="360" w:lineRule="auto"/>
        <w:ind w:firstLine="480" w:firstLineChars="200"/>
        <w:rPr>
          <w:rFonts w:ascii="宋体" w:hAnsi="宋体" w:cs="宋体"/>
          <w:sz w:val="24"/>
          <w:highlight w:val="none"/>
        </w:rPr>
      </w:pPr>
      <w:r>
        <w:rPr>
          <w:rFonts w:hint="eastAsia" w:ascii="宋体" w:hAnsi="宋体" w:cs="宋体"/>
          <w:sz w:val="24"/>
          <w:highlight w:val="none"/>
        </w:rPr>
        <w:t>我方郑重承诺，我方在参加项目</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7BF710D4">
      <w:pPr>
        <w:ind w:firstLine="420"/>
        <w:rPr>
          <w:rFonts w:ascii="宋体" w:hAnsi="宋体" w:cs="宋体"/>
          <w:sz w:val="24"/>
          <w:highlight w:val="none"/>
        </w:rPr>
      </w:pPr>
    </w:p>
    <w:p w14:paraId="5D2B83B4">
      <w:pPr>
        <w:snapToGrid w:val="0"/>
        <w:spacing w:beforeLines="50" w:after="50" w:line="360" w:lineRule="auto"/>
        <w:ind w:firstLine="480" w:firstLineChars="200"/>
        <w:rPr>
          <w:rFonts w:ascii="宋体" w:hAnsi="宋体" w:cs="宋体"/>
          <w:sz w:val="24"/>
          <w:highlight w:val="none"/>
        </w:rPr>
      </w:pPr>
      <w:r>
        <w:rPr>
          <w:rFonts w:hint="eastAsia" w:ascii="宋体" w:hAnsi="宋体" w:cs="宋体"/>
          <w:sz w:val="24"/>
          <w:highlight w:val="none"/>
        </w:rPr>
        <w:t>特此</w:t>
      </w:r>
      <w:r>
        <w:rPr>
          <w:rFonts w:hint="eastAsia" w:ascii="宋体" w:hAnsi="宋体" w:cs="宋体"/>
          <w:kern w:val="0"/>
          <w:sz w:val="24"/>
          <w:highlight w:val="none"/>
        </w:rPr>
        <w:t>承诺</w:t>
      </w:r>
      <w:r>
        <w:rPr>
          <w:rFonts w:hint="eastAsia" w:ascii="宋体" w:hAnsi="宋体" w:cs="宋体"/>
          <w:sz w:val="24"/>
          <w:highlight w:val="none"/>
        </w:rPr>
        <w:t>！</w:t>
      </w:r>
    </w:p>
    <w:p w14:paraId="5FA9ABBB">
      <w:pPr>
        <w:snapToGrid w:val="0"/>
        <w:spacing w:before="50" w:afterLines="50"/>
        <w:jc w:val="left"/>
        <w:rPr>
          <w:rFonts w:ascii="宋体" w:hAnsi="宋体" w:cs="宋体"/>
          <w:kern w:val="0"/>
          <w:sz w:val="24"/>
          <w:highlight w:val="none"/>
          <w:lang w:val="zh-CN"/>
        </w:rPr>
      </w:pPr>
    </w:p>
    <w:p w14:paraId="1DAF33A9">
      <w:pPr>
        <w:snapToGrid w:val="0"/>
        <w:spacing w:before="50" w:afterLines="50"/>
        <w:jc w:val="left"/>
        <w:rPr>
          <w:rFonts w:ascii="宋体" w:hAnsi="宋体" w:cs="宋体"/>
          <w:kern w:val="0"/>
          <w:sz w:val="24"/>
          <w:highlight w:val="none"/>
          <w:lang w:val="zh-CN"/>
        </w:rPr>
      </w:pPr>
    </w:p>
    <w:p w14:paraId="3E1F35A0">
      <w:pPr>
        <w:snapToGrid w:val="0"/>
        <w:spacing w:before="50" w:afterLines="50"/>
        <w:jc w:val="left"/>
        <w:rPr>
          <w:rFonts w:ascii="宋体" w:hAnsi="宋体" w:cs="宋体"/>
          <w:kern w:val="0"/>
          <w:sz w:val="24"/>
          <w:highlight w:val="none"/>
          <w:lang w:val="zh-CN"/>
        </w:rPr>
      </w:pPr>
    </w:p>
    <w:p w14:paraId="1913FC57">
      <w:pPr>
        <w:snapToGrid w:val="0"/>
        <w:spacing w:before="5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4F942400">
      <w:pPr>
        <w:snapToGrid w:val="0"/>
        <w:spacing w:before="50" w:afterLines="50"/>
        <w:jc w:val="left"/>
        <w:rPr>
          <w:rFonts w:ascii="宋体" w:hAnsi="宋体" w:cs="宋体"/>
          <w:b/>
          <w:sz w:val="24"/>
          <w:highlight w:val="none"/>
        </w:rPr>
      </w:pPr>
    </w:p>
    <w:p w14:paraId="0381E3E3">
      <w:pPr>
        <w:snapToGrid w:val="0"/>
        <w:spacing w:before="50" w:afterLines="50"/>
        <w:jc w:val="left"/>
        <w:rPr>
          <w:rFonts w:ascii="宋体" w:hAnsi="宋体" w:cs="宋体"/>
          <w:b/>
          <w:sz w:val="24"/>
          <w:highlight w:val="none"/>
        </w:rPr>
      </w:pPr>
    </w:p>
    <w:p w14:paraId="2D2A2B97">
      <w:pPr>
        <w:snapToGrid w:val="0"/>
        <w:spacing w:before="50" w:afterLines="50"/>
        <w:jc w:val="left"/>
        <w:rPr>
          <w:rFonts w:ascii="宋体" w:hAnsi="宋体" w:cs="宋体"/>
          <w:b/>
          <w:sz w:val="24"/>
          <w:highlight w:val="none"/>
        </w:rPr>
      </w:pPr>
      <w:r>
        <w:rPr>
          <w:rFonts w:hint="eastAsia" w:ascii="宋体" w:hAnsi="宋体" w:cs="宋体"/>
          <w:b/>
          <w:sz w:val="24"/>
          <w:highlight w:val="none"/>
        </w:rPr>
        <w:t>日期：  _____年___月___日</w:t>
      </w:r>
    </w:p>
    <w:p w14:paraId="15B7FC53">
      <w:pPr>
        <w:snapToGrid w:val="0"/>
        <w:spacing w:before="50" w:afterLines="50"/>
        <w:jc w:val="left"/>
        <w:rPr>
          <w:rFonts w:ascii="宋体" w:hAnsi="宋体" w:cs="宋体"/>
          <w:sz w:val="28"/>
          <w:szCs w:val="28"/>
          <w:highlight w:val="none"/>
        </w:rPr>
      </w:pPr>
    </w:p>
    <w:p w14:paraId="73D77654">
      <w:pPr>
        <w:snapToGrid w:val="0"/>
        <w:spacing w:line="360" w:lineRule="auto"/>
        <w:rPr>
          <w:rFonts w:ascii="宋体" w:hAnsi="宋体" w:cs="宋体"/>
          <w:kern w:val="0"/>
          <w:sz w:val="24"/>
          <w:highlight w:val="none"/>
        </w:rPr>
      </w:pPr>
      <w:r>
        <w:rPr>
          <w:rFonts w:hint="eastAsia" w:ascii="宋体" w:hAnsi="宋体" w:cs="宋体"/>
          <w:kern w:val="0"/>
          <w:sz w:val="24"/>
          <w:highlight w:val="none"/>
          <w:lang w:val="zh-CN"/>
        </w:rPr>
        <w:br w:type="page"/>
      </w:r>
    </w:p>
    <w:p w14:paraId="69843645">
      <w:pPr>
        <w:bidi w:val="0"/>
        <w:rPr>
          <w:highlight w:val="none"/>
        </w:rPr>
      </w:pPr>
    </w:p>
    <w:p w14:paraId="0352AC14">
      <w:pPr>
        <w:snapToGrid w:val="0"/>
        <w:spacing w:beforeLines="50" w:after="50"/>
        <w:jc w:val="center"/>
        <w:outlineLvl w:val="1"/>
        <w:rPr>
          <w:rFonts w:ascii="宋体" w:hAnsi="宋体" w:cs="宋体"/>
          <w:b/>
          <w:bCs/>
          <w:sz w:val="28"/>
          <w:szCs w:val="28"/>
          <w:highlight w:val="none"/>
        </w:rPr>
      </w:pPr>
      <w:bookmarkStart w:id="57" w:name="_Toc18185"/>
      <w:bookmarkStart w:id="58" w:name="_Toc8080"/>
      <w:bookmarkStart w:id="59" w:name="_Toc466534753"/>
      <w:bookmarkStart w:id="60" w:name="_Toc15805"/>
      <w:r>
        <w:rPr>
          <w:rFonts w:hint="eastAsia" w:ascii="宋体" w:hAnsi="宋体" w:cs="宋体"/>
          <w:b/>
          <w:bCs/>
          <w:sz w:val="28"/>
          <w:szCs w:val="28"/>
          <w:highlight w:val="none"/>
        </w:rPr>
        <w:t>二、商务技术文件格式</w:t>
      </w:r>
      <w:bookmarkEnd w:id="55"/>
      <w:bookmarkEnd w:id="57"/>
      <w:bookmarkEnd w:id="58"/>
      <w:bookmarkEnd w:id="59"/>
      <w:bookmarkEnd w:id="60"/>
    </w:p>
    <w:p w14:paraId="2023BA0F">
      <w:pPr>
        <w:snapToGrid w:val="0"/>
        <w:spacing w:beforeLines="50" w:after="50"/>
        <w:jc w:val="center"/>
        <w:rPr>
          <w:rFonts w:ascii="宋体" w:hAnsi="宋体" w:cs="宋体"/>
          <w:sz w:val="28"/>
          <w:szCs w:val="28"/>
          <w:highlight w:val="none"/>
        </w:rPr>
      </w:pPr>
    </w:p>
    <w:p w14:paraId="2167C356">
      <w:pPr>
        <w:snapToGrid w:val="0"/>
        <w:spacing w:beforeLines="50" w:after="50"/>
        <w:jc w:val="center"/>
        <w:rPr>
          <w:rFonts w:ascii="宋体" w:hAnsi="宋体" w:cs="宋体"/>
          <w:sz w:val="28"/>
          <w:szCs w:val="28"/>
          <w:highlight w:val="none"/>
        </w:rPr>
      </w:pPr>
    </w:p>
    <w:p w14:paraId="6175354C">
      <w:pPr>
        <w:snapToGrid w:val="0"/>
        <w:spacing w:beforeLines="50" w:after="50"/>
        <w:ind w:firstLine="560" w:firstLineChars="200"/>
        <w:rPr>
          <w:rFonts w:ascii="宋体" w:hAnsi="宋体" w:cs="宋体"/>
          <w:sz w:val="28"/>
          <w:szCs w:val="28"/>
          <w:highlight w:val="none"/>
        </w:rPr>
      </w:pPr>
      <w:r>
        <w:rPr>
          <w:rFonts w:hint="eastAsia" w:ascii="宋体" w:hAnsi="宋体" w:cs="宋体"/>
          <w:sz w:val="28"/>
          <w:szCs w:val="28"/>
          <w:highlight w:val="none"/>
        </w:rPr>
        <w:t xml:space="preserve">4.商务技术文件封面格式： </w:t>
      </w:r>
    </w:p>
    <w:p w14:paraId="42AFD4FA">
      <w:pPr>
        <w:snapToGrid w:val="0"/>
        <w:spacing w:beforeLines="50" w:after="50"/>
        <w:rPr>
          <w:rFonts w:ascii="宋体" w:hAnsi="宋体" w:cs="宋体"/>
          <w:b/>
          <w:bCs/>
          <w:sz w:val="28"/>
          <w:szCs w:val="28"/>
          <w:highlight w:val="none"/>
        </w:rPr>
      </w:pPr>
    </w:p>
    <w:p w14:paraId="005B844A">
      <w:pPr>
        <w:snapToGrid w:val="0"/>
        <w:spacing w:beforeLines="50" w:after="50"/>
        <w:rPr>
          <w:rFonts w:ascii="宋体" w:hAnsi="宋体" w:cs="宋体"/>
          <w:sz w:val="28"/>
          <w:szCs w:val="28"/>
          <w:highlight w:val="none"/>
        </w:rPr>
      </w:pPr>
    </w:p>
    <w:p w14:paraId="07ACE3CF">
      <w:pPr>
        <w:snapToGrid w:val="0"/>
        <w:spacing w:beforeLines="50" w:after="50"/>
        <w:jc w:val="center"/>
        <w:rPr>
          <w:rFonts w:ascii="宋体" w:hAnsi="宋体" w:cs="宋体"/>
          <w:bCs/>
          <w:sz w:val="28"/>
          <w:szCs w:val="28"/>
          <w:highlight w:val="none"/>
        </w:rPr>
      </w:pPr>
    </w:p>
    <w:p w14:paraId="3726D4CE">
      <w:pPr>
        <w:snapToGrid w:val="0"/>
        <w:spacing w:before="120" w:beforeLines="50" w:after="50"/>
        <w:jc w:val="center"/>
        <w:rPr>
          <w:rFonts w:ascii="宋体" w:hAnsi="宋体"/>
          <w:bCs/>
          <w:color w:val="000000"/>
          <w:sz w:val="28"/>
          <w:szCs w:val="28"/>
          <w:highlight w:val="none"/>
        </w:rPr>
      </w:pPr>
      <w:bookmarkStart w:id="61" w:name="_Hlk60757098"/>
      <w:r>
        <w:rPr>
          <w:rFonts w:hint="eastAsia" w:ascii="宋体" w:hAnsi="宋体"/>
          <w:bCs/>
          <w:color w:val="000000"/>
          <w:sz w:val="28"/>
          <w:szCs w:val="28"/>
          <w:highlight w:val="none"/>
        </w:rPr>
        <w:t>商务技术文件</w:t>
      </w:r>
    </w:p>
    <w:p w14:paraId="2BDBCDAA">
      <w:pPr>
        <w:snapToGrid w:val="0"/>
        <w:spacing w:before="120" w:beforeLines="50" w:after="50" w:line="360" w:lineRule="auto"/>
        <w:jc w:val="center"/>
        <w:rPr>
          <w:rFonts w:ascii="宋体" w:hAnsi="宋体"/>
          <w:bCs/>
          <w:color w:val="000000"/>
          <w:sz w:val="28"/>
          <w:szCs w:val="28"/>
          <w:highlight w:val="none"/>
        </w:rPr>
      </w:pPr>
    </w:p>
    <w:p w14:paraId="0AAF5136">
      <w:pPr>
        <w:snapToGrid w:val="0"/>
        <w:spacing w:before="120" w:beforeLines="50" w:after="50" w:line="360" w:lineRule="auto"/>
        <w:jc w:val="center"/>
        <w:rPr>
          <w:rFonts w:ascii="宋体" w:hAnsi="宋体"/>
          <w:bCs/>
          <w:color w:val="000000"/>
          <w:sz w:val="28"/>
          <w:szCs w:val="28"/>
          <w:highlight w:val="none"/>
        </w:rPr>
      </w:pPr>
    </w:p>
    <w:p w14:paraId="3A32ACFB">
      <w:pPr>
        <w:snapToGrid w:val="0"/>
        <w:spacing w:before="120" w:beforeLines="50" w:after="50" w:line="360" w:lineRule="auto"/>
        <w:ind w:firstLine="1246" w:firstLineChars="445"/>
        <w:rPr>
          <w:rFonts w:ascii="宋体" w:hAnsi="宋体"/>
          <w:bCs/>
          <w:color w:val="000000"/>
          <w:sz w:val="28"/>
          <w:szCs w:val="28"/>
          <w:highlight w:val="none"/>
        </w:rPr>
      </w:pPr>
      <w:r>
        <w:rPr>
          <w:rFonts w:hint="eastAsia" w:ascii="宋体" w:hAnsi="宋体"/>
          <w:bCs/>
          <w:color w:val="000000"/>
          <w:sz w:val="28"/>
          <w:szCs w:val="28"/>
          <w:highlight w:val="none"/>
        </w:rPr>
        <w:t>项目名称：</w:t>
      </w:r>
    </w:p>
    <w:p w14:paraId="1A9D63D9">
      <w:pPr>
        <w:snapToGrid w:val="0"/>
        <w:spacing w:before="120" w:beforeLines="50" w:after="50" w:line="360" w:lineRule="auto"/>
        <w:ind w:firstLine="560" w:firstLineChars="200"/>
        <w:rPr>
          <w:rFonts w:ascii="宋体" w:hAnsi="宋体"/>
          <w:bCs/>
          <w:color w:val="000000"/>
          <w:sz w:val="28"/>
          <w:szCs w:val="28"/>
          <w:highlight w:val="none"/>
        </w:rPr>
      </w:pPr>
      <w:r>
        <w:rPr>
          <w:rFonts w:hint="eastAsia" w:ascii="宋体" w:hAnsi="宋体"/>
          <w:bCs/>
          <w:color w:val="000000"/>
          <w:sz w:val="28"/>
          <w:szCs w:val="28"/>
          <w:highlight w:val="none"/>
        </w:rPr>
        <w:t xml:space="preserve">     项目编号：    </w:t>
      </w:r>
    </w:p>
    <w:p w14:paraId="3166FCD6">
      <w:pPr>
        <w:pStyle w:val="14"/>
        <w:snapToGrid w:val="0"/>
        <w:spacing w:before="50" w:after="50" w:line="360" w:lineRule="auto"/>
        <w:ind w:firstLine="1164" w:firstLineChars="416"/>
        <w:rPr>
          <w:rFonts w:ascii="宋体" w:hAnsi="宋体"/>
          <w:bCs/>
          <w:color w:val="000000"/>
          <w:sz w:val="28"/>
          <w:szCs w:val="28"/>
          <w:highlight w:val="none"/>
        </w:rPr>
      </w:pPr>
    </w:p>
    <w:p w14:paraId="46232732">
      <w:pPr>
        <w:pStyle w:val="14"/>
        <w:snapToGrid w:val="0"/>
        <w:spacing w:before="50" w:after="50" w:line="360" w:lineRule="auto"/>
        <w:ind w:firstLine="1164" w:firstLineChars="416"/>
        <w:rPr>
          <w:rFonts w:ascii="宋体" w:hAnsi="宋体"/>
          <w:bCs/>
          <w:color w:val="000000"/>
          <w:sz w:val="28"/>
          <w:szCs w:val="28"/>
          <w:highlight w:val="none"/>
        </w:rPr>
      </w:pPr>
      <w:r>
        <w:rPr>
          <w:rFonts w:hint="eastAsia" w:ascii="宋体" w:hAnsi="宋体"/>
          <w:bCs/>
          <w:color w:val="000000"/>
          <w:sz w:val="28"/>
          <w:szCs w:val="28"/>
          <w:highlight w:val="none"/>
        </w:rPr>
        <w:t>投标人名称：</w:t>
      </w:r>
    </w:p>
    <w:p w14:paraId="178A3A07">
      <w:pPr>
        <w:pStyle w:val="14"/>
        <w:snapToGrid w:val="0"/>
        <w:spacing w:before="50" w:after="50" w:line="360" w:lineRule="auto"/>
        <w:ind w:firstLine="1164" w:firstLineChars="416"/>
        <w:rPr>
          <w:rFonts w:ascii="宋体" w:hAnsi="宋体"/>
          <w:bCs/>
          <w:color w:val="000000"/>
          <w:sz w:val="28"/>
          <w:szCs w:val="28"/>
          <w:highlight w:val="none"/>
        </w:rPr>
      </w:pPr>
      <w:r>
        <w:rPr>
          <w:rFonts w:hint="eastAsia" w:ascii="宋体" w:hAnsi="宋体"/>
          <w:bCs/>
          <w:color w:val="000000"/>
          <w:sz w:val="28"/>
          <w:szCs w:val="28"/>
          <w:highlight w:val="none"/>
        </w:rPr>
        <w:t>投标人地址：</w:t>
      </w:r>
    </w:p>
    <w:p w14:paraId="59C591E4">
      <w:pPr>
        <w:pStyle w:val="14"/>
        <w:snapToGrid w:val="0"/>
        <w:spacing w:before="50" w:after="50"/>
        <w:ind w:firstLine="1120" w:firstLineChars="400"/>
        <w:rPr>
          <w:rFonts w:ascii="宋体" w:hAnsi="宋体"/>
          <w:bCs/>
          <w:color w:val="000000"/>
          <w:sz w:val="28"/>
          <w:szCs w:val="28"/>
          <w:highlight w:val="none"/>
        </w:rPr>
      </w:pPr>
    </w:p>
    <w:p w14:paraId="0855F016">
      <w:pPr>
        <w:snapToGrid w:val="0"/>
        <w:spacing w:beforeLines="50" w:after="50"/>
        <w:ind w:firstLine="645"/>
        <w:jc w:val="left"/>
        <w:rPr>
          <w:rFonts w:ascii="宋体" w:hAnsi="宋体" w:cs="宋体"/>
          <w:sz w:val="24"/>
          <w:highlight w:val="none"/>
        </w:rPr>
      </w:pPr>
      <w:r>
        <w:rPr>
          <w:rFonts w:hint="eastAsia" w:ascii="宋体" w:hAnsi="宋体"/>
          <w:color w:val="000000"/>
          <w:sz w:val="28"/>
          <w:szCs w:val="28"/>
          <w:highlight w:val="none"/>
        </w:rPr>
        <w:t xml:space="preserve">                        年  月  日</w:t>
      </w:r>
      <w:r>
        <w:rPr>
          <w:rFonts w:ascii="宋体" w:hAnsi="宋体"/>
          <w:color w:val="000000"/>
          <w:sz w:val="24"/>
          <w:highlight w:val="none"/>
        </w:rPr>
        <w:br w:type="page"/>
      </w:r>
      <w:r>
        <w:rPr>
          <w:rFonts w:hint="eastAsia" w:ascii="宋体" w:hAnsi="宋体" w:cs="宋体"/>
          <w:sz w:val="24"/>
          <w:highlight w:val="none"/>
        </w:rPr>
        <w:t>5.投标函格式：</w:t>
      </w:r>
      <w:bookmarkEnd w:id="61"/>
    </w:p>
    <w:p w14:paraId="7BEFD2E8">
      <w:pPr>
        <w:snapToGrid w:val="0"/>
        <w:spacing w:beforeLines="50" w:after="50"/>
        <w:jc w:val="center"/>
        <w:rPr>
          <w:rFonts w:ascii="宋体" w:hAnsi="宋体" w:cs="宋体"/>
          <w:b/>
          <w:sz w:val="36"/>
          <w:szCs w:val="36"/>
          <w:highlight w:val="none"/>
        </w:rPr>
      </w:pPr>
      <w:r>
        <w:rPr>
          <w:rFonts w:hint="eastAsia" w:ascii="宋体" w:hAnsi="宋体" w:cs="宋体"/>
          <w:b/>
          <w:sz w:val="36"/>
          <w:szCs w:val="36"/>
          <w:highlight w:val="none"/>
        </w:rPr>
        <w:t>投 标 函</w:t>
      </w:r>
    </w:p>
    <w:p w14:paraId="08461D3D">
      <w:pPr>
        <w:snapToGrid w:val="0"/>
        <w:spacing w:beforeLines="50" w:after="50" w:line="380" w:lineRule="exact"/>
        <w:rPr>
          <w:rFonts w:ascii="宋体" w:hAnsi="宋体" w:cs="宋体"/>
          <w:sz w:val="24"/>
          <w:szCs w:val="20"/>
          <w:highlight w:val="none"/>
        </w:rPr>
      </w:pPr>
      <w:r>
        <w:rPr>
          <w:rFonts w:hint="eastAsia" w:ascii="宋体" w:hAnsi="宋体" w:cs="宋体"/>
          <w:sz w:val="24"/>
          <w:highlight w:val="none"/>
        </w:rPr>
        <w:t>致：______</w:t>
      </w:r>
      <w:r>
        <w:rPr>
          <w:rFonts w:hint="eastAsia" w:ascii="宋体" w:hAnsi="宋体" w:cs="宋体"/>
          <w:sz w:val="24"/>
          <w:highlight w:val="none"/>
          <w:u w:val="single"/>
        </w:rPr>
        <w:t>_     _</w:t>
      </w:r>
      <w:r>
        <w:rPr>
          <w:rFonts w:hint="eastAsia" w:ascii="宋体" w:hAnsi="宋体" w:cs="宋体"/>
          <w:sz w:val="24"/>
          <w:highlight w:val="none"/>
        </w:rPr>
        <w:t>_（招标人名称）：</w:t>
      </w:r>
    </w:p>
    <w:p w14:paraId="3901E31B">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1、我方自愿参加贵方组织的_____</w:t>
      </w:r>
      <w:r>
        <w:rPr>
          <w:rFonts w:hint="eastAsia" w:ascii="宋体" w:hAnsi="宋体" w:cs="宋体"/>
          <w:sz w:val="24"/>
          <w:highlight w:val="none"/>
          <w:u w:val="single"/>
        </w:rPr>
        <w:t>_              _</w:t>
      </w:r>
      <w:r>
        <w:rPr>
          <w:rFonts w:hint="eastAsia" w:ascii="宋体" w:hAnsi="宋体" w:cs="宋体"/>
          <w:sz w:val="24"/>
          <w:highlight w:val="none"/>
        </w:rPr>
        <w:t>_项目的投标，并按采购文件的要求提交商务技术文件、报价文件。</w:t>
      </w:r>
    </w:p>
    <w:p w14:paraId="3FACC1B3">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2、我方完全理解并接受招标文件（包括修改补充文件）的各项规定和要求，不再对招标文件的合理性、合法性等相关内容提出质疑或投诉。</w:t>
      </w:r>
    </w:p>
    <w:p w14:paraId="1EA0B79E">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3、我方不是招标人的附属机构以及其它法律法规所规定的限制投标单位。</w:t>
      </w:r>
    </w:p>
    <w:p w14:paraId="3889F24F">
      <w:pPr>
        <w:snapToGrid w:val="0"/>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4.、我方向贵方提交的所有投标文件、资料（包括所有</w:t>
      </w:r>
      <w:bookmarkStart w:id="62" w:name="_Hlk59707887"/>
      <w:r>
        <w:rPr>
          <w:rFonts w:hint="eastAsia" w:ascii="宋体" w:hAnsi="宋体" w:cs="宋体"/>
          <w:b/>
          <w:bCs/>
          <w:sz w:val="24"/>
          <w:highlight w:val="none"/>
        </w:rPr>
        <w:t>证书、合同、报告等</w:t>
      </w:r>
      <w:bookmarkEnd w:id="62"/>
      <w:r>
        <w:rPr>
          <w:rFonts w:hint="eastAsia" w:ascii="宋体" w:hAnsi="宋体" w:cs="宋体"/>
          <w:b/>
          <w:bCs/>
          <w:sz w:val="24"/>
          <w:highlight w:val="none"/>
        </w:rPr>
        <w:t>）都是准确、真实、合规的，如有虚假或隐瞒，我方愿意承担一切后果。</w:t>
      </w:r>
    </w:p>
    <w:p w14:paraId="754BF09E">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5、自投标截止日起 90天内有效。</w:t>
      </w:r>
    </w:p>
    <w:p w14:paraId="5FB72142">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6、如中标，本投标文件至本项目合同履行完毕均保持有效，同意按照贵方要求提供与投标有关的一切数据或资料，并按“招标文件”及相关法律、法规的规定履行合同责任和义务。</w:t>
      </w:r>
    </w:p>
    <w:p w14:paraId="79C4B704">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7、以上事项如有虚假或隐瞒，我方愿意承担一切后果，并不再寻求任何旨在减轻或免除法律责任的辩解，同意我方的履约保证金不予退回，并对招标人因此引起的损失予以赔偿。</w:t>
      </w:r>
    </w:p>
    <w:p w14:paraId="2AB968BB">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8、我方全权授权被授权人办理针对上述项目的投标、开标、评标、签约等具体事务和签署相关文件，对被授权的各项行为负全部责任，在撤销授权的书面通知以前，本授权书一直有效，被授权人无转委托权。</w:t>
      </w:r>
    </w:p>
    <w:p w14:paraId="0A233924">
      <w:pPr>
        <w:snapToGrid w:val="0"/>
        <w:spacing w:line="360" w:lineRule="auto"/>
        <w:ind w:firstLine="361" w:firstLineChars="150"/>
        <w:rPr>
          <w:rFonts w:ascii="宋体" w:hAnsi="宋体" w:cs="宋体"/>
          <w:b/>
          <w:bCs/>
          <w:sz w:val="24"/>
          <w:highlight w:val="none"/>
          <w:u w:val="single"/>
        </w:rPr>
      </w:pPr>
      <w:bookmarkStart w:id="63" w:name="_Hlk36048718"/>
      <w:r>
        <w:rPr>
          <w:rFonts w:hint="eastAsia" w:ascii="宋体" w:hAnsi="宋体" w:cs="宋体"/>
          <w:b/>
          <w:bCs/>
          <w:sz w:val="24"/>
          <w:highlight w:val="none"/>
        </w:rPr>
        <w:t>与本投标有关的一切正式往来信函、传真或邮件</w:t>
      </w:r>
      <w:r>
        <w:rPr>
          <w:rFonts w:hint="eastAsia" w:ascii="宋体" w:hAnsi="宋体" w:cs="宋体"/>
          <w:b/>
          <w:bCs/>
          <w:sz w:val="24"/>
          <w:highlight w:val="none"/>
          <w:u w:val="single"/>
        </w:rPr>
        <w:t>（例如质疑回复函、中标通知书、采购合同等）请采用如下联系方式送达，我方确保能够及时、准确收悉。</w:t>
      </w:r>
    </w:p>
    <w:p w14:paraId="61A1C196">
      <w:pPr>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邮寄详细地址：__________  邮编：__________</w:t>
      </w:r>
    </w:p>
    <w:p w14:paraId="3A8C6B09">
      <w:pPr>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收件人姓名：_______</w:t>
      </w:r>
      <w:r>
        <w:rPr>
          <w:rFonts w:hint="eastAsia" w:ascii="宋体" w:hAnsi="宋体" w:cs="宋体"/>
          <w:sz w:val="24"/>
          <w:highlight w:val="none"/>
          <w:u w:val="single"/>
        </w:rPr>
        <w:t xml:space="preserve">_   </w:t>
      </w:r>
      <w:r>
        <w:rPr>
          <w:rFonts w:hint="eastAsia" w:ascii="宋体" w:hAnsi="宋体" w:cs="宋体"/>
          <w:sz w:val="24"/>
          <w:highlight w:val="none"/>
        </w:rPr>
        <w:t>联系手机：</w:t>
      </w:r>
      <w:bookmarkStart w:id="64" w:name="_Hlk59370410"/>
      <w:r>
        <w:rPr>
          <w:rFonts w:hint="eastAsia" w:ascii="宋体" w:hAnsi="宋体" w:cs="宋体"/>
          <w:sz w:val="24"/>
          <w:highlight w:val="none"/>
        </w:rPr>
        <w:t>_______</w:t>
      </w:r>
      <w:r>
        <w:rPr>
          <w:rFonts w:hint="eastAsia" w:ascii="宋体" w:hAnsi="宋体" w:cs="宋体"/>
          <w:sz w:val="24"/>
          <w:highlight w:val="none"/>
          <w:u w:val="single"/>
        </w:rPr>
        <w:t xml:space="preserve">_       </w:t>
      </w:r>
      <w:bookmarkEnd w:id="64"/>
      <w:r>
        <w:rPr>
          <w:rFonts w:hint="eastAsia" w:ascii="宋体" w:hAnsi="宋体" w:cs="宋体"/>
          <w:sz w:val="24"/>
          <w:highlight w:val="none"/>
        </w:rPr>
        <w:t>公司电子邮箱</w:t>
      </w:r>
      <w:r>
        <w:rPr>
          <w:rFonts w:hint="eastAsia" w:ascii="宋体" w:hAnsi="宋体" w:cs="宋体"/>
          <w:b/>
          <w:bCs/>
          <w:sz w:val="24"/>
          <w:highlight w:val="none"/>
        </w:rPr>
        <w:t>：</w:t>
      </w:r>
      <w:r>
        <w:rPr>
          <w:rFonts w:hint="eastAsia" w:ascii="宋体" w:hAnsi="宋体" w:cs="宋体"/>
          <w:sz w:val="24"/>
          <w:highlight w:val="none"/>
          <w:u w:val="single"/>
        </w:rPr>
        <w:t xml:space="preserve"> _     __ </w:t>
      </w:r>
    </w:p>
    <w:p w14:paraId="541CB2BF">
      <w:pPr>
        <w:snapToGrid w:val="0"/>
        <w:spacing w:line="360" w:lineRule="auto"/>
        <w:ind w:firstLine="361" w:firstLineChars="150"/>
        <w:jc w:val="left"/>
        <w:rPr>
          <w:rFonts w:ascii="宋体" w:hAnsi="宋体" w:cs="宋体"/>
          <w:b/>
          <w:bCs/>
          <w:sz w:val="24"/>
          <w:highlight w:val="none"/>
        </w:rPr>
      </w:pPr>
      <w:bookmarkStart w:id="65" w:name="_Hlk59370586"/>
      <w:r>
        <w:rPr>
          <w:rFonts w:hint="eastAsia" w:ascii="宋体" w:hAnsi="宋体" w:cs="宋体"/>
          <w:b/>
          <w:bCs/>
          <w:sz w:val="24"/>
          <w:highlight w:val="none"/>
        </w:rPr>
        <w:t>为了方便评标委员会在必要时对投标人进行询标，请投标人填写以下投标文件编制人信息，以便及时、准确进行询标，投标文件编制人信息可不限于1人。</w:t>
      </w:r>
    </w:p>
    <w:p w14:paraId="68662D25">
      <w:pPr>
        <w:snapToGrid w:val="0"/>
        <w:spacing w:line="360" w:lineRule="auto"/>
        <w:ind w:firstLine="361" w:firstLineChars="150"/>
        <w:jc w:val="left"/>
        <w:rPr>
          <w:rFonts w:ascii="宋体" w:hAnsi="宋体" w:cs="宋体"/>
          <w:b/>
          <w:bCs/>
          <w:sz w:val="24"/>
          <w:highlight w:val="none"/>
          <w:u w:val="single"/>
        </w:rPr>
      </w:pPr>
      <w:r>
        <w:rPr>
          <w:rFonts w:hint="eastAsia" w:ascii="宋体" w:hAnsi="宋体" w:cs="宋体"/>
          <w:b/>
          <w:bCs/>
          <w:sz w:val="24"/>
          <w:highlight w:val="none"/>
        </w:rPr>
        <w:t>投标文件编制人</w:t>
      </w:r>
      <w:bookmarkEnd w:id="65"/>
      <w:r>
        <w:rPr>
          <w:rFonts w:hint="eastAsia" w:ascii="宋体" w:hAnsi="宋体" w:cs="宋体"/>
          <w:b/>
          <w:bCs/>
          <w:sz w:val="24"/>
          <w:highlight w:val="none"/>
        </w:rPr>
        <w:t>姓名：_</w:t>
      </w:r>
      <w:r>
        <w:rPr>
          <w:rFonts w:hint="eastAsia" w:ascii="宋体" w:hAnsi="宋体" w:cs="宋体"/>
          <w:b/>
          <w:bCs/>
          <w:sz w:val="24"/>
          <w:highlight w:val="none"/>
          <w:u w:val="single"/>
        </w:rPr>
        <w:t>_</w:t>
      </w:r>
      <w:r>
        <w:rPr>
          <w:rFonts w:hint="eastAsia" w:ascii="宋体" w:hAnsi="宋体" w:cs="宋体"/>
          <w:b/>
          <w:bCs/>
          <w:sz w:val="24"/>
          <w:highlight w:val="none"/>
        </w:rPr>
        <w:t>________    手机号码：__</w:t>
      </w:r>
      <w:r>
        <w:rPr>
          <w:rFonts w:hint="eastAsia" w:ascii="宋体" w:hAnsi="宋体" w:cs="宋体"/>
          <w:b/>
          <w:bCs/>
          <w:sz w:val="24"/>
          <w:highlight w:val="none"/>
          <w:u w:val="single"/>
        </w:rPr>
        <w:t>____    _    __</w:t>
      </w:r>
    </w:p>
    <w:p w14:paraId="5FC1A7BD">
      <w:pPr>
        <w:snapToGrid w:val="0"/>
        <w:spacing w:line="360" w:lineRule="auto"/>
        <w:ind w:firstLine="361" w:firstLineChars="150"/>
        <w:jc w:val="left"/>
        <w:rPr>
          <w:rFonts w:ascii="宋体" w:hAnsi="宋体" w:cs="宋体"/>
          <w:b/>
          <w:sz w:val="24"/>
          <w:highlight w:val="none"/>
          <w:u w:val="single"/>
        </w:rPr>
      </w:pPr>
      <w:r>
        <w:rPr>
          <w:rFonts w:hint="eastAsia" w:ascii="宋体" w:hAnsi="宋体" w:cs="宋体"/>
          <w:b/>
          <w:sz w:val="24"/>
          <w:highlight w:val="none"/>
        </w:rPr>
        <w:t>法定代表人（签字或盖章）：</w:t>
      </w:r>
    </w:p>
    <w:bookmarkEnd w:id="63"/>
    <w:p w14:paraId="7372D324">
      <w:pPr>
        <w:snapToGrid w:val="0"/>
        <w:spacing w:line="360" w:lineRule="auto"/>
        <w:jc w:val="left"/>
        <w:rPr>
          <w:rFonts w:ascii="宋体" w:hAnsi="宋体" w:cs="宋体"/>
          <w:sz w:val="24"/>
          <w:highlight w:val="none"/>
        </w:rPr>
      </w:pPr>
    </w:p>
    <w:p w14:paraId="4CBE7255">
      <w:pPr>
        <w:snapToGrid w:val="0"/>
        <w:spacing w:line="360" w:lineRule="auto"/>
        <w:ind w:firstLine="482" w:firstLineChars="200"/>
        <w:jc w:val="left"/>
        <w:rPr>
          <w:rFonts w:ascii="宋体" w:hAnsi="宋体" w:cs="宋体"/>
          <w:sz w:val="24"/>
          <w:highlight w:val="none"/>
        </w:rPr>
      </w:pPr>
      <w:r>
        <w:rPr>
          <w:rFonts w:hint="eastAsia" w:ascii="宋体" w:hAnsi="宋体" w:cs="宋体"/>
          <w:b/>
          <w:bCs/>
          <w:sz w:val="24"/>
          <w:highlight w:val="none"/>
        </w:rPr>
        <w:t xml:space="preserve">投标人:(公章) </w:t>
      </w:r>
      <w:r>
        <w:rPr>
          <w:rFonts w:hint="eastAsia" w:ascii="宋体" w:hAnsi="宋体" w:cs="宋体"/>
          <w:b/>
          <w:sz w:val="24"/>
          <w:highlight w:val="none"/>
        </w:rPr>
        <w:t>日期:_____年___月___日</w:t>
      </w:r>
    </w:p>
    <w:p w14:paraId="6B84E873">
      <w:pPr>
        <w:snapToGrid w:val="0"/>
        <w:spacing w:beforeLines="50" w:after="50"/>
        <w:rPr>
          <w:rFonts w:ascii="宋体" w:hAnsi="宋体" w:cs="宋体"/>
          <w:sz w:val="24"/>
          <w:szCs w:val="20"/>
          <w:highlight w:val="none"/>
        </w:rPr>
      </w:pPr>
      <w:r>
        <w:rPr>
          <w:rFonts w:hint="eastAsia" w:ascii="宋体" w:hAnsi="宋体" w:cs="宋体"/>
          <w:highlight w:val="none"/>
        </w:rPr>
        <w:br w:type="page"/>
      </w:r>
      <w:r>
        <w:rPr>
          <w:rFonts w:hint="eastAsia" w:ascii="宋体" w:hAnsi="宋体" w:cs="宋体"/>
          <w:sz w:val="24"/>
          <w:highlight w:val="none"/>
        </w:rPr>
        <w:t>6.法定代表人授权委托书格式：</w:t>
      </w:r>
    </w:p>
    <w:p w14:paraId="58AFEBEF">
      <w:pPr>
        <w:snapToGrid w:val="0"/>
        <w:spacing w:beforeLines="50" w:after="50"/>
        <w:jc w:val="center"/>
        <w:rPr>
          <w:rFonts w:ascii="宋体" w:hAnsi="宋体" w:cs="宋体"/>
          <w:b/>
          <w:sz w:val="24"/>
          <w:highlight w:val="none"/>
        </w:rPr>
      </w:pPr>
      <w:r>
        <w:rPr>
          <w:rFonts w:hint="eastAsia" w:ascii="宋体" w:hAnsi="宋体" w:cs="宋体"/>
          <w:b/>
          <w:sz w:val="24"/>
          <w:highlight w:val="none"/>
        </w:rPr>
        <w:t>法定代表人授权委托书</w:t>
      </w:r>
    </w:p>
    <w:p w14:paraId="6339877D">
      <w:pPr>
        <w:snapToGrid w:val="0"/>
        <w:spacing w:beforeLines="50" w:after="50" w:line="460" w:lineRule="exact"/>
        <w:rPr>
          <w:rFonts w:ascii="宋体" w:hAnsi="宋体" w:cs="宋体"/>
          <w:b/>
          <w:bCs/>
          <w:sz w:val="24"/>
          <w:szCs w:val="20"/>
          <w:highlight w:val="none"/>
        </w:rPr>
      </w:pPr>
      <w:r>
        <w:rPr>
          <w:rFonts w:hint="eastAsia" w:ascii="宋体" w:hAnsi="宋体" w:cs="宋体"/>
          <w:bCs/>
          <w:sz w:val="24"/>
          <w:highlight w:val="none"/>
        </w:rPr>
        <w:t>致：</w:t>
      </w:r>
      <w:r>
        <w:rPr>
          <w:rFonts w:hint="eastAsia" w:ascii="宋体" w:hAnsi="宋体" w:cs="宋体"/>
          <w:sz w:val="24"/>
          <w:highlight w:val="none"/>
        </w:rPr>
        <w:t>______</w:t>
      </w:r>
      <w:r>
        <w:rPr>
          <w:rFonts w:hint="eastAsia" w:ascii="宋体" w:hAnsi="宋体" w:cs="宋体"/>
          <w:sz w:val="24"/>
          <w:highlight w:val="none"/>
          <w:u w:val="single"/>
        </w:rPr>
        <w:t>_     _</w:t>
      </w:r>
      <w:r>
        <w:rPr>
          <w:rFonts w:hint="eastAsia" w:ascii="宋体" w:hAnsi="宋体" w:cs="宋体"/>
          <w:sz w:val="24"/>
          <w:highlight w:val="none"/>
        </w:rPr>
        <w:t>_（招标人名称）：</w:t>
      </w:r>
    </w:p>
    <w:p w14:paraId="6295C5CB">
      <w:pPr>
        <w:snapToGrid w:val="0"/>
        <w:spacing w:beforeLines="50" w:after="50" w:line="460" w:lineRule="exact"/>
        <w:ind w:firstLine="480" w:firstLineChars="200"/>
        <w:rPr>
          <w:rFonts w:ascii="宋体" w:hAnsi="宋体" w:cs="宋体"/>
          <w:sz w:val="24"/>
          <w:szCs w:val="20"/>
          <w:highlight w:val="none"/>
        </w:rPr>
      </w:pPr>
      <w:r>
        <w:rPr>
          <w:rFonts w:hint="eastAsia" w:ascii="宋体" w:hAnsi="宋体" w:cs="宋体"/>
          <w:sz w:val="24"/>
          <w:highlight w:val="none"/>
        </w:rPr>
        <w:t>我</w:t>
      </w:r>
      <w:bookmarkStart w:id="66" w:name="_Hlk12177807"/>
      <w:r>
        <w:rPr>
          <w:rFonts w:hint="eastAsia" w:ascii="宋体" w:hAnsi="宋体" w:cs="宋体"/>
          <w:sz w:val="24"/>
          <w:highlight w:val="none"/>
        </w:rPr>
        <w:t>______</w:t>
      </w:r>
      <w:r>
        <w:rPr>
          <w:rFonts w:hint="eastAsia" w:ascii="宋体" w:hAnsi="宋体" w:cs="宋体"/>
          <w:sz w:val="24"/>
          <w:highlight w:val="none"/>
          <w:u w:val="single"/>
        </w:rPr>
        <w:t>_</w:t>
      </w:r>
      <w:r>
        <w:rPr>
          <w:rFonts w:hint="eastAsia" w:ascii="宋体" w:hAnsi="宋体" w:cs="宋体"/>
          <w:sz w:val="24"/>
          <w:highlight w:val="none"/>
        </w:rPr>
        <w:t>_</w:t>
      </w:r>
      <w:bookmarkEnd w:id="66"/>
      <w:r>
        <w:rPr>
          <w:rFonts w:hint="eastAsia" w:ascii="宋体" w:hAnsi="宋体" w:cs="宋体"/>
          <w:sz w:val="24"/>
          <w:highlight w:val="none"/>
        </w:rPr>
        <w:t>（姓名）系______</w:t>
      </w:r>
      <w:r>
        <w:rPr>
          <w:rFonts w:hint="eastAsia" w:ascii="宋体" w:hAnsi="宋体" w:cs="宋体"/>
          <w:sz w:val="24"/>
          <w:highlight w:val="none"/>
          <w:u w:val="single"/>
        </w:rPr>
        <w:t>_     _</w:t>
      </w:r>
      <w:r>
        <w:rPr>
          <w:rFonts w:hint="eastAsia" w:ascii="宋体" w:hAnsi="宋体" w:cs="宋体"/>
          <w:sz w:val="24"/>
          <w:highlight w:val="none"/>
        </w:rPr>
        <w:t xml:space="preserve">_（投标单位名称）的法定代表人，现授权委托本单位职工 </w:t>
      </w:r>
      <w:bookmarkStart w:id="67" w:name="_Hlk12177819"/>
      <w:r>
        <w:rPr>
          <w:rFonts w:hint="eastAsia" w:ascii="宋体" w:hAnsi="宋体" w:cs="宋体"/>
          <w:sz w:val="24"/>
          <w:highlight w:val="none"/>
        </w:rPr>
        <w:t>______</w:t>
      </w:r>
      <w:r>
        <w:rPr>
          <w:rFonts w:hint="eastAsia" w:ascii="宋体" w:hAnsi="宋体" w:cs="宋体"/>
          <w:sz w:val="24"/>
          <w:highlight w:val="none"/>
          <w:u w:val="single"/>
        </w:rPr>
        <w:t xml:space="preserve">_ </w:t>
      </w:r>
      <w:bookmarkEnd w:id="67"/>
      <w:r>
        <w:rPr>
          <w:rFonts w:hint="eastAsia" w:ascii="宋体" w:hAnsi="宋体" w:cs="宋体"/>
          <w:sz w:val="24"/>
          <w:highlight w:val="none"/>
        </w:rPr>
        <w:t>（姓名）以我方的名义参加______</w:t>
      </w:r>
      <w:r>
        <w:rPr>
          <w:rFonts w:hint="eastAsia" w:ascii="宋体" w:hAnsi="宋体" w:cs="宋体"/>
          <w:sz w:val="24"/>
          <w:highlight w:val="none"/>
          <w:u w:val="single"/>
        </w:rPr>
        <w:t xml:space="preserve">_          </w:t>
      </w:r>
      <w:r>
        <w:rPr>
          <w:rFonts w:hint="eastAsia" w:ascii="宋体" w:hAnsi="宋体" w:cs="宋体"/>
          <w:sz w:val="24"/>
          <w:highlight w:val="none"/>
        </w:rPr>
        <w:t>项目的投标活动，并代表我方全权办理针对上述项目的投标、开标、评标、签约等具体事务和签署相关文件。</w:t>
      </w:r>
    </w:p>
    <w:p w14:paraId="632CA288">
      <w:pPr>
        <w:snapToGrid w:val="0"/>
        <w:spacing w:beforeLines="50" w:after="50" w:line="460" w:lineRule="exact"/>
        <w:rPr>
          <w:rFonts w:ascii="宋体" w:hAnsi="宋体" w:cs="宋体"/>
          <w:sz w:val="24"/>
          <w:szCs w:val="20"/>
          <w:highlight w:val="none"/>
        </w:rPr>
      </w:pPr>
      <w:r>
        <w:rPr>
          <w:rFonts w:hint="eastAsia" w:ascii="宋体" w:hAnsi="宋体" w:cs="宋体"/>
          <w:sz w:val="24"/>
          <w:highlight w:val="none"/>
        </w:rPr>
        <w:t xml:space="preserve">    我方对被授权人的签名事项负全部责任。</w:t>
      </w:r>
    </w:p>
    <w:p w14:paraId="0A3010D9">
      <w:pPr>
        <w:snapToGrid w:val="0"/>
        <w:spacing w:beforeLines="50" w:after="50" w:line="460" w:lineRule="exact"/>
        <w:ind w:firstLine="480"/>
        <w:rPr>
          <w:rFonts w:ascii="宋体" w:hAnsi="宋体" w:cs="宋体"/>
          <w:sz w:val="24"/>
          <w:szCs w:val="20"/>
          <w:highlight w:val="none"/>
        </w:rPr>
      </w:pPr>
      <w:r>
        <w:rPr>
          <w:rFonts w:hint="eastAsia" w:ascii="宋体" w:hAnsi="宋体" w:cs="宋体"/>
          <w:sz w:val="24"/>
          <w:highlight w:val="none"/>
          <w:u w:val="single"/>
        </w:rPr>
        <w:t>在撤销授权的书面通知以前，本授权书一直有效。</w:t>
      </w:r>
      <w:r>
        <w:rPr>
          <w:rFonts w:hint="eastAsia" w:ascii="宋体" w:hAnsi="宋体" w:cs="宋体"/>
          <w:sz w:val="24"/>
          <w:highlight w:val="none"/>
        </w:rPr>
        <w:t>被授权人在授权书有效期内签署的所有文件不因授权的撤销而失效。</w:t>
      </w:r>
    </w:p>
    <w:p w14:paraId="6A0C15EB">
      <w:pPr>
        <w:snapToGrid w:val="0"/>
        <w:spacing w:beforeLines="50" w:after="50" w:line="460" w:lineRule="exact"/>
        <w:ind w:firstLine="480"/>
        <w:rPr>
          <w:rFonts w:ascii="宋体" w:hAnsi="宋体" w:cs="宋体"/>
          <w:sz w:val="24"/>
          <w:szCs w:val="20"/>
          <w:highlight w:val="none"/>
        </w:rPr>
      </w:pPr>
      <w:r>
        <w:rPr>
          <w:rFonts w:hint="eastAsia" w:ascii="宋体" w:hAnsi="宋体" w:cs="宋体"/>
          <w:sz w:val="24"/>
          <w:highlight w:val="none"/>
        </w:rPr>
        <w:t>被授权人无转委托权，特此委托。</w:t>
      </w:r>
    </w:p>
    <w:p w14:paraId="0DDE475B">
      <w:pPr>
        <w:snapToGrid w:val="0"/>
        <w:spacing w:beforeLines="50" w:after="50" w:line="460" w:lineRule="exact"/>
        <w:rPr>
          <w:rFonts w:ascii="宋体" w:hAnsi="宋体" w:cs="宋体"/>
          <w:sz w:val="28"/>
          <w:szCs w:val="28"/>
          <w:highlight w:val="none"/>
        </w:rPr>
      </w:pPr>
      <w:r>
        <w:rPr>
          <w:rFonts w:hint="eastAsia" w:ascii="宋体" w:hAnsi="宋体" w:cs="宋体"/>
          <w:b/>
          <w:bCs/>
          <w:sz w:val="28"/>
          <w:szCs w:val="28"/>
          <w:highlight w:val="none"/>
          <w:u w:val="single"/>
        </w:rPr>
        <w:t>法定代表人签名或盖</w:t>
      </w:r>
      <w:r>
        <w:rPr>
          <w:rFonts w:hint="eastAsia" w:ascii="宋体" w:hAnsi="宋体" w:cs="宋体"/>
          <w:b/>
          <w:bCs/>
          <w:sz w:val="28"/>
          <w:szCs w:val="28"/>
          <w:highlight w:val="none"/>
          <w:u w:val="none"/>
        </w:rPr>
        <w:t>章：</w:t>
      </w:r>
      <w:r>
        <w:rPr>
          <w:rFonts w:hint="eastAsia" w:ascii="宋体" w:hAnsi="宋体" w:cs="宋体"/>
          <w:b/>
          <w:bCs/>
          <w:sz w:val="28"/>
          <w:szCs w:val="28"/>
          <w:highlight w:val="none"/>
          <w:u w:val="none"/>
          <w:lang w:val="en-US" w:eastAsia="zh-CN"/>
        </w:rPr>
        <w:t xml:space="preserve">            </w:t>
      </w:r>
      <w:r>
        <w:rPr>
          <w:rFonts w:hint="eastAsia" w:ascii="宋体" w:hAnsi="宋体" w:cs="宋体"/>
          <w:b/>
          <w:bCs/>
          <w:sz w:val="28"/>
          <w:szCs w:val="28"/>
          <w:highlight w:val="none"/>
          <w:u w:val="single"/>
        </w:rPr>
        <w:t>被授权</w:t>
      </w:r>
      <w:r>
        <w:rPr>
          <w:rFonts w:hint="eastAsia" w:ascii="宋体" w:hAnsi="宋体" w:cs="宋体"/>
          <w:b/>
          <w:bCs/>
          <w:color w:val="auto"/>
          <w:sz w:val="28"/>
          <w:szCs w:val="28"/>
          <w:highlight w:val="none"/>
          <w:u w:val="single"/>
        </w:rPr>
        <w:t xml:space="preserve">人签字： </w:t>
      </w:r>
    </w:p>
    <w:p w14:paraId="2D5C290F">
      <w:pPr>
        <w:snapToGrid w:val="0"/>
        <w:spacing w:beforeLines="50" w:after="50" w:line="460" w:lineRule="exact"/>
        <w:rPr>
          <w:rFonts w:ascii="宋体" w:hAnsi="宋体" w:cs="宋体"/>
          <w:sz w:val="24"/>
          <w:szCs w:val="20"/>
          <w:highlight w:val="none"/>
          <w:u w:val="single"/>
        </w:rPr>
      </w:pPr>
    </w:p>
    <w:p w14:paraId="56DC3DAE">
      <w:pPr>
        <w:snapToGrid w:val="0"/>
        <w:spacing w:beforeLines="50" w:after="50" w:line="460" w:lineRule="exact"/>
        <w:rPr>
          <w:rFonts w:ascii="宋体" w:hAnsi="宋体" w:cs="宋体"/>
          <w:b/>
          <w:bCs/>
          <w:sz w:val="28"/>
          <w:szCs w:val="28"/>
          <w:highlight w:val="none"/>
        </w:rPr>
      </w:pPr>
      <w:r>
        <w:rPr>
          <w:rFonts w:hint="eastAsia" w:ascii="宋体" w:hAnsi="宋体" w:cs="宋体"/>
          <w:b/>
          <w:bCs/>
          <w:sz w:val="28"/>
          <w:szCs w:val="28"/>
          <w:highlight w:val="none"/>
        </w:rPr>
        <w:t>法定代表人身份证复印件            被授权人身份证复印件</w:t>
      </w:r>
    </w:p>
    <w:tbl>
      <w:tblPr>
        <w:tblStyle w:val="54"/>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2D75B81">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41ECF7E1">
            <w:pPr>
              <w:spacing w:line="360" w:lineRule="auto"/>
              <w:rPr>
                <w:rFonts w:ascii="宋体" w:hAnsi="宋体" w:cs="宋体"/>
                <w:sz w:val="30"/>
                <w:szCs w:val="30"/>
                <w:highlight w:val="none"/>
              </w:rPr>
            </w:pPr>
            <w:r>
              <w:rPr>
                <w:rFonts w:hint="eastAsia" w:ascii="宋体" w:hAnsi="宋体" w:cs="宋体"/>
                <w:sz w:val="30"/>
                <w:szCs w:val="30"/>
                <w:highlight w:val="none"/>
              </w:rPr>
              <w:t>身份证复印件粘贴处，正反两面均复印，复印件清晰可认。</w:t>
            </w:r>
          </w:p>
        </w:tc>
        <w:tc>
          <w:tcPr>
            <w:tcW w:w="4961" w:type="dxa"/>
          </w:tcPr>
          <w:p w14:paraId="29C34674">
            <w:pPr>
              <w:spacing w:line="360" w:lineRule="auto"/>
              <w:rPr>
                <w:rFonts w:ascii="宋体" w:hAnsi="宋体" w:cs="宋体"/>
                <w:sz w:val="30"/>
                <w:szCs w:val="30"/>
                <w:highlight w:val="none"/>
              </w:rPr>
            </w:pPr>
            <w:r>
              <w:rPr>
                <w:rFonts w:hint="eastAsia" w:ascii="宋体" w:hAnsi="宋体" w:cs="宋体"/>
                <w:sz w:val="30"/>
                <w:szCs w:val="30"/>
                <w:highlight w:val="none"/>
              </w:rPr>
              <w:t>身份证复印件粘贴处，正反两面均复印，复印件清晰可认。</w:t>
            </w:r>
          </w:p>
        </w:tc>
      </w:tr>
      <w:tr w14:paraId="24645FA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08176D99">
            <w:pPr>
              <w:spacing w:line="360" w:lineRule="auto"/>
              <w:rPr>
                <w:rFonts w:ascii="宋体" w:hAnsi="宋体" w:cs="宋体"/>
                <w:sz w:val="30"/>
                <w:szCs w:val="30"/>
                <w:highlight w:val="none"/>
              </w:rPr>
            </w:pPr>
          </w:p>
        </w:tc>
        <w:tc>
          <w:tcPr>
            <w:tcW w:w="4961" w:type="dxa"/>
          </w:tcPr>
          <w:p w14:paraId="4D8C7059">
            <w:pPr>
              <w:spacing w:line="360" w:lineRule="auto"/>
              <w:rPr>
                <w:rFonts w:ascii="宋体" w:hAnsi="宋体" w:cs="宋体"/>
                <w:sz w:val="30"/>
                <w:szCs w:val="30"/>
                <w:highlight w:val="none"/>
              </w:rPr>
            </w:pPr>
          </w:p>
        </w:tc>
      </w:tr>
    </w:tbl>
    <w:p w14:paraId="1E5B8555">
      <w:pPr>
        <w:snapToGrid w:val="0"/>
        <w:spacing w:beforeLines="50" w:after="50" w:line="460" w:lineRule="exact"/>
        <w:rPr>
          <w:rFonts w:ascii="宋体" w:hAnsi="宋体" w:cs="宋体"/>
          <w:b/>
          <w:sz w:val="24"/>
          <w:highlight w:val="none"/>
        </w:rPr>
      </w:pPr>
      <w:r>
        <w:rPr>
          <w:rFonts w:hint="eastAsia" w:ascii="宋体" w:hAnsi="宋体" w:cs="宋体"/>
          <w:b/>
          <w:bCs/>
          <w:sz w:val="24"/>
          <w:highlight w:val="none"/>
        </w:rPr>
        <w:t>投标人:(公章)</w:t>
      </w:r>
    </w:p>
    <w:p w14:paraId="45EB2BF4">
      <w:pPr>
        <w:snapToGrid w:val="0"/>
        <w:spacing w:beforeLines="50" w:after="50"/>
        <w:jc w:val="center"/>
        <w:rPr>
          <w:rFonts w:hint="eastAsia" w:ascii="宋体" w:hAnsi="宋体" w:cs="宋体"/>
          <w:b/>
          <w:sz w:val="24"/>
          <w:highlight w:val="none"/>
        </w:rPr>
        <w:sectPr>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r>
        <w:rPr>
          <w:rFonts w:hint="eastAsia" w:ascii="宋体" w:hAnsi="宋体" w:cs="宋体"/>
          <w:b/>
          <w:sz w:val="24"/>
          <w:highlight w:val="none"/>
        </w:rPr>
        <w:t xml:space="preserve">                                        日期：  _____年___月___日</w:t>
      </w:r>
    </w:p>
    <w:p w14:paraId="1B026D1C">
      <w:pPr>
        <w:rPr>
          <w:rFonts w:hint="eastAsia"/>
          <w:highlight w:val="none"/>
        </w:rPr>
      </w:pPr>
      <w:r>
        <w:rPr>
          <w:rFonts w:hint="eastAsia" w:ascii="黑体" w:hAnsi="黑体" w:eastAsia="黑体"/>
          <w:b/>
          <w:bCs/>
          <w:color w:val="000000"/>
          <w:sz w:val="28"/>
          <w:szCs w:val="28"/>
          <w:highlight w:val="none"/>
          <w:lang w:val="en-US" w:eastAsia="zh-CN"/>
        </w:rPr>
        <w:t>6-1</w:t>
      </w:r>
      <w:r>
        <w:rPr>
          <w:rFonts w:hint="eastAsia" w:ascii="黑体" w:hAnsi="黑体" w:eastAsia="黑体"/>
          <w:b/>
          <w:bCs/>
          <w:color w:val="000000"/>
          <w:sz w:val="28"/>
          <w:szCs w:val="28"/>
          <w:highlight w:val="none"/>
        </w:rPr>
        <w:t>法定代表人身份证明格式：</w:t>
      </w:r>
    </w:p>
    <w:p w14:paraId="748BA104">
      <w:pPr>
        <w:pageBreakBefore w:val="0"/>
        <w:numPr>
          <w:ilvl w:val="0"/>
          <w:numId w:val="0"/>
        </w:numPr>
        <w:kinsoku/>
        <w:overflowPunct/>
        <w:bidi w:val="0"/>
        <w:spacing w:beforeAutospacing="0" w:afterAutospacing="0" w:line="360" w:lineRule="auto"/>
        <w:jc w:val="center"/>
        <w:rPr>
          <w:rFonts w:hint="eastAsia" w:ascii="黑体" w:hAnsi="黑体" w:eastAsia="黑体"/>
          <w:b/>
          <w:bCs/>
          <w:color w:val="000000"/>
          <w:sz w:val="28"/>
          <w:szCs w:val="28"/>
          <w:highlight w:val="none"/>
        </w:rPr>
      </w:pPr>
      <w:r>
        <w:rPr>
          <w:rFonts w:hint="eastAsia" w:ascii="黑体" w:hAnsi="黑体" w:eastAsia="黑体"/>
          <w:b/>
          <w:bCs/>
          <w:color w:val="000000"/>
          <w:sz w:val="28"/>
          <w:szCs w:val="28"/>
          <w:highlight w:val="none"/>
        </w:rPr>
        <w:t>法定代表人身份证明</w:t>
      </w:r>
    </w:p>
    <w:p w14:paraId="1D2C96D9">
      <w:pPr>
        <w:pageBreakBefore w:val="0"/>
        <w:numPr>
          <w:ilvl w:val="0"/>
          <w:numId w:val="0"/>
        </w:numPr>
        <w:kinsoku/>
        <w:overflowPunct/>
        <w:bidi w:val="0"/>
        <w:spacing w:beforeAutospacing="0" w:afterAutospacing="0" w:line="360" w:lineRule="auto"/>
        <w:jc w:val="center"/>
        <w:rPr>
          <w:color w:val="000000"/>
          <w:highlight w:val="none"/>
        </w:rPr>
      </w:pPr>
      <w:r>
        <w:rPr>
          <w:rFonts w:hint="eastAsia" w:ascii="黑体" w:hAnsi="黑体" w:eastAsia="黑体"/>
          <w:b/>
          <w:color w:val="FF0000"/>
          <w:sz w:val="28"/>
          <w:szCs w:val="28"/>
          <w:highlight w:val="none"/>
          <w:lang w:val="en-US" w:eastAsia="zh-CN"/>
        </w:rPr>
        <w:t>（适用于法定代表人、单位负责人本人代表投标人参加投标）</w:t>
      </w:r>
    </w:p>
    <w:p w14:paraId="2B15893E">
      <w:pPr>
        <w:pageBreakBefore w:val="0"/>
        <w:kinsoku/>
        <w:wordWrap w:val="0"/>
        <w:overflowPunct/>
        <w:bidi w:val="0"/>
        <w:jc w:val="center"/>
        <w:outlineLvl w:val="9"/>
        <w:rPr>
          <w:rFonts w:hint="eastAsia" w:ascii="黑体" w:hAnsi="黑体" w:eastAsia="黑体"/>
          <w:b/>
          <w:bCs/>
          <w:color w:val="000000"/>
          <w:sz w:val="28"/>
          <w:szCs w:val="28"/>
          <w:highlight w:val="none"/>
        </w:rPr>
      </w:pPr>
      <w:r>
        <w:rPr>
          <w:rFonts w:hint="eastAsia" w:ascii="黑体" w:hAnsi="黑体" w:eastAsia="黑体"/>
          <w:b/>
          <w:bCs/>
          <w:color w:val="000000"/>
          <w:sz w:val="28"/>
          <w:szCs w:val="28"/>
          <w:highlight w:val="none"/>
        </w:rPr>
        <w:t>法定代表人身份证明</w:t>
      </w:r>
      <w:r>
        <w:rPr>
          <w:rFonts w:hint="eastAsia"/>
          <w:b/>
          <w:color w:val="000000"/>
          <w:sz w:val="28"/>
          <w:highlight w:val="none"/>
        </w:rPr>
        <w:t>（参考样张）</w:t>
      </w:r>
    </w:p>
    <w:p w14:paraId="0BAAAF9D">
      <w:pPr>
        <w:pageBreakBefore w:val="0"/>
        <w:kinsoku/>
        <w:overflowPunct/>
        <w:bidi w:val="0"/>
        <w:snapToGrid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单位名称：</w:t>
      </w:r>
      <w:r>
        <w:rPr>
          <w:rFonts w:hint="eastAsia" w:ascii="宋体" w:hAnsi="宋体"/>
          <w:color w:val="000000"/>
          <w:sz w:val="28"/>
          <w:szCs w:val="28"/>
          <w:highlight w:val="none"/>
          <w:u w:val="single"/>
        </w:rPr>
        <w:t xml:space="preserve">                              </w:t>
      </w:r>
    </w:p>
    <w:p w14:paraId="146BF776">
      <w:pPr>
        <w:pageBreakBefore w:val="0"/>
        <w:kinsoku/>
        <w:overflowPunct/>
        <w:bidi w:val="0"/>
        <w:snapToGrid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地址：</w:t>
      </w:r>
      <w:r>
        <w:rPr>
          <w:rFonts w:hint="eastAsia" w:ascii="宋体" w:hAnsi="宋体"/>
          <w:color w:val="000000"/>
          <w:sz w:val="28"/>
          <w:szCs w:val="28"/>
          <w:highlight w:val="none"/>
          <w:u w:val="single"/>
        </w:rPr>
        <w:t xml:space="preserve">                                  </w:t>
      </w:r>
    </w:p>
    <w:p w14:paraId="28CC7DF8">
      <w:pPr>
        <w:pStyle w:val="418"/>
        <w:pageBreakBefore w:val="0"/>
        <w:kinsoku/>
        <w:overflowPunct/>
        <w:bidi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姓名：</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性别：</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年龄：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身份证号码：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 </w:t>
      </w:r>
    </w:p>
    <w:p w14:paraId="7EA87D7D">
      <w:pPr>
        <w:pageBreakBefore w:val="0"/>
        <w:kinsoku/>
        <w:overflowPunct/>
        <w:bidi w:val="0"/>
        <w:snapToGrid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职务：</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3" name="矩形 3"/>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JqWbyXhAQAAwAMAAA4AAABkcnMvZTJvRG9jLnhtbK1TS27b&#10;MBDdF+gdCO5rOU4ap4LlLGKkKFC0AdIegKZGFgH+OkNbdi9ToLseoscpco0OJdkJ0k0W3VBvyOEb&#10;vjejxfXeWbEDJBN8Jc8mUynA61Abv6nk1y+3b66koKR8rWzwUMkDkLxevn616GIJs9AGWwMKJvFU&#10;drGSbUqxLArSLThFkxDB82ET0KnEIW6KGlXH7M4Ws+n0sugC1hGDBiLeXQ2HcmTElxCGpjEaVkFv&#10;Hfg0sCJYlVgStSaSXPavbRrQ6XPTECRhK8lKU79yEcbrvBbLhSo3qGJr9PgE9ZInPNPklPFc9ES1&#10;UkmJLZp/qJzRGCg0aaKDKwYhvSOs4mz6zJv7VkXotbDVFE+m0/+j1Z92dyhMXclzKbxy3PCHH7/+&#10;/P4pzrM3XaSSU+7jHY4RMcxC9w26/GUJYt/7eTj5CfskNG9ezK/m76Zsteazi/nl7C0HzFM8Xo9I&#10;6T0EJzKoJHLDeh/V7iOlIfWYkqv5cGus5X1VWp9XCtbUeS8HOfPGotgp7nbXmgRjtSdZXHu4Cf10&#10;jFWyzkFZRutQH9gVDMO48M/CoA34XYqOR6WS9G2rEKSwHzz3Is/VEeARrI9Aec1XK5mkGOBN6ucv&#10;i8vFuLG9I+MQ5sl5GvdZjz/e8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mpZvJ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000000"/>
          <w:sz w:val="28"/>
          <w:szCs w:val="28"/>
          <w:highlight w:val="none"/>
          <w:lang w:val="en-US" w:eastAsia="zh-CN"/>
        </w:rPr>
        <w:t xml:space="preserve">  </w:t>
      </w:r>
      <w:r>
        <w:rPr>
          <w:rFonts w:hint="eastAsia" w:ascii="宋体" w:hAnsi="宋体"/>
          <w:color w:val="000000"/>
          <w:sz w:val="28"/>
          <w:szCs w:val="28"/>
          <w:highlight w:val="none"/>
        </w:rPr>
        <w:t>手机号码：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p>
    <w:p w14:paraId="07576352">
      <w:pPr>
        <w:pageBreakBefore w:val="0"/>
        <w:kinsoku/>
        <w:overflowPunct/>
        <w:bidi w:val="0"/>
        <w:snapToGrid w:val="0"/>
        <w:spacing w:beforeAutospacing="0" w:afterAutospacing="0" w:line="360" w:lineRule="auto"/>
        <w:rPr>
          <w:rFonts w:hint="eastAsia" w:ascii="宋体" w:hAnsi="宋体"/>
          <w:color w:val="000000"/>
          <w:highlight w:val="none"/>
        </w:rPr>
      </w:pPr>
      <w:r>
        <w:rPr>
          <w:rFonts w:hint="eastAsia" w:ascii="宋体" w:hAnsi="宋体"/>
          <w:color w:val="000000"/>
          <w:sz w:val="28"/>
          <w:szCs w:val="28"/>
          <w:highlight w:val="none"/>
        </w:rPr>
        <w:t>系</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rPr>
        <w:t xml:space="preserve">的法定代表人                        </w:t>
      </w:r>
    </w:p>
    <w:p w14:paraId="5FF5E663">
      <w:pPr>
        <w:snapToGrid w:val="0"/>
        <w:spacing w:before="120" w:beforeLines="50" w:after="50" w:line="460" w:lineRule="exact"/>
        <w:jc w:val="center"/>
        <w:rPr>
          <w:rFonts w:hint="eastAsia" w:ascii="宋体" w:hAnsi="宋体"/>
          <w:b/>
          <w:bCs/>
          <w:sz w:val="28"/>
          <w:szCs w:val="28"/>
          <w:highlight w:val="none"/>
        </w:rPr>
      </w:pPr>
      <w:r>
        <w:rPr>
          <w:rFonts w:hint="eastAsia" w:ascii="宋体" w:hAnsi="宋体"/>
          <w:b/>
          <w:bCs/>
          <w:sz w:val="28"/>
          <w:szCs w:val="28"/>
          <w:highlight w:val="none"/>
          <w:lang w:val="en-US" w:eastAsia="zh-CN"/>
        </w:rPr>
        <w:t xml:space="preserve">   附</w:t>
      </w:r>
      <w:r>
        <w:rPr>
          <w:rFonts w:hint="eastAsia" w:ascii="宋体" w:hAnsi="宋体"/>
          <w:b/>
          <w:bCs/>
          <w:sz w:val="28"/>
          <w:szCs w:val="28"/>
          <w:highlight w:val="none"/>
        </w:rPr>
        <w:t>法定代表人身份证复印件</w:t>
      </w:r>
    </w:p>
    <w:p w14:paraId="3F0A5F11">
      <w:pPr>
        <w:pStyle w:val="412"/>
        <w:rPr>
          <w:rFonts w:hint="eastAsia"/>
          <w:highlight w:val="none"/>
          <w:lang w:val="en-US" w:eastAsia="zh-CN"/>
        </w:rPr>
      </w:pPr>
    </w:p>
    <w:tbl>
      <w:tblPr>
        <w:tblStyle w:val="54"/>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7CE9352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6810DD6E">
            <w:pPr>
              <w:jc w:val="center"/>
              <w:rPr>
                <w:rFonts w:hint="eastAsia" w:ascii="宋体" w:hAnsi="宋体"/>
                <w:sz w:val="24"/>
                <w:szCs w:val="24"/>
                <w:highlight w:val="none"/>
              </w:rPr>
            </w:pPr>
          </w:p>
          <w:p w14:paraId="5E26166B">
            <w:pPr>
              <w:jc w:val="both"/>
              <w:rPr>
                <w:rFonts w:hint="eastAsia" w:ascii="宋体" w:hAnsi="宋体"/>
                <w:sz w:val="24"/>
                <w:szCs w:val="24"/>
                <w:highlight w:val="none"/>
              </w:rPr>
            </w:pPr>
          </w:p>
          <w:p w14:paraId="0A0B07EF">
            <w:pPr>
              <w:jc w:val="both"/>
              <w:rPr>
                <w:rFonts w:hint="eastAsia" w:ascii="宋体" w:hAnsi="宋体"/>
                <w:sz w:val="24"/>
                <w:szCs w:val="24"/>
                <w:highlight w:val="none"/>
              </w:rPr>
            </w:pPr>
            <w:r>
              <w:rPr>
                <w:rFonts w:hint="eastAsia" w:ascii="宋体" w:hAnsi="宋体"/>
                <w:sz w:val="24"/>
                <w:szCs w:val="24"/>
                <w:highlight w:val="none"/>
              </w:rPr>
              <w:t>法定代表人身份证正面复印件粘贴处</w:t>
            </w:r>
            <w:r>
              <w:rPr>
                <w:rFonts w:hint="eastAsia" w:ascii="宋体" w:hAnsi="宋体"/>
                <w:sz w:val="24"/>
                <w:szCs w:val="24"/>
                <w:highlight w:val="none"/>
                <w:lang w:eastAsia="zh-CN"/>
              </w:rPr>
              <w:t>，</w:t>
            </w:r>
            <w:r>
              <w:rPr>
                <w:rFonts w:hint="eastAsia"/>
                <w:sz w:val="24"/>
                <w:szCs w:val="24"/>
                <w:highlight w:val="none"/>
              </w:rPr>
              <w:t>复印件清晰可认</w:t>
            </w:r>
          </w:p>
          <w:p w14:paraId="7B331305">
            <w:pPr>
              <w:spacing w:line="360" w:lineRule="auto"/>
              <w:rPr>
                <w:sz w:val="30"/>
                <w:szCs w:val="30"/>
                <w:highlight w:val="none"/>
              </w:rPr>
            </w:pPr>
          </w:p>
        </w:tc>
      </w:tr>
      <w:tr w14:paraId="5F7FF89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23DE1D64">
            <w:pPr>
              <w:jc w:val="both"/>
              <w:rPr>
                <w:rFonts w:hint="eastAsia" w:ascii="宋体" w:hAnsi="宋体" w:cs="Times New Roman"/>
                <w:sz w:val="24"/>
                <w:szCs w:val="24"/>
                <w:highlight w:val="none"/>
              </w:rPr>
            </w:pPr>
          </w:p>
          <w:p w14:paraId="460D0870">
            <w:pPr>
              <w:jc w:val="both"/>
              <w:rPr>
                <w:rFonts w:hint="eastAsia" w:ascii="宋体" w:hAnsi="宋体" w:cs="Times New Roman"/>
                <w:sz w:val="24"/>
                <w:szCs w:val="24"/>
                <w:highlight w:val="none"/>
              </w:rPr>
            </w:pPr>
          </w:p>
          <w:p w14:paraId="747CD6A2">
            <w:pPr>
              <w:jc w:val="both"/>
              <w:rPr>
                <w:rFonts w:hint="eastAsia" w:ascii="宋体" w:hAnsi="宋体" w:cs="Times New Roman"/>
                <w:sz w:val="24"/>
                <w:szCs w:val="24"/>
                <w:highlight w:val="none"/>
              </w:rPr>
            </w:pPr>
            <w:r>
              <w:rPr>
                <w:rFonts w:hint="eastAsia" w:ascii="宋体" w:hAnsi="宋体" w:cs="Times New Roman"/>
                <w:sz w:val="24"/>
                <w:szCs w:val="24"/>
                <w:highlight w:val="none"/>
              </w:rPr>
              <w:t>法定代表人身份证反面复印件粘贴处</w:t>
            </w:r>
            <w:r>
              <w:rPr>
                <w:rFonts w:hint="eastAsia" w:ascii="宋体" w:hAnsi="宋体" w:cs="Times New Roman"/>
                <w:sz w:val="24"/>
                <w:szCs w:val="24"/>
                <w:highlight w:val="none"/>
                <w:lang w:eastAsia="zh-CN"/>
              </w:rPr>
              <w:t>，</w:t>
            </w:r>
            <w:r>
              <w:rPr>
                <w:rFonts w:hint="eastAsia" w:ascii="宋体" w:hAnsi="宋体" w:cs="Times New Roman"/>
                <w:sz w:val="24"/>
                <w:szCs w:val="24"/>
                <w:highlight w:val="none"/>
              </w:rPr>
              <w:t>复印件清晰可认</w:t>
            </w:r>
          </w:p>
          <w:p w14:paraId="2DDE98C6">
            <w:pPr>
              <w:jc w:val="center"/>
              <w:rPr>
                <w:rFonts w:hint="eastAsia" w:ascii="宋体" w:hAnsi="宋体" w:eastAsia="宋体"/>
                <w:sz w:val="21"/>
                <w:szCs w:val="21"/>
                <w:highlight w:val="none"/>
                <w:lang w:eastAsia="zh-CN"/>
              </w:rPr>
            </w:pPr>
          </w:p>
          <w:p w14:paraId="720C8A8F">
            <w:pPr>
              <w:spacing w:line="360" w:lineRule="auto"/>
              <w:rPr>
                <w:sz w:val="30"/>
                <w:szCs w:val="30"/>
                <w:highlight w:val="none"/>
              </w:rPr>
            </w:pPr>
          </w:p>
        </w:tc>
      </w:tr>
    </w:tbl>
    <w:p w14:paraId="5952FD0B">
      <w:pPr>
        <w:snapToGrid w:val="0"/>
        <w:spacing w:before="120" w:beforeLines="50" w:after="50" w:line="460" w:lineRule="exact"/>
        <w:rPr>
          <w:rFonts w:hint="eastAsia" w:ascii="宋体" w:hAnsi="宋体"/>
          <w:b/>
          <w:color w:val="000000"/>
          <w:sz w:val="24"/>
          <w:highlight w:val="none"/>
        </w:rPr>
      </w:pPr>
      <w:r>
        <w:rPr>
          <w:rFonts w:hint="eastAsia" w:ascii="宋体" w:hAnsi="宋体"/>
          <w:color w:val="000000"/>
          <w:sz w:val="24"/>
          <w:highlight w:val="none"/>
        </w:rPr>
        <w:t xml:space="preserve">                         </w:t>
      </w:r>
      <w:r>
        <w:rPr>
          <w:rFonts w:hint="eastAsia" w:ascii="宋体" w:hAnsi="宋体"/>
          <w:b/>
          <w:color w:val="000000"/>
          <w:sz w:val="24"/>
          <w:highlight w:val="none"/>
        </w:rPr>
        <w:t xml:space="preserve"> </w:t>
      </w:r>
    </w:p>
    <w:p w14:paraId="0653224B">
      <w:pPr>
        <w:snapToGrid w:val="0"/>
        <w:spacing w:before="120" w:beforeLines="50" w:after="50" w:line="460" w:lineRule="exact"/>
        <w:rPr>
          <w:rFonts w:hint="eastAsia" w:ascii="宋体" w:hAnsi="宋体"/>
          <w:b/>
          <w:color w:val="000000"/>
          <w:sz w:val="24"/>
          <w:highlight w:val="none"/>
        </w:rPr>
      </w:pPr>
    </w:p>
    <w:p w14:paraId="39B23097">
      <w:pPr>
        <w:snapToGrid w:val="0"/>
        <w:spacing w:before="120" w:beforeLines="50" w:after="50" w:line="460" w:lineRule="exact"/>
        <w:rPr>
          <w:rFonts w:hint="eastAsia" w:ascii="宋体" w:hAnsi="宋体"/>
          <w:b/>
          <w:color w:val="000000"/>
          <w:sz w:val="24"/>
          <w:highlight w:val="none"/>
        </w:rPr>
      </w:pPr>
    </w:p>
    <w:p w14:paraId="2BBDE9D9">
      <w:pPr>
        <w:snapToGrid w:val="0"/>
        <w:spacing w:before="120" w:beforeLines="50" w:after="50" w:line="460" w:lineRule="exact"/>
        <w:rPr>
          <w:rFonts w:hint="eastAsia" w:ascii="宋体" w:hAnsi="宋体"/>
          <w:b/>
          <w:color w:val="000000"/>
          <w:sz w:val="24"/>
          <w:highlight w:val="none"/>
        </w:rPr>
      </w:pPr>
    </w:p>
    <w:p w14:paraId="1D923AC3">
      <w:pPr>
        <w:snapToGrid w:val="0"/>
        <w:spacing w:before="120" w:beforeLines="50" w:after="50" w:line="460" w:lineRule="exact"/>
        <w:rPr>
          <w:rFonts w:hint="eastAsia" w:ascii="宋体" w:hAnsi="宋体"/>
          <w:b/>
          <w:color w:val="000000"/>
          <w:sz w:val="24"/>
          <w:highlight w:val="none"/>
        </w:rPr>
      </w:pPr>
    </w:p>
    <w:p w14:paraId="1F535140">
      <w:pPr>
        <w:snapToGrid w:val="0"/>
        <w:spacing w:before="120" w:beforeLines="50" w:after="50" w:line="460" w:lineRule="exact"/>
        <w:rPr>
          <w:rFonts w:hint="eastAsia" w:ascii="宋体" w:hAnsi="宋体"/>
          <w:b/>
          <w:color w:val="000000"/>
          <w:sz w:val="24"/>
          <w:highlight w:val="none"/>
        </w:rPr>
      </w:pPr>
    </w:p>
    <w:p w14:paraId="742E4EF4">
      <w:pPr>
        <w:snapToGrid w:val="0"/>
        <w:spacing w:before="120" w:beforeLines="50" w:after="50" w:line="460" w:lineRule="exact"/>
        <w:rPr>
          <w:rFonts w:hint="eastAsia" w:ascii="宋体" w:hAnsi="宋体"/>
          <w:b/>
          <w:color w:val="000000"/>
          <w:sz w:val="24"/>
          <w:highlight w:val="none"/>
        </w:rPr>
      </w:pPr>
    </w:p>
    <w:p w14:paraId="6000BD97">
      <w:pPr>
        <w:snapToGrid w:val="0"/>
        <w:spacing w:before="120" w:beforeLines="50" w:after="50" w:line="460" w:lineRule="exact"/>
        <w:rPr>
          <w:rFonts w:hint="eastAsia" w:ascii="宋体" w:hAnsi="宋体"/>
          <w:b/>
          <w:color w:val="000000"/>
          <w:sz w:val="24"/>
          <w:highlight w:val="none"/>
        </w:rPr>
      </w:pPr>
    </w:p>
    <w:p w14:paraId="6806FB80">
      <w:pPr>
        <w:snapToGrid w:val="0"/>
        <w:spacing w:before="120" w:beforeLines="50" w:after="50" w:line="460" w:lineRule="exact"/>
        <w:rPr>
          <w:rFonts w:hint="eastAsia" w:ascii="宋体" w:hAnsi="宋体"/>
          <w:b/>
          <w:color w:val="000000"/>
          <w:sz w:val="24"/>
          <w:highlight w:val="none"/>
        </w:rPr>
      </w:pPr>
    </w:p>
    <w:p w14:paraId="56B1E1B3">
      <w:pPr>
        <w:snapToGrid w:val="0"/>
        <w:spacing w:before="120" w:beforeLines="50" w:after="50" w:line="460" w:lineRule="exact"/>
        <w:rPr>
          <w:rFonts w:hint="eastAsia" w:ascii="宋体" w:hAnsi="宋体"/>
          <w:b/>
          <w:color w:val="000000"/>
          <w:sz w:val="24"/>
          <w:highlight w:val="none"/>
        </w:rPr>
      </w:pPr>
    </w:p>
    <w:p w14:paraId="78926A7A">
      <w:pPr>
        <w:snapToGrid w:val="0"/>
        <w:spacing w:before="120" w:beforeLines="50" w:after="50" w:line="460" w:lineRule="exact"/>
        <w:rPr>
          <w:rFonts w:hint="eastAsia" w:ascii="宋体" w:hAnsi="宋体"/>
          <w:b/>
          <w:color w:val="000000"/>
          <w:sz w:val="24"/>
          <w:highlight w:val="none"/>
        </w:rPr>
      </w:pPr>
    </w:p>
    <w:p w14:paraId="22710B3D">
      <w:pPr>
        <w:rPr>
          <w:rFonts w:hint="eastAsia" w:ascii="宋体" w:hAnsi="宋体" w:eastAsia="宋体" w:cs="宋体"/>
          <w:color w:val="auto"/>
          <w:sz w:val="24"/>
          <w:highlight w:val="none"/>
          <w:shd w:val="clear" w:color="auto" w:fill="auto"/>
        </w:rPr>
      </w:pPr>
    </w:p>
    <w:p w14:paraId="654F9907">
      <w:pPr>
        <w:rPr>
          <w:rFonts w:hint="eastAsia" w:ascii="宋体" w:hAnsi="宋体" w:eastAsia="宋体" w:cs="宋体"/>
          <w:color w:val="auto"/>
          <w:sz w:val="24"/>
          <w:highlight w:val="none"/>
          <w:shd w:val="clear" w:color="auto" w:fill="auto"/>
        </w:rPr>
      </w:pPr>
      <w:r>
        <w:rPr>
          <w:rFonts w:hint="eastAsia" w:ascii="宋体" w:hAnsi="宋体"/>
          <w:b/>
          <w:color w:val="000000"/>
          <w:sz w:val="24"/>
          <w:highlight w:val="none"/>
        </w:rPr>
        <w:t>投标人</w:t>
      </w:r>
      <w:r>
        <w:rPr>
          <w:rFonts w:hint="eastAsia" w:ascii="宋体" w:hAnsi="宋体"/>
          <w:b/>
          <w:spacing w:val="20"/>
          <w:sz w:val="24"/>
          <w:highlight w:val="none"/>
        </w:rPr>
        <w:t>（盖章）</w:t>
      </w:r>
      <w:r>
        <w:rPr>
          <w:rFonts w:hint="eastAsia" w:ascii="宋体" w:hAnsi="宋体"/>
          <w:b/>
          <w:color w:val="000000"/>
          <w:sz w:val="24"/>
          <w:highlight w:val="none"/>
        </w:rPr>
        <w:t>：</w:t>
      </w:r>
      <w:r>
        <w:rPr>
          <w:rFonts w:hint="eastAsia" w:ascii="宋体" w:hAnsi="宋体"/>
          <w:b/>
          <w:color w:val="000000"/>
          <w:sz w:val="24"/>
          <w:highlight w:val="none"/>
          <w:lang w:val="en-US" w:eastAsia="zh-CN"/>
        </w:rPr>
        <w:t xml:space="preserve">                      </w:t>
      </w:r>
      <w:r>
        <w:rPr>
          <w:rFonts w:hint="eastAsia" w:ascii="宋体" w:hAnsi="宋体"/>
          <w:color w:val="000000"/>
          <w:sz w:val="24"/>
          <w:highlight w:val="none"/>
        </w:rPr>
        <w:t xml:space="preserve"> </w:t>
      </w:r>
      <w:r>
        <w:rPr>
          <w:rFonts w:hint="eastAsia" w:ascii="宋体" w:hAnsi="宋体"/>
          <w:b/>
          <w:color w:val="000000"/>
          <w:sz w:val="24"/>
          <w:highlight w:val="none"/>
        </w:rPr>
        <w:t>日期：</w:t>
      </w:r>
      <w:r>
        <w:rPr>
          <w:rFonts w:ascii="宋体" w:hAnsi="宋体"/>
          <w:b/>
          <w:color w:val="000000"/>
          <w:sz w:val="24"/>
          <w:highlight w:val="none"/>
        </w:rPr>
        <w:t xml:space="preserve">  </w:t>
      </w:r>
      <w:r>
        <w:rPr>
          <w:rFonts w:hint="eastAsia" w:ascii="宋体" w:hAnsi="宋体"/>
          <w:b/>
          <w:color w:val="000000"/>
          <w:sz w:val="24"/>
          <w:highlight w:val="none"/>
        </w:rPr>
        <w:t>_____年___月___日</w:t>
      </w:r>
      <w:r>
        <w:rPr>
          <w:rFonts w:hint="eastAsia" w:ascii="宋体" w:hAnsi="宋体" w:eastAsia="宋体" w:cs="宋体"/>
          <w:color w:val="auto"/>
          <w:sz w:val="24"/>
          <w:highlight w:val="none"/>
          <w:shd w:val="clear" w:color="auto" w:fill="auto"/>
        </w:rPr>
        <w:br w:type="page"/>
      </w:r>
    </w:p>
    <w:p w14:paraId="06D42566">
      <w:pPr>
        <w:pStyle w:val="29"/>
        <w:ind w:left="0" w:leftChars="0" w:firstLine="0" w:firstLineChars="0"/>
        <w:rPr>
          <w:highlight w:val="none"/>
        </w:rPr>
        <w:sectPr>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p>
    <w:p w14:paraId="1CF174D8">
      <w:pPr>
        <w:rPr>
          <w:highlight w:val="none"/>
        </w:rPr>
      </w:pPr>
    </w:p>
    <w:p w14:paraId="17BDF3F1">
      <w:pPr>
        <w:snapToGrid w:val="0"/>
        <w:spacing w:before="50" w:afterLines="50"/>
        <w:jc w:val="left"/>
        <w:rPr>
          <w:rFonts w:ascii="宋体" w:hAnsi="宋体"/>
          <w:color w:val="000000"/>
          <w:sz w:val="24"/>
          <w:highlight w:val="none"/>
        </w:rPr>
      </w:pPr>
      <w:r>
        <w:rPr>
          <w:rFonts w:hint="eastAsia" w:ascii="宋体" w:hAnsi="宋体" w:cs="宋体"/>
          <w:sz w:val="24"/>
          <w:highlight w:val="none"/>
        </w:rPr>
        <w:t>7.</w:t>
      </w:r>
      <w:r>
        <w:rPr>
          <w:rFonts w:hint="eastAsia" w:ascii="宋体" w:hAnsi="宋体" w:cs="宋体"/>
          <w:sz w:val="24"/>
          <w:highlight w:val="none"/>
          <w:lang w:val="en-US" w:eastAsia="zh-CN"/>
        </w:rPr>
        <w:t>货物</w:t>
      </w:r>
      <w:r>
        <w:rPr>
          <w:rFonts w:hint="eastAsia" w:ascii="宋体" w:hAnsi="宋体"/>
          <w:color w:val="000000"/>
          <w:sz w:val="24"/>
          <w:highlight w:val="none"/>
        </w:rPr>
        <w:t>说明表格式：</w:t>
      </w:r>
    </w:p>
    <w:p w14:paraId="570FD24D">
      <w:pPr>
        <w:snapToGrid w:val="0"/>
        <w:spacing w:before="120" w:beforeLines="50" w:after="50" w:line="360" w:lineRule="auto"/>
        <w:jc w:val="center"/>
        <w:rPr>
          <w:highlight w:val="none"/>
        </w:rPr>
      </w:pPr>
      <w:r>
        <w:rPr>
          <w:rFonts w:hint="eastAsia" w:ascii="宋体" w:hAnsi="宋体"/>
          <w:b/>
          <w:color w:val="000000"/>
          <w:sz w:val="24"/>
          <w:highlight w:val="none"/>
          <w:lang w:val="en-US" w:eastAsia="zh-CN"/>
        </w:rPr>
        <w:t>货物</w:t>
      </w:r>
      <w:r>
        <w:rPr>
          <w:rFonts w:hint="eastAsia" w:ascii="宋体" w:hAnsi="宋体"/>
          <w:b/>
          <w:color w:val="000000"/>
          <w:sz w:val="24"/>
          <w:highlight w:val="none"/>
        </w:rPr>
        <w:t>说明表</w:t>
      </w:r>
    </w:p>
    <w:p w14:paraId="2470B289">
      <w:pPr>
        <w:snapToGrid w:val="0"/>
        <w:spacing w:before="120" w:beforeLines="50" w:after="50" w:line="360" w:lineRule="auto"/>
        <w:rPr>
          <w:rFonts w:ascii="宋体" w:hAnsi="宋体"/>
          <w:bCs/>
          <w:color w:val="000000"/>
          <w:sz w:val="24"/>
          <w:szCs w:val="20"/>
          <w:highlight w:val="none"/>
        </w:rPr>
      </w:pPr>
      <w:r>
        <w:rPr>
          <w:rFonts w:hint="eastAsia" w:ascii="宋体" w:hAnsi="宋体"/>
          <w:bCs/>
          <w:color w:val="000000"/>
          <w:sz w:val="24"/>
          <w:highlight w:val="none"/>
        </w:rPr>
        <w:t>项目名称：</w:t>
      </w:r>
    </w:p>
    <w:tbl>
      <w:tblPr>
        <w:tblStyle w:val="54"/>
        <w:tblW w:w="9219" w:type="dxa"/>
        <w:tblInd w:w="93" w:type="dxa"/>
        <w:tblLayout w:type="fixed"/>
        <w:tblCellMar>
          <w:top w:w="0" w:type="dxa"/>
          <w:left w:w="108" w:type="dxa"/>
          <w:bottom w:w="0" w:type="dxa"/>
          <w:right w:w="108" w:type="dxa"/>
        </w:tblCellMar>
      </w:tblPr>
      <w:tblGrid>
        <w:gridCol w:w="728"/>
        <w:gridCol w:w="2122"/>
        <w:gridCol w:w="2792"/>
        <w:gridCol w:w="2311"/>
        <w:gridCol w:w="1266"/>
      </w:tblGrid>
      <w:tr w14:paraId="66F2CEEF">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A27F90">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0EADCA">
            <w:pPr>
              <w:widowControl/>
              <w:jc w:val="center"/>
              <w:rPr>
                <w:rFonts w:hint="default" w:ascii="宋体" w:hAnsi="宋体" w:eastAsia="宋体" w:cs="宋体"/>
                <w:b/>
                <w:color w:val="000000"/>
                <w:kern w:val="0"/>
                <w:sz w:val="24"/>
                <w:highlight w:val="none"/>
                <w:lang w:val="en-US" w:eastAsia="zh-CN"/>
              </w:rPr>
            </w:pPr>
            <w:r>
              <w:rPr>
                <w:rFonts w:hint="eastAsia" w:ascii="宋体" w:hAnsi="宋体" w:cs="宋体"/>
                <w:b/>
                <w:color w:val="000000"/>
                <w:kern w:val="0"/>
                <w:sz w:val="24"/>
                <w:highlight w:val="none"/>
                <w:lang w:val="en-US" w:eastAsia="zh-CN"/>
              </w:rPr>
              <w:t>项目名称</w:t>
            </w:r>
          </w:p>
        </w:tc>
        <w:tc>
          <w:tcPr>
            <w:tcW w:w="279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63C1FF">
            <w:pPr>
              <w:widowControl/>
              <w:jc w:val="center"/>
              <w:rPr>
                <w:rFonts w:hint="default" w:ascii="宋体" w:hAnsi="宋体" w:eastAsia="宋体" w:cs="宋体"/>
                <w:b/>
                <w:color w:val="000000"/>
                <w:kern w:val="0"/>
                <w:sz w:val="24"/>
                <w:highlight w:val="none"/>
                <w:lang w:val="en-US" w:eastAsia="zh-CN"/>
              </w:rPr>
            </w:pPr>
            <w:r>
              <w:rPr>
                <w:rFonts w:hint="eastAsia" w:ascii="宋体" w:hAnsi="宋体" w:cs="宋体"/>
                <w:b/>
                <w:color w:val="000000"/>
                <w:kern w:val="0"/>
                <w:sz w:val="24"/>
                <w:highlight w:val="none"/>
                <w:lang w:val="en-US" w:eastAsia="zh-CN"/>
              </w:rPr>
              <w:t>项目特征</w:t>
            </w:r>
          </w:p>
        </w:tc>
        <w:tc>
          <w:tcPr>
            <w:tcW w:w="231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6DE5E0">
            <w:pPr>
              <w:widowControl/>
              <w:jc w:val="center"/>
              <w:rPr>
                <w:rFonts w:hint="default" w:ascii="宋体" w:hAnsi="宋体" w:eastAsia="宋体" w:cs="宋体"/>
                <w:b/>
                <w:color w:val="000000"/>
                <w:kern w:val="0"/>
                <w:sz w:val="24"/>
                <w:highlight w:val="none"/>
                <w:lang w:val="en-US" w:eastAsia="zh-CN"/>
              </w:rPr>
            </w:pPr>
            <w:r>
              <w:rPr>
                <w:rFonts w:hint="eastAsia" w:ascii="宋体" w:hAnsi="宋体" w:cs="宋体"/>
                <w:b/>
                <w:color w:val="000000"/>
                <w:kern w:val="0"/>
                <w:sz w:val="24"/>
                <w:highlight w:val="none"/>
                <w:lang w:val="en-US" w:eastAsia="zh-CN"/>
              </w:rPr>
              <w:t>品牌/型号</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0F52397C">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备注</w:t>
            </w:r>
          </w:p>
        </w:tc>
      </w:tr>
      <w:tr w14:paraId="60F11948">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F787DF">
            <w:pPr>
              <w:widowControl/>
              <w:jc w:val="left"/>
              <w:rPr>
                <w:rFonts w:ascii="宋体" w:hAnsi="宋体" w:cs="宋体"/>
                <w:color w:val="000000"/>
                <w:kern w:val="0"/>
                <w:sz w:val="24"/>
                <w:highlight w:val="none"/>
              </w:rPr>
            </w:pPr>
          </w:p>
        </w:tc>
        <w:tc>
          <w:tcPr>
            <w:tcW w:w="21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E885F4">
            <w:pPr>
              <w:widowControl/>
              <w:jc w:val="left"/>
              <w:rPr>
                <w:rFonts w:ascii="宋体" w:hAnsi="宋体" w:cs="宋体"/>
                <w:color w:val="000000"/>
                <w:kern w:val="0"/>
                <w:sz w:val="24"/>
                <w:highlight w:val="none"/>
              </w:rPr>
            </w:pPr>
          </w:p>
        </w:tc>
        <w:tc>
          <w:tcPr>
            <w:tcW w:w="279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DA2FC3">
            <w:pPr>
              <w:widowControl/>
              <w:jc w:val="left"/>
              <w:rPr>
                <w:rFonts w:ascii="宋体" w:hAnsi="宋体" w:cs="宋体"/>
                <w:color w:val="000000"/>
                <w:kern w:val="0"/>
                <w:sz w:val="24"/>
                <w:highlight w:val="none"/>
              </w:rPr>
            </w:pPr>
          </w:p>
        </w:tc>
        <w:tc>
          <w:tcPr>
            <w:tcW w:w="2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EDB4A4">
            <w:pPr>
              <w:widowControl/>
              <w:jc w:val="left"/>
              <w:rPr>
                <w:rFonts w:ascii="宋体" w:hAnsi="宋体" w:cs="宋体"/>
                <w:color w:val="000000"/>
                <w:kern w:val="0"/>
                <w:sz w:val="24"/>
                <w:highlight w:val="none"/>
              </w:rPr>
            </w:pPr>
          </w:p>
        </w:tc>
        <w:tc>
          <w:tcPr>
            <w:tcW w:w="1266" w:type="dxa"/>
            <w:vMerge w:val="continue"/>
            <w:tcBorders>
              <w:top w:val="single" w:color="000000" w:sz="4" w:space="0"/>
              <w:left w:val="single" w:color="auto" w:sz="4" w:space="0"/>
              <w:bottom w:val="single" w:color="000000" w:sz="4" w:space="0"/>
              <w:right w:val="single" w:color="000000" w:sz="4" w:space="0"/>
            </w:tcBorders>
            <w:noWrap w:val="0"/>
            <w:vAlign w:val="center"/>
          </w:tcPr>
          <w:p w14:paraId="69DCC42B">
            <w:pPr>
              <w:widowControl/>
              <w:jc w:val="left"/>
              <w:rPr>
                <w:rFonts w:ascii="宋体" w:hAnsi="宋体" w:cs="宋体"/>
                <w:color w:val="000000"/>
                <w:kern w:val="0"/>
                <w:sz w:val="24"/>
                <w:highlight w:val="none"/>
              </w:rPr>
            </w:pPr>
          </w:p>
        </w:tc>
      </w:tr>
      <w:tr w14:paraId="28ADE5D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E3D6907">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16200A79">
            <w:pPr>
              <w:widowControl/>
              <w:jc w:val="left"/>
              <w:rPr>
                <w:rFonts w:ascii="宋体" w:hAnsi="宋体" w:cs="宋体"/>
                <w:color w:val="000000"/>
                <w:kern w:val="0"/>
                <w:sz w:val="24"/>
                <w:highlight w:val="none"/>
              </w:rPr>
            </w:pPr>
          </w:p>
        </w:tc>
        <w:tc>
          <w:tcPr>
            <w:tcW w:w="2792" w:type="dxa"/>
            <w:tcBorders>
              <w:top w:val="nil"/>
              <w:left w:val="nil"/>
              <w:bottom w:val="single" w:color="000000" w:sz="4" w:space="0"/>
              <w:right w:val="single" w:color="000000" w:sz="4" w:space="0"/>
            </w:tcBorders>
            <w:shd w:val="clear" w:color="auto" w:fill="FFFFFF"/>
            <w:noWrap w:val="0"/>
            <w:vAlign w:val="center"/>
          </w:tcPr>
          <w:p w14:paraId="72490750">
            <w:pPr>
              <w:widowControl/>
              <w:jc w:val="left"/>
              <w:rPr>
                <w:rFonts w:ascii="宋体" w:hAnsi="宋体" w:cs="宋体"/>
                <w:color w:val="000000"/>
                <w:kern w:val="0"/>
                <w:sz w:val="24"/>
                <w:highlight w:val="none"/>
              </w:rPr>
            </w:pPr>
          </w:p>
        </w:tc>
        <w:tc>
          <w:tcPr>
            <w:tcW w:w="2311" w:type="dxa"/>
            <w:tcBorders>
              <w:top w:val="nil"/>
              <w:left w:val="nil"/>
              <w:bottom w:val="single" w:color="000000" w:sz="4" w:space="0"/>
              <w:right w:val="single" w:color="000000" w:sz="4" w:space="0"/>
            </w:tcBorders>
            <w:shd w:val="clear" w:color="auto" w:fill="FFFFFF"/>
            <w:noWrap w:val="0"/>
            <w:vAlign w:val="center"/>
          </w:tcPr>
          <w:p w14:paraId="48921D97">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B96F1AA">
            <w:pPr>
              <w:widowControl/>
              <w:jc w:val="center"/>
              <w:rPr>
                <w:rFonts w:ascii="宋体" w:hAnsi="宋体" w:cs="宋体"/>
                <w:color w:val="000000"/>
                <w:kern w:val="0"/>
                <w:sz w:val="24"/>
                <w:highlight w:val="none"/>
              </w:rPr>
            </w:pPr>
          </w:p>
        </w:tc>
      </w:tr>
      <w:tr w14:paraId="01BEF19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8088F69">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0604BE64">
            <w:pPr>
              <w:widowControl/>
              <w:jc w:val="left"/>
              <w:rPr>
                <w:rFonts w:ascii="宋体" w:hAnsi="宋体" w:cs="宋体"/>
                <w:color w:val="000000"/>
                <w:kern w:val="0"/>
                <w:sz w:val="24"/>
                <w:highlight w:val="none"/>
              </w:rPr>
            </w:pPr>
          </w:p>
        </w:tc>
        <w:tc>
          <w:tcPr>
            <w:tcW w:w="2792" w:type="dxa"/>
            <w:tcBorders>
              <w:top w:val="nil"/>
              <w:left w:val="nil"/>
              <w:bottom w:val="single" w:color="000000" w:sz="4" w:space="0"/>
              <w:right w:val="single" w:color="000000" w:sz="4" w:space="0"/>
            </w:tcBorders>
            <w:shd w:val="clear" w:color="auto" w:fill="FFFFFF"/>
            <w:noWrap w:val="0"/>
            <w:vAlign w:val="center"/>
          </w:tcPr>
          <w:p w14:paraId="3C94B85A">
            <w:pPr>
              <w:widowControl/>
              <w:jc w:val="left"/>
              <w:rPr>
                <w:rFonts w:ascii="宋体" w:hAnsi="宋体" w:cs="宋体"/>
                <w:color w:val="000000"/>
                <w:kern w:val="0"/>
                <w:sz w:val="24"/>
                <w:highlight w:val="none"/>
              </w:rPr>
            </w:pPr>
          </w:p>
        </w:tc>
        <w:tc>
          <w:tcPr>
            <w:tcW w:w="2311" w:type="dxa"/>
            <w:tcBorders>
              <w:top w:val="nil"/>
              <w:left w:val="nil"/>
              <w:bottom w:val="single" w:color="000000" w:sz="4" w:space="0"/>
              <w:right w:val="single" w:color="000000" w:sz="4" w:space="0"/>
            </w:tcBorders>
            <w:shd w:val="clear" w:color="auto" w:fill="FFFFFF"/>
            <w:noWrap w:val="0"/>
            <w:vAlign w:val="center"/>
          </w:tcPr>
          <w:p w14:paraId="74765627">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787DB3F">
            <w:pPr>
              <w:widowControl/>
              <w:jc w:val="center"/>
              <w:rPr>
                <w:rFonts w:ascii="宋体" w:hAnsi="宋体" w:cs="宋体"/>
                <w:color w:val="000000"/>
                <w:kern w:val="0"/>
                <w:sz w:val="24"/>
                <w:highlight w:val="none"/>
              </w:rPr>
            </w:pPr>
          </w:p>
        </w:tc>
      </w:tr>
      <w:tr w14:paraId="727B4B8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93B8F3C">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0FFDC5A0">
            <w:pPr>
              <w:widowControl/>
              <w:jc w:val="left"/>
              <w:rPr>
                <w:rFonts w:ascii="宋体" w:hAnsi="宋体" w:cs="宋体"/>
                <w:color w:val="000000"/>
                <w:kern w:val="0"/>
                <w:sz w:val="24"/>
                <w:highlight w:val="none"/>
              </w:rPr>
            </w:pPr>
          </w:p>
        </w:tc>
        <w:tc>
          <w:tcPr>
            <w:tcW w:w="2792" w:type="dxa"/>
            <w:tcBorders>
              <w:top w:val="nil"/>
              <w:left w:val="nil"/>
              <w:bottom w:val="single" w:color="000000" w:sz="4" w:space="0"/>
              <w:right w:val="single" w:color="000000" w:sz="4" w:space="0"/>
            </w:tcBorders>
            <w:shd w:val="clear" w:color="auto" w:fill="FFFFFF"/>
            <w:noWrap w:val="0"/>
            <w:vAlign w:val="center"/>
          </w:tcPr>
          <w:p w14:paraId="610EA9B4">
            <w:pPr>
              <w:widowControl/>
              <w:jc w:val="left"/>
              <w:rPr>
                <w:rFonts w:ascii="宋体" w:hAnsi="宋体" w:cs="宋体"/>
                <w:color w:val="000000"/>
                <w:kern w:val="0"/>
                <w:sz w:val="24"/>
                <w:highlight w:val="none"/>
              </w:rPr>
            </w:pPr>
          </w:p>
        </w:tc>
        <w:tc>
          <w:tcPr>
            <w:tcW w:w="2311" w:type="dxa"/>
            <w:tcBorders>
              <w:top w:val="nil"/>
              <w:left w:val="nil"/>
              <w:bottom w:val="single" w:color="000000" w:sz="4" w:space="0"/>
              <w:right w:val="single" w:color="000000" w:sz="4" w:space="0"/>
            </w:tcBorders>
            <w:shd w:val="clear" w:color="auto" w:fill="FFFFFF"/>
            <w:noWrap w:val="0"/>
            <w:vAlign w:val="center"/>
          </w:tcPr>
          <w:p w14:paraId="41DC0534">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551AD5F">
            <w:pPr>
              <w:widowControl/>
              <w:jc w:val="center"/>
              <w:rPr>
                <w:rFonts w:ascii="宋体" w:hAnsi="宋体" w:cs="宋体"/>
                <w:color w:val="000000"/>
                <w:kern w:val="0"/>
                <w:sz w:val="24"/>
                <w:highlight w:val="none"/>
              </w:rPr>
            </w:pPr>
          </w:p>
        </w:tc>
      </w:tr>
      <w:tr w14:paraId="1989ABF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76594C2">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0B3EC9ED">
            <w:pPr>
              <w:widowControl/>
              <w:jc w:val="left"/>
              <w:rPr>
                <w:rFonts w:ascii="宋体" w:hAnsi="宋体" w:cs="宋体"/>
                <w:color w:val="000000"/>
                <w:kern w:val="0"/>
                <w:sz w:val="24"/>
                <w:highlight w:val="none"/>
              </w:rPr>
            </w:pPr>
          </w:p>
        </w:tc>
        <w:tc>
          <w:tcPr>
            <w:tcW w:w="2792" w:type="dxa"/>
            <w:tcBorders>
              <w:top w:val="nil"/>
              <w:left w:val="nil"/>
              <w:bottom w:val="single" w:color="000000" w:sz="4" w:space="0"/>
              <w:right w:val="single" w:color="000000" w:sz="4" w:space="0"/>
            </w:tcBorders>
            <w:shd w:val="clear" w:color="auto" w:fill="FFFFFF"/>
            <w:noWrap w:val="0"/>
            <w:vAlign w:val="center"/>
          </w:tcPr>
          <w:p w14:paraId="02669AEC">
            <w:pPr>
              <w:widowControl/>
              <w:jc w:val="left"/>
              <w:rPr>
                <w:rFonts w:ascii="宋体" w:hAnsi="宋体" w:cs="宋体"/>
                <w:color w:val="000000"/>
                <w:kern w:val="0"/>
                <w:sz w:val="24"/>
                <w:highlight w:val="none"/>
              </w:rPr>
            </w:pPr>
          </w:p>
        </w:tc>
        <w:tc>
          <w:tcPr>
            <w:tcW w:w="2311" w:type="dxa"/>
            <w:tcBorders>
              <w:top w:val="nil"/>
              <w:left w:val="nil"/>
              <w:bottom w:val="single" w:color="000000" w:sz="4" w:space="0"/>
              <w:right w:val="single" w:color="000000" w:sz="4" w:space="0"/>
            </w:tcBorders>
            <w:shd w:val="clear" w:color="auto" w:fill="FFFFFF"/>
            <w:noWrap w:val="0"/>
            <w:vAlign w:val="center"/>
          </w:tcPr>
          <w:p w14:paraId="32377724">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AA239AA">
            <w:pPr>
              <w:widowControl/>
              <w:jc w:val="center"/>
              <w:rPr>
                <w:rFonts w:ascii="宋体" w:hAnsi="宋体" w:cs="宋体"/>
                <w:color w:val="000000"/>
                <w:kern w:val="0"/>
                <w:sz w:val="24"/>
                <w:highlight w:val="none"/>
              </w:rPr>
            </w:pPr>
          </w:p>
        </w:tc>
      </w:tr>
      <w:tr w14:paraId="1570FC5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F0BB376">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34634308">
            <w:pPr>
              <w:widowControl/>
              <w:jc w:val="left"/>
              <w:rPr>
                <w:rFonts w:ascii="宋体" w:hAnsi="宋体" w:cs="宋体"/>
                <w:color w:val="000000"/>
                <w:kern w:val="0"/>
                <w:sz w:val="24"/>
                <w:highlight w:val="none"/>
              </w:rPr>
            </w:pPr>
          </w:p>
        </w:tc>
        <w:tc>
          <w:tcPr>
            <w:tcW w:w="2792" w:type="dxa"/>
            <w:tcBorders>
              <w:top w:val="nil"/>
              <w:left w:val="nil"/>
              <w:bottom w:val="single" w:color="000000" w:sz="4" w:space="0"/>
              <w:right w:val="single" w:color="000000" w:sz="4" w:space="0"/>
            </w:tcBorders>
            <w:shd w:val="clear" w:color="auto" w:fill="FFFFFF"/>
            <w:noWrap w:val="0"/>
            <w:vAlign w:val="center"/>
          </w:tcPr>
          <w:p w14:paraId="591F9728">
            <w:pPr>
              <w:widowControl/>
              <w:jc w:val="left"/>
              <w:rPr>
                <w:rFonts w:ascii="宋体" w:hAnsi="宋体" w:cs="宋体"/>
                <w:color w:val="000000"/>
                <w:kern w:val="0"/>
                <w:sz w:val="24"/>
                <w:highlight w:val="none"/>
              </w:rPr>
            </w:pPr>
          </w:p>
        </w:tc>
        <w:tc>
          <w:tcPr>
            <w:tcW w:w="2311" w:type="dxa"/>
            <w:tcBorders>
              <w:top w:val="nil"/>
              <w:left w:val="nil"/>
              <w:bottom w:val="single" w:color="000000" w:sz="4" w:space="0"/>
              <w:right w:val="single" w:color="000000" w:sz="4" w:space="0"/>
            </w:tcBorders>
            <w:shd w:val="clear" w:color="auto" w:fill="FFFFFF"/>
            <w:noWrap w:val="0"/>
            <w:vAlign w:val="center"/>
          </w:tcPr>
          <w:p w14:paraId="1C6B19BB">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B3AC813">
            <w:pPr>
              <w:widowControl/>
              <w:jc w:val="center"/>
              <w:rPr>
                <w:rFonts w:ascii="宋体" w:hAnsi="宋体" w:cs="宋体"/>
                <w:color w:val="000000"/>
                <w:kern w:val="0"/>
                <w:sz w:val="24"/>
                <w:highlight w:val="none"/>
              </w:rPr>
            </w:pPr>
          </w:p>
        </w:tc>
      </w:tr>
      <w:tr w14:paraId="2E7B4FF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716F6C4">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02726B4F">
            <w:pPr>
              <w:widowControl/>
              <w:jc w:val="left"/>
              <w:rPr>
                <w:rFonts w:ascii="宋体" w:hAnsi="宋体" w:cs="宋体"/>
                <w:color w:val="000000"/>
                <w:kern w:val="0"/>
                <w:sz w:val="24"/>
                <w:highlight w:val="none"/>
              </w:rPr>
            </w:pPr>
          </w:p>
        </w:tc>
        <w:tc>
          <w:tcPr>
            <w:tcW w:w="2792" w:type="dxa"/>
            <w:tcBorders>
              <w:top w:val="nil"/>
              <w:left w:val="nil"/>
              <w:bottom w:val="single" w:color="000000" w:sz="4" w:space="0"/>
              <w:right w:val="single" w:color="000000" w:sz="4" w:space="0"/>
            </w:tcBorders>
            <w:shd w:val="clear" w:color="auto" w:fill="FFFFFF"/>
            <w:noWrap w:val="0"/>
            <w:vAlign w:val="center"/>
          </w:tcPr>
          <w:p w14:paraId="5B8D86FB">
            <w:pPr>
              <w:widowControl/>
              <w:jc w:val="left"/>
              <w:rPr>
                <w:rFonts w:ascii="宋体" w:hAnsi="宋体" w:cs="宋体"/>
                <w:color w:val="000000"/>
                <w:kern w:val="0"/>
                <w:sz w:val="24"/>
                <w:highlight w:val="none"/>
              </w:rPr>
            </w:pPr>
          </w:p>
        </w:tc>
        <w:tc>
          <w:tcPr>
            <w:tcW w:w="2311" w:type="dxa"/>
            <w:tcBorders>
              <w:top w:val="nil"/>
              <w:left w:val="nil"/>
              <w:bottom w:val="single" w:color="000000" w:sz="4" w:space="0"/>
              <w:right w:val="single" w:color="000000" w:sz="4" w:space="0"/>
            </w:tcBorders>
            <w:shd w:val="clear" w:color="auto" w:fill="FFFFFF"/>
            <w:noWrap w:val="0"/>
            <w:vAlign w:val="center"/>
          </w:tcPr>
          <w:p w14:paraId="730FA9D9">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B17448E">
            <w:pPr>
              <w:widowControl/>
              <w:jc w:val="center"/>
              <w:rPr>
                <w:rFonts w:ascii="宋体" w:hAnsi="宋体" w:cs="宋体"/>
                <w:color w:val="000000"/>
                <w:kern w:val="0"/>
                <w:sz w:val="24"/>
                <w:highlight w:val="none"/>
              </w:rPr>
            </w:pPr>
          </w:p>
        </w:tc>
      </w:tr>
      <w:tr w14:paraId="19D324C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915F9BC">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41EF4694">
            <w:pPr>
              <w:widowControl/>
              <w:jc w:val="left"/>
              <w:rPr>
                <w:rFonts w:ascii="宋体" w:hAnsi="宋体" w:cs="宋体"/>
                <w:color w:val="000000"/>
                <w:kern w:val="0"/>
                <w:sz w:val="24"/>
                <w:highlight w:val="none"/>
              </w:rPr>
            </w:pPr>
          </w:p>
        </w:tc>
        <w:tc>
          <w:tcPr>
            <w:tcW w:w="2792" w:type="dxa"/>
            <w:tcBorders>
              <w:top w:val="nil"/>
              <w:left w:val="nil"/>
              <w:bottom w:val="single" w:color="000000" w:sz="4" w:space="0"/>
              <w:right w:val="single" w:color="000000" w:sz="4" w:space="0"/>
            </w:tcBorders>
            <w:shd w:val="clear" w:color="auto" w:fill="FFFFFF"/>
            <w:noWrap w:val="0"/>
            <w:vAlign w:val="center"/>
          </w:tcPr>
          <w:p w14:paraId="080C2FFF">
            <w:pPr>
              <w:widowControl/>
              <w:jc w:val="left"/>
              <w:rPr>
                <w:rFonts w:ascii="宋体" w:hAnsi="宋体" w:cs="宋体"/>
                <w:color w:val="000000"/>
                <w:kern w:val="0"/>
                <w:sz w:val="24"/>
                <w:highlight w:val="none"/>
              </w:rPr>
            </w:pPr>
          </w:p>
        </w:tc>
        <w:tc>
          <w:tcPr>
            <w:tcW w:w="2311" w:type="dxa"/>
            <w:tcBorders>
              <w:top w:val="nil"/>
              <w:left w:val="nil"/>
              <w:bottom w:val="single" w:color="000000" w:sz="4" w:space="0"/>
              <w:right w:val="single" w:color="000000" w:sz="4" w:space="0"/>
            </w:tcBorders>
            <w:shd w:val="clear" w:color="auto" w:fill="FFFFFF"/>
            <w:noWrap w:val="0"/>
            <w:vAlign w:val="center"/>
          </w:tcPr>
          <w:p w14:paraId="48F5680E">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0BE6AA0">
            <w:pPr>
              <w:widowControl/>
              <w:jc w:val="center"/>
              <w:rPr>
                <w:rFonts w:ascii="宋体" w:hAnsi="宋体" w:cs="宋体"/>
                <w:color w:val="000000"/>
                <w:kern w:val="0"/>
                <w:sz w:val="24"/>
                <w:highlight w:val="none"/>
              </w:rPr>
            </w:pPr>
          </w:p>
        </w:tc>
      </w:tr>
      <w:tr w14:paraId="526BD0E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D485980">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2E582F7A">
            <w:pPr>
              <w:widowControl/>
              <w:jc w:val="left"/>
              <w:rPr>
                <w:rFonts w:ascii="宋体" w:hAnsi="宋体" w:cs="宋体"/>
                <w:color w:val="000000"/>
                <w:kern w:val="0"/>
                <w:sz w:val="24"/>
                <w:highlight w:val="none"/>
              </w:rPr>
            </w:pPr>
          </w:p>
        </w:tc>
        <w:tc>
          <w:tcPr>
            <w:tcW w:w="2792" w:type="dxa"/>
            <w:tcBorders>
              <w:top w:val="nil"/>
              <w:left w:val="nil"/>
              <w:bottom w:val="single" w:color="000000" w:sz="4" w:space="0"/>
              <w:right w:val="single" w:color="000000" w:sz="4" w:space="0"/>
            </w:tcBorders>
            <w:shd w:val="clear" w:color="auto" w:fill="FFFFFF"/>
            <w:noWrap w:val="0"/>
            <w:vAlign w:val="center"/>
          </w:tcPr>
          <w:p w14:paraId="40B898FC">
            <w:pPr>
              <w:widowControl/>
              <w:jc w:val="left"/>
              <w:rPr>
                <w:rFonts w:ascii="宋体" w:hAnsi="宋体" w:cs="宋体"/>
                <w:color w:val="000000"/>
                <w:kern w:val="0"/>
                <w:sz w:val="24"/>
                <w:highlight w:val="none"/>
              </w:rPr>
            </w:pPr>
          </w:p>
        </w:tc>
        <w:tc>
          <w:tcPr>
            <w:tcW w:w="2311" w:type="dxa"/>
            <w:tcBorders>
              <w:top w:val="nil"/>
              <w:left w:val="nil"/>
              <w:bottom w:val="single" w:color="000000" w:sz="4" w:space="0"/>
              <w:right w:val="single" w:color="000000" w:sz="4" w:space="0"/>
            </w:tcBorders>
            <w:shd w:val="clear" w:color="auto" w:fill="FFFFFF"/>
            <w:noWrap w:val="0"/>
            <w:vAlign w:val="center"/>
          </w:tcPr>
          <w:p w14:paraId="4D1EE84A">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CD62B70">
            <w:pPr>
              <w:widowControl/>
              <w:jc w:val="center"/>
              <w:rPr>
                <w:rFonts w:ascii="宋体" w:hAnsi="宋体" w:cs="宋体"/>
                <w:color w:val="000000"/>
                <w:kern w:val="0"/>
                <w:sz w:val="24"/>
                <w:highlight w:val="none"/>
              </w:rPr>
            </w:pPr>
          </w:p>
        </w:tc>
      </w:tr>
      <w:tr w14:paraId="2CC31B4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2C18950">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51B9E356">
            <w:pPr>
              <w:widowControl/>
              <w:jc w:val="left"/>
              <w:rPr>
                <w:rFonts w:ascii="宋体" w:hAnsi="宋体" w:cs="宋体"/>
                <w:color w:val="000000"/>
                <w:kern w:val="0"/>
                <w:sz w:val="24"/>
                <w:highlight w:val="none"/>
              </w:rPr>
            </w:pPr>
          </w:p>
        </w:tc>
        <w:tc>
          <w:tcPr>
            <w:tcW w:w="2792" w:type="dxa"/>
            <w:tcBorders>
              <w:top w:val="nil"/>
              <w:left w:val="nil"/>
              <w:bottom w:val="single" w:color="000000" w:sz="4" w:space="0"/>
              <w:right w:val="single" w:color="000000" w:sz="4" w:space="0"/>
            </w:tcBorders>
            <w:shd w:val="clear" w:color="auto" w:fill="FFFFFF"/>
            <w:noWrap w:val="0"/>
            <w:vAlign w:val="center"/>
          </w:tcPr>
          <w:p w14:paraId="3104B53D">
            <w:pPr>
              <w:widowControl/>
              <w:jc w:val="left"/>
              <w:rPr>
                <w:rFonts w:ascii="宋体" w:hAnsi="宋体" w:cs="宋体"/>
                <w:color w:val="000000"/>
                <w:kern w:val="0"/>
                <w:sz w:val="24"/>
                <w:highlight w:val="none"/>
              </w:rPr>
            </w:pPr>
          </w:p>
        </w:tc>
        <w:tc>
          <w:tcPr>
            <w:tcW w:w="2311" w:type="dxa"/>
            <w:tcBorders>
              <w:top w:val="nil"/>
              <w:left w:val="nil"/>
              <w:bottom w:val="single" w:color="000000" w:sz="4" w:space="0"/>
              <w:right w:val="single" w:color="000000" w:sz="4" w:space="0"/>
            </w:tcBorders>
            <w:shd w:val="clear" w:color="auto" w:fill="FFFFFF"/>
            <w:noWrap w:val="0"/>
            <w:vAlign w:val="center"/>
          </w:tcPr>
          <w:p w14:paraId="353BCABB">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8DED04A">
            <w:pPr>
              <w:widowControl/>
              <w:jc w:val="center"/>
              <w:rPr>
                <w:rFonts w:ascii="宋体" w:hAnsi="宋体" w:cs="宋体"/>
                <w:color w:val="000000"/>
                <w:kern w:val="0"/>
                <w:sz w:val="24"/>
                <w:highlight w:val="none"/>
              </w:rPr>
            </w:pPr>
          </w:p>
        </w:tc>
      </w:tr>
      <w:tr w14:paraId="0BD56515">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AECBA94">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0C1C9FD1">
            <w:pPr>
              <w:widowControl/>
              <w:jc w:val="left"/>
              <w:rPr>
                <w:rFonts w:ascii="宋体" w:hAnsi="宋体" w:cs="宋体"/>
                <w:color w:val="000000"/>
                <w:kern w:val="0"/>
                <w:sz w:val="24"/>
                <w:highlight w:val="none"/>
              </w:rPr>
            </w:pPr>
          </w:p>
        </w:tc>
        <w:tc>
          <w:tcPr>
            <w:tcW w:w="2792" w:type="dxa"/>
            <w:tcBorders>
              <w:top w:val="nil"/>
              <w:left w:val="nil"/>
              <w:bottom w:val="single" w:color="000000" w:sz="4" w:space="0"/>
              <w:right w:val="single" w:color="000000" w:sz="4" w:space="0"/>
            </w:tcBorders>
            <w:shd w:val="clear" w:color="auto" w:fill="FFFFFF"/>
            <w:noWrap w:val="0"/>
            <w:vAlign w:val="center"/>
          </w:tcPr>
          <w:p w14:paraId="5161D18E">
            <w:pPr>
              <w:widowControl/>
              <w:jc w:val="left"/>
              <w:rPr>
                <w:rFonts w:ascii="宋体" w:hAnsi="宋体" w:cs="宋体"/>
                <w:color w:val="000000"/>
                <w:kern w:val="0"/>
                <w:sz w:val="24"/>
                <w:highlight w:val="none"/>
              </w:rPr>
            </w:pPr>
          </w:p>
        </w:tc>
        <w:tc>
          <w:tcPr>
            <w:tcW w:w="2311" w:type="dxa"/>
            <w:tcBorders>
              <w:top w:val="nil"/>
              <w:left w:val="nil"/>
              <w:bottom w:val="single" w:color="000000" w:sz="4" w:space="0"/>
              <w:right w:val="single" w:color="000000" w:sz="4" w:space="0"/>
            </w:tcBorders>
            <w:shd w:val="clear" w:color="auto" w:fill="FFFFFF"/>
            <w:noWrap w:val="0"/>
            <w:vAlign w:val="center"/>
          </w:tcPr>
          <w:p w14:paraId="1109CA31">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ADE4272">
            <w:pPr>
              <w:widowControl/>
              <w:jc w:val="center"/>
              <w:rPr>
                <w:rFonts w:ascii="宋体" w:hAnsi="宋体" w:cs="宋体"/>
                <w:color w:val="000000"/>
                <w:kern w:val="0"/>
                <w:sz w:val="24"/>
                <w:highlight w:val="none"/>
              </w:rPr>
            </w:pPr>
          </w:p>
        </w:tc>
      </w:tr>
      <w:tr w14:paraId="6505395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52DA3C7">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7A7AC2B0">
            <w:pPr>
              <w:widowControl/>
              <w:jc w:val="left"/>
              <w:rPr>
                <w:rFonts w:ascii="宋体" w:hAnsi="宋体" w:cs="宋体"/>
                <w:color w:val="000000"/>
                <w:kern w:val="0"/>
                <w:sz w:val="24"/>
                <w:highlight w:val="none"/>
              </w:rPr>
            </w:pPr>
          </w:p>
        </w:tc>
        <w:tc>
          <w:tcPr>
            <w:tcW w:w="2792" w:type="dxa"/>
            <w:tcBorders>
              <w:top w:val="nil"/>
              <w:left w:val="nil"/>
              <w:bottom w:val="single" w:color="000000" w:sz="4" w:space="0"/>
              <w:right w:val="single" w:color="000000" w:sz="4" w:space="0"/>
            </w:tcBorders>
            <w:shd w:val="clear" w:color="auto" w:fill="FFFFFF"/>
            <w:noWrap w:val="0"/>
            <w:vAlign w:val="center"/>
          </w:tcPr>
          <w:p w14:paraId="6762FD34">
            <w:pPr>
              <w:widowControl/>
              <w:jc w:val="left"/>
              <w:rPr>
                <w:rFonts w:ascii="宋体" w:hAnsi="宋体" w:cs="宋体"/>
                <w:color w:val="000000"/>
                <w:kern w:val="0"/>
                <w:sz w:val="24"/>
                <w:highlight w:val="none"/>
              </w:rPr>
            </w:pPr>
          </w:p>
        </w:tc>
        <w:tc>
          <w:tcPr>
            <w:tcW w:w="2311" w:type="dxa"/>
            <w:tcBorders>
              <w:top w:val="nil"/>
              <w:left w:val="nil"/>
              <w:bottom w:val="single" w:color="000000" w:sz="4" w:space="0"/>
              <w:right w:val="single" w:color="000000" w:sz="4" w:space="0"/>
            </w:tcBorders>
            <w:shd w:val="clear" w:color="auto" w:fill="FFFFFF"/>
            <w:noWrap w:val="0"/>
            <w:vAlign w:val="center"/>
          </w:tcPr>
          <w:p w14:paraId="245175ED">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E302ADD">
            <w:pPr>
              <w:widowControl/>
              <w:jc w:val="center"/>
              <w:rPr>
                <w:rFonts w:ascii="宋体" w:hAnsi="宋体" w:cs="宋体"/>
                <w:color w:val="000000"/>
                <w:kern w:val="0"/>
                <w:sz w:val="24"/>
                <w:highlight w:val="none"/>
              </w:rPr>
            </w:pPr>
          </w:p>
        </w:tc>
      </w:tr>
      <w:tr w14:paraId="2FA3200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6D43B44">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7DA5E0F2">
            <w:pPr>
              <w:widowControl/>
              <w:jc w:val="left"/>
              <w:rPr>
                <w:rFonts w:ascii="宋体" w:hAnsi="宋体" w:cs="宋体"/>
                <w:color w:val="000000"/>
                <w:kern w:val="0"/>
                <w:sz w:val="24"/>
                <w:highlight w:val="none"/>
              </w:rPr>
            </w:pPr>
          </w:p>
        </w:tc>
        <w:tc>
          <w:tcPr>
            <w:tcW w:w="2792" w:type="dxa"/>
            <w:tcBorders>
              <w:top w:val="nil"/>
              <w:left w:val="nil"/>
              <w:bottom w:val="single" w:color="000000" w:sz="4" w:space="0"/>
              <w:right w:val="single" w:color="000000" w:sz="4" w:space="0"/>
            </w:tcBorders>
            <w:shd w:val="clear" w:color="auto" w:fill="FFFFFF"/>
            <w:noWrap w:val="0"/>
            <w:vAlign w:val="center"/>
          </w:tcPr>
          <w:p w14:paraId="4B00B4FF">
            <w:pPr>
              <w:widowControl/>
              <w:jc w:val="left"/>
              <w:rPr>
                <w:rFonts w:ascii="宋体" w:hAnsi="宋体" w:cs="宋体"/>
                <w:color w:val="000000"/>
                <w:kern w:val="0"/>
                <w:sz w:val="24"/>
                <w:highlight w:val="none"/>
              </w:rPr>
            </w:pPr>
          </w:p>
        </w:tc>
        <w:tc>
          <w:tcPr>
            <w:tcW w:w="2311" w:type="dxa"/>
            <w:tcBorders>
              <w:top w:val="nil"/>
              <w:left w:val="nil"/>
              <w:bottom w:val="single" w:color="000000" w:sz="4" w:space="0"/>
              <w:right w:val="single" w:color="000000" w:sz="4" w:space="0"/>
            </w:tcBorders>
            <w:shd w:val="clear" w:color="auto" w:fill="FFFFFF"/>
            <w:noWrap w:val="0"/>
            <w:vAlign w:val="center"/>
          </w:tcPr>
          <w:p w14:paraId="665C4ACB">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09513DB">
            <w:pPr>
              <w:widowControl/>
              <w:jc w:val="center"/>
              <w:rPr>
                <w:rFonts w:ascii="宋体" w:hAnsi="宋体" w:cs="宋体"/>
                <w:color w:val="000000"/>
                <w:kern w:val="0"/>
                <w:sz w:val="24"/>
                <w:highlight w:val="none"/>
              </w:rPr>
            </w:pPr>
          </w:p>
        </w:tc>
      </w:tr>
      <w:tr w14:paraId="744F733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60AA063">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403A8187">
            <w:pPr>
              <w:widowControl/>
              <w:jc w:val="left"/>
              <w:rPr>
                <w:rFonts w:ascii="宋体" w:hAnsi="宋体" w:cs="宋体"/>
                <w:color w:val="000000"/>
                <w:kern w:val="0"/>
                <w:sz w:val="24"/>
                <w:highlight w:val="none"/>
              </w:rPr>
            </w:pPr>
          </w:p>
        </w:tc>
        <w:tc>
          <w:tcPr>
            <w:tcW w:w="2792" w:type="dxa"/>
            <w:tcBorders>
              <w:top w:val="nil"/>
              <w:left w:val="nil"/>
              <w:bottom w:val="single" w:color="000000" w:sz="4" w:space="0"/>
              <w:right w:val="single" w:color="000000" w:sz="4" w:space="0"/>
            </w:tcBorders>
            <w:shd w:val="clear" w:color="auto" w:fill="FFFFFF"/>
            <w:noWrap w:val="0"/>
            <w:vAlign w:val="center"/>
          </w:tcPr>
          <w:p w14:paraId="5F8A59AD">
            <w:pPr>
              <w:widowControl/>
              <w:jc w:val="left"/>
              <w:rPr>
                <w:rFonts w:ascii="宋体" w:hAnsi="宋体" w:cs="宋体"/>
                <w:color w:val="000000"/>
                <w:kern w:val="0"/>
                <w:sz w:val="24"/>
                <w:highlight w:val="none"/>
              </w:rPr>
            </w:pPr>
          </w:p>
        </w:tc>
        <w:tc>
          <w:tcPr>
            <w:tcW w:w="2311" w:type="dxa"/>
            <w:tcBorders>
              <w:top w:val="nil"/>
              <w:left w:val="nil"/>
              <w:bottom w:val="single" w:color="000000" w:sz="4" w:space="0"/>
              <w:right w:val="single" w:color="000000" w:sz="4" w:space="0"/>
            </w:tcBorders>
            <w:shd w:val="clear" w:color="auto" w:fill="FFFFFF"/>
            <w:noWrap w:val="0"/>
            <w:vAlign w:val="center"/>
          </w:tcPr>
          <w:p w14:paraId="7180A7F4">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8FE08C5">
            <w:pPr>
              <w:widowControl/>
              <w:jc w:val="center"/>
              <w:rPr>
                <w:rFonts w:ascii="宋体" w:hAnsi="宋体" w:cs="宋体"/>
                <w:color w:val="000000"/>
                <w:kern w:val="0"/>
                <w:sz w:val="24"/>
                <w:highlight w:val="none"/>
              </w:rPr>
            </w:pPr>
          </w:p>
        </w:tc>
      </w:tr>
    </w:tbl>
    <w:p w14:paraId="70C114B4">
      <w:pPr>
        <w:snapToGrid w:val="0"/>
        <w:spacing w:before="120" w:beforeLines="50" w:after="50" w:line="360" w:lineRule="auto"/>
        <w:rPr>
          <w:rFonts w:hint="eastAsia" w:ascii="宋体" w:hAnsi="宋体"/>
          <w:b/>
          <w:sz w:val="24"/>
          <w:highlight w:val="none"/>
        </w:rPr>
      </w:pPr>
      <w:r>
        <w:rPr>
          <w:rFonts w:hint="eastAsia" w:ascii="宋体" w:hAnsi="宋体"/>
          <w:b/>
          <w:sz w:val="24"/>
          <w:highlight w:val="none"/>
        </w:rPr>
        <w:t>注：投标人根据采购清单中的内容进行填写，</w:t>
      </w:r>
      <w:bookmarkStart w:id="68" w:name="_Hlk52958408"/>
      <w:r>
        <w:rPr>
          <w:rFonts w:hint="eastAsia" w:ascii="宋体" w:hAnsi="宋体"/>
          <w:b/>
          <w:sz w:val="24"/>
          <w:highlight w:val="none"/>
          <w:lang w:val="en-US" w:eastAsia="zh-CN"/>
        </w:rPr>
        <w:t>货物</w:t>
      </w:r>
      <w:r>
        <w:rPr>
          <w:rFonts w:hint="eastAsia" w:ascii="宋体" w:hAnsi="宋体"/>
          <w:b/>
          <w:sz w:val="24"/>
          <w:highlight w:val="none"/>
        </w:rPr>
        <w:t>说明表中勿填写价格信息。</w:t>
      </w:r>
      <w:bookmarkEnd w:id="68"/>
    </w:p>
    <w:p w14:paraId="6DDB0F18">
      <w:pPr>
        <w:snapToGrid w:val="0"/>
        <w:spacing w:before="50" w:after="120" w:afterLines="50"/>
        <w:jc w:val="left"/>
        <w:rPr>
          <w:rFonts w:hint="eastAsia" w:ascii="宋体" w:hAnsi="宋体" w:eastAsia="宋体" w:cs="宋体"/>
          <w:color w:val="auto"/>
          <w:sz w:val="24"/>
          <w:highlight w:val="none"/>
          <w:shd w:val="clear" w:color="auto" w:fill="auto"/>
        </w:rPr>
      </w:pPr>
    </w:p>
    <w:p w14:paraId="14350D72">
      <w:pPr>
        <w:snapToGrid w:val="0"/>
        <w:spacing w:before="50" w:after="120" w:afterLines="50"/>
        <w:jc w:val="left"/>
        <w:rPr>
          <w:rFonts w:hint="eastAsia" w:ascii="宋体" w:hAnsi="宋体" w:eastAsia="宋体" w:cs="宋体"/>
          <w:color w:val="auto"/>
          <w:sz w:val="24"/>
          <w:highlight w:val="none"/>
          <w:shd w:val="clear" w:color="auto" w:fill="auto"/>
        </w:rPr>
      </w:pPr>
    </w:p>
    <w:p w14:paraId="394CAB46">
      <w:pPr>
        <w:snapToGrid w:val="0"/>
        <w:spacing w:before="50" w:after="120" w:afterLines="50"/>
        <w:jc w:val="left"/>
        <w:rPr>
          <w:rFonts w:ascii="宋体" w:hAnsi="宋体"/>
          <w:spacing w:val="20"/>
          <w:sz w:val="24"/>
          <w:highlight w:val="none"/>
        </w:rPr>
      </w:pPr>
      <w:r>
        <w:rPr>
          <w:rFonts w:hint="eastAsia" w:ascii="宋体" w:hAnsi="宋体"/>
          <w:spacing w:val="20"/>
          <w:sz w:val="24"/>
          <w:highlight w:val="none"/>
        </w:rPr>
        <w:t>法定代表人签字（或盖章）：            投标人（盖章）：</w:t>
      </w:r>
    </w:p>
    <w:p w14:paraId="15504A47">
      <w:pPr>
        <w:snapToGrid w:val="0"/>
        <w:spacing w:before="50" w:after="120" w:afterLines="50"/>
        <w:jc w:val="left"/>
        <w:rPr>
          <w:rFonts w:ascii="宋体" w:hAnsi="宋体"/>
          <w:color w:val="000000"/>
          <w:sz w:val="24"/>
          <w:highlight w:val="none"/>
        </w:rPr>
      </w:pPr>
      <w:r>
        <w:rPr>
          <w:rFonts w:hint="eastAsia" w:ascii="宋体" w:hAnsi="宋体"/>
          <w:color w:val="000000"/>
          <w:sz w:val="24"/>
          <w:szCs w:val="20"/>
          <w:highlight w:val="none"/>
        </w:rPr>
        <w:t>日期：</w:t>
      </w:r>
    </w:p>
    <w:p w14:paraId="4AD16D2D">
      <w:pPr>
        <w:snapToGrid w:val="0"/>
        <w:spacing w:before="50" w:after="120" w:afterLines="50"/>
        <w:jc w:val="left"/>
        <w:rPr>
          <w:rFonts w:hint="eastAsia" w:ascii="宋体" w:hAnsi="宋体"/>
          <w:color w:val="000000"/>
          <w:sz w:val="24"/>
          <w:highlight w:val="none"/>
        </w:rPr>
      </w:pPr>
    </w:p>
    <w:p w14:paraId="3B2E751E">
      <w:pPr>
        <w:pStyle w:val="24"/>
        <w:ind w:left="0" w:leftChars="0" w:firstLine="0" w:firstLineChars="0"/>
        <w:rPr>
          <w:rFonts w:hAnsi="宋体" w:cs="宋体"/>
          <w:sz w:val="24"/>
          <w:highlight w:val="none"/>
        </w:rPr>
      </w:pPr>
    </w:p>
    <w:p w14:paraId="4D898BEB">
      <w:pPr>
        <w:pStyle w:val="53"/>
        <w:rPr>
          <w:rFonts w:hAnsi="宋体" w:cs="宋体"/>
          <w:sz w:val="24"/>
          <w:highlight w:val="none"/>
        </w:rPr>
      </w:pPr>
    </w:p>
    <w:p w14:paraId="18AA5567">
      <w:pPr>
        <w:pStyle w:val="53"/>
        <w:rPr>
          <w:rFonts w:hAnsi="宋体" w:cs="宋体"/>
          <w:sz w:val="24"/>
          <w:highlight w:val="none"/>
        </w:rPr>
      </w:pPr>
    </w:p>
    <w:p w14:paraId="0DA356A9">
      <w:pPr>
        <w:pStyle w:val="53"/>
        <w:rPr>
          <w:rFonts w:hAnsi="宋体" w:cs="宋体"/>
          <w:sz w:val="24"/>
          <w:highlight w:val="none"/>
        </w:rPr>
      </w:pPr>
    </w:p>
    <w:p w14:paraId="085562BB">
      <w:pPr>
        <w:pStyle w:val="53"/>
        <w:rPr>
          <w:rFonts w:hAnsi="宋体" w:cs="宋体"/>
          <w:sz w:val="24"/>
          <w:highlight w:val="none"/>
        </w:rPr>
      </w:pPr>
    </w:p>
    <w:p w14:paraId="1EAD312A">
      <w:pPr>
        <w:pStyle w:val="53"/>
        <w:rPr>
          <w:rFonts w:ascii="宋体" w:hAnsi="宋体" w:cs="宋体"/>
          <w:highlight w:val="none"/>
        </w:rPr>
      </w:pPr>
    </w:p>
    <w:p w14:paraId="510D1A7F">
      <w:pPr>
        <w:pStyle w:val="53"/>
        <w:rPr>
          <w:rFonts w:ascii="宋体" w:hAnsi="宋体" w:cs="宋体"/>
          <w:highlight w:val="none"/>
        </w:rPr>
      </w:pPr>
    </w:p>
    <w:p w14:paraId="5D2D4B09">
      <w:pPr>
        <w:snapToGrid w:val="0"/>
        <w:spacing w:before="50" w:afterLines="50"/>
        <w:jc w:val="left"/>
        <w:rPr>
          <w:rFonts w:ascii="宋体" w:hAnsi="宋体" w:cs="宋体"/>
          <w:sz w:val="24"/>
          <w:highlight w:val="none"/>
        </w:rPr>
      </w:pPr>
      <w:r>
        <w:rPr>
          <w:rFonts w:hint="eastAsia" w:ascii="宋体" w:hAnsi="宋体" w:cs="宋体"/>
          <w:sz w:val="24"/>
          <w:highlight w:val="none"/>
        </w:rPr>
        <w:t>8.项目负责人简历：</w:t>
      </w:r>
    </w:p>
    <w:p w14:paraId="1219C93A">
      <w:pPr>
        <w:snapToGrid w:val="0"/>
        <w:spacing w:before="50" w:afterLines="50"/>
        <w:jc w:val="left"/>
        <w:rPr>
          <w:rFonts w:ascii="宋体" w:hAnsi="宋体" w:cs="宋体"/>
          <w:sz w:val="24"/>
          <w:szCs w:val="20"/>
          <w:highlight w:val="none"/>
        </w:rPr>
      </w:pPr>
    </w:p>
    <w:p w14:paraId="54787724">
      <w:pPr>
        <w:jc w:val="center"/>
        <w:rPr>
          <w:rFonts w:ascii="宋体" w:hAnsi="宋体" w:cs="宋体"/>
          <w:snapToGrid w:val="0"/>
          <w:sz w:val="28"/>
          <w:highlight w:val="none"/>
        </w:rPr>
      </w:pPr>
      <w:r>
        <w:rPr>
          <w:rFonts w:hint="eastAsia" w:ascii="宋体" w:hAnsi="宋体" w:cs="宋体"/>
          <w:snapToGrid w:val="0"/>
          <w:sz w:val="28"/>
          <w:highlight w:val="none"/>
        </w:rPr>
        <w:t>项目负责人简历表</w:t>
      </w:r>
    </w:p>
    <w:p w14:paraId="53AAFAF6">
      <w:pPr>
        <w:snapToGrid w:val="0"/>
        <w:spacing w:beforeLines="50" w:after="50" w:line="360" w:lineRule="auto"/>
        <w:jc w:val="center"/>
        <w:rPr>
          <w:rFonts w:ascii="宋体" w:hAnsi="宋体" w:cs="宋体"/>
          <w:bCs/>
          <w:sz w:val="24"/>
          <w:highlight w:val="none"/>
        </w:rPr>
      </w:pPr>
    </w:p>
    <w:p w14:paraId="2D411A12">
      <w:pPr>
        <w:snapToGrid w:val="0"/>
        <w:spacing w:beforeLines="50" w:after="50" w:line="480" w:lineRule="auto"/>
        <w:rPr>
          <w:rFonts w:ascii="宋体" w:hAnsi="宋体" w:cs="宋体"/>
          <w:sz w:val="24"/>
          <w:highlight w:val="none"/>
        </w:rPr>
      </w:pPr>
      <w:r>
        <w:rPr>
          <w:rFonts w:hint="eastAsia" w:ascii="宋体" w:hAnsi="宋体" w:cs="宋体"/>
          <w:bCs/>
          <w:sz w:val="24"/>
          <w:highlight w:val="none"/>
        </w:rPr>
        <w:t>项目名称：</w:t>
      </w:r>
    </w:p>
    <w:tbl>
      <w:tblPr>
        <w:tblStyle w:val="54"/>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5C04A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215F7A5">
            <w:pPr>
              <w:spacing w:line="351" w:lineRule="atLeast"/>
              <w:jc w:val="center"/>
              <w:rPr>
                <w:rFonts w:ascii="宋体" w:hAnsi="宋体" w:cs="宋体"/>
                <w:sz w:val="28"/>
                <w:highlight w:val="none"/>
                <w:u w:color="000000"/>
              </w:rPr>
            </w:pPr>
            <w:r>
              <w:rPr>
                <w:rFonts w:hint="eastAsia" w:ascii="宋体" w:hAnsi="宋体" w:cs="宋体"/>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513D0503">
            <w:pPr>
              <w:spacing w:line="351" w:lineRule="atLeast"/>
              <w:jc w:val="center"/>
              <w:rPr>
                <w:rFonts w:ascii="宋体" w:hAnsi="宋体" w:cs="宋体"/>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A915D23">
            <w:pPr>
              <w:spacing w:line="351" w:lineRule="atLeast"/>
              <w:jc w:val="center"/>
              <w:rPr>
                <w:rFonts w:ascii="宋体" w:hAnsi="宋体" w:cs="宋体"/>
                <w:sz w:val="28"/>
                <w:highlight w:val="none"/>
                <w:u w:color="000000"/>
              </w:rPr>
            </w:pPr>
            <w:r>
              <w:rPr>
                <w:rFonts w:hint="eastAsia" w:ascii="宋体" w:hAnsi="宋体" w:cs="宋体"/>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2F95C04E">
            <w:pPr>
              <w:spacing w:line="351" w:lineRule="atLeast"/>
              <w:jc w:val="center"/>
              <w:rPr>
                <w:rFonts w:ascii="宋体" w:hAnsi="宋体" w:cs="宋体"/>
                <w:sz w:val="28"/>
                <w:highlight w:val="none"/>
                <w:u w:color="000000"/>
              </w:rPr>
            </w:pPr>
          </w:p>
        </w:tc>
      </w:tr>
      <w:tr w14:paraId="0A76F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03A90D3">
            <w:pPr>
              <w:spacing w:line="351" w:lineRule="atLeast"/>
              <w:jc w:val="center"/>
              <w:rPr>
                <w:rFonts w:ascii="宋体" w:hAnsi="宋体" w:cs="宋体"/>
                <w:sz w:val="28"/>
                <w:highlight w:val="none"/>
              </w:rPr>
            </w:pPr>
            <w:r>
              <w:rPr>
                <w:rFonts w:hint="eastAsia" w:ascii="宋体" w:hAnsi="宋体" w:cs="宋体"/>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024D3DF7">
            <w:pPr>
              <w:spacing w:line="351" w:lineRule="atLeast"/>
              <w:jc w:val="center"/>
              <w:rPr>
                <w:rFonts w:ascii="宋体" w:hAnsi="宋体" w:cs="宋体"/>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BEBF9BE">
            <w:pPr>
              <w:spacing w:line="351" w:lineRule="atLeast"/>
              <w:jc w:val="center"/>
              <w:rPr>
                <w:rFonts w:ascii="宋体" w:hAnsi="宋体" w:cs="宋体"/>
                <w:sz w:val="28"/>
                <w:highlight w:val="none"/>
              </w:rPr>
            </w:pPr>
            <w:r>
              <w:rPr>
                <w:rFonts w:hint="eastAsia" w:ascii="宋体" w:hAnsi="宋体" w:cs="宋体"/>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5B405FA9">
            <w:pPr>
              <w:spacing w:line="351" w:lineRule="atLeast"/>
              <w:jc w:val="center"/>
              <w:rPr>
                <w:rFonts w:ascii="宋体" w:hAnsi="宋体" w:cs="宋体"/>
                <w:sz w:val="28"/>
                <w:highlight w:val="none"/>
                <w:u w:color="000000"/>
              </w:rPr>
            </w:pPr>
          </w:p>
        </w:tc>
      </w:tr>
      <w:tr w14:paraId="2B281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55A1BF4E">
            <w:pPr>
              <w:spacing w:line="351" w:lineRule="atLeast"/>
              <w:jc w:val="center"/>
              <w:rPr>
                <w:rFonts w:ascii="宋体" w:hAnsi="宋体" w:cs="宋体"/>
                <w:sz w:val="28"/>
                <w:highlight w:val="none"/>
                <w:u w:color="000000"/>
              </w:rPr>
            </w:pPr>
            <w:r>
              <w:rPr>
                <w:rFonts w:hint="eastAsia" w:ascii="宋体" w:hAnsi="宋体" w:cs="宋体"/>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59EB401">
            <w:pPr>
              <w:spacing w:line="351" w:lineRule="atLeast"/>
              <w:jc w:val="center"/>
              <w:rPr>
                <w:rFonts w:ascii="宋体" w:hAnsi="宋体" w:cs="宋体"/>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5F9C6815">
            <w:pPr>
              <w:spacing w:line="351" w:lineRule="atLeast"/>
              <w:jc w:val="center"/>
              <w:rPr>
                <w:rFonts w:ascii="宋体" w:hAnsi="宋体" w:cs="宋体"/>
                <w:sz w:val="28"/>
                <w:highlight w:val="none"/>
                <w:u w:color="000000"/>
              </w:rPr>
            </w:pPr>
            <w:r>
              <w:rPr>
                <w:rFonts w:hint="eastAsia" w:ascii="宋体" w:hAnsi="宋体" w:cs="宋体"/>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8AC1BD7">
            <w:pPr>
              <w:spacing w:line="351" w:lineRule="atLeast"/>
              <w:jc w:val="center"/>
              <w:rPr>
                <w:rFonts w:ascii="宋体" w:hAnsi="宋体" w:cs="宋体"/>
                <w:sz w:val="28"/>
                <w:highlight w:val="none"/>
                <w:u w:color="000000"/>
              </w:rPr>
            </w:pPr>
          </w:p>
        </w:tc>
      </w:tr>
      <w:tr w14:paraId="31F75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0FBEA64A">
            <w:pPr>
              <w:spacing w:line="351" w:lineRule="atLeast"/>
              <w:ind w:firstLine="557" w:firstLineChars="199"/>
              <w:rPr>
                <w:rFonts w:ascii="宋体" w:hAnsi="宋体" w:cs="宋体"/>
                <w:sz w:val="28"/>
                <w:highlight w:val="none"/>
                <w:u w:color="000000"/>
              </w:rPr>
            </w:pPr>
            <w:r>
              <w:rPr>
                <w:rFonts w:hint="eastAsia" w:ascii="宋体" w:hAnsi="宋体" w:cs="宋体"/>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7091F946">
            <w:pPr>
              <w:spacing w:line="351" w:lineRule="atLeast"/>
              <w:ind w:firstLine="419"/>
              <w:jc w:val="center"/>
              <w:rPr>
                <w:rFonts w:ascii="宋体" w:hAnsi="宋体" w:cs="宋体"/>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19DD702">
            <w:pPr>
              <w:spacing w:line="351" w:lineRule="atLeast"/>
              <w:ind w:firstLine="554" w:firstLineChars="198"/>
              <w:rPr>
                <w:rFonts w:ascii="宋体" w:hAnsi="宋体" w:cs="宋体"/>
                <w:sz w:val="28"/>
                <w:highlight w:val="none"/>
                <w:u w:color="000000"/>
              </w:rPr>
            </w:pPr>
            <w:r>
              <w:rPr>
                <w:rFonts w:hint="eastAsia" w:ascii="宋体" w:hAnsi="宋体" w:cs="宋体"/>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3A64A398">
            <w:pPr>
              <w:spacing w:line="351" w:lineRule="atLeast"/>
              <w:jc w:val="center"/>
              <w:rPr>
                <w:rFonts w:ascii="宋体" w:hAnsi="宋体" w:cs="宋体"/>
                <w:sz w:val="28"/>
                <w:highlight w:val="none"/>
                <w:u w:color="000000"/>
              </w:rPr>
            </w:pPr>
          </w:p>
        </w:tc>
      </w:tr>
      <w:tr w14:paraId="41E8E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3641B3CF">
            <w:pPr>
              <w:spacing w:line="351" w:lineRule="atLeast"/>
              <w:jc w:val="center"/>
              <w:rPr>
                <w:rFonts w:ascii="宋体" w:hAnsi="宋体" w:cs="宋体"/>
                <w:sz w:val="28"/>
                <w:highlight w:val="none"/>
                <w:u w:color="000000"/>
              </w:rPr>
            </w:pPr>
            <w:r>
              <w:rPr>
                <w:rFonts w:hint="eastAsia" w:ascii="宋体" w:hAnsi="宋体" w:cs="宋体"/>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3FD472C7">
            <w:pPr>
              <w:spacing w:line="351" w:lineRule="atLeast"/>
              <w:jc w:val="center"/>
              <w:rPr>
                <w:rFonts w:ascii="宋体" w:hAnsi="宋体" w:cs="宋体"/>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2D65625">
            <w:pPr>
              <w:spacing w:line="351" w:lineRule="atLeast"/>
              <w:jc w:val="center"/>
              <w:rPr>
                <w:rFonts w:ascii="宋体" w:hAnsi="宋体" w:cs="宋体"/>
                <w:sz w:val="28"/>
                <w:highlight w:val="none"/>
                <w:u w:color="000000"/>
              </w:rPr>
            </w:pPr>
            <w:r>
              <w:rPr>
                <w:rFonts w:hint="eastAsia" w:ascii="宋体" w:hAnsi="宋体" w:cs="宋体"/>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1BA00FDB">
            <w:pPr>
              <w:spacing w:line="351" w:lineRule="atLeast"/>
              <w:jc w:val="center"/>
              <w:rPr>
                <w:rFonts w:ascii="宋体" w:hAnsi="宋体" w:cs="宋体"/>
                <w:sz w:val="28"/>
                <w:highlight w:val="none"/>
                <w:u w:color="000000"/>
              </w:rPr>
            </w:pPr>
          </w:p>
        </w:tc>
      </w:tr>
      <w:tr w14:paraId="30A76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0DCCD903">
            <w:pPr>
              <w:jc w:val="center"/>
              <w:rPr>
                <w:rFonts w:ascii="宋体" w:hAnsi="宋体" w:cs="宋体"/>
                <w:sz w:val="28"/>
                <w:highlight w:val="none"/>
                <w:u w:color="000000"/>
              </w:rPr>
            </w:pPr>
            <w:r>
              <w:rPr>
                <w:rFonts w:hint="eastAsia" w:ascii="宋体" w:hAnsi="宋体" w:cs="宋体"/>
                <w:sz w:val="28"/>
                <w:highlight w:val="none"/>
              </w:rPr>
              <w:t>简</w:t>
            </w:r>
          </w:p>
          <w:p w14:paraId="34C85269">
            <w:pPr>
              <w:jc w:val="center"/>
              <w:rPr>
                <w:rFonts w:ascii="宋体" w:hAnsi="宋体" w:cs="宋体"/>
                <w:sz w:val="28"/>
                <w:highlight w:val="none"/>
              </w:rPr>
            </w:pPr>
          </w:p>
          <w:p w14:paraId="5E6FA115">
            <w:pPr>
              <w:jc w:val="center"/>
              <w:rPr>
                <w:rFonts w:ascii="宋体" w:hAnsi="宋体" w:cs="宋体"/>
                <w:sz w:val="28"/>
                <w:highlight w:val="none"/>
              </w:rPr>
            </w:pPr>
          </w:p>
          <w:p w14:paraId="5E8428D9">
            <w:pPr>
              <w:spacing w:line="351" w:lineRule="atLeast"/>
              <w:jc w:val="center"/>
              <w:rPr>
                <w:rFonts w:ascii="宋体" w:hAnsi="宋体" w:cs="宋体"/>
                <w:highlight w:val="none"/>
                <w:u w:color="000000"/>
              </w:rPr>
            </w:pPr>
            <w:r>
              <w:rPr>
                <w:rFonts w:hint="eastAsia" w:ascii="宋体" w:hAnsi="宋体" w:cs="宋体"/>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71BA012E">
            <w:pPr>
              <w:spacing w:line="351" w:lineRule="atLeast"/>
              <w:jc w:val="center"/>
              <w:rPr>
                <w:rFonts w:ascii="宋体" w:hAnsi="宋体" w:cs="宋体"/>
                <w:highlight w:val="none"/>
                <w:u w:color="000000"/>
              </w:rPr>
            </w:pPr>
          </w:p>
        </w:tc>
      </w:tr>
    </w:tbl>
    <w:p w14:paraId="55CC6D4A">
      <w:pPr>
        <w:rPr>
          <w:rFonts w:ascii="宋体" w:hAnsi="宋体" w:cs="宋体"/>
          <w:bCs/>
          <w:snapToGrid w:val="0"/>
          <w:highlight w:val="none"/>
        </w:rPr>
      </w:pPr>
    </w:p>
    <w:p w14:paraId="67F4215D">
      <w:pPr>
        <w:snapToGrid w:val="0"/>
        <w:spacing w:before="50" w:afterLines="50"/>
        <w:jc w:val="left"/>
        <w:rPr>
          <w:rFonts w:ascii="宋体" w:hAnsi="宋体" w:cs="宋体"/>
          <w:b/>
          <w:spacing w:val="20"/>
          <w:sz w:val="24"/>
          <w:highlight w:val="none"/>
        </w:rPr>
      </w:pPr>
      <w:bookmarkStart w:id="69" w:name="_Hlk60757472"/>
      <w:r>
        <w:rPr>
          <w:rFonts w:hint="eastAsia" w:ascii="宋体" w:hAnsi="宋体" w:cs="宋体"/>
          <w:b/>
          <w:spacing w:val="20"/>
          <w:sz w:val="24"/>
          <w:highlight w:val="none"/>
        </w:rPr>
        <w:t>法定代表人签字（或盖章）：            投标人（盖章）：</w:t>
      </w:r>
    </w:p>
    <w:p w14:paraId="7559D2F1">
      <w:pPr>
        <w:snapToGrid w:val="0"/>
        <w:spacing w:before="50" w:afterLines="50"/>
        <w:jc w:val="left"/>
        <w:rPr>
          <w:rFonts w:ascii="宋体" w:hAnsi="宋体" w:cs="宋体"/>
          <w:b/>
          <w:sz w:val="24"/>
          <w:highlight w:val="none"/>
        </w:rPr>
      </w:pPr>
    </w:p>
    <w:p w14:paraId="7CAA4D6A">
      <w:pPr>
        <w:snapToGrid w:val="0"/>
        <w:spacing w:before="50" w:afterLines="50"/>
        <w:jc w:val="left"/>
        <w:rPr>
          <w:rFonts w:ascii="宋体" w:hAnsi="宋体" w:cs="宋体"/>
          <w:sz w:val="24"/>
          <w:highlight w:val="none"/>
        </w:rPr>
      </w:pPr>
      <w:r>
        <w:rPr>
          <w:rFonts w:hint="eastAsia" w:ascii="宋体" w:hAnsi="宋体" w:cs="宋体"/>
          <w:b/>
          <w:sz w:val="24"/>
          <w:highlight w:val="none"/>
        </w:rPr>
        <w:t>日期：  _____年___月___日</w:t>
      </w:r>
      <w:r>
        <w:rPr>
          <w:rFonts w:hint="eastAsia" w:ascii="宋体" w:hAnsi="宋体" w:cs="宋体"/>
          <w:b/>
          <w:sz w:val="24"/>
          <w:highlight w:val="none"/>
        </w:rPr>
        <w:br w:type="page"/>
      </w:r>
      <w:bookmarkEnd w:id="69"/>
      <w:r>
        <w:rPr>
          <w:rFonts w:hint="eastAsia" w:ascii="宋体" w:hAnsi="宋体" w:cs="宋体"/>
          <w:sz w:val="24"/>
          <w:highlight w:val="none"/>
        </w:rPr>
        <w:t>9、项目实施人员一览表格式</w:t>
      </w:r>
    </w:p>
    <w:p w14:paraId="39C58A4E">
      <w:pPr>
        <w:snapToGrid w:val="0"/>
        <w:spacing w:before="50" w:afterLines="50"/>
        <w:jc w:val="left"/>
        <w:rPr>
          <w:rFonts w:ascii="宋体" w:hAnsi="宋体" w:cs="宋体"/>
          <w:sz w:val="24"/>
          <w:szCs w:val="20"/>
          <w:highlight w:val="none"/>
        </w:rPr>
      </w:pPr>
    </w:p>
    <w:p w14:paraId="70EC638D">
      <w:pPr>
        <w:snapToGrid w:val="0"/>
        <w:spacing w:beforeLines="50" w:after="50"/>
        <w:jc w:val="center"/>
        <w:rPr>
          <w:rFonts w:ascii="宋体" w:hAnsi="宋体" w:cs="宋体"/>
          <w:b/>
          <w:sz w:val="24"/>
          <w:highlight w:val="none"/>
        </w:rPr>
      </w:pPr>
      <w:r>
        <w:rPr>
          <w:rFonts w:hint="eastAsia" w:ascii="宋体" w:hAnsi="宋体" w:cs="宋体"/>
          <w:b/>
          <w:sz w:val="24"/>
          <w:highlight w:val="none"/>
        </w:rPr>
        <w:t>项目实施人员（主要从业人员及其技术资格）一览表</w:t>
      </w:r>
    </w:p>
    <w:p w14:paraId="2C79E7BF">
      <w:pPr>
        <w:snapToGrid w:val="0"/>
        <w:spacing w:beforeLines="50" w:after="50" w:line="480" w:lineRule="auto"/>
        <w:rPr>
          <w:rFonts w:ascii="宋体" w:hAnsi="宋体" w:cs="宋体"/>
          <w:sz w:val="24"/>
          <w:highlight w:val="none"/>
        </w:rPr>
      </w:pPr>
      <w:r>
        <w:rPr>
          <w:rFonts w:hint="eastAsia" w:ascii="宋体" w:hAnsi="宋体" w:cs="宋体"/>
          <w:bCs/>
          <w:sz w:val="24"/>
          <w:highlight w:val="none"/>
        </w:rPr>
        <w:t>项目名称：</w:t>
      </w:r>
    </w:p>
    <w:tbl>
      <w:tblPr>
        <w:tblStyle w:val="54"/>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6A4A7C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0F7090B8">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4AA6C588">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261588B9">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0C130C24">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09AF542C">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16244E79">
            <w:pPr>
              <w:snapToGrid w:val="0"/>
              <w:spacing w:beforeLines="50" w:after="50" w:line="360" w:lineRule="auto"/>
              <w:jc w:val="center"/>
              <w:rPr>
                <w:rFonts w:ascii="宋体" w:hAnsi="宋体" w:cs="宋体"/>
                <w:bCs/>
                <w:sz w:val="24"/>
                <w:highlight w:val="none"/>
              </w:rPr>
            </w:pPr>
            <w:r>
              <w:rPr>
                <w:rFonts w:hint="eastAsia" w:ascii="宋体" w:hAnsi="宋体" w:cs="宋体"/>
                <w:bCs/>
                <w:sz w:val="24"/>
                <w:highlight w:val="none"/>
              </w:rPr>
              <w:t>进入本单位工作开始时间</w:t>
            </w:r>
          </w:p>
        </w:tc>
      </w:tr>
      <w:tr w14:paraId="5B1002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13B329E">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864D6BD">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516B3A7">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98AFE3E">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7D986F9">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D1454FF">
            <w:pPr>
              <w:snapToGrid w:val="0"/>
              <w:spacing w:beforeLines="50" w:after="50" w:line="360" w:lineRule="auto"/>
              <w:rPr>
                <w:rFonts w:ascii="宋体" w:hAnsi="宋体" w:cs="宋体"/>
                <w:sz w:val="24"/>
                <w:highlight w:val="none"/>
              </w:rPr>
            </w:pPr>
          </w:p>
        </w:tc>
      </w:tr>
      <w:tr w14:paraId="1BCB46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BC96260">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3DDE79D">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E4CBE1A">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66851CB">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C877018">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E931222">
            <w:pPr>
              <w:snapToGrid w:val="0"/>
              <w:spacing w:beforeLines="50" w:after="50" w:line="360" w:lineRule="auto"/>
              <w:rPr>
                <w:rFonts w:ascii="宋体" w:hAnsi="宋体" w:cs="宋体"/>
                <w:sz w:val="24"/>
                <w:highlight w:val="none"/>
              </w:rPr>
            </w:pPr>
          </w:p>
        </w:tc>
      </w:tr>
      <w:tr w14:paraId="35A830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A568BCF">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67F8AC2">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667DCC6">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E9E36C8">
            <w:pPr>
              <w:pStyle w:val="33"/>
              <w:snapToGrid w:val="0"/>
              <w:spacing w:beforeLines="50" w:after="50" w:line="360" w:lineRule="auto"/>
              <w:ind w:left="5250"/>
              <w:rPr>
                <w:rFonts w:ascii="宋体" w:hAnsi="宋体" w:eastAsia="宋体" w:cs="宋体"/>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13E11B7">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16D39D1">
            <w:pPr>
              <w:snapToGrid w:val="0"/>
              <w:spacing w:beforeLines="50" w:after="50" w:line="360" w:lineRule="auto"/>
              <w:rPr>
                <w:rFonts w:ascii="宋体" w:hAnsi="宋体" w:cs="宋体"/>
                <w:sz w:val="24"/>
                <w:highlight w:val="none"/>
              </w:rPr>
            </w:pPr>
          </w:p>
        </w:tc>
      </w:tr>
      <w:tr w14:paraId="0ABECC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DDDD4C4">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27A6FAB">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3C1A4C4">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9656021">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EA98234">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0D70147">
            <w:pPr>
              <w:snapToGrid w:val="0"/>
              <w:spacing w:beforeLines="50" w:after="50" w:line="360" w:lineRule="auto"/>
              <w:rPr>
                <w:rFonts w:ascii="宋体" w:hAnsi="宋体" w:cs="宋体"/>
                <w:sz w:val="24"/>
                <w:highlight w:val="none"/>
              </w:rPr>
            </w:pPr>
          </w:p>
        </w:tc>
      </w:tr>
      <w:tr w14:paraId="710CF7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0B2D882">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9E25A99">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D97AF85">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3B132A9">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674CAD8">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50F103C">
            <w:pPr>
              <w:snapToGrid w:val="0"/>
              <w:spacing w:beforeLines="50" w:after="50" w:line="360" w:lineRule="auto"/>
              <w:rPr>
                <w:rFonts w:ascii="宋体" w:hAnsi="宋体" w:cs="宋体"/>
                <w:sz w:val="24"/>
                <w:highlight w:val="none"/>
              </w:rPr>
            </w:pPr>
          </w:p>
        </w:tc>
      </w:tr>
      <w:tr w14:paraId="0CEB07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1BD69DA">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523C060">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A5C5944">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6844C3E">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F262B3B">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4C5F01A">
            <w:pPr>
              <w:snapToGrid w:val="0"/>
              <w:spacing w:beforeLines="50" w:after="50" w:line="360" w:lineRule="auto"/>
              <w:rPr>
                <w:rFonts w:ascii="宋体" w:hAnsi="宋体" w:cs="宋体"/>
                <w:sz w:val="24"/>
                <w:highlight w:val="none"/>
              </w:rPr>
            </w:pPr>
          </w:p>
        </w:tc>
      </w:tr>
      <w:tr w14:paraId="6AE28A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9F36E00">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9223AD0">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FB67A85">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440FB5E">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E2AB8E1">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1111281">
            <w:pPr>
              <w:snapToGrid w:val="0"/>
              <w:spacing w:beforeLines="50" w:after="50" w:line="360" w:lineRule="auto"/>
              <w:rPr>
                <w:rFonts w:ascii="宋体" w:hAnsi="宋体" w:cs="宋体"/>
                <w:sz w:val="24"/>
                <w:highlight w:val="none"/>
              </w:rPr>
            </w:pPr>
          </w:p>
        </w:tc>
      </w:tr>
      <w:tr w14:paraId="0AD3EA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C6E79FA">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ECBEB00">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2411C4D">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1F948A1">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FA75708">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3813C24">
            <w:pPr>
              <w:snapToGrid w:val="0"/>
              <w:spacing w:beforeLines="50" w:after="50" w:line="360" w:lineRule="auto"/>
              <w:rPr>
                <w:rFonts w:ascii="宋体" w:hAnsi="宋体" w:cs="宋体"/>
                <w:sz w:val="24"/>
                <w:highlight w:val="none"/>
              </w:rPr>
            </w:pPr>
          </w:p>
        </w:tc>
      </w:tr>
      <w:tr w14:paraId="729C0B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63A01E3">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B81AC93">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D478579">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C4B9AEF">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C866577">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C76F89F">
            <w:pPr>
              <w:snapToGrid w:val="0"/>
              <w:spacing w:beforeLines="50" w:after="50" w:line="360" w:lineRule="auto"/>
              <w:rPr>
                <w:rFonts w:ascii="宋体" w:hAnsi="宋体" w:cs="宋体"/>
                <w:sz w:val="24"/>
                <w:highlight w:val="none"/>
              </w:rPr>
            </w:pPr>
          </w:p>
        </w:tc>
      </w:tr>
    </w:tbl>
    <w:p w14:paraId="5C35E346">
      <w:pPr>
        <w:snapToGrid w:val="0"/>
        <w:spacing w:beforeLines="50" w:after="50" w:line="480" w:lineRule="auto"/>
        <w:rPr>
          <w:rFonts w:ascii="宋体" w:hAnsi="宋体" w:cs="宋体"/>
          <w:bCs/>
          <w:sz w:val="24"/>
          <w:highlight w:val="none"/>
        </w:rPr>
      </w:pPr>
    </w:p>
    <w:p w14:paraId="1E2B5356">
      <w:pPr>
        <w:snapToGrid w:val="0"/>
        <w:spacing w:before="50" w:afterLines="50"/>
        <w:jc w:val="left"/>
        <w:rPr>
          <w:rFonts w:ascii="宋体" w:hAnsi="宋体" w:cs="宋体"/>
          <w:b/>
          <w:bCs/>
          <w:sz w:val="24"/>
          <w:highlight w:val="none"/>
        </w:rPr>
      </w:pPr>
      <w:r>
        <w:rPr>
          <w:rFonts w:hint="eastAsia" w:ascii="宋体" w:hAnsi="宋体" w:cs="宋体"/>
          <w:b/>
          <w:bCs/>
          <w:sz w:val="24"/>
          <w:highlight w:val="none"/>
        </w:rPr>
        <w:t>注：在填写时，如本表格不适合投标人的实际情况，可根据本表格式自行划表填写。</w:t>
      </w:r>
    </w:p>
    <w:p w14:paraId="5C77C731">
      <w:pPr>
        <w:snapToGrid w:val="0"/>
        <w:spacing w:before="50" w:afterLines="50" w:line="360" w:lineRule="auto"/>
        <w:jc w:val="left"/>
        <w:rPr>
          <w:rFonts w:ascii="宋体" w:hAnsi="宋体" w:cs="宋体"/>
          <w:sz w:val="24"/>
          <w:szCs w:val="20"/>
          <w:highlight w:val="none"/>
        </w:rPr>
      </w:pPr>
    </w:p>
    <w:p w14:paraId="6B1D3C32">
      <w:pPr>
        <w:snapToGrid w:val="0"/>
        <w:spacing w:before="50" w:afterLines="50" w:line="360" w:lineRule="auto"/>
        <w:jc w:val="left"/>
        <w:rPr>
          <w:rFonts w:ascii="宋体" w:hAnsi="宋体" w:cs="宋体"/>
          <w:sz w:val="24"/>
          <w:szCs w:val="20"/>
          <w:highlight w:val="none"/>
        </w:rPr>
      </w:pPr>
    </w:p>
    <w:p w14:paraId="6FE44898">
      <w:pPr>
        <w:snapToGrid w:val="0"/>
        <w:spacing w:before="50" w:after="50" w:line="360" w:lineRule="auto"/>
        <w:rPr>
          <w:rFonts w:ascii="宋体" w:hAnsi="宋体" w:cs="宋体"/>
          <w:b/>
          <w:sz w:val="24"/>
          <w:szCs w:val="20"/>
          <w:highlight w:val="none"/>
        </w:rPr>
      </w:pPr>
      <w:r>
        <w:rPr>
          <w:rFonts w:hint="eastAsia" w:ascii="宋体" w:hAnsi="宋体" w:cs="宋体"/>
          <w:b/>
          <w:spacing w:val="20"/>
          <w:sz w:val="24"/>
          <w:highlight w:val="none"/>
        </w:rPr>
        <w:t xml:space="preserve">法定代表人签字（或盖章）：            投标人（盖章）：          </w:t>
      </w:r>
    </w:p>
    <w:p w14:paraId="6CEF3931">
      <w:pPr>
        <w:pStyle w:val="32"/>
        <w:snapToGrid w:val="0"/>
        <w:spacing w:beforeLines="0" w:afterLines="0" w:line="240" w:lineRule="auto"/>
        <w:rPr>
          <w:rFonts w:hAnsi="宋体" w:cs="宋体"/>
          <w:b/>
          <w:highlight w:val="none"/>
        </w:rPr>
      </w:pPr>
    </w:p>
    <w:p w14:paraId="0A9758B4">
      <w:pPr>
        <w:pStyle w:val="32"/>
        <w:snapToGrid w:val="0"/>
        <w:spacing w:beforeLines="0" w:afterLines="0" w:line="240" w:lineRule="auto"/>
        <w:rPr>
          <w:rFonts w:hAnsi="宋体" w:cs="宋体"/>
          <w:b/>
          <w:highlight w:val="none"/>
        </w:rPr>
      </w:pPr>
      <w:r>
        <w:rPr>
          <w:rFonts w:hint="eastAsia" w:hAnsi="宋体" w:cs="宋体"/>
          <w:b/>
          <w:highlight w:val="none"/>
        </w:rPr>
        <w:t>日期：  _____年___月___日</w:t>
      </w:r>
    </w:p>
    <w:p w14:paraId="0C7FC9B9">
      <w:pPr>
        <w:pStyle w:val="32"/>
        <w:snapToGrid w:val="0"/>
        <w:spacing w:beforeLines="0" w:afterLines="0" w:line="240" w:lineRule="auto"/>
        <w:rPr>
          <w:rFonts w:hAnsi="宋体" w:cs="宋体"/>
          <w:highlight w:val="none"/>
        </w:rPr>
      </w:pPr>
    </w:p>
    <w:p w14:paraId="761C0A54">
      <w:pPr>
        <w:pStyle w:val="32"/>
        <w:snapToGrid w:val="0"/>
        <w:spacing w:beforeLines="0" w:afterLines="0" w:line="240" w:lineRule="auto"/>
        <w:rPr>
          <w:rFonts w:hAnsi="宋体" w:cs="宋体"/>
          <w:highlight w:val="none"/>
        </w:rPr>
        <w:sectPr>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p>
    <w:p w14:paraId="6AF2EFA6">
      <w:pPr>
        <w:snapToGrid w:val="0"/>
        <w:spacing w:before="50" w:afterLines="50"/>
        <w:ind w:firstLine="360" w:firstLineChars="150"/>
        <w:jc w:val="left"/>
        <w:rPr>
          <w:rFonts w:ascii="宋体" w:hAnsi="宋体" w:cs="宋体"/>
          <w:sz w:val="24"/>
          <w:highlight w:val="none"/>
        </w:rPr>
      </w:pPr>
      <w:r>
        <w:rPr>
          <w:rFonts w:hint="eastAsia" w:ascii="宋体" w:hAnsi="宋体" w:cs="宋体"/>
          <w:sz w:val="24"/>
          <w:highlight w:val="none"/>
        </w:rPr>
        <w:t>10.投标人类似合同案例一览表格式：</w:t>
      </w:r>
    </w:p>
    <w:p w14:paraId="5582B5A0">
      <w:pPr>
        <w:snapToGrid w:val="0"/>
        <w:spacing w:before="50" w:afterLines="50"/>
        <w:jc w:val="center"/>
        <w:rPr>
          <w:rFonts w:ascii="宋体" w:hAnsi="宋体" w:cs="宋体"/>
          <w:b/>
          <w:sz w:val="24"/>
          <w:highlight w:val="none"/>
        </w:rPr>
      </w:pPr>
      <w:r>
        <w:rPr>
          <w:rFonts w:hint="eastAsia" w:ascii="宋体" w:hAnsi="宋体" w:cs="宋体"/>
          <w:b/>
          <w:sz w:val="24"/>
          <w:highlight w:val="none"/>
        </w:rPr>
        <w:t>投标人类似合同案例一览表</w:t>
      </w:r>
    </w:p>
    <w:p w14:paraId="075A87F0">
      <w:pPr>
        <w:snapToGrid w:val="0"/>
        <w:spacing w:beforeLines="50" w:after="50" w:line="480" w:lineRule="auto"/>
        <w:ind w:firstLine="1068" w:firstLineChars="445"/>
        <w:rPr>
          <w:rFonts w:ascii="宋体" w:hAnsi="宋体" w:cs="宋体"/>
          <w:bCs/>
          <w:sz w:val="24"/>
          <w:highlight w:val="none"/>
        </w:rPr>
      </w:pPr>
    </w:p>
    <w:p w14:paraId="6EA57B15">
      <w:pPr>
        <w:snapToGrid w:val="0"/>
        <w:spacing w:beforeLines="50" w:after="50" w:line="480" w:lineRule="auto"/>
        <w:ind w:firstLine="1068" w:firstLineChars="445"/>
        <w:rPr>
          <w:rFonts w:ascii="宋体" w:hAnsi="宋体" w:cs="宋体"/>
          <w:bCs/>
          <w:sz w:val="24"/>
          <w:szCs w:val="20"/>
          <w:highlight w:val="none"/>
        </w:rPr>
      </w:pPr>
      <w:r>
        <w:rPr>
          <w:rFonts w:hint="eastAsia" w:ascii="宋体" w:hAnsi="宋体" w:cs="宋体"/>
          <w:bCs/>
          <w:sz w:val="24"/>
          <w:highlight w:val="none"/>
        </w:rPr>
        <w:t xml:space="preserve">项目名称：                                          </w:t>
      </w:r>
    </w:p>
    <w:tbl>
      <w:tblPr>
        <w:tblStyle w:val="5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5F9669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1B0F10E1">
            <w:pPr>
              <w:snapToGrid w:val="0"/>
              <w:spacing w:line="400" w:lineRule="exact"/>
              <w:jc w:val="center"/>
              <w:rPr>
                <w:rFonts w:ascii="宋体" w:hAnsi="宋体" w:cs="宋体"/>
                <w:sz w:val="24"/>
                <w:highlight w:val="none"/>
              </w:rPr>
            </w:pPr>
            <w:r>
              <w:rPr>
                <w:rFonts w:hint="eastAsia" w:ascii="宋体" w:hAnsi="宋体" w:cs="宋体"/>
                <w:sz w:val="24"/>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75B3E5A5">
            <w:pPr>
              <w:snapToGrid w:val="0"/>
              <w:spacing w:line="400" w:lineRule="exact"/>
              <w:jc w:val="center"/>
              <w:rPr>
                <w:rFonts w:ascii="宋体" w:hAnsi="宋体" w:cs="宋体"/>
                <w:sz w:val="24"/>
                <w:highlight w:val="none"/>
              </w:rPr>
            </w:pPr>
            <w:r>
              <w:rPr>
                <w:rFonts w:hint="eastAsia" w:ascii="宋体" w:hAnsi="宋体" w:cs="宋体"/>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10E1CCC4">
            <w:pPr>
              <w:snapToGrid w:val="0"/>
              <w:spacing w:line="400" w:lineRule="exact"/>
              <w:jc w:val="center"/>
              <w:rPr>
                <w:rFonts w:ascii="宋体" w:hAnsi="宋体" w:cs="宋体"/>
                <w:sz w:val="24"/>
                <w:highlight w:val="none"/>
              </w:rPr>
            </w:pPr>
            <w:r>
              <w:rPr>
                <w:rFonts w:hint="eastAsia" w:ascii="宋体" w:hAnsi="宋体" w:cs="宋体"/>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77CE8FE9">
            <w:pPr>
              <w:snapToGrid w:val="0"/>
              <w:spacing w:line="400" w:lineRule="exact"/>
              <w:jc w:val="center"/>
              <w:rPr>
                <w:rFonts w:ascii="宋体" w:hAnsi="宋体" w:cs="宋体"/>
                <w:sz w:val="24"/>
                <w:highlight w:val="none"/>
              </w:rPr>
            </w:pPr>
            <w:r>
              <w:rPr>
                <w:rFonts w:hint="eastAsia" w:ascii="宋体" w:hAnsi="宋体" w:cs="宋体"/>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4950F4BB">
            <w:pPr>
              <w:snapToGrid w:val="0"/>
              <w:spacing w:line="400" w:lineRule="exact"/>
              <w:rPr>
                <w:rFonts w:ascii="宋体" w:hAnsi="宋体" w:cs="宋体"/>
                <w:sz w:val="24"/>
                <w:highlight w:val="none"/>
              </w:rPr>
            </w:pPr>
            <w:r>
              <w:rPr>
                <w:rFonts w:hint="eastAsia" w:ascii="宋体" w:hAnsi="宋体" w:cs="宋体"/>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1D84CCF3">
            <w:pPr>
              <w:snapToGrid w:val="0"/>
              <w:spacing w:line="400" w:lineRule="exact"/>
              <w:jc w:val="center"/>
              <w:rPr>
                <w:rFonts w:ascii="宋体" w:hAnsi="宋体" w:cs="宋体"/>
                <w:sz w:val="24"/>
                <w:highlight w:val="none"/>
              </w:rPr>
            </w:pPr>
            <w:r>
              <w:rPr>
                <w:rFonts w:hint="eastAsia" w:ascii="宋体" w:hAnsi="宋体" w:cs="宋体"/>
                <w:sz w:val="24"/>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2381FEB5">
            <w:pPr>
              <w:widowControl/>
              <w:spacing w:line="400" w:lineRule="exact"/>
              <w:jc w:val="left"/>
              <w:rPr>
                <w:rFonts w:ascii="宋体" w:hAnsi="宋体" w:cs="宋体"/>
                <w:sz w:val="24"/>
                <w:highlight w:val="none"/>
              </w:rPr>
            </w:pPr>
            <w:r>
              <w:rPr>
                <w:rFonts w:hint="eastAsia" w:ascii="宋体" w:hAnsi="宋体" w:cs="宋体"/>
                <w:sz w:val="24"/>
                <w:highlight w:val="none"/>
              </w:rPr>
              <w:t>联系电话</w:t>
            </w:r>
          </w:p>
        </w:tc>
      </w:tr>
      <w:tr w14:paraId="0EF22F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6980C514">
            <w:pPr>
              <w:snapToGrid w:val="0"/>
              <w:spacing w:line="240" w:lineRule="exact"/>
              <w:jc w:val="left"/>
              <w:rPr>
                <w:rFonts w:ascii="宋体" w:hAnsi="宋体" w:cs="宋体"/>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3952AD99">
            <w:pPr>
              <w:snapToGrid w:val="0"/>
              <w:spacing w:line="240" w:lineRule="exact"/>
              <w:jc w:val="left"/>
              <w:rPr>
                <w:rFonts w:ascii="宋体" w:hAnsi="宋体" w:cs="宋体"/>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135B1542">
            <w:pPr>
              <w:snapToGrid w:val="0"/>
              <w:spacing w:line="240" w:lineRule="exact"/>
              <w:jc w:val="left"/>
              <w:rPr>
                <w:rFonts w:ascii="宋体" w:hAnsi="宋体" w:cs="宋体"/>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5A783C9E">
            <w:pPr>
              <w:snapToGrid w:val="0"/>
              <w:spacing w:line="240" w:lineRule="exact"/>
              <w:jc w:val="left"/>
              <w:rPr>
                <w:rFonts w:ascii="宋体" w:hAnsi="宋体" w:cs="宋体"/>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0E38D8CC">
            <w:pPr>
              <w:snapToGrid w:val="0"/>
              <w:spacing w:line="240" w:lineRule="exact"/>
              <w:jc w:val="left"/>
              <w:rPr>
                <w:rFonts w:ascii="宋体" w:hAnsi="宋体" w:cs="宋体"/>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5C244E1B">
            <w:pPr>
              <w:snapToGrid w:val="0"/>
              <w:spacing w:line="240" w:lineRule="exact"/>
              <w:jc w:val="left"/>
              <w:rPr>
                <w:rFonts w:ascii="宋体" w:hAnsi="宋体" w:cs="宋体"/>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1C3C2228">
            <w:pPr>
              <w:snapToGrid w:val="0"/>
              <w:spacing w:line="240" w:lineRule="exact"/>
              <w:jc w:val="left"/>
              <w:rPr>
                <w:rFonts w:ascii="宋体" w:hAnsi="宋体" w:cs="宋体"/>
                <w:sz w:val="24"/>
                <w:highlight w:val="none"/>
              </w:rPr>
            </w:pPr>
          </w:p>
        </w:tc>
      </w:tr>
      <w:tr w14:paraId="7DE554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DCF15EA">
            <w:pPr>
              <w:snapToGrid w:val="0"/>
              <w:spacing w:before="50" w:afterLines="50" w:line="400" w:lineRule="exact"/>
              <w:jc w:val="left"/>
              <w:rPr>
                <w:rFonts w:ascii="宋体" w:hAnsi="宋体" w:cs="宋体"/>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4A2D2218">
            <w:pPr>
              <w:snapToGrid w:val="0"/>
              <w:spacing w:before="50" w:afterLines="50" w:line="400" w:lineRule="exact"/>
              <w:jc w:val="left"/>
              <w:rPr>
                <w:rFonts w:ascii="宋体" w:hAnsi="宋体" w:cs="宋体"/>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664C37C0">
            <w:pPr>
              <w:snapToGrid w:val="0"/>
              <w:spacing w:before="50" w:afterLines="50" w:line="400" w:lineRule="exact"/>
              <w:jc w:val="left"/>
              <w:rPr>
                <w:rFonts w:ascii="宋体" w:hAnsi="宋体" w:cs="宋体"/>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05ED58D3">
            <w:pPr>
              <w:snapToGrid w:val="0"/>
              <w:spacing w:before="50" w:afterLines="50" w:line="400" w:lineRule="exact"/>
              <w:jc w:val="left"/>
              <w:rPr>
                <w:rFonts w:ascii="宋体" w:hAnsi="宋体" w:cs="宋体"/>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2B0F0B1A">
            <w:pPr>
              <w:snapToGrid w:val="0"/>
              <w:spacing w:before="50" w:afterLines="50" w:line="400" w:lineRule="exact"/>
              <w:jc w:val="left"/>
              <w:rPr>
                <w:rFonts w:ascii="宋体" w:hAnsi="宋体" w:cs="宋体"/>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61D946BA">
            <w:pPr>
              <w:snapToGrid w:val="0"/>
              <w:spacing w:before="50" w:afterLines="50" w:line="400" w:lineRule="exact"/>
              <w:jc w:val="left"/>
              <w:rPr>
                <w:rFonts w:ascii="宋体" w:hAnsi="宋体" w:cs="宋体"/>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0A484513">
            <w:pPr>
              <w:snapToGrid w:val="0"/>
              <w:spacing w:before="50" w:afterLines="50" w:line="400" w:lineRule="exact"/>
              <w:jc w:val="left"/>
              <w:rPr>
                <w:rFonts w:ascii="宋体" w:hAnsi="宋体" w:cs="宋体"/>
                <w:sz w:val="24"/>
                <w:szCs w:val="20"/>
                <w:highlight w:val="none"/>
              </w:rPr>
            </w:pPr>
          </w:p>
        </w:tc>
      </w:tr>
      <w:tr w14:paraId="736725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1020D7B7">
            <w:pPr>
              <w:snapToGrid w:val="0"/>
              <w:spacing w:before="50" w:afterLines="50" w:line="400" w:lineRule="exact"/>
              <w:jc w:val="left"/>
              <w:rPr>
                <w:rFonts w:ascii="宋体" w:hAnsi="宋体" w:cs="宋体"/>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205C23E8">
            <w:pPr>
              <w:snapToGrid w:val="0"/>
              <w:spacing w:before="50" w:afterLines="50" w:line="400" w:lineRule="exact"/>
              <w:jc w:val="left"/>
              <w:rPr>
                <w:rFonts w:ascii="宋体" w:hAnsi="宋体" w:cs="宋体"/>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06DE7A40">
            <w:pPr>
              <w:snapToGrid w:val="0"/>
              <w:spacing w:before="50" w:afterLines="50" w:line="400" w:lineRule="exact"/>
              <w:jc w:val="left"/>
              <w:rPr>
                <w:rFonts w:ascii="宋体" w:hAnsi="宋体" w:cs="宋体"/>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0D6FD21F">
            <w:pPr>
              <w:snapToGrid w:val="0"/>
              <w:spacing w:before="50" w:afterLines="50" w:line="400" w:lineRule="exact"/>
              <w:jc w:val="left"/>
              <w:rPr>
                <w:rFonts w:ascii="宋体" w:hAnsi="宋体" w:cs="宋体"/>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28FB147A">
            <w:pPr>
              <w:snapToGrid w:val="0"/>
              <w:spacing w:before="50" w:afterLines="50" w:line="400" w:lineRule="exact"/>
              <w:jc w:val="left"/>
              <w:rPr>
                <w:rFonts w:ascii="宋体" w:hAnsi="宋体" w:cs="宋体"/>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5B416E93">
            <w:pPr>
              <w:snapToGrid w:val="0"/>
              <w:spacing w:before="50" w:afterLines="50" w:line="400" w:lineRule="exact"/>
              <w:jc w:val="left"/>
              <w:rPr>
                <w:rFonts w:ascii="宋体" w:hAnsi="宋体" w:cs="宋体"/>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463F7D40">
            <w:pPr>
              <w:snapToGrid w:val="0"/>
              <w:spacing w:before="50" w:afterLines="50" w:line="400" w:lineRule="exact"/>
              <w:jc w:val="left"/>
              <w:rPr>
                <w:rFonts w:ascii="宋体" w:hAnsi="宋体" w:cs="宋体"/>
                <w:sz w:val="24"/>
                <w:szCs w:val="20"/>
                <w:highlight w:val="none"/>
              </w:rPr>
            </w:pPr>
          </w:p>
        </w:tc>
      </w:tr>
      <w:tr w14:paraId="2DA6AE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07FF24E">
            <w:pPr>
              <w:snapToGrid w:val="0"/>
              <w:spacing w:before="50" w:afterLines="50" w:line="400" w:lineRule="exact"/>
              <w:jc w:val="left"/>
              <w:rPr>
                <w:rFonts w:ascii="宋体" w:hAnsi="宋体" w:cs="宋体"/>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3DEE2BF6">
            <w:pPr>
              <w:snapToGrid w:val="0"/>
              <w:spacing w:before="50" w:afterLines="50" w:line="400" w:lineRule="exact"/>
              <w:jc w:val="left"/>
              <w:rPr>
                <w:rFonts w:ascii="宋体" w:hAnsi="宋体" w:cs="宋体"/>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31B97134">
            <w:pPr>
              <w:snapToGrid w:val="0"/>
              <w:spacing w:before="50" w:afterLines="50" w:line="400" w:lineRule="exact"/>
              <w:jc w:val="left"/>
              <w:rPr>
                <w:rFonts w:ascii="宋体" w:hAnsi="宋体" w:cs="宋体"/>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41D302C2">
            <w:pPr>
              <w:snapToGrid w:val="0"/>
              <w:spacing w:before="50" w:afterLines="50" w:line="400" w:lineRule="exact"/>
              <w:jc w:val="left"/>
              <w:rPr>
                <w:rFonts w:ascii="宋体" w:hAnsi="宋体" w:cs="宋体"/>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7FEFBFEA">
            <w:pPr>
              <w:snapToGrid w:val="0"/>
              <w:spacing w:before="50" w:afterLines="50" w:line="400" w:lineRule="exact"/>
              <w:jc w:val="left"/>
              <w:rPr>
                <w:rFonts w:ascii="宋体" w:hAnsi="宋体" w:cs="宋体"/>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3F3EB942">
            <w:pPr>
              <w:snapToGrid w:val="0"/>
              <w:spacing w:before="50" w:afterLines="50" w:line="400" w:lineRule="exact"/>
              <w:jc w:val="left"/>
              <w:rPr>
                <w:rFonts w:ascii="宋体" w:hAnsi="宋体" w:cs="宋体"/>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23EF3CEF">
            <w:pPr>
              <w:snapToGrid w:val="0"/>
              <w:spacing w:before="50" w:afterLines="50" w:line="400" w:lineRule="exact"/>
              <w:jc w:val="left"/>
              <w:rPr>
                <w:rFonts w:ascii="宋体" w:hAnsi="宋体" w:cs="宋体"/>
                <w:sz w:val="24"/>
                <w:szCs w:val="20"/>
                <w:highlight w:val="none"/>
              </w:rPr>
            </w:pPr>
          </w:p>
        </w:tc>
      </w:tr>
      <w:tr w14:paraId="07F020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4EF6B47">
            <w:pPr>
              <w:snapToGrid w:val="0"/>
              <w:spacing w:before="50" w:afterLines="50" w:line="400" w:lineRule="exact"/>
              <w:jc w:val="left"/>
              <w:rPr>
                <w:rFonts w:ascii="宋体" w:hAnsi="宋体" w:cs="宋体"/>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3460801A">
            <w:pPr>
              <w:snapToGrid w:val="0"/>
              <w:spacing w:before="50" w:afterLines="50" w:line="400" w:lineRule="exact"/>
              <w:jc w:val="left"/>
              <w:rPr>
                <w:rFonts w:ascii="宋体" w:hAnsi="宋体" w:cs="宋体"/>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69ABC659">
            <w:pPr>
              <w:snapToGrid w:val="0"/>
              <w:spacing w:before="50" w:afterLines="50" w:line="400" w:lineRule="exact"/>
              <w:jc w:val="left"/>
              <w:rPr>
                <w:rFonts w:ascii="宋体" w:hAnsi="宋体" w:cs="宋体"/>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4B435D7A">
            <w:pPr>
              <w:snapToGrid w:val="0"/>
              <w:spacing w:before="50" w:afterLines="50" w:line="400" w:lineRule="exact"/>
              <w:jc w:val="left"/>
              <w:rPr>
                <w:rFonts w:ascii="宋体" w:hAnsi="宋体" w:cs="宋体"/>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2291AC9A">
            <w:pPr>
              <w:snapToGrid w:val="0"/>
              <w:spacing w:before="50" w:afterLines="50" w:line="400" w:lineRule="exact"/>
              <w:jc w:val="left"/>
              <w:rPr>
                <w:rFonts w:ascii="宋体" w:hAnsi="宋体" w:cs="宋体"/>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3531A026">
            <w:pPr>
              <w:snapToGrid w:val="0"/>
              <w:spacing w:before="50" w:afterLines="50" w:line="400" w:lineRule="exact"/>
              <w:jc w:val="left"/>
              <w:rPr>
                <w:rFonts w:ascii="宋体" w:hAnsi="宋体" w:cs="宋体"/>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3426AB04">
            <w:pPr>
              <w:snapToGrid w:val="0"/>
              <w:spacing w:before="50" w:afterLines="50" w:line="400" w:lineRule="exact"/>
              <w:jc w:val="left"/>
              <w:rPr>
                <w:rFonts w:ascii="宋体" w:hAnsi="宋体" w:cs="宋体"/>
                <w:sz w:val="24"/>
                <w:szCs w:val="20"/>
                <w:highlight w:val="none"/>
              </w:rPr>
            </w:pPr>
          </w:p>
        </w:tc>
      </w:tr>
    </w:tbl>
    <w:p w14:paraId="6B44E2C6">
      <w:pPr>
        <w:pStyle w:val="15"/>
        <w:snapToGrid w:val="0"/>
        <w:ind w:firstLine="960" w:firstLineChars="400"/>
        <w:rPr>
          <w:rFonts w:ascii="宋体" w:hAnsi="宋体" w:eastAsia="宋体" w:cs="宋体"/>
          <w:sz w:val="24"/>
          <w:szCs w:val="24"/>
          <w:highlight w:val="none"/>
        </w:rPr>
      </w:pPr>
    </w:p>
    <w:p w14:paraId="1E893BB6">
      <w:pPr>
        <w:pStyle w:val="15"/>
        <w:snapToGrid w:val="0"/>
        <w:ind w:firstLine="361" w:firstLineChars="150"/>
        <w:rPr>
          <w:rFonts w:ascii="宋体" w:hAnsi="宋体" w:eastAsia="宋体" w:cs="宋体"/>
          <w:b/>
          <w:sz w:val="24"/>
          <w:szCs w:val="24"/>
          <w:highlight w:val="none"/>
        </w:rPr>
      </w:pPr>
    </w:p>
    <w:p w14:paraId="3509B5C5">
      <w:pPr>
        <w:pStyle w:val="15"/>
        <w:snapToGrid w:val="0"/>
        <w:ind w:firstLine="482" w:firstLineChars="200"/>
        <w:rPr>
          <w:rFonts w:ascii="宋体" w:hAnsi="宋体" w:eastAsia="宋体" w:cs="宋体"/>
          <w:b/>
          <w:sz w:val="24"/>
          <w:szCs w:val="24"/>
          <w:highlight w:val="none"/>
        </w:rPr>
      </w:pPr>
      <w:r>
        <w:rPr>
          <w:rFonts w:hint="eastAsia" w:ascii="宋体" w:hAnsi="宋体" w:eastAsia="宋体" w:cs="宋体"/>
          <w:b/>
          <w:sz w:val="24"/>
          <w:szCs w:val="24"/>
          <w:highlight w:val="none"/>
        </w:rPr>
        <w:t>法定代表人签字（或盖章）：                            投标人（盖章）：    日期：  _____年___月___日</w:t>
      </w:r>
    </w:p>
    <w:p w14:paraId="47A0230D">
      <w:pPr>
        <w:pStyle w:val="15"/>
        <w:snapToGrid w:val="0"/>
        <w:rPr>
          <w:rFonts w:ascii="宋体" w:hAnsi="宋体" w:eastAsia="宋体" w:cs="宋体"/>
          <w:sz w:val="24"/>
          <w:szCs w:val="24"/>
          <w:highlight w:val="none"/>
        </w:rPr>
        <w:sectPr>
          <w:pgSz w:w="16838" w:h="11906" w:orient="landscape"/>
          <w:pgMar w:top="1588" w:right="1021" w:bottom="1588" w:left="851" w:header="851" w:footer="851" w:gutter="0"/>
          <w:pgBorders>
            <w:top w:val="none" w:sz="0" w:space="0"/>
            <w:left w:val="none" w:sz="0" w:space="0"/>
            <w:bottom w:val="none" w:sz="0" w:space="0"/>
            <w:right w:val="none" w:sz="0" w:space="0"/>
          </w:pgBorders>
          <w:pgNumType w:fmt="decimal"/>
          <w:cols w:space="720" w:num="1"/>
        </w:sectPr>
      </w:pPr>
    </w:p>
    <w:p w14:paraId="2BA2BEAE">
      <w:pPr>
        <w:snapToGrid w:val="0"/>
        <w:spacing w:before="50" w:afterLines="50"/>
        <w:jc w:val="left"/>
        <w:rPr>
          <w:rFonts w:ascii="宋体" w:hAnsi="宋体" w:cs="宋体"/>
          <w:sz w:val="24"/>
          <w:szCs w:val="20"/>
          <w:highlight w:val="none"/>
        </w:rPr>
      </w:pPr>
      <w:r>
        <w:rPr>
          <w:rFonts w:hint="eastAsia" w:ascii="宋体" w:hAnsi="宋体" w:cs="宋体"/>
          <w:sz w:val="24"/>
          <w:highlight w:val="none"/>
        </w:rPr>
        <w:t>11.售后服务网点情况表格式：</w:t>
      </w:r>
    </w:p>
    <w:p w14:paraId="79884EB3">
      <w:pPr>
        <w:snapToGrid w:val="0"/>
        <w:spacing w:before="50" w:afterLines="50"/>
        <w:jc w:val="left"/>
        <w:rPr>
          <w:rFonts w:ascii="宋体" w:hAnsi="宋体" w:cs="宋体"/>
          <w:sz w:val="24"/>
          <w:szCs w:val="20"/>
          <w:highlight w:val="none"/>
        </w:rPr>
      </w:pPr>
    </w:p>
    <w:p w14:paraId="7D8DAD89">
      <w:pPr>
        <w:pStyle w:val="41"/>
        <w:snapToGrid w:val="0"/>
        <w:ind w:left="480" w:hanging="480"/>
        <w:rPr>
          <w:rFonts w:ascii="宋体" w:hAnsi="宋体" w:cs="宋体"/>
          <w:sz w:val="24"/>
          <w:highlight w:val="none"/>
        </w:rPr>
      </w:pPr>
    </w:p>
    <w:p w14:paraId="6FEB8AC2">
      <w:pPr>
        <w:pStyle w:val="41"/>
        <w:snapToGrid w:val="0"/>
        <w:ind w:left="482" w:hanging="482"/>
        <w:jc w:val="center"/>
        <w:rPr>
          <w:rFonts w:ascii="宋体" w:hAnsi="宋体" w:cs="宋体"/>
          <w:b/>
          <w:sz w:val="24"/>
          <w:highlight w:val="none"/>
        </w:rPr>
      </w:pPr>
      <w:r>
        <w:rPr>
          <w:rFonts w:hint="eastAsia" w:ascii="宋体" w:hAnsi="宋体" w:cs="宋体"/>
          <w:b/>
          <w:sz w:val="24"/>
          <w:highlight w:val="none"/>
        </w:rPr>
        <w:t>售后服务网点情况表</w:t>
      </w:r>
    </w:p>
    <w:p w14:paraId="2A308D54">
      <w:pPr>
        <w:snapToGrid w:val="0"/>
        <w:spacing w:beforeLines="50" w:after="50" w:line="360" w:lineRule="auto"/>
        <w:jc w:val="center"/>
        <w:rPr>
          <w:rFonts w:ascii="宋体" w:hAnsi="宋体" w:cs="宋体"/>
          <w:bCs/>
          <w:sz w:val="24"/>
          <w:highlight w:val="none"/>
        </w:rPr>
      </w:pPr>
    </w:p>
    <w:p w14:paraId="388DC584">
      <w:pPr>
        <w:snapToGrid w:val="0"/>
        <w:spacing w:beforeLines="50" w:after="50" w:line="480" w:lineRule="auto"/>
        <w:rPr>
          <w:rFonts w:ascii="宋体" w:hAnsi="宋体" w:cs="宋体"/>
          <w:bCs/>
          <w:sz w:val="24"/>
          <w:szCs w:val="20"/>
          <w:highlight w:val="none"/>
        </w:rPr>
      </w:pPr>
      <w:r>
        <w:rPr>
          <w:rFonts w:hint="eastAsia" w:ascii="宋体" w:hAnsi="宋体" w:cs="宋体"/>
          <w:bCs/>
          <w:sz w:val="24"/>
          <w:highlight w:val="none"/>
        </w:rPr>
        <w:t>项目名称：</w:t>
      </w:r>
    </w:p>
    <w:tbl>
      <w:tblPr>
        <w:tblStyle w:val="54"/>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473044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63A4C0D0">
            <w:pPr>
              <w:snapToGrid w:val="0"/>
              <w:spacing w:before="50" w:afterLines="50" w:line="360" w:lineRule="auto"/>
              <w:jc w:val="left"/>
              <w:rPr>
                <w:rFonts w:ascii="宋体" w:hAnsi="宋体" w:cs="宋体"/>
                <w:sz w:val="24"/>
                <w:szCs w:val="20"/>
                <w:highlight w:val="none"/>
              </w:rPr>
            </w:pPr>
            <w:r>
              <w:rPr>
                <w:rFonts w:hint="eastAsia" w:ascii="宋体" w:hAnsi="宋体" w:cs="宋体"/>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5BB328CC">
            <w:pPr>
              <w:snapToGrid w:val="0"/>
              <w:spacing w:before="50" w:afterLines="50" w:line="360" w:lineRule="auto"/>
              <w:jc w:val="left"/>
              <w:rPr>
                <w:rFonts w:ascii="宋体" w:hAnsi="宋体" w:cs="宋体"/>
                <w:sz w:val="24"/>
                <w:szCs w:val="20"/>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7E0142A1">
            <w:pPr>
              <w:snapToGrid w:val="0"/>
              <w:spacing w:before="50" w:afterLines="50" w:line="360" w:lineRule="auto"/>
              <w:jc w:val="center"/>
              <w:rPr>
                <w:rFonts w:ascii="宋体" w:hAnsi="宋体" w:cs="宋体"/>
                <w:sz w:val="24"/>
                <w:szCs w:val="20"/>
                <w:highlight w:val="none"/>
              </w:rPr>
            </w:pPr>
            <w:r>
              <w:rPr>
                <w:rFonts w:hint="eastAsia" w:ascii="宋体" w:hAnsi="宋体" w:cs="宋体"/>
                <w:sz w:val="24"/>
                <w:highlight w:val="none"/>
              </w:rPr>
              <w:t>投标文件页码</w:t>
            </w:r>
          </w:p>
        </w:tc>
      </w:tr>
      <w:tr w14:paraId="313E9F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CBD0574">
            <w:pPr>
              <w:snapToGrid w:val="0"/>
              <w:spacing w:before="50" w:afterLines="50" w:line="360" w:lineRule="auto"/>
              <w:jc w:val="left"/>
              <w:rPr>
                <w:rFonts w:ascii="宋体" w:hAnsi="宋体" w:cs="宋体"/>
                <w:sz w:val="24"/>
                <w:szCs w:val="20"/>
                <w:highlight w:val="none"/>
              </w:rPr>
            </w:pPr>
            <w:r>
              <w:rPr>
                <w:rFonts w:hint="eastAsia" w:ascii="宋体" w:hAnsi="宋体" w:cs="宋体"/>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36D0EE32">
            <w:pPr>
              <w:snapToGrid w:val="0"/>
              <w:spacing w:before="50" w:afterLines="50" w:line="360" w:lineRule="auto"/>
              <w:jc w:val="left"/>
              <w:rPr>
                <w:rFonts w:ascii="宋体" w:hAnsi="宋体" w:cs="宋体"/>
                <w:sz w:val="24"/>
                <w:szCs w:val="2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2861BA33">
            <w:pPr>
              <w:widowControl/>
              <w:spacing w:line="360" w:lineRule="auto"/>
              <w:jc w:val="left"/>
              <w:rPr>
                <w:rFonts w:ascii="宋体" w:hAnsi="宋体" w:cs="宋体"/>
                <w:sz w:val="24"/>
                <w:szCs w:val="20"/>
                <w:highlight w:val="none"/>
              </w:rPr>
            </w:pPr>
          </w:p>
        </w:tc>
      </w:tr>
      <w:tr w14:paraId="68714E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B517566">
            <w:pPr>
              <w:snapToGrid w:val="0"/>
              <w:spacing w:before="50" w:afterLines="50" w:line="360" w:lineRule="auto"/>
              <w:jc w:val="left"/>
              <w:rPr>
                <w:rFonts w:ascii="宋体" w:hAnsi="宋体" w:cs="宋体"/>
                <w:sz w:val="24"/>
                <w:szCs w:val="20"/>
                <w:highlight w:val="none"/>
              </w:rPr>
            </w:pPr>
            <w:r>
              <w:rPr>
                <w:rFonts w:hint="eastAsia" w:ascii="宋体" w:hAnsi="宋体" w:cs="宋体"/>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7A8E9F30">
            <w:pPr>
              <w:snapToGrid w:val="0"/>
              <w:spacing w:before="50" w:afterLines="50" w:line="360" w:lineRule="auto"/>
              <w:jc w:val="left"/>
              <w:rPr>
                <w:rFonts w:ascii="宋体" w:hAnsi="宋体" w:cs="宋体"/>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34E652AC">
            <w:pPr>
              <w:snapToGrid w:val="0"/>
              <w:spacing w:before="50" w:afterLines="50" w:line="360" w:lineRule="auto"/>
              <w:jc w:val="left"/>
              <w:rPr>
                <w:rFonts w:ascii="宋体" w:hAnsi="宋体" w:cs="宋体"/>
                <w:sz w:val="24"/>
                <w:szCs w:val="20"/>
                <w:highlight w:val="none"/>
              </w:rPr>
            </w:pPr>
            <w:r>
              <w:rPr>
                <w:rFonts w:hint="eastAsia" w:ascii="宋体" w:hAnsi="宋体" w:cs="宋体"/>
                <w:sz w:val="24"/>
                <w:highlight w:val="none"/>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065FB8D5">
            <w:pPr>
              <w:snapToGrid w:val="0"/>
              <w:spacing w:before="50" w:afterLines="50" w:line="360" w:lineRule="auto"/>
              <w:jc w:val="left"/>
              <w:rPr>
                <w:rFonts w:ascii="宋体" w:hAnsi="宋体" w:cs="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485DADCF">
            <w:pPr>
              <w:snapToGrid w:val="0"/>
              <w:spacing w:before="50" w:afterLines="50" w:line="360" w:lineRule="auto"/>
              <w:jc w:val="left"/>
              <w:rPr>
                <w:rFonts w:ascii="宋体" w:hAnsi="宋体" w:cs="宋体"/>
                <w:sz w:val="24"/>
                <w:szCs w:val="20"/>
                <w:highlight w:val="none"/>
              </w:rPr>
            </w:pPr>
          </w:p>
        </w:tc>
      </w:tr>
      <w:tr w14:paraId="7D5EA1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C92E9F8">
            <w:pPr>
              <w:snapToGrid w:val="0"/>
              <w:spacing w:before="50" w:afterLines="50" w:line="360" w:lineRule="auto"/>
              <w:jc w:val="left"/>
              <w:rPr>
                <w:rFonts w:ascii="宋体" w:hAnsi="宋体" w:cs="宋体"/>
                <w:sz w:val="24"/>
                <w:szCs w:val="20"/>
                <w:highlight w:val="none"/>
              </w:rPr>
            </w:pPr>
            <w:r>
              <w:rPr>
                <w:rFonts w:hint="eastAsia" w:ascii="宋体" w:hAnsi="宋体" w:cs="宋体"/>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0A406E5C">
            <w:pPr>
              <w:snapToGrid w:val="0"/>
              <w:spacing w:before="50" w:afterLines="50" w:line="360" w:lineRule="auto"/>
              <w:jc w:val="left"/>
              <w:rPr>
                <w:rFonts w:ascii="宋体" w:hAnsi="宋体" w:cs="宋体"/>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7778467A">
            <w:pPr>
              <w:snapToGrid w:val="0"/>
              <w:spacing w:before="50" w:afterLines="50" w:line="360" w:lineRule="auto"/>
              <w:ind w:left="120"/>
              <w:jc w:val="left"/>
              <w:rPr>
                <w:rFonts w:ascii="宋体" w:hAnsi="宋体" w:cs="宋体"/>
                <w:sz w:val="24"/>
                <w:szCs w:val="20"/>
                <w:highlight w:val="none"/>
              </w:rPr>
            </w:pPr>
            <w:r>
              <w:rPr>
                <w:rFonts w:hint="eastAsia" w:ascii="宋体" w:hAnsi="宋体" w:cs="宋体"/>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17958F64">
            <w:pPr>
              <w:snapToGrid w:val="0"/>
              <w:spacing w:before="50" w:afterLines="50" w:line="360" w:lineRule="auto"/>
              <w:jc w:val="left"/>
              <w:rPr>
                <w:rFonts w:ascii="宋体" w:hAnsi="宋体" w:cs="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0B7A80F7">
            <w:pPr>
              <w:snapToGrid w:val="0"/>
              <w:spacing w:before="50" w:afterLines="50" w:line="360" w:lineRule="auto"/>
              <w:jc w:val="left"/>
              <w:rPr>
                <w:rFonts w:ascii="宋体" w:hAnsi="宋体" w:cs="宋体"/>
                <w:sz w:val="24"/>
                <w:szCs w:val="20"/>
                <w:highlight w:val="none"/>
              </w:rPr>
            </w:pPr>
          </w:p>
        </w:tc>
      </w:tr>
      <w:tr w14:paraId="49DE62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D56CB84">
            <w:pPr>
              <w:snapToGrid w:val="0"/>
              <w:spacing w:before="50" w:afterLines="50" w:line="360" w:lineRule="auto"/>
              <w:jc w:val="left"/>
              <w:rPr>
                <w:rFonts w:ascii="宋体" w:hAnsi="宋体" w:cs="宋体"/>
                <w:sz w:val="24"/>
                <w:szCs w:val="20"/>
                <w:highlight w:val="none"/>
              </w:rPr>
            </w:pPr>
            <w:r>
              <w:rPr>
                <w:rFonts w:hint="eastAsia" w:ascii="宋体" w:hAnsi="宋体" w:cs="宋体"/>
                <w:sz w:val="24"/>
                <w:szCs w:val="20"/>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53481AF2">
            <w:pPr>
              <w:snapToGrid w:val="0"/>
              <w:spacing w:before="50" w:afterLines="50" w:line="360" w:lineRule="auto"/>
              <w:jc w:val="left"/>
              <w:rPr>
                <w:rFonts w:ascii="宋体" w:hAnsi="宋体" w:cs="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16AEA919">
            <w:pPr>
              <w:snapToGrid w:val="0"/>
              <w:spacing w:before="50" w:afterLines="50" w:line="360" w:lineRule="auto"/>
              <w:jc w:val="left"/>
              <w:rPr>
                <w:rFonts w:ascii="宋体" w:hAnsi="宋体" w:cs="宋体"/>
                <w:sz w:val="24"/>
                <w:szCs w:val="20"/>
                <w:highlight w:val="none"/>
              </w:rPr>
            </w:pPr>
          </w:p>
        </w:tc>
      </w:tr>
      <w:tr w14:paraId="686463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A1E69D9">
            <w:pPr>
              <w:snapToGrid w:val="0"/>
              <w:spacing w:before="50" w:afterLines="50" w:line="360" w:lineRule="auto"/>
              <w:jc w:val="left"/>
              <w:rPr>
                <w:rFonts w:ascii="宋体" w:hAnsi="宋体" w:cs="宋体"/>
                <w:sz w:val="24"/>
                <w:szCs w:val="20"/>
                <w:highlight w:val="none"/>
              </w:rPr>
            </w:pPr>
            <w:r>
              <w:rPr>
                <w:rFonts w:hint="eastAsia" w:ascii="宋体" w:hAnsi="宋体" w:cs="宋体"/>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131E3E0D">
            <w:pPr>
              <w:snapToGrid w:val="0"/>
              <w:spacing w:before="50" w:afterLines="50" w:line="360" w:lineRule="auto"/>
              <w:jc w:val="left"/>
              <w:rPr>
                <w:rFonts w:ascii="宋体" w:hAnsi="宋体" w:cs="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14617EBE">
            <w:pPr>
              <w:snapToGrid w:val="0"/>
              <w:spacing w:before="50" w:afterLines="50" w:line="360" w:lineRule="auto"/>
              <w:jc w:val="left"/>
              <w:rPr>
                <w:rFonts w:ascii="宋体" w:hAnsi="宋体" w:cs="宋体"/>
                <w:sz w:val="24"/>
                <w:szCs w:val="20"/>
                <w:highlight w:val="none"/>
              </w:rPr>
            </w:pPr>
          </w:p>
        </w:tc>
      </w:tr>
      <w:tr w14:paraId="40DA63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27B31A6">
            <w:pPr>
              <w:snapToGrid w:val="0"/>
              <w:spacing w:before="50" w:afterLines="50" w:line="360" w:lineRule="auto"/>
              <w:jc w:val="left"/>
              <w:rPr>
                <w:rFonts w:ascii="宋体" w:hAnsi="宋体" w:cs="宋体"/>
                <w:sz w:val="24"/>
                <w:szCs w:val="20"/>
                <w:highlight w:val="none"/>
              </w:rPr>
            </w:pPr>
            <w:r>
              <w:rPr>
                <w:rFonts w:hint="eastAsia" w:ascii="宋体" w:hAnsi="宋体" w:cs="宋体"/>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73AE34DC">
            <w:pPr>
              <w:snapToGrid w:val="0"/>
              <w:spacing w:before="50" w:afterLines="50" w:line="360" w:lineRule="auto"/>
              <w:jc w:val="left"/>
              <w:rPr>
                <w:rFonts w:ascii="宋体" w:hAnsi="宋体" w:cs="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2134F777">
            <w:pPr>
              <w:snapToGrid w:val="0"/>
              <w:spacing w:before="50" w:afterLines="50" w:line="360" w:lineRule="auto"/>
              <w:jc w:val="left"/>
              <w:rPr>
                <w:rFonts w:ascii="宋体" w:hAnsi="宋体" w:cs="宋体"/>
                <w:sz w:val="24"/>
                <w:szCs w:val="20"/>
                <w:highlight w:val="none"/>
              </w:rPr>
            </w:pPr>
          </w:p>
        </w:tc>
      </w:tr>
      <w:tr w14:paraId="359E6D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F5C8BF1">
            <w:pPr>
              <w:snapToGrid w:val="0"/>
              <w:spacing w:before="50" w:afterLines="50" w:line="360" w:lineRule="auto"/>
              <w:jc w:val="left"/>
              <w:rPr>
                <w:rFonts w:ascii="宋体" w:hAnsi="宋体" w:cs="宋体"/>
                <w:sz w:val="24"/>
                <w:szCs w:val="20"/>
                <w:highlight w:val="none"/>
              </w:rPr>
            </w:pPr>
            <w:r>
              <w:rPr>
                <w:rFonts w:hint="eastAsia" w:ascii="宋体" w:hAnsi="宋体" w:cs="宋体"/>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537B28D7">
            <w:pPr>
              <w:snapToGrid w:val="0"/>
              <w:spacing w:before="50" w:afterLines="50" w:line="360" w:lineRule="auto"/>
              <w:jc w:val="left"/>
              <w:rPr>
                <w:rFonts w:ascii="宋体" w:hAnsi="宋体" w:cs="宋体"/>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09B532AF">
            <w:pPr>
              <w:snapToGrid w:val="0"/>
              <w:spacing w:before="50" w:afterLines="50" w:line="360" w:lineRule="auto"/>
              <w:jc w:val="center"/>
              <w:rPr>
                <w:rFonts w:ascii="宋体" w:hAnsi="宋体" w:cs="宋体"/>
                <w:sz w:val="24"/>
                <w:szCs w:val="20"/>
                <w:highlight w:val="none"/>
              </w:rPr>
            </w:pPr>
            <w:r>
              <w:rPr>
                <w:rFonts w:hint="eastAsia" w:ascii="宋体" w:hAnsi="宋体" w:cs="宋体"/>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681ED007">
            <w:pPr>
              <w:snapToGrid w:val="0"/>
              <w:spacing w:before="50" w:afterLines="50" w:line="360" w:lineRule="auto"/>
              <w:jc w:val="left"/>
              <w:rPr>
                <w:rFonts w:ascii="宋体" w:hAnsi="宋体" w:cs="宋体"/>
                <w:sz w:val="24"/>
                <w:szCs w:val="20"/>
                <w:highlight w:val="none"/>
              </w:rPr>
            </w:pPr>
          </w:p>
        </w:tc>
        <w:tc>
          <w:tcPr>
            <w:tcW w:w="1080" w:type="dxa"/>
            <w:tcBorders>
              <w:top w:val="single" w:color="auto" w:sz="4" w:space="0"/>
              <w:left w:val="single" w:color="auto" w:sz="2" w:space="0"/>
              <w:bottom w:val="single" w:color="auto" w:sz="4" w:space="0"/>
              <w:right w:val="single" w:color="auto" w:sz="4" w:space="0"/>
            </w:tcBorders>
          </w:tcPr>
          <w:p w14:paraId="78A14FA6">
            <w:pPr>
              <w:snapToGrid w:val="0"/>
              <w:spacing w:before="50" w:afterLines="50" w:line="360" w:lineRule="auto"/>
              <w:jc w:val="left"/>
              <w:rPr>
                <w:rFonts w:ascii="宋体" w:hAnsi="宋体" w:cs="宋体"/>
                <w:sz w:val="24"/>
                <w:szCs w:val="20"/>
                <w:highlight w:val="none"/>
              </w:rPr>
            </w:pPr>
          </w:p>
        </w:tc>
      </w:tr>
      <w:tr w14:paraId="44655C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7A30DFB0">
            <w:pPr>
              <w:snapToGrid w:val="0"/>
              <w:spacing w:before="50" w:afterLines="50" w:line="360" w:lineRule="auto"/>
              <w:jc w:val="left"/>
              <w:rPr>
                <w:rFonts w:ascii="宋体" w:hAnsi="宋体" w:cs="宋体"/>
                <w:sz w:val="24"/>
                <w:szCs w:val="20"/>
                <w:highlight w:val="none"/>
              </w:rPr>
            </w:pPr>
            <w:r>
              <w:rPr>
                <w:rFonts w:hint="eastAsia" w:ascii="宋体" w:hAnsi="宋体" w:cs="宋体"/>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68B1DB2A">
            <w:pPr>
              <w:snapToGrid w:val="0"/>
              <w:spacing w:before="50" w:afterLines="50" w:line="360" w:lineRule="auto"/>
              <w:jc w:val="left"/>
              <w:rPr>
                <w:rFonts w:ascii="宋体" w:hAnsi="宋体" w:cs="宋体"/>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7526C88E">
            <w:pPr>
              <w:snapToGrid w:val="0"/>
              <w:spacing w:before="50" w:afterLines="50" w:line="360" w:lineRule="auto"/>
              <w:jc w:val="center"/>
              <w:rPr>
                <w:rFonts w:ascii="宋体" w:hAnsi="宋体" w:cs="宋体"/>
                <w:sz w:val="24"/>
                <w:szCs w:val="20"/>
                <w:highlight w:val="none"/>
              </w:rPr>
            </w:pPr>
            <w:r>
              <w:rPr>
                <w:rFonts w:hint="eastAsia" w:ascii="宋体" w:hAnsi="宋体" w:cs="宋体"/>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177BB00C">
            <w:pPr>
              <w:snapToGrid w:val="0"/>
              <w:spacing w:before="50" w:afterLines="50" w:line="360" w:lineRule="auto"/>
              <w:jc w:val="left"/>
              <w:rPr>
                <w:rFonts w:ascii="宋体" w:hAnsi="宋体" w:cs="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BB027EA">
            <w:pPr>
              <w:snapToGrid w:val="0"/>
              <w:spacing w:before="50" w:afterLines="50" w:line="360" w:lineRule="auto"/>
              <w:jc w:val="left"/>
              <w:rPr>
                <w:rFonts w:ascii="宋体" w:hAnsi="宋体" w:cs="宋体"/>
                <w:sz w:val="24"/>
                <w:szCs w:val="20"/>
                <w:highlight w:val="none"/>
              </w:rPr>
            </w:pPr>
          </w:p>
        </w:tc>
      </w:tr>
    </w:tbl>
    <w:p w14:paraId="1DDC38CC">
      <w:pPr>
        <w:pStyle w:val="41"/>
        <w:snapToGrid w:val="0"/>
        <w:ind w:left="199" w:hanging="199" w:hangingChars="83"/>
        <w:rPr>
          <w:rFonts w:ascii="宋体" w:hAnsi="宋体" w:cs="宋体"/>
          <w:sz w:val="24"/>
          <w:highlight w:val="none"/>
        </w:rPr>
      </w:pPr>
    </w:p>
    <w:p w14:paraId="4408AA32">
      <w:pPr>
        <w:pStyle w:val="15"/>
        <w:snapToGrid w:val="0"/>
        <w:rPr>
          <w:rFonts w:ascii="宋体" w:hAnsi="宋体" w:eastAsia="宋体" w:cs="宋体"/>
          <w:sz w:val="24"/>
          <w:highlight w:val="none"/>
        </w:rPr>
      </w:pPr>
    </w:p>
    <w:p w14:paraId="56433FA4">
      <w:pPr>
        <w:pStyle w:val="22"/>
        <w:snapToGrid w:val="0"/>
        <w:rPr>
          <w:rFonts w:ascii="宋体" w:hAnsi="宋体" w:cs="宋体"/>
          <w:b/>
          <w:sz w:val="24"/>
          <w:highlight w:val="none"/>
        </w:rPr>
      </w:pPr>
      <w:r>
        <w:rPr>
          <w:rFonts w:hint="eastAsia" w:ascii="宋体" w:hAnsi="宋体" w:cs="宋体"/>
          <w:b/>
          <w:spacing w:val="20"/>
          <w:sz w:val="24"/>
          <w:highlight w:val="none"/>
        </w:rPr>
        <w:t xml:space="preserve">法定代表人签字（或盖章）：            投标人（盖章）： </w:t>
      </w:r>
      <w:r>
        <w:rPr>
          <w:rFonts w:hint="eastAsia" w:ascii="宋体" w:hAnsi="宋体" w:cs="宋体"/>
          <w:b/>
          <w:sz w:val="24"/>
          <w:highlight w:val="none"/>
        </w:rPr>
        <w:t xml:space="preserve">           　 </w:t>
      </w:r>
    </w:p>
    <w:p w14:paraId="28EC624D">
      <w:pPr>
        <w:pStyle w:val="22"/>
        <w:snapToGrid w:val="0"/>
        <w:rPr>
          <w:rFonts w:ascii="宋体" w:hAnsi="宋体" w:cs="宋体"/>
          <w:b/>
          <w:sz w:val="24"/>
          <w:highlight w:val="none"/>
        </w:rPr>
      </w:pPr>
    </w:p>
    <w:p w14:paraId="3B7392ED">
      <w:pPr>
        <w:snapToGrid w:val="0"/>
        <w:spacing w:before="50" w:afterLines="50"/>
        <w:jc w:val="left"/>
        <w:rPr>
          <w:rFonts w:ascii="宋体" w:hAnsi="宋体" w:cs="宋体"/>
          <w:b/>
          <w:sz w:val="24"/>
          <w:szCs w:val="20"/>
          <w:highlight w:val="none"/>
        </w:rPr>
      </w:pPr>
      <w:r>
        <w:rPr>
          <w:rFonts w:hint="eastAsia" w:ascii="宋体" w:hAnsi="宋体" w:cs="宋体"/>
          <w:b/>
          <w:kern w:val="0"/>
          <w:sz w:val="24"/>
          <w:highlight w:val="none"/>
        </w:rPr>
        <w:t>日期：  _____年___月___日</w:t>
      </w:r>
    </w:p>
    <w:p w14:paraId="358DAC52">
      <w:pPr>
        <w:snapToGrid w:val="0"/>
        <w:spacing w:before="50"/>
        <w:jc w:val="left"/>
        <w:rPr>
          <w:rFonts w:ascii="宋体" w:hAnsi="宋体" w:cs="宋体"/>
          <w:sz w:val="24"/>
          <w:highlight w:val="none"/>
        </w:rPr>
      </w:pPr>
    </w:p>
    <w:p w14:paraId="21E5488B">
      <w:pPr>
        <w:snapToGrid w:val="0"/>
        <w:spacing w:before="50"/>
        <w:jc w:val="left"/>
        <w:rPr>
          <w:rFonts w:ascii="宋体" w:hAnsi="宋体" w:cs="宋体"/>
          <w:sz w:val="24"/>
          <w:highlight w:val="none"/>
        </w:rPr>
      </w:pPr>
    </w:p>
    <w:p w14:paraId="196F8992">
      <w:pPr>
        <w:snapToGrid w:val="0"/>
        <w:spacing w:before="50"/>
        <w:jc w:val="left"/>
        <w:rPr>
          <w:rFonts w:ascii="宋体" w:hAnsi="宋体" w:cs="宋体"/>
          <w:sz w:val="24"/>
          <w:highlight w:val="none"/>
        </w:rPr>
      </w:pPr>
      <w:r>
        <w:rPr>
          <w:rFonts w:hint="eastAsia" w:ascii="宋体" w:hAnsi="宋体" w:cs="宋体"/>
          <w:sz w:val="24"/>
          <w:highlight w:val="none"/>
        </w:rPr>
        <w:br w:type="page"/>
      </w:r>
      <w:bookmarkStart w:id="70" w:name="_Hlk77588362"/>
      <w:r>
        <w:rPr>
          <w:rFonts w:hint="eastAsia" w:ascii="宋体" w:hAnsi="宋体" w:cs="宋体"/>
          <w:sz w:val="24"/>
          <w:highlight w:val="none"/>
        </w:rPr>
        <w:t>12.商务及技术响应表格式：</w:t>
      </w:r>
      <w:bookmarkEnd w:id="70"/>
    </w:p>
    <w:p w14:paraId="02EB20E5">
      <w:pPr>
        <w:snapToGrid w:val="0"/>
        <w:spacing w:before="50"/>
        <w:jc w:val="left"/>
        <w:rPr>
          <w:rFonts w:ascii="宋体" w:hAnsi="宋体" w:cs="宋体"/>
          <w:sz w:val="24"/>
          <w:highlight w:val="none"/>
        </w:rPr>
      </w:pPr>
    </w:p>
    <w:p w14:paraId="21E6B86D">
      <w:pPr>
        <w:snapToGrid w:val="0"/>
        <w:spacing w:before="50"/>
        <w:jc w:val="center"/>
        <w:rPr>
          <w:rFonts w:ascii="宋体" w:hAnsi="宋体"/>
          <w:b/>
          <w:color w:val="000000"/>
          <w:sz w:val="24"/>
          <w:highlight w:val="none"/>
        </w:rPr>
      </w:pPr>
      <w:r>
        <w:rPr>
          <w:rFonts w:hint="eastAsia" w:ascii="宋体" w:hAnsi="宋体"/>
          <w:b/>
          <w:color w:val="000000"/>
          <w:sz w:val="24"/>
          <w:highlight w:val="none"/>
        </w:rPr>
        <w:t>商务及技术响应表</w:t>
      </w:r>
    </w:p>
    <w:p w14:paraId="1678F371">
      <w:pPr>
        <w:snapToGrid w:val="0"/>
        <w:spacing w:before="120" w:beforeLines="50" w:after="50" w:line="360" w:lineRule="auto"/>
        <w:jc w:val="center"/>
        <w:rPr>
          <w:rFonts w:ascii="宋体" w:hAnsi="宋体"/>
          <w:bCs/>
          <w:color w:val="000000"/>
          <w:sz w:val="24"/>
          <w:highlight w:val="none"/>
        </w:rPr>
      </w:pPr>
    </w:p>
    <w:p w14:paraId="7F528892">
      <w:pPr>
        <w:snapToGrid w:val="0"/>
        <w:spacing w:before="120" w:beforeLines="50" w:after="50" w:line="480" w:lineRule="auto"/>
        <w:rPr>
          <w:rFonts w:ascii="宋体" w:hAnsi="宋体"/>
          <w:color w:val="000000"/>
          <w:sz w:val="24"/>
          <w:highlight w:val="none"/>
        </w:rPr>
      </w:pPr>
      <w:r>
        <w:rPr>
          <w:rFonts w:hint="eastAsia" w:ascii="宋体" w:hAnsi="宋体"/>
          <w:bCs/>
          <w:color w:val="000000"/>
          <w:sz w:val="24"/>
          <w:highlight w:val="none"/>
        </w:rPr>
        <w:t>项目名称：</w:t>
      </w:r>
    </w:p>
    <w:p w14:paraId="6EDDE6CF">
      <w:pPr>
        <w:snapToGrid w:val="0"/>
        <w:spacing w:before="120" w:beforeLines="50" w:after="50" w:line="480" w:lineRule="auto"/>
        <w:rPr>
          <w:rFonts w:ascii="宋体" w:hAnsi="宋体"/>
          <w:b/>
          <w:color w:val="000000"/>
          <w:sz w:val="24"/>
          <w:highlight w:val="none"/>
        </w:rPr>
      </w:pPr>
      <w:r>
        <w:rPr>
          <w:rFonts w:hint="eastAsia" w:ascii="宋体" w:hAnsi="宋体"/>
          <w:color w:val="000000"/>
          <w:sz w:val="24"/>
          <w:highlight w:val="none"/>
        </w:rPr>
        <w:t>项目编号：</w:t>
      </w:r>
    </w:p>
    <w:tbl>
      <w:tblPr>
        <w:tblStyle w:val="54"/>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6"/>
        <w:gridCol w:w="854"/>
        <w:gridCol w:w="2945"/>
        <w:gridCol w:w="993"/>
        <w:gridCol w:w="2409"/>
        <w:gridCol w:w="1701"/>
      </w:tblGrid>
      <w:tr w14:paraId="0FFDFF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596" w:type="dxa"/>
            <w:tcBorders>
              <w:top w:val="single" w:color="auto" w:sz="4" w:space="0"/>
              <w:left w:val="single" w:color="auto" w:sz="4" w:space="0"/>
              <w:bottom w:val="single" w:color="auto" w:sz="4" w:space="0"/>
              <w:right w:val="single" w:color="auto" w:sz="4" w:space="0"/>
            </w:tcBorders>
            <w:noWrap w:val="0"/>
            <w:vAlign w:val="center"/>
          </w:tcPr>
          <w:p w14:paraId="5CE7DE12">
            <w:pPr>
              <w:snapToGrid w:val="0"/>
              <w:spacing w:before="120" w:beforeLines="50" w:line="360" w:lineRule="exact"/>
              <w:jc w:val="center"/>
              <w:rPr>
                <w:rFonts w:ascii="宋体" w:hAnsi="宋体"/>
                <w:b/>
                <w:sz w:val="24"/>
                <w:highlight w:val="none"/>
              </w:rPr>
            </w:pPr>
            <w:r>
              <w:rPr>
                <w:rFonts w:hint="eastAsia" w:ascii="宋体" w:hAnsi="宋体"/>
                <w:b/>
                <w:sz w:val="24"/>
                <w:highlight w:val="none"/>
              </w:rPr>
              <w:t>序号</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5735B59F">
            <w:pPr>
              <w:snapToGrid w:val="0"/>
              <w:spacing w:before="120" w:beforeLines="50" w:line="360" w:lineRule="exact"/>
              <w:jc w:val="center"/>
              <w:rPr>
                <w:rFonts w:ascii="宋体" w:hAnsi="宋体"/>
                <w:b/>
                <w:sz w:val="24"/>
                <w:szCs w:val="20"/>
                <w:highlight w:val="none"/>
              </w:rPr>
            </w:pPr>
            <w:r>
              <w:rPr>
                <w:rFonts w:hint="eastAsia" w:ascii="宋体" w:hAnsi="宋体"/>
                <w:b/>
                <w:sz w:val="24"/>
                <w:highlight w:val="none"/>
              </w:rPr>
              <w:t>名称</w:t>
            </w:r>
          </w:p>
        </w:tc>
        <w:tc>
          <w:tcPr>
            <w:tcW w:w="2945" w:type="dxa"/>
            <w:tcBorders>
              <w:top w:val="single" w:color="auto" w:sz="4" w:space="0"/>
              <w:left w:val="single" w:color="auto" w:sz="4" w:space="0"/>
              <w:bottom w:val="single" w:color="auto" w:sz="4" w:space="0"/>
              <w:right w:val="single" w:color="auto" w:sz="4" w:space="0"/>
            </w:tcBorders>
            <w:noWrap w:val="0"/>
            <w:vAlign w:val="center"/>
          </w:tcPr>
          <w:p w14:paraId="030EA409">
            <w:pPr>
              <w:snapToGrid w:val="0"/>
              <w:spacing w:before="120" w:beforeLines="50" w:line="360" w:lineRule="exact"/>
              <w:jc w:val="center"/>
              <w:rPr>
                <w:rFonts w:ascii="宋体" w:hAnsi="宋体"/>
                <w:b/>
                <w:sz w:val="24"/>
                <w:szCs w:val="20"/>
                <w:highlight w:val="none"/>
              </w:rPr>
            </w:pPr>
            <w:r>
              <w:rPr>
                <w:rFonts w:hint="eastAsia" w:ascii="宋体" w:hAnsi="宋体"/>
                <w:b/>
                <w:sz w:val="24"/>
                <w:highlight w:val="none"/>
              </w:rPr>
              <w:t>招标文件要求</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61B3B43E">
            <w:pPr>
              <w:snapToGrid w:val="0"/>
              <w:spacing w:before="120" w:beforeLines="50" w:line="360" w:lineRule="exact"/>
              <w:jc w:val="center"/>
              <w:rPr>
                <w:rFonts w:ascii="宋体" w:hAnsi="宋体"/>
                <w:b/>
                <w:sz w:val="24"/>
                <w:highlight w:val="none"/>
              </w:rPr>
            </w:pPr>
            <w:r>
              <w:rPr>
                <w:rFonts w:hint="eastAsia" w:ascii="宋体" w:hAnsi="宋体"/>
                <w:b/>
                <w:sz w:val="24"/>
                <w:highlight w:val="none"/>
              </w:rPr>
              <w:t>是否</w:t>
            </w:r>
          </w:p>
          <w:p w14:paraId="08ED6868">
            <w:pPr>
              <w:snapToGrid w:val="0"/>
              <w:spacing w:before="120" w:beforeLines="50" w:line="360" w:lineRule="exact"/>
              <w:jc w:val="center"/>
              <w:rPr>
                <w:rFonts w:ascii="宋体" w:hAnsi="宋体"/>
                <w:b/>
                <w:sz w:val="24"/>
                <w:szCs w:val="20"/>
                <w:highlight w:val="none"/>
              </w:rPr>
            </w:pPr>
            <w:r>
              <w:rPr>
                <w:rFonts w:hint="eastAsia" w:ascii="宋体" w:hAnsi="宋体"/>
                <w:b/>
                <w:sz w:val="24"/>
                <w:highlight w:val="none"/>
              </w:rPr>
              <w:t>响应</w:t>
            </w:r>
          </w:p>
        </w:tc>
        <w:tc>
          <w:tcPr>
            <w:tcW w:w="2409" w:type="dxa"/>
            <w:tcBorders>
              <w:top w:val="single" w:color="auto" w:sz="4" w:space="0"/>
              <w:left w:val="single" w:color="auto" w:sz="4" w:space="0"/>
              <w:bottom w:val="single" w:color="auto" w:sz="4" w:space="0"/>
              <w:right w:val="single" w:color="auto" w:sz="4" w:space="0"/>
            </w:tcBorders>
            <w:noWrap w:val="0"/>
            <w:vAlign w:val="center"/>
          </w:tcPr>
          <w:p w14:paraId="2CA286EE">
            <w:pPr>
              <w:snapToGrid w:val="0"/>
              <w:spacing w:before="120" w:beforeLines="50" w:line="360" w:lineRule="exact"/>
              <w:jc w:val="center"/>
              <w:rPr>
                <w:rFonts w:ascii="宋体" w:hAnsi="宋体"/>
                <w:b/>
                <w:sz w:val="24"/>
                <w:szCs w:val="20"/>
                <w:highlight w:val="none"/>
              </w:rPr>
            </w:pPr>
            <w:r>
              <w:rPr>
                <w:rFonts w:hint="eastAsia" w:ascii="宋体" w:hAnsi="宋体"/>
                <w:b/>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999356E">
            <w:pPr>
              <w:snapToGrid w:val="0"/>
              <w:spacing w:before="120" w:beforeLines="50" w:line="360" w:lineRule="exact"/>
              <w:jc w:val="center"/>
              <w:rPr>
                <w:rFonts w:ascii="宋体" w:hAnsi="宋体"/>
                <w:b/>
                <w:sz w:val="24"/>
                <w:highlight w:val="none"/>
              </w:rPr>
            </w:pPr>
            <w:r>
              <w:rPr>
                <w:rFonts w:hint="eastAsia" w:ascii="宋体" w:hAnsi="宋体"/>
                <w:b/>
                <w:sz w:val="24"/>
                <w:highlight w:val="none"/>
              </w:rPr>
              <w:t>相应内容在投标文件中页码</w:t>
            </w:r>
          </w:p>
        </w:tc>
      </w:tr>
      <w:tr w14:paraId="6C8377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596" w:type="dxa"/>
            <w:tcBorders>
              <w:top w:val="single" w:color="auto" w:sz="4" w:space="0"/>
              <w:left w:val="single" w:color="auto" w:sz="4" w:space="0"/>
              <w:bottom w:val="single" w:color="auto" w:sz="4" w:space="0"/>
              <w:right w:val="single" w:color="auto" w:sz="4" w:space="0"/>
            </w:tcBorders>
            <w:noWrap w:val="0"/>
            <w:vAlign w:val="center"/>
          </w:tcPr>
          <w:p w14:paraId="0DA93FF3">
            <w:pPr>
              <w:snapToGrid w:val="0"/>
              <w:spacing w:beforeLines="50" w:line="240" w:lineRule="auto"/>
              <w:jc w:val="center"/>
              <w:rPr>
                <w:rFonts w:ascii="宋体" w:hAnsi="宋体"/>
                <w:color w:val="000000"/>
                <w:sz w:val="24"/>
                <w:szCs w:val="20"/>
                <w:highlight w:val="none"/>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1A97FE00">
            <w:pPr>
              <w:snapToGrid w:val="0"/>
              <w:spacing w:beforeLines="50" w:line="240" w:lineRule="auto"/>
              <w:jc w:val="center"/>
              <w:rPr>
                <w:rFonts w:ascii="宋体" w:hAnsi="宋体"/>
                <w:color w:val="000000"/>
                <w:sz w:val="24"/>
                <w:szCs w:val="20"/>
                <w:highlight w:val="none"/>
              </w:rPr>
            </w:pPr>
          </w:p>
        </w:tc>
        <w:tc>
          <w:tcPr>
            <w:tcW w:w="2945" w:type="dxa"/>
            <w:tcBorders>
              <w:top w:val="single" w:color="auto" w:sz="4" w:space="0"/>
              <w:left w:val="single" w:color="auto" w:sz="4" w:space="0"/>
              <w:bottom w:val="single" w:color="auto" w:sz="4" w:space="0"/>
              <w:right w:val="single" w:color="auto" w:sz="4" w:space="0"/>
            </w:tcBorders>
            <w:noWrap w:val="0"/>
            <w:vAlign w:val="top"/>
          </w:tcPr>
          <w:p w14:paraId="180960ED">
            <w:pPr>
              <w:snapToGrid w:val="0"/>
              <w:spacing w:beforeLines="50" w:line="240" w:lineRule="auto"/>
              <w:jc w:val="left"/>
              <w:rPr>
                <w:rFonts w:ascii="宋体" w:hAnsi="宋体"/>
                <w:color w:val="000000"/>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594D6E32">
            <w:pPr>
              <w:snapToGrid w:val="0"/>
              <w:spacing w:before="120" w:beforeLines="50" w:line="360" w:lineRule="auto"/>
              <w:rPr>
                <w:rFonts w:ascii="宋体" w:hAnsi="宋体"/>
                <w:color w:val="000000"/>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noWrap w:val="0"/>
            <w:vAlign w:val="top"/>
          </w:tcPr>
          <w:p w14:paraId="1A5476A1">
            <w:pPr>
              <w:snapToGrid w:val="0"/>
              <w:spacing w:before="120" w:beforeLines="50" w:line="360" w:lineRule="auto"/>
              <w:rPr>
                <w:rFonts w:ascii="宋体" w:hAnsi="宋体"/>
                <w:color w:val="000000"/>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30B24EF">
            <w:pPr>
              <w:snapToGrid w:val="0"/>
              <w:spacing w:before="120" w:beforeLines="50" w:line="360" w:lineRule="auto"/>
              <w:rPr>
                <w:rFonts w:ascii="宋体" w:hAnsi="宋体"/>
                <w:color w:val="000000"/>
                <w:sz w:val="24"/>
                <w:szCs w:val="20"/>
                <w:highlight w:val="none"/>
              </w:rPr>
            </w:pPr>
          </w:p>
        </w:tc>
      </w:tr>
      <w:tr w14:paraId="555FF4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596" w:type="dxa"/>
            <w:tcBorders>
              <w:top w:val="single" w:color="auto" w:sz="4" w:space="0"/>
              <w:left w:val="single" w:color="auto" w:sz="4" w:space="0"/>
              <w:bottom w:val="single" w:color="auto" w:sz="4" w:space="0"/>
              <w:right w:val="single" w:color="auto" w:sz="4" w:space="0"/>
            </w:tcBorders>
            <w:noWrap w:val="0"/>
            <w:vAlign w:val="center"/>
          </w:tcPr>
          <w:p w14:paraId="38CFBC58">
            <w:pPr>
              <w:snapToGrid w:val="0"/>
              <w:spacing w:beforeLines="50" w:line="240" w:lineRule="auto"/>
              <w:jc w:val="center"/>
              <w:rPr>
                <w:rFonts w:ascii="宋体" w:hAnsi="宋体"/>
                <w:color w:val="000000"/>
                <w:sz w:val="24"/>
                <w:szCs w:val="20"/>
                <w:highlight w:val="none"/>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73BB3FF9">
            <w:pPr>
              <w:snapToGrid w:val="0"/>
              <w:spacing w:beforeLines="50" w:line="240" w:lineRule="auto"/>
              <w:jc w:val="center"/>
              <w:rPr>
                <w:rFonts w:ascii="宋体" w:hAnsi="宋体"/>
                <w:color w:val="000000"/>
                <w:sz w:val="24"/>
                <w:szCs w:val="20"/>
                <w:highlight w:val="none"/>
              </w:rPr>
            </w:pPr>
          </w:p>
        </w:tc>
        <w:tc>
          <w:tcPr>
            <w:tcW w:w="2945" w:type="dxa"/>
            <w:tcBorders>
              <w:top w:val="single" w:color="auto" w:sz="4" w:space="0"/>
              <w:left w:val="single" w:color="auto" w:sz="4" w:space="0"/>
              <w:bottom w:val="single" w:color="auto" w:sz="4" w:space="0"/>
              <w:right w:val="single" w:color="auto" w:sz="4" w:space="0"/>
            </w:tcBorders>
            <w:noWrap w:val="0"/>
            <w:vAlign w:val="top"/>
          </w:tcPr>
          <w:p w14:paraId="3B58D8DC">
            <w:pPr>
              <w:snapToGrid w:val="0"/>
              <w:spacing w:beforeLines="50" w:line="240" w:lineRule="auto"/>
              <w:jc w:val="left"/>
              <w:rPr>
                <w:rFonts w:ascii="宋体" w:hAnsi="宋体"/>
                <w:color w:val="000000"/>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6810527F">
            <w:pPr>
              <w:snapToGrid w:val="0"/>
              <w:spacing w:before="120" w:beforeLines="50" w:line="360" w:lineRule="auto"/>
              <w:rPr>
                <w:rFonts w:ascii="宋体" w:hAnsi="宋体"/>
                <w:color w:val="000000"/>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noWrap w:val="0"/>
            <w:vAlign w:val="top"/>
          </w:tcPr>
          <w:p w14:paraId="3BAB1E13">
            <w:pPr>
              <w:snapToGrid w:val="0"/>
              <w:spacing w:before="120" w:beforeLines="50" w:line="360" w:lineRule="auto"/>
              <w:rPr>
                <w:rFonts w:ascii="宋体" w:hAnsi="宋体"/>
                <w:color w:val="000000"/>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7146207">
            <w:pPr>
              <w:snapToGrid w:val="0"/>
              <w:spacing w:before="120" w:beforeLines="50" w:line="360" w:lineRule="auto"/>
              <w:rPr>
                <w:rFonts w:ascii="宋体" w:hAnsi="宋体"/>
                <w:color w:val="000000"/>
                <w:sz w:val="24"/>
                <w:szCs w:val="20"/>
                <w:highlight w:val="none"/>
              </w:rPr>
            </w:pPr>
          </w:p>
        </w:tc>
      </w:tr>
      <w:tr w14:paraId="12C8A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596" w:type="dxa"/>
            <w:tcBorders>
              <w:top w:val="single" w:color="auto" w:sz="4" w:space="0"/>
              <w:left w:val="single" w:color="auto" w:sz="4" w:space="0"/>
              <w:bottom w:val="single" w:color="auto" w:sz="4" w:space="0"/>
              <w:right w:val="single" w:color="auto" w:sz="4" w:space="0"/>
            </w:tcBorders>
            <w:noWrap w:val="0"/>
            <w:vAlign w:val="center"/>
          </w:tcPr>
          <w:p w14:paraId="6A6E2A5D">
            <w:pPr>
              <w:snapToGrid w:val="0"/>
              <w:spacing w:beforeLines="50" w:line="240" w:lineRule="auto"/>
              <w:jc w:val="center"/>
              <w:rPr>
                <w:rFonts w:ascii="宋体" w:hAnsi="宋体"/>
                <w:color w:val="000000"/>
                <w:sz w:val="24"/>
                <w:szCs w:val="20"/>
                <w:highlight w:val="none"/>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647425FA">
            <w:pPr>
              <w:snapToGrid w:val="0"/>
              <w:spacing w:beforeLines="50" w:line="240" w:lineRule="auto"/>
              <w:jc w:val="center"/>
              <w:rPr>
                <w:rFonts w:ascii="宋体" w:hAnsi="宋体"/>
                <w:color w:val="000000"/>
                <w:sz w:val="24"/>
                <w:szCs w:val="20"/>
                <w:highlight w:val="none"/>
              </w:rPr>
            </w:pPr>
          </w:p>
        </w:tc>
        <w:tc>
          <w:tcPr>
            <w:tcW w:w="2945" w:type="dxa"/>
            <w:tcBorders>
              <w:top w:val="single" w:color="auto" w:sz="4" w:space="0"/>
              <w:left w:val="single" w:color="auto" w:sz="4" w:space="0"/>
              <w:bottom w:val="single" w:color="auto" w:sz="4" w:space="0"/>
              <w:right w:val="single" w:color="auto" w:sz="4" w:space="0"/>
            </w:tcBorders>
            <w:noWrap w:val="0"/>
            <w:vAlign w:val="top"/>
          </w:tcPr>
          <w:p w14:paraId="54271298">
            <w:pPr>
              <w:snapToGrid w:val="0"/>
              <w:spacing w:beforeLines="50" w:line="240" w:lineRule="auto"/>
              <w:jc w:val="left"/>
              <w:rPr>
                <w:rFonts w:ascii="宋体" w:hAnsi="宋体"/>
                <w:color w:val="000000"/>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2256C25A">
            <w:pPr>
              <w:snapToGrid w:val="0"/>
              <w:spacing w:before="120" w:beforeLines="50" w:line="360" w:lineRule="auto"/>
              <w:ind w:left="86"/>
              <w:rPr>
                <w:rFonts w:ascii="宋体" w:hAnsi="宋体"/>
                <w:color w:val="000000"/>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noWrap w:val="0"/>
            <w:vAlign w:val="top"/>
          </w:tcPr>
          <w:p w14:paraId="36B12F72">
            <w:pPr>
              <w:snapToGrid w:val="0"/>
              <w:spacing w:before="120" w:beforeLines="50" w:line="360" w:lineRule="auto"/>
              <w:ind w:left="86"/>
              <w:rPr>
                <w:rFonts w:ascii="宋体" w:hAnsi="宋体"/>
                <w:color w:val="000000"/>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AFE4E1D">
            <w:pPr>
              <w:snapToGrid w:val="0"/>
              <w:spacing w:before="120" w:beforeLines="50" w:line="360" w:lineRule="auto"/>
              <w:ind w:left="86"/>
              <w:rPr>
                <w:rFonts w:ascii="宋体" w:hAnsi="宋体"/>
                <w:color w:val="000000"/>
                <w:sz w:val="24"/>
                <w:szCs w:val="20"/>
                <w:highlight w:val="none"/>
              </w:rPr>
            </w:pPr>
          </w:p>
        </w:tc>
      </w:tr>
      <w:tr w14:paraId="0801BE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596" w:type="dxa"/>
            <w:tcBorders>
              <w:top w:val="single" w:color="auto" w:sz="4" w:space="0"/>
              <w:left w:val="single" w:color="auto" w:sz="4" w:space="0"/>
              <w:bottom w:val="single" w:color="auto" w:sz="4" w:space="0"/>
              <w:right w:val="single" w:color="auto" w:sz="4" w:space="0"/>
            </w:tcBorders>
            <w:noWrap w:val="0"/>
            <w:vAlign w:val="center"/>
          </w:tcPr>
          <w:p w14:paraId="1E9C8A8D">
            <w:pPr>
              <w:snapToGrid w:val="0"/>
              <w:spacing w:beforeLines="50" w:line="240" w:lineRule="auto"/>
              <w:jc w:val="center"/>
              <w:rPr>
                <w:rFonts w:ascii="宋体" w:hAnsi="宋体"/>
                <w:color w:val="000000"/>
                <w:sz w:val="24"/>
                <w:szCs w:val="20"/>
                <w:highlight w:val="none"/>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437A3FD5">
            <w:pPr>
              <w:snapToGrid w:val="0"/>
              <w:spacing w:beforeLines="50" w:line="240" w:lineRule="auto"/>
              <w:jc w:val="center"/>
              <w:rPr>
                <w:rFonts w:ascii="宋体" w:hAnsi="宋体"/>
                <w:color w:val="000000"/>
                <w:sz w:val="24"/>
                <w:szCs w:val="20"/>
                <w:highlight w:val="none"/>
              </w:rPr>
            </w:pPr>
          </w:p>
        </w:tc>
        <w:tc>
          <w:tcPr>
            <w:tcW w:w="2945" w:type="dxa"/>
            <w:tcBorders>
              <w:top w:val="single" w:color="auto" w:sz="4" w:space="0"/>
              <w:left w:val="single" w:color="auto" w:sz="4" w:space="0"/>
              <w:bottom w:val="single" w:color="auto" w:sz="4" w:space="0"/>
              <w:right w:val="single" w:color="auto" w:sz="4" w:space="0"/>
            </w:tcBorders>
            <w:noWrap w:val="0"/>
            <w:vAlign w:val="top"/>
          </w:tcPr>
          <w:p w14:paraId="3F111861">
            <w:pPr>
              <w:snapToGrid w:val="0"/>
              <w:spacing w:beforeLines="50" w:line="240" w:lineRule="auto"/>
              <w:jc w:val="left"/>
              <w:rPr>
                <w:rFonts w:ascii="宋体" w:hAnsi="宋体"/>
                <w:color w:val="000000"/>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384A6D03">
            <w:pPr>
              <w:snapToGrid w:val="0"/>
              <w:spacing w:before="120" w:beforeLines="50" w:line="360" w:lineRule="auto"/>
              <w:rPr>
                <w:rFonts w:ascii="宋体" w:hAnsi="宋体"/>
                <w:color w:val="000000"/>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noWrap w:val="0"/>
            <w:vAlign w:val="top"/>
          </w:tcPr>
          <w:p w14:paraId="6858CBCE">
            <w:pPr>
              <w:snapToGrid w:val="0"/>
              <w:spacing w:before="120" w:beforeLines="50" w:line="360" w:lineRule="auto"/>
              <w:rPr>
                <w:rFonts w:ascii="宋体" w:hAnsi="宋体"/>
                <w:color w:val="000000"/>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590F6FC">
            <w:pPr>
              <w:snapToGrid w:val="0"/>
              <w:spacing w:before="120" w:beforeLines="50" w:line="360" w:lineRule="auto"/>
              <w:rPr>
                <w:rFonts w:ascii="宋体" w:hAnsi="宋体"/>
                <w:color w:val="000000"/>
                <w:sz w:val="24"/>
                <w:szCs w:val="20"/>
                <w:highlight w:val="none"/>
              </w:rPr>
            </w:pPr>
          </w:p>
        </w:tc>
      </w:tr>
      <w:tr w14:paraId="645D7C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596" w:type="dxa"/>
            <w:tcBorders>
              <w:top w:val="single" w:color="auto" w:sz="4" w:space="0"/>
              <w:left w:val="single" w:color="auto" w:sz="4" w:space="0"/>
              <w:bottom w:val="single" w:color="auto" w:sz="4" w:space="0"/>
              <w:right w:val="single" w:color="auto" w:sz="4" w:space="0"/>
            </w:tcBorders>
            <w:noWrap w:val="0"/>
            <w:vAlign w:val="center"/>
          </w:tcPr>
          <w:p w14:paraId="2D621C52">
            <w:pPr>
              <w:snapToGrid w:val="0"/>
              <w:spacing w:beforeLines="50" w:line="240" w:lineRule="auto"/>
              <w:jc w:val="center"/>
              <w:rPr>
                <w:rFonts w:ascii="宋体" w:hAnsi="宋体"/>
                <w:color w:val="000000"/>
                <w:sz w:val="24"/>
                <w:szCs w:val="20"/>
                <w:highlight w:val="none"/>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6F06DB6E">
            <w:pPr>
              <w:snapToGrid w:val="0"/>
              <w:spacing w:beforeLines="50" w:line="240" w:lineRule="auto"/>
              <w:jc w:val="center"/>
              <w:rPr>
                <w:rFonts w:ascii="宋体" w:hAnsi="宋体"/>
                <w:color w:val="000000"/>
                <w:sz w:val="24"/>
                <w:szCs w:val="20"/>
                <w:highlight w:val="none"/>
              </w:rPr>
            </w:pPr>
          </w:p>
        </w:tc>
        <w:tc>
          <w:tcPr>
            <w:tcW w:w="2945" w:type="dxa"/>
            <w:tcBorders>
              <w:top w:val="single" w:color="auto" w:sz="4" w:space="0"/>
              <w:left w:val="single" w:color="auto" w:sz="4" w:space="0"/>
              <w:bottom w:val="single" w:color="auto" w:sz="4" w:space="0"/>
              <w:right w:val="single" w:color="auto" w:sz="4" w:space="0"/>
            </w:tcBorders>
            <w:noWrap w:val="0"/>
            <w:vAlign w:val="top"/>
          </w:tcPr>
          <w:p w14:paraId="737257E7">
            <w:pPr>
              <w:snapToGrid w:val="0"/>
              <w:spacing w:beforeLines="50" w:line="240" w:lineRule="auto"/>
              <w:jc w:val="left"/>
              <w:rPr>
                <w:rFonts w:ascii="宋体" w:hAnsi="宋体"/>
                <w:color w:val="000000"/>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081A078A">
            <w:pPr>
              <w:snapToGrid w:val="0"/>
              <w:spacing w:before="120" w:beforeLines="50" w:line="360" w:lineRule="auto"/>
              <w:rPr>
                <w:rFonts w:ascii="宋体" w:hAnsi="宋体"/>
                <w:color w:val="000000"/>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noWrap w:val="0"/>
            <w:vAlign w:val="top"/>
          </w:tcPr>
          <w:p w14:paraId="2BC5BCCE">
            <w:pPr>
              <w:snapToGrid w:val="0"/>
              <w:spacing w:before="120" w:beforeLines="50" w:line="360" w:lineRule="auto"/>
              <w:rPr>
                <w:rFonts w:ascii="宋体" w:hAnsi="宋体"/>
                <w:color w:val="000000"/>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1CF8FA1">
            <w:pPr>
              <w:snapToGrid w:val="0"/>
              <w:spacing w:before="120" w:beforeLines="50" w:line="360" w:lineRule="auto"/>
              <w:rPr>
                <w:rFonts w:ascii="宋体" w:hAnsi="宋体"/>
                <w:color w:val="000000"/>
                <w:sz w:val="24"/>
                <w:szCs w:val="20"/>
                <w:highlight w:val="none"/>
              </w:rPr>
            </w:pPr>
          </w:p>
        </w:tc>
      </w:tr>
      <w:tr w14:paraId="02AFBE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96" w:type="dxa"/>
            <w:tcBorders>
              <w:top w:val="single" w:color="auto" w:sz="4" w:space="0"/>
              <w:left w:val="single" w:color="auto" w:sz="4" w:space="0"/>
              <w:bottom w:val="single" w:color="auto" w:sz="4" w:space="0"/>
              <w:right w:val="single" w:color="auto" w:sz="4" w:space="0"/>
            </w:tcBorders>
            <w:noWrap w:val="0"/>
            <w:vAlign w:val="center"/>
          </w:tcPr>
          <w:p w14:paraId="14CC6DC3">
            <w:pPr>
              <w:snapToGrid w:val="0"/>
              <w:spacing w:beforeLines="50" w:line="240" w:lineRule="auto"/>
              <w:jc w:val="center"/>
              <w:rPr>
                <w:rFonts w:ascii="宋体" w:hAnsi="宋体"/>
                <w:color w:val="000000"/>
                <w:sz w:val="24"/>
                <w:szCs w:val="20"/>
                <w:highlight w:val="none"/>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6DDBC6AE">
            <w:pPr>
              <w:snapToGrid w:val="0"/>
              <w:spacing w:beforeLines="50" w:line="240" w:lineRule="auto"/>
              <w:jc w:val="center"/>
              <w:rPr>
                <w:rFonts w:ascii="宋体" w:hAnsi="宋体"/>
                <w:color w:val="000000"/>
                <w:sz w:val="24"/>
                <w:szCs w:val="20"/>
                <w:highlight w:val="none"/>
              </w:rPr>
            </w:pPr>
          </w:p>
        </w:tc>
        <w:tc>
          <w:tcPr>
            <w:tcW w:w="2945" w:type="dxa"/>
            <w:tcBorders>
              <w:top w:val="single" w:color="auto" w:sz="4" w:space="0"/>
              <w:left w:val="single" w:color="auto" w:sz="4" w:space="0"/>
              <w:bottom w:val="single" w:color="auto" w:sz="4" w:space="0"/>
              <w:right w:val="single" w:color="auto" w:sz="4" w:space="0"/>
            </w:tcBorders>
            <w:noWrap w:val="0"/>
            <w:vAlign w:val="top"/>
          </w:tcPr>
          <w:p w14:paraId="5A4BF0A2">
            <w:pPr>
              <w:snapToGrid w:val="0"/>
              <w:spacing w:beforeLines="50" w:line="240" w:lineRule="auto"/>
              <w:jc w:val="left"/>
              <w:rPr>
                <w:rFonts w:ascii="宋体" w:hAnsi="宋体"/>
                <w:color w:val="000000"/>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675CE7D4">
            <w:pPr>
              <w:snapToGrid w:val="0"/>
              <w:spacing w:before="120" w:beforeLines="50" w:line="360" w:lineRule="auto"/>
              <w:rPr>
                <w:rFonts w:ascii="宋体" w:hAnsi="宋体"/>
                <w:color w:val="000000"/>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noWrap w:val="0"/>
            <w:vAlign w:val="top"/>
          </w:tcPr>
          <w:p w14:paraId="4859D5F8">
            <w:pPr>
              <w:snapToGrid w:val="0"/>
              <w:spacing w:before="120" w:beforeLines="50" w:line="360" w:lineRule="auto"/>
              <w:rPr>
                <w:rFonts w:ascii="宋体" w:hAnsi="宋体"/>
                <w:color w:val="000000"/>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FBE0261">
            <w:pPr>
              <w:snapToGrid w:val="0"/>
              <w:spacing w:before="120" w:beforeLines="50" w:line="360" w:lineRule="auto"/>
              <w:rPr>
                <w:rFonts w:ascii="宋体" w:hAnsi="宋体"/>
                <w:color w:val="000000"/>
                <w:sz w:val="24"/>
                <w:szCs w:val="20"/>
                <w:highlight w:val="none"/>
              </w:rPr>
            </w:pPr>
          </w:p>
        </w:tc>
      </w:tr>
      <w:tr w14:paraId="48D5EC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96" w:type="dxa"/>
            <w:tcBorders>
              <w:top w:val="single" w:color="auto" w:sz="4" w:space="0"/>
              <w:left w:val="single" w:color="auto" w:sz="4" w:space="0"/>
              <w:bottom w:val="single" w:color="auto" w:sz="4" w:space="0"/>
              <w:right w:val="single" w:color="auto" w:sz="4" w:space="0"/>
            </w:tcBorders>
            <w:noWrap w:val="0"/>
            <w:vAlign w:val="center"/>
          </w:tcPr>
          <w:p w14:paraId="181EDF9E">
            <w:pPr>
              <w:snapToGrid w:val="0"/>
              <w:spacing w:beforeLines="50" w:line="240" w:lineRule="auto"/>
              <w:jc w:val="center"/>
              <w:rPr>
                <w:rFonts w:ascii="宋体" w:hAnsi="宋体"/>
                <w:color w:val="000000"/>
                <w:sz w:val="24"/>
                <w:szCs w:val="20"/>
                <w:highlight w:val="none"/>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3DB784B3">
            <w:pPr>
              <w:snapToGrid w:val="0"/>
              <w:spacing w:beforeLines="50" w:line="240" w:lineRule="auto"/>
              <w:jc w:val="center"/>
              <w:rPr>
                <w:rFonts w:ascii="宋体" w:hAnsi="宋体"/>
                <w:color w:val="000000"/>
                <w:sz w:val="24"/>
                <w:szCs w:val="20"/>
                <w:highlight w:val="none"/>
              </w:rPr>
            </w:pPr>
          </w:p>
        </w:tc>
        <w:tc>
          <w:tcPr>
            <w:tcW w:w="2945" w:type="dxa"/>
            <w:tcBorders>
              <w:top w:val="single" w:color="auto" w:sz="4" w:space="0"/>
              <w:left w:val="single" w:color="auto" w:sz="4" w:space="0"/>
              <w:bottom w:val="single" w:color="auto" w:sz="4" w:space="0"/>
              <w:right w:val="single" w:color="auto" w:sz="4" w:space="0"/>
            </w:tcBorders>
            <w:noWrap w:val="0"/>
            <w:vAlign w:val="top"/>
          </w:tcPr>
          <w:p w14:paraId="7BE1695A">
            <w:pPr>
              <w:snapToGrid w:val="0"/>
              <w:spacing w:beforeLines="50" w:line="240" w:lineRule="auto"/>
              <w:jc w:val="left"/>
              <w:rPr>
                <w:rFonts w:ascii="宋体" w:hAnsi="宋体"/>
                <w:color w:val="000000"/>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4FE234A5">
            <w:pPr>
              <w:snapToGrid w:val="0"/>
              <w:spacing w:before="120" w:beforeLines="50" w:line="360" w:lineRule="auto"/>
              <w:rPr>
                <w:rFonts w:ascii="宋体" w:hAnsi="宋体"/>
                <w:color w:val="000000"/>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noWrap w:val="0"/>
            <w:vAlign w:val="top"/>
          </w:tcPr>
          <w:p w14:paraId="523CF230">
            <w:pPr>
              <w:snapToGrid w:val="0"/>
              <w:spacing w:before="120" w:beforeLines="50" w:line="360" w:lineRule="auto"/>
              <w:rPr>
                <w:rFonts w:ascii="宋体" w:hAnsi="宋体"/>
                <w:color w:val="000000"/>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683E624">
            <w:pPr>
              <w:snapToGrid w:val="0"/>
              <w:spacing w:before="120" w:beforeLines="50" w:line="360" w:lineRule="auto"/>
              <w:rPr>
                <w:rFonts w:ascii="宋体" w:hAnsi="宋体"/>
                <w:color w:val="000000"/>
                <w:sz w:val="24"/>
                <w:szCs w:val="20"/>
                <w:highlight w:val="none"/>
              </w:rPr>
            </w:pPr>
          </w:p>
        </w:tc>
      </w:tr>
      <w:tr w14:paraId="02D2C5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96" w:type="dxa"/>
            <w:tcBorders>
              <w:top w:val="single" w:color="auto" w:sz="4" w:space="0"/>
              <w:left w:val="single" w:color="auto" w:sz="4" w:space="0"/>
              <w:bottom w:val="single" w:color="auto" w:sz="4" w:space="0"/>
              <w:right w:val="single" w:color="auto" w:sz="4" w:space="0"/>
            </w:tcBorders>
            <w:noWrap w:val="0"/>
            <w:vAlign w:val="center"/>
          </w:tcPr>
          <w:p w14:paraId="17E324BA">
            <w:pPr>
              <w:snapToGrid w:val="0"/>
              <w:spacing w:beforeLines="50" w:line="240" w:lineRule="auto"/>
              <w:jc w:val="center"/>
              <w:rPr>
                <w:rFonts w:ascii="宋体" w:hAnsi="宋体"/>
                <w:color w:val="000000"/>
                <w:sz w:val="24"/>
                <w:szCs w:val="20"/>
                <w:highlight w:val="none"/>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1DDF92E0">
            <w:pPr>
              <w:snapToGrid w:val="0"/>
              <w:spacing w:beforeLines="50" w:line="240" w:lineRule="auto"/>
              <w:jc w:val="center"/>
              <w:rPr>
                <w:rFonts w:ascii="宋体" w:hAnsi="宋体"/>
                <w:color w:val="000000"/>
                <w:sz w:val="24"/>
                <w:szCs w:val="20"/>
                <w:highlight w:val="none"/>
              </w:rPr>
            </w:pPr>
          </w:p>
        </w:tc>
        <w:tc>
          <w:tcPr>
            <w:tcW w:w="2945" w:type="dxa"/>
            <w:tcBorders>
              <w:top w:val="single" w:color="auto" w:sz="4" w:space="0"/>
              <w:left w:val="single" w:color="auto" w:sz="4" w:space="0"/>
              <w:bottom w:val="single" w:color="auto" w:sz="4" w:space="0"/>
              <w:right w:val="single" w:color="auto" w:sz="4" w:space="0"/>
            </w:tcBorders>
            <w:noWrap w:val="0"/>
            <w:vAlign w:val="top"/>
          </w:tcPr>
          <w:p w14:paraId="4D2FDC4A">
            <w:pPr>
              <w:snapToGrid w:val="0"/>
              <w:spacing w:beforeLines="50" w:line="240" w:lineRule="auto"/>
              <w:jc w:val="left"/>
              <w:rPr>
                <w:rFonts w:ascii="宋体" w:hAnsi="宋体"/>
                <w:color w:val="000000"/>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5EA0F3F9">
            <w:pPr>
              <w:snapToGrid w:val="0"/>
              <w:spacing w:before="120" w:beforeLines="50" w:line="360" w:lineRule="auto"/>
              <w:rPr>
                <w:rFonts w:ascii="宋体" w:hAnsi="宋体"/>
                <w:color w:val="000000"/>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noWrap w:val="0"/>
            <w:vAlign w:val="top"/>
          </w:tcPr>
          <w:p w14:paraId="13D8EE40">
            <w:pPr>
              <w:snapToGrid w:val="0"/>
              <w:spacing w:before="120" w:beforeLines="50" w:line="360" w:lineRule="auto"/>
              <w:rPr>
                <w:rFonts w:ascii="宋体" w:hAnsi="宋体"/>
                <w:color w:val="000000"/>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998CF2B">
            <w:pPr>
              <w:snapToGrid w:val="0"/>
              <w:spacing w:before="120" w:beforeLines="50" w:line="360" w:lineRule="auto"/>
              <w:rPr>
                <w:rFonts w:ascii="宋体" w:hAnsi="宋体"/>
                <w:color w:val="000000"/>
                <w:sz w:val="24"/>
                <w:szCs w:val="20"/>
                <w:highlight w:val="none"/>
              </w:rPr>
            </w:pPr>
          </w:p>
        </w:tc>
      </w:tr>
      <w:tr w14:paraId="661B5A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96" w:type="dxa"/>
            <w:tcBorders>
              <w:top w:val="single" w:color="auto" w:sz="4" w:space="0"/>
              <w:left w:val="single" w:color="auto" w:sz="4" w:space="0"/>
              <w:bottom w:val="single" w:color="auto" w:sz="4" w:space="0"/>
              <w:right w:val="single" w:color="auto" w:sz="4" w:space="0"/>
            </w:tcBorders>
            <w:noWrap w:val="0"/>
            <w:vAlign w:val="center"/>
          </w:tcPr>
          <w:p w14:paraId="5D1847D2">
            <w:pPr>
              <w:snapToGrid w:val="0"/>
              <w:spacing w:beforeLines="50" w:line="240" w:lineRule="auto"/>
              <w:jc w:val="center"/>
              <w:rPr>
                <w:rFonts w:ascii="宋体" w:hAnsi="宋体"/>
                <w:color w:val="000000"/>
                <w:sz w:val="24"/>
                <w:szCs w:val="20"/>
                <w:highlight w:val="none"/>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673E4101">
            <w:pPr>
              <w:snapToGrid w:val="0"/>
              <w:spacing w:beforeLines="50" w:line="240" w:lineRule="auto"/>
              <w:jc w:val="center"/>
              <w:rPr>
                <w:rFonts w:ascii="宋体" w:hAnsi="宋体"/>
                <w:color w:val="000000"/>
                <w:sz w:val="24"/>
                <w:szCs w:val="20"/>
                <w:highlight w:val="none"/>
              </w:rPr>
            </w:pPr>
          </w:p>
        </w:tc>
        <w:tc>
          <w:tcPr>
            <w:tcW w:w="2945" w:type="dxa"/>
            <w:tcBorders>
              <w:top w:val="single" w:color="auto" w:sz="4" w:space="0"/>
              <w:left w:val="single" w:color="auto" w:sz="4" w:space="0"/>
              <w:bottom w:val="single" w:color="auto" w:sz="4" w:space="0"/>
              <w:right w:val="single" w:color="auto" w:sz="4" w:space="0"/>
            </w:tcBorders>
            <w:noWrap w:val="0"/>
            <w:vAlign w:val="top"/>
          </w:tcPr>
          <w:p w14:paraId="7D44FBD2">
            <w:pPr>
              <w:snapToGrid w:val="0"/>
              <w:spacing w:beforeLines="50" w:line="240" w:lineRule="auto"/>
              <w:jc w:val="left"/>
              <w:rPr>
                <w:rFonts w:ascii="宋体" w:hAnsi="宋体"/>
                <w:color w:val="000000"/>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47757E1B">
            <w:pPr>
              <w:snapToGrid w:val="0"/>
              <w:spacing w:before="120" w:beforeLines="50" w:line="360" w:lineRule="auto"/>
              <w:rPr>
                <w:rFonts w:ascii="宋体" w:hAnsi="宋体"/>
                <w:color w:val="000000"/>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noWrap w:val="0"/>
            <w:vAlign w:val="top"/>
          </w:tcPr>
          <w:p w14:paraId="66252D4E">
            <w:pPr>
              <w:snapToGrid w:val="0"/>
              <w:spacing w:before="120" w:beforeLines="50" w:line="360" w:lineRule="auto"/>
              <w:rPr>
                <w:rFonts w:ascii="宋体" w:hAnsi="宋体"/>
                <w:color w:val="000000"/>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E7525DF">
            <w:pPr>
              <w:snapToGrid w:val="0"/>
              <w:spacing w:before="120" w:beforeLines="50" w:line="360" w:lineRule="auto"/>
              <w:rPr>
                <w:rFonts w:ascii="宋体" w:hAnsi="宋体"/>
                <w:color w:val="000000"/>
                <w:sz w:val="24"/>
                <w:szCs w:val="20"/>
                <w:highlight w:val="none"/>
              </w:rPr>
            </w:pPr>
          </w:p>
        </w:tc>
      </w:tr>
    </w:tbl>
    <w:p w14:paraId="0C2714D6">
      <w:pPr>
        <w:snapToGrid w:val="0"/>
        <w:spacing w:line="400" w:lineRule="exact"/>
        <w:rPr>
          <w:rFonts w:ascii="宋体" w:hAnsi="宋体"/>
          <w:b/>
          <w:sz w:val="24"/>
          <w:szCs w:val="20"/>
          <w:highlight w:val="none"/>
          <w:u w:val="single"/>
          <w:shd w:val="pct10" w:color="auto" w:fill="FFFFFF"/>
        </w:rPr>
      </w:pPr>
      <w:r>
        <w:rPr>
          <w:rFonts w:hint="eastAsia" w:ascii="宋体" w:hAnsi="宋体"/>
          <w:b/>
          <w:sz w:val="24"/>
          <w:szCs w:val="20"/>
          <w:highlight w:val="none"/>
          <w:u w:val="single"/>
          <w:shd w:val="pct10" w:color="auto" w:fill="FFFFFF"/>
        </w:rPr>
        <w:t>特别说明：</w:t>
      </w:r>
    </w:p>
    <w:p w14:paraId="14B1589C">
      <w:pPr>
        <w:snapToGrid w:val="0"/>
        <w:spacing w:line="400" w:lineRule="exact"/>
        <w:rPr>
          <w:rFonts w:ascii="宋体" w:hAnsi="宋体"/>
          <w:b/>
          <w:sz w:val="24"/>
          <w:highlight w:val="none"/>
          <w:u w:val="single"/>
          <w:shd w:val="pct10" w:color="auto" w:fill="FFFFFF"/>
        </w:rPr>
      </w:pPr>
      <w:r>
        <w:rPr>
          <w:rFonts w:hint="eastAsia" w:ascii="宋体" w:hAnsi="宋体"/>
          <w:b/>
          <w:sz w:val="24"/>
          <w:highlight w:val="none"/>
          <w:u w:val="single"/>
          <w:shd w:val="pct10" w:color="auto" w:fill="FFFFFF"/>
        </w:rPr>
        <w:t>1、投标人应在此表中将招标文件中列明</w:t>
      </w:r>
      <w:bookmarkStart w:id="71" w:name="_Hlk535995896"/>
      <w:r>
        <w:rPr>
          <w:rFonts w:hint="eastAsia" w:ascii="宋体" w:hAnsi="宋体"/>
          <w:b/>
          <w:sz w:val="24"/>
          <w:highlight w:val="none"/>
          <w:u w:val="single"/>
          <w:shd w:val="pct10" w:color="auto" w:fill="FFFFFF"/>
        </w:rPr>
        <w:t>的商务要求和技术参数要求的正偏离或负偏离的应标内容详细写明，</w:t>
      </w:r>
      <w:bookmarkEnd w:id="71"/>
      <w:r>
        <w:rPr>
          <w:rFonts w:hint="eastAsia" w:ascii="宋体" w:hAnsi="宋体"/>
          <w:b/>
          <w:sz w:val="24"/>
          <w:highlight w:val="none"/>
          <w:u w:val="single"/>
          <w:shd w:val="pct10" w:color="auto" w:fill="FFFFFF"/>
        </w:rPr>
        <w:t>特别是勿遗漏招标文件中打▲的商务和技术要求的应标内容。</w:t>
      </w:r>
      <w:r>
        <w:rPr>
          <w:rFonts w:hint="eastAsia" w:hAnsi="宋体"/>
          <w:b/>
          <w:sz w:val="24"/>
          <w:highlight w:val="none"/>
          <w:u w:val="single"/>
          <w:shd w:val="pct10" w:color="auto" w:fill="FFFFFF"/>
        </w:rPr>
        <w:t>如果投标人在本响应表中缺失部分招标文件中</w:t>
      </w:r>
      <w:r>
        <w:rPr>
          <w:rFonts w:hint="eastAsia" w:ascii="宋体" w:hAnsi="宋体"/>
          <w:b/>
          <w:sz w:val="24"/>
          <w:highlight w:val="none"/>
          <w:u w:val="single"/>
          <w:shd w:val="pct10" w:color="auto" w:fill="FFFFFF"/>
        </w:rPr>
        <w:t>打▲</w:t>
      </w:r>
      <w:r>
        <w:rPr>
          <w:rFonts w:hint="eastAsia" w:hAnsi="宋体"/>
          <w:b/>
          <w:sz w:val="24"/>
          <w:highlight w:val="none"/>
          <w:u w:val="single"/>
          <w:shd w:val="pct10" w:color="auto" w:fill="FFFFFF"/>
        </w:rPr>
        <w:t>的</w:t>
      </w:r>
      <w:r>
        <w:rPr>
          <w:rFonts w:hint="eastAsia" w:ascii="宋体" w:hAnsi="宋体"/>
          <w:b/>
          <w:sz w:val="24"/>
          <w:highlight w:val="none"/>
          <w:u w:val="single"/>
          <w:shd w:val="pct10" w:color="auto" w:fill="FFFFFF"/>
        </w:rPr>
        <w:t>商务和技术</w:t>
      </w:r>
      <w:r>
        <w:rPr>
          <w:rFonts w:hint="eastAsia" w:hAnsi="宋体"/>
          <w:b/>
          <w:sz w:val="24"/>
          <w:highlight w:val="none"/>
          <w:u w:val="single"/>
          <w:shd w:val="pct10" w:color="auto" w:fill="FFFFFF"/>
        </w:rPr>
        <w:t>要求的应标内容，同时在评标委员会对其进行询标时，投标人未能在规定时间内提供出其投标文件中有该项响应内容，其投标文件将会被判定为无效。</w:t>
      </w:r>
    </w:p>
    <w:p w14:paraId="7CD46D87">
      <w:pPr>
        <w:pStyle w:val="32"/>
        <w:snapToGrid w:val="0"/>
        <w:spacing w:beforeLines="0" w:afterLines="0" w:line="240" w:lineRule="auto"/>
        <w:rPr>
          <w:rFonts w:hAnsi="宋体"/>
          <w:color w:val="000000"/>
          <w:spacing w:val="20"/>
          <w:highlight w:val="none"/>
        </w:rPr>
      </w:pPr>
    </w:p>
    <w:p w14:paraId="5A842A3A">
      <w:pPr>
        <w:pStyle w:val="32"/>
        <w:snapToGrid w:val="0"/>
        <w:spacing w:beforeLines="0" w:afterLines="0" w:line="240" w:lineRule="auto"/>
        <w:rPr>
          <w:rFonts w:hAnsi="宋体"/>
          <w:b/>
          <w:color w:val="000000"/>
          <w:highlight w:val="none"/>
        </w:rPr>
      </w:pPr>
      <w:r>
        <w:rPr>
          <w:rFonts w:hint="eastAsia" w:hAnsi="宋体"/>
          <w:b/>
          <w:color w:val="000000"/>
          <w:spacing w:val="20"/>
          <w:highlight w:val="none"/>
        </w:rPr>
        <w:t>法定代表人签字（或盖章）：            投标人（盖章）：</w:t>
      </w:r>
    </w:p>
    <w:p w14:paraId="39DE77EC">
      <w:pPr>
        <w:widowControl/>
        <w:jc w:val="left"/>
        <w:rPr>
          <w:rFonts w:ascii="宋体" w:hAnsi="宋体"/>
          <w:b/>
          <w:color w:val="000000"/>
          <w:sz w:val="24"/>
          <w:highlight w:val="none"/>
        </w:rPr>
      </w:pPr>
    </w:p>
    <w:p w14:paraId="5A0A8182">
      <w:pPr>
        <w:snapToGrid w:val="0"/>
        <w:spacing w:before="50" w:after="120" w:afterLines="50"/>
        <w:jc w:val="left"/>
        <w:rPr>
          <w:rFonts w:ascii="宋体" w:hAnsi="宋体"/>
          <w:b/>
          <w:color w:val="000000"/>
          <w:sz w:val="24"/>
          <w:szCs w:val="20"/>
          <w:highlight w:val="none"/>
        </w:rPr>
      </w:pPr>
      <w:r>
        <w:rPr>
          <w:rFonts w:hint="eastAsia" w:ascii="宋体" w:hAnsi="宋体"/>
          <w:b/>
          <w:color w:val="000000"/>
          <w:kern w:val="0"/>
          <w:sz w:val="24"/>
          <w:highlight w:val="none"/>
        </w:rPr>
        <w:t>日期：  _____年___月___日</w:t>
      </w:r>
    </w:p>
    <w:p w14:paraId="4DBDCAB1">
      <w:pPr>
        <w:snapToGrid w:val="0"/>
        <w:spacing w:line="400" w:lineRule="exact"/>
        <w:jc w:val="left"/>
        <w:rPr>
          <w:rFonts w:ascii="宋体" w:hAnsi="宋体"/>
          <w:b/>
          <w:bCs/>
          <w:color w:val="FF0000"/>
          <w:sz w:val="24"/>
          <w:highlight w:val="none"/>
        </w:rPr>
      </w:pPr>
      <w:r>
        <w:rPr>
          <w:rFonts w:ascii="宋体" w:hAnsi="宋体"/>
          <w:color w:val="000000"/>
          <w:sz w:val="24"/>
          <w:highlight w:val="none"/>
        </w:rPr>
        <w:br w:type="page"/>
      </w:r>
    </w:p>
    <w:p w14:paraId="457707CC">
      <w:pPr>
        <w:bidi w:val="0"/>
        <w:rPr>
          <w:highlight w:val="none"/>
        </w:rPr>
      </w:pPr>
      <w:bookmarkStart w:id="72" w:name="_Toc265669851"/>
    </w:p>
    <w:p w14:paraId="67701E07">
      <w:pPr>
        <w:snapToGrid w:val="0"/>
        <w:spacing w:before="50" w:afterLines="50"/>
        <w:jc w:val="center"/>
        <w:outlineLvl w:val="1"/>
        <w:rPr>
          <w:rFonts w:ascii="宋体" w:hAnsi="宋体" w:cs="宋体"/>
          <w:b/>
          <w:sz w:val="30"/>
          <w:szCs w:val="30"/>
          <w:highlight w:val="none"/>
        </w:rPr>
      </w:pPr>
      <w:bookmarkStart w:id="73" w:name="_Toc466534754"/>
      <w:bookmarkStart w:id="74" w:name="_Toc11354"/>
      <w:bookmarkStart w:id="75" w:name="_Toc18539"/>
      <w:bookmarkStart w:id="76" w:name="_Toc16395"/>
      <w:r>
        <w:rPr>
          <w:rFonts w:hint="eastAsia" w:ascii="宋体" w:hAnsi="宋体" w:cs="宋体"/>
          <w:b/>
          <w:sz w:val="30"/>
          <w:szCs w:val="30"/>
          <w:highlight w:val="none"/>
        </w:rPr>
        <w:t>三、报价文件格式</w:t>
      </w:r>
      <w:bookmarkEnd w:id="72"/>
      <w:bookmarkEnd w:id="73"/>
      <w:bookmarkEnd w:id="74"/>
      <w:bookmarkEnd w:id="75"/>
      <w:bookmarkEnd w:id="76"/>
    </w:p>
    <w:p w14:paraId="53C1E9C9">
      <w:pPr>
        <w:snapToGrid w:val="0"/>
        <w:spacing w:beforeLines="50" w:after="50"/>
        <w:ind w:firstLine="645"/>
        <w:jc w:val="center"/>
        <w:rPr>
          <w:rFonts w:ascii="宋体" w:hAnsi="宋体" w:cs="宋体"/>
          <w:sz w:val="24"/>
          <w:szCs w:val="20"/>
          <w:highlight w:val="none"/>
        </w:rPr>
      </w:pPr>
    </w:p>
    <w:p w14:paraId="49ACCE68">
      <w:pPr>
        <w:snapToGrid w:val="0"/>
        <w:spacing w:beforeLines="50" w:after="50"/>
        <w:rPr>
          <w:rFonts w:ascii="宋体" w:hAnsi="宋体" w:cs="宋体"/>
          <w:sz w:val="24"/>
          <w:szCs w:val="20"/>
          <w:highlight w:val="none"/>
        </w:rPr>
      </w:pPr>
    </w:p>
    <w:p w14:paraId="42A2B23D">
      <w:pPr>
        <w:snapToGrid w:val="0"/>
        <w:spacing w:beforeLines="50" w:after="50"/>
        <w:rPr>
          <w:rFonts w:ascii="宋体" w:hAnsi="宋体" w:cs="宋体"/>
          <w:sz w:val="24"/>
          <w:szCs w:val="20"/>
          <w:highlight w:val="none"/>
        </w:rPr>
      </w:pPr>
    </w:p>
    <w:p w14:paraId="47BED518">
      <w:pPr>
        <w:snapToGrid w:val="0"/>
        <w:spacing w:beforeLines="50" w:after="50"/>
        <w:ind w:firstLine="560" w:firstLineChars="200"/>
        <w:rPr>
          <w:rFonts w:ascii="宋体" w:hAnsi="宋体" w:cs="宋体"/>
          <w:sz w:val="28"/>
          <w:szCs w:val="28"/>
          <w:highlight w:val="none"/>
        </w:rPr>
      </w:pPr>
      <w:r>
        <w:rPr>
          <w:rFonts w:hint="eastAsia" w:ascii="宋体" w:hAnsi="宋体" w:cs="宋体"/>
          <w:sz w:val="28"/>
          <w:szCs w:val="28"/>
          <w:highlight w:val="none"/>
        </w:rPr>
        <w:t xml:space="preserve">13.报价文件封面格式： </w:t>
      </w:r>
    </w:p>
    <w:p w14:paraId="26F5D267">
      <w:pPr>
        <w:snapToGrid w:val="0"/>
        <w:spacing w:beforeLines="50" w:after="50"/>
        <w:rPr>
          <w:rFonts w:ascii="宋体" w:hAnsi="宋体" w:cs="宋体"/>
          <w:b/>
          <w:bCs/>
          <w:sz w:val="28"/>
          <w:szCs w:val="28"/>
          <w:highlight w:val="none"/>
        </w:rPr>
      </w:pPr>
    </w:p>
    <w:p w14:paraId="2916C774">
      <w:pPr>
        <w:snapToGrid w:val="0"/>
        <w:spacing w:beforeLines="50" w:after="50"/>
        <w:rPr>
          <w:rFonts w:ascii="宋体" w:hAnsi="宋体" w:cs="宋体"/>
          <w:sz w:val="28"/>
          <w:szCs w:val="28"/>
          <w:highlight w:val="none"/>
        </w:rPr>
      </w:pPr>
    </w:p>
    <w:p w14:paraId="58E8988A">
      <w:pPr>
        <w:snapToGrid w:val="0"/>
        <w:spacing w:beforeLines="50" w:after="50"/>
        <w:jc w:val="center"/>
        <w:rPr>
          <w:rFonts w:ascii="宋体" w:hAnsi="宋体" w:cs="宋体"/>
          <w:bCs/>
          <w:sz w:val="28"/>
          <w:szCs w:val="28"/>
          <w:highlight w:val="none"/>
        </w:rPr>
      </w:pPr>
    </w:p>
    <w:p w14:paraId="68E66C96">
      <w:pPr>
        <w:snapToGrid w:val="0"/>
        <w:spacing w:before="120" w:beforeLines="50" w:after="50"/>
        <w:jc w:val="center"/>
        <w:rPr>
          <w:rFonts w:ascii="宋体" w:hAnsi="宋体"/>
          <w:bCs/>
          <w:color w:val="000000"/>
          <w:sz w:val="28"/>
          <w:szCs w:val="28"/>
          <w:highlight w:val="none"/>
        </w:rPr>
      </w:pPr>
      <w:r>
        <w:rPr>
          <w:rFonts w:hint="eastAsia" w:ascii="宋体" w:hAnsi="宋体"/>
          <w:bCs/>
          <w:color w:val="000000"/>
          <w:sz w:val="28"/>
          <w:szCs w:val="28"/>
          <w:highlight w:val="none"/>
        </w:rPr>
        <w:t>报 价 文 件</w:t>
      </w:r>
    </w:p>
    <w:p w14:paraId="44BA1066">
      <w:pPr>
        <w:snapToGrid w:val="0"/>
        <w:spacing w:before="120" w:beforeLines="50" w:after="50"/>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 </w:t>
      </w:r>
    </w:p>
    <w:p w14:paraId="4258FA98">
      <w:pPr>
        <w:snapToGrid w:val="0"/>
        <w:spacing w:before="120" w:beforeLines="50" w:after="50" w:line="360" w:lineRule="auto"/>
        <w:jc w:val="center"/>
        <w:rPr>
          <w:rFonts w:ascii="宋体" w:hAnsi="宋体"/>
          <w:bCs/>
          <w:color w:val="000000"/>
          <w:sz w:val="28"/>
          <w:szCs w:val="28"/>
          <w:highlight w:val="none"/>
        </w:rPr>
      </w:pPr>
    </w:p>
    <w:p w14:paraId="4C5F376E">
      <w:pPr>
        <w:snapToGrid w:val="0"/>
        <w:spacing w:before="120" w:beforeLines="50" w:after="50" w:line="360" w:lineRule="auto"/>
        <w:ind w:firstLine="1246" w:firstLineChars="445"/>
        <w:rPr>
          <w:rFonts w:ascii="宋体" w:hAnsi="宋体"/>
          <w:bCs/>
          <w:color w:val="000000"/>
          <w:sz w:val="28"/>
          <w:szCs w:val="28"/>
          <w:highlight w:val="none"/>
        </w:rPr>
      </w:pPr>
      <w:r>
        <w:rPr>
          <w:rFonts w:hint="eastAsia" w:ascii="宋体" w:hAnsi="宋体"/>
          <w:bCs/>
          <w:color w:val="000000"/>
          <w:sz w:val="28"/>
          <w:szCs w:val="28"/>
          <w:highlight w:val="none"/>
        </w:rPr>
        <w:t>项目名称：</w:t>
      </w:r>
    </w:p>
    <w:p w14:paraId="6BA94BEA">
      <w:pPr>
        <w:snapToGrid w:val="0"/>
        <w:spacing w:before="120" w:beforeLines="50" w:after="50" w:line="360" w:lineRule="auto"/>
        <w:ind w:firstLine="560" w:firstLineChars="200"/>
        <w:rPr>
          <w:rFonts w:ascii="宋体" w:hAnsi="宋体"/>
          <w:bCs/>
          <w:color w:val="000000"/>
          <w:sz w:val="28"/>
          <w:szCs w:val="28"/>
          <w:highlight w:val="none"/>
        </w:rPr>
      </w:pPr>
      <w:r>
        <w:rPr>
          <w:rFonts w:hint="eastAsia" w:ascii="宋体" w:hAnsi="宋体"/>
          <w:bCs/>
          <w:color w:val="000000"/>
          <w:sz w:val="28"/>
          <w:szCs w:val="28"/>
          <w:highlight w:val="none"/>
        </w:rPr>
        <w:t xml:space="preserve">     项目编号：</w:t>
      </w:r>
    </w:p>
    <w:p w14:paraId="208F0303">
      <w:pPr>
        <w:pStyle w:val="14"/>
        <w:snapToGrid w:val="0"/>
        <w:spacing w:before="50" w:after="50" w:line="360" w:lineRule="auto"/>
        <w:ind w:firstLine="1164" w:firstLineChars="416"/>
        <w:rPr>
          <w:rFonts w:ascii="宋体" w:hAnsi="宋体"/>
          <w:bCs/>
          <w:color w:val="000000"/>
          <w:sz w:val="28"/>
          <w:szCs w:val="28"/>
          <w:highlight w:val="none"/>
        </w:rPr>
      </w:pPr>
    </w:p>
    <w:p w14:paraId="54E7EBDC">
      <w:pPr>
        <w:pStyle w:val="14"/>
        <w:snapToGrid w:val="0"/>
        <w:spacing w:before="50" w:after="50" w:line="360" w:lineRule="auto"/>
        <w:ind w:firstLine="1164" w:firstLineChars="416"/>
        <w:rPr>
          <w:rFonts w:ascii="宋体" w:hAnsi="宋体"/>
          <w:bCs/>
          <w:color w:val="000000"/>
          <w:sz w:val="28"/>
          <w:szCs w:val="28"/>
          <w:highlight w:val="none"/>
        </w:rPr>
      </w:pPr>
      <w:r>
        <w:rPr>
          <w:rFonts w:hint="eastAsia" w:ascii="宋体" w:hAnsi="宋体"/>
          <w:bCs/>
          <w:color w:val="000000"/>
          <w:sz w:val="28"/>
          <w:szCs w:val="28"/>
          <w:highlight w:val="none"/>
        </w:rPr>
        <w:t>投标人名称：</w:t>
      </w:r>
    </w:p>
    <w:p w14:paraId="6A398E5B">
      <w:pPr>
        <w:pStyle w:val="14"/>
        <w:snapToGrid w:val="0"/>
        <w:spacing w:before="50" w:after="50" w:line="360" w:lineRule="auto"/>
        <w:ind w:firstLine="1164" w:firstLineChars="416"/>
        <w:rPr>
          <w:rFonts w:ascii="宋体" w:hAnsi="宋体"/>
          <w:bCs/>
          <w:color w:val="000000"/>
          <w:sz w:val="28"/>
          <w:szCs w:val="28"/>
          <w:highlight w:val="none"/>
        </w:rPr>
      </w:pPr>
      <w:r>
        <w:rPr>
          <w:rFonts w:hint="eastAsia" w:ascii="宋体" w:hAnsi="宋体"/>
          <w:bCs/>
          <w:color w:val="000000"/>
          <w:sz w:val="28"/>
          <w:szCs w:val="28"/>
          <w:highlight w:val="none"/>
        </w:rPr>
        <w:t>投标人地址：</w:t>
      </w:r>
    </w:p>
    <w:p w14:paraId="7BA61772">
      <w:pPr>
        <w:snapToGrid w:val="0"/>
        <w:spacing w:before="120" w:beforeLines="50" w:after="50" w:line="360" w:lineRule="auto"/>
        <w:jc w:val="center"/>
        <w:rPr>
          <w:rFonts w:ascii="宋体" w:hAnsi="宋体"/>
          <w:color w:val="000000"/>
          <w:sz w:val="28"/>
          <w:szCs w:val="28"/>
          <w:highlight w:val="none"/>
        </w:rPr>
      </w:pPr>
      <w:r>
        <w:rPr>
          <w:rFonts w:hint="eastAsia" w:ascii="宋体" w:hAnsi="宋体"/>
          <w:color w:val="000000"/>
          <w:sz w:val="28"/>
          <w:szCs w:val="28"/>
          <w:highlight w:val="none"/>
        </w:rPr>
        <w:t xml:space="preserve">                        </w:t>
      </w:r>
    </w:p>
    <w:p w14:paraId="5B50BB1D">
      <w:pPr>
        <w:snapToGrid w:val="0"/>
        <w:spacing w:before="120" w:beforeLines="50" w:after="50" w:line="360" w:lineRule="auto"/>
        <w:jc w:val="center"/>
        <w:rPr>
          <w:rFonts w:ascii="宋体" w:hAnsi="宋体"/>
          <w:color w:val="000000"/>
          <w:sz w:val="28"/>
          <w:szCs w:val="28"/>
          <w:highlight w:val="none"/>
        </w:rPr>
      </w:pPr>
      <w:r>
        <w:rPr>
          <w:rFonts w:hint="eastAsia" w:ascii="宋体" w:hAnsi="宋体"/>
          <w:color w:val="000000"/>
          <w:sz w:val="28"/>
          <w:szCs w:val="28"/>
          <w:highlight w:val="none"/>
        </w:rPr>
        <w:t>年  月  日</w:t>
      </w:r>
    </w:p>
    <w:p w14:paraId="5EF99E3D">
      <w:pPr>
        <w:pStyle w:val="32"/>
        <w:snapToGrid w:val="0"/>
        <w:spacing w:beforeLines="0" w:afterLines="0" w:line="240" w:lineRule="auto"/>
        <w:rPr>
          <w:rFonts w:hAnsi="宋体" w:cs="宋体"/>
          <w:highlight w:val="none"/>
        </w:rPr>
      </w:pPr>
      <w:r>
        <w:rPr>
          <w:rFonts w:hint="eastAsia" w:hAnsi="宋体" w:cs="宋体"/>
          <w:highlight w:val="none"/>
        </w:rPr>
        <w:br w:type="page"/>
      </w:r>
      <w:r>
        <w:rPr>
          <w:rFonts w:hint="eastAsia" w:hAnsi="宋体" w:cs="宋体"/>
          <w:highlight w:val="none"/>
        </w:rPr>
        <w:t>14.开标一览表格式：</w:t>
      </w:r>
    </w:p>
    <w:p w14:paraId="18BE38C2">
      <w:pPr>
        <w:pStyle w:val="32"/>
        <w:snapToGrid w:val="0"/>
        <w:spacing w:beforeLines="0" w:afterLines="0" w:line="240" w:lineRule="auto"/>
        <w:jc w:val="center"/>
        <w:rPr>
          <w:rFonts w:hAnsi="宋体" w:cs="宋体"/>
          <w:b/>
          <w:highlight w:val="none"/>
        </w:rPr>
      </w:pPr>
      <w:r>
        <w:rPr>
          <w:rFonts w:hint="eastAsia" w:hAnsi="宋体" w:cs="宋体"/>
          <w:b/>
          <w:highlight w:val="none"/>
        </w:rPr>
        <w:t>开标一览表</w:t>
      </w:r>
    </w:p>
    <w:p w14:paraId="2930D5F3">
      <w:pPr>
        <w:snapToGrid w:val="0"/>
        <w:spacing w:before="120" w:beforeLines="50" w:after="50" w:line="480" w:lineRule="auto"/>
        <w:rPr>
          <w:rFonts w:ascii="宋体" w:hAnsi="宋体"/>
          <w:b/>
          <w:color w:val="000000"/>
          <w:sz w:val="24"/>
          <w:highlight w:val="none"/>
        </w:rPr>
      </w:pPr>
    </w:p>
    <w:p w14:paraId="4AB6205A">
      <w:pPr>
        <w:snapToGrid w:val="0"/>
        <w:spacing w:before="120" w:beforeLines="50" w:after="50" w:line="480" w:lineRule="auto"/>
        <w:ind w:firstLine="588" w:firstLineChars="245"/>
        <w:rPr>
          <w:rFonts w:ascii="宋体" w:hAnsi="宋体"/>
          <w:bCs/>
          <w:color w:val="000000"/>
          <w:sz w:val="24"/>
          <w:szCs w:val="20"/>
          <w:highlight w:val="none"/>
        </w:rPr>
      </w:pPr>
      <w:r>
        <w:rPr>
          <w:rFonts w:hint="eastAsia" w:ascii="宋体" w:hAnsi="宋体"/>
          <w:bCs/>
          <w:color w:val="000000"/>
          <w:sz w:val="24"/>
          <w:highlight w:val="none"/>
        </w:rPr>
        <w:t>项目名称：</w:t>
      </w:r>
    </w:p>
    <w:p w14:paraId="2B9237CF">
      <w:pPr>
        <w:snapToGrid w:val="0"/>
        <w:spacing w:before="120" w:beforeLines="50" w:after="50" w:line="480" w:lineRule="auto"/>
        <w:ind w:firstLine="480" w:firstLineChars="200"/>
        <w:rPr>
          <w:rFonts w:ascii="宋体" w:hAnsi="宋体"/>
          <w:b/>
          <w:color w:val="000000"/>
          <w:sz w:val="24"/>
          <w:highlight w:val="none"/>
        </w:rPr>
      </w:pPr>
      <w:r>
        <w:rPr>
          <w:rFonts w:hint="eastAsia" w:ascii="宋体" w:hAnsi="宋体"/>
          <w:color w:val="000000"/>
          <w:sz w:val="24"/>
          <w:highlight w:val="none"/>
        </w:rPr>
        <w:t>项目编号：</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395DB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noWrap w:val="0"/>
            <w:vAlign w:val="center"/>
          </w:tcPr>
          <w:p w14:paraId="0375C67B">
            <w:pPr>
              <w:pStyle w:val="32"/>
              <w:snapToGrid w:val="0"/>
              <w:spacing w:beforeLines="0" w:afterLines="0" w:line="240" w:lineRule="auto"/>
              <w:jc w:val="center"/>
              <w:rPr>
                <w:rFonts w:hAnsi="宋体"/>
                <w:b/>
                <w:color w:val="000000"/>
                <w:kern w:val="2"/>
                <w:highlight w:val="none"/>
              </w:rPr>
            </w:pPr>
            <w:r>
              <w:rPr>
                <w:rFonts w:hint="eastAsia" w:hAnsi="宋体"/>
                <w:b/>
                <w:color w:val="000000"/>
                <w:kern w:val="2"/>
                <w:highlight w:val="none"/>
              </w:rPr>
              <w:t>名称</w:t>
            </w:r>
          </w:p>
        </w:tc>
        <w:tc>
          <w:tcPr>
            <w:tcW w:w="5760" w:type="dxa"/>
            <w:noWrap w:val="0"/>
            <w:vAlign w:val="center"/>
          </w:tcPr>
          <w:p w14:paraId="11C497BD">
            <w:pPr>
              <w:pStyle w:val="32"/>
              <w:snapToGrid w:val="0"/>
              <w:spacing w:beforeLines="0" w:afterLines="0" w:line="240" w:lineRule="auto"/>
              <w:jc w:val="center"/>
              <w:rPr>
                <w:rFonts w:hAnsi="宋体"/>
                <w:b/>
                <w:color w:val="000000"/>
                <w:kern w:val="2"/>
                <w:highlight w:val="none"/>
              </w:rPr>
            </w:pPr>
            <w:r>
              <w:rPr>
                <w:rFonts w:hint="eastAsia" w:hAnsi="宋体"/>
                <w:b/>
                <w:color w:val="000000"/>
                <w:kern w:val="2"/>
                <w:highlight w:val="none"/>
              </w:rPr>
              <w:t>内容</w:t>
            </w:r>
          </w:p>
        </w:tc>
        <w:tc>
          <w:tcPr>
            <w:tcW w:w="1620" w:type="dxa"/>
            <w:noWrap w:val="0"/>
            <w:vAlign w:val="center"/>
          </w:tcPr>
          <w:p w14:paraId="45250DB6">
            <w:pPr>
              <w:pStyle w:val="32"/>
              <w:snapToGrid w:val="0"/>
              <w:spacing w:beforeLines="0" w:afterLines="0" w:line="240" w:lineRule="auto"/>
              <w:jc w:val="center"/>
              <w:rPr>
                <w:rFonts w:hAnsi="宋体"/>
                <w:b/>
                <w:color w:val="000000"/>
                <w:kern w:val="2"/>
                <w:highlight w:val="none"/>
              </w:rPr>
            </w:pPr>
            <w:r>
              <w:rPr>
                <w:rFonts w:hint="eastAsia" w:hAnsi="宋体"/>
                <w:b/>
                <w:color w:val="000000"/>
                <w:kern w:val="2"/>
                <w:highlight w:val="none"/>
              </w:rPr>
              <w:t>备注</w:t>
            </w:r>
          </w:p>
        </w:tc>
      </w:tr>
      <w:tr w14:paraId="1F2E3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noWrap w:val="0"/>
            <w:vAlign w:val="center"/>
          </w:tcPr>
          <w:p w14:paraId="50515090">
            <w:pPr>
              <w:pStyle w:val="32"/>
              <w:snapToGrid w:val="0"/>
              <w:spacing w:beforeLines="0" w:afterLines="0" w:line="240" w:lineRule="auto"/>
              <w:jc w:val="center"/>
              <w:rPr>
                <w:rFonts w:hAnsi="宋体"/>
                <w:b/>
                <w:color w:val="000000"/>
                <w:kern w:val="2"/>
                <w:highlight w:val="none"/>
              </w:rPr>
            </w:pPr>
          </w:p>
          <w:p w14:paraId="785F9A8F">
            <w:pPr>
              <w:pStyle w:val="32"/>
              <w:snapToGrid w:val="0"/>
              <w:spacing w:beforeLines="0" w:afterLines="0" w:line="240" w:lineRule="auto"/>
              <w:jc w:val="center"/>
              <w:rPr>
                <w:rFonts w:hAnsi="宋体"/>
                <w:color w:val="000000"/>
                <w:kern w:val="2"/>
                <w:highlight w:val="none"/>
              </w:rPr>
            </w:pPr>
            <w:r>
              <w:rPr>
                <w:rFonts w:hint="eastAsia" w:hAnsi="宋体"/>
                <w:color w:val="000000"/>
                <w:kern w:val="2"/>
                <w:highlight w:val="none"/>
              </w:rPr>
              <w:t>投</w:t>
            </w:r>
            <w:r>
              <w:rPr>
                <w:rFonts w:hint="eastAsia" w:hAnsi="宋体"/>
                <w:kern w:val="2"/>
                <w:highlight w:val="none"/>
              </w:rPr>
              <w:t>标</w:t>
            </w:r>
            <w:r>
              <w:rPr>
                <w:rFonts w:hint="eastAsia" w:hAnsi="宋体"/>
                <w:b/>
                <w:bCs/>
                <w:kern w:val="2"/>
                <w:highlight w:val="none"/>
              </w:rPr>
              <w:t>总</w:t>
            </w:r>
            <w:r>
              <w:rPr>
                <w:rFonts w:hint="eastAsia" w:hAnsi="宋体"/>
                <w:kern w:val="2"/>
                <w:highlight w:val="none"/>
              </w:rPr>
              <w:t>报价</w:t>
            </w:r>
          </w:p>
          <w:p w14:paraId="7E5BF6AC">
            <w:pPr>
              <w:pStyle w:val="32"/>
              <w:snapToGrid w:val="0"/>
              <w:spacing w:beforeLines="0" w:afterLines="0" w:line="240" w:lineRule="auto"/>
              <w:jc w:val="center"/>
              <w:rPr>
                <w:rFonts w:hAnsi="宋体"/>
                <w:b/>
                <w:color w:val="000000"/>
                <w:kern w:val="2"/>
                <w:highlight w:val="none"/>
              </w:rPr>
            </w:pPr>
          </w:p>
          <w:p w14:paraId="30C6423A">
            <w:pPr>
              <w:pStyle w:val="32"/>
              <w:snapToGrid w:val="0"/>
              <w:spacing w:beforeLines="0" w:afterLines="0" w:line="240" w:lineRule="auto"/>
              <w:jc w:val="center"/>
              <w:rPr>
                <w:rFonts w:hAnsi="宋体"/>
                <w:b/>
                <w:color w:val="000000"/>
                <w:kern w:val="2"/>
                <w:highlight w:val="none"/>
              </w:rPr>
            </w:pPr>
          </w:p>
          <w:p w14:paraId="13C88F1D">
            <w:pPr>
              <w:pStyle w:val="32"/>
              <w:snapToGrid w:val="0"/>
              <w:spacing w:beforeLines="0" w:afterLines="0" w:line="240" w:lineRule="auto"/>
              <w:jc w:val="center"/>
              <w:rPr>
                <w:rFonts w:hAnsi="宋体"/>
                <w:b/>
                <w:color w:val="000000"/>
                <w:kern w:val="2"/>
                <w:highlight w:val="none"/>
              </w:rPr>
            </w:pPr>
          </w:p>
        </w:tc>
        <w:tc>
          <w:tcPr>
            <w:tcW w:w="5760" w:type="dxa"/>
            <w:noWrap w:val="0"/>
            <w:vAlign w:val="center"/>
          </w:tcPr>
          <w:p w14:paraId="601FBD66">
            <w:pPr>
              <w:pStyle w:val="32"/>
              <w:snapToGrid w:val="0"/>
              <w:spacing w:beforeLines="0" w:afterLines="0" w:line="240" w:lineRule="auto"/>
              <w:rPr>
                <w:rFonts w:hAnsi="宋体"/>
                <w:color w:val="000000"/>
                <w:kern w:val="2"/>
                <w:highlight w:val="none"/>
              </w:rPr>
            </w:pPr>
          </w:p>
          <w:p w14:paraId="5756B111">
            <w:pPr>
              <w:pStyle w:val="32"/>
              <w:snapToGrid w:val="0"/>
              <w:spacing w:beforeLines="0" w:afterLines="0" w:line="240" w:lineRule="auto"/>
              <w:ind w:left="240" w:hanging="240" w:hangingChars="100"/>
              <w:rPr>
                <w:rFonts w:hAnsi="宋体"/>
                <w:kern w:val="2"/>
                <w:highlight w:val="none"/>
              </w:rPr>
            </w:pPr>
            <w:r>
              <w:rPr>
                <w:rFonts w:hint="eastAsia" w:hAnsi="宋体"/>
                <w:color w:val="000000"/>
                <w:kern w:val="2"/>
                <w:highlight w:val="none"/>
              </w:rPr>
              <w:t>大写</w:t>
            </w:r>
            <w:r>
              <w:rPr>
                <w:rFonts w:hint="eastAsia" w:hAnsi="宋体"/>
                <w:kern w:val="2"/>
                <w:highlight w:val="none"/>
              </w:rPr>
              <w:t>：人民币</w:t>
            </w:r>
            <w:r>
              <w:rPr>
                <w:rFonts w:hint="eastAsia" w:hAnsi="宋体"/>
                <w:kern w:val="2"/>
                <w:highlight w:val="none"/>
                <w:u w:val="single"/>
              </w:rPr>
              <w:t xml:space="preserve"> </w:t>
            </w:r>
            <w:r>
              <w:rPr>
                <w:rFonts w:hAnsi="宋体"/>
                <w:kern w:val="2"/>
                <w:highlight w:val="none"/>
                <w:u w:val="single"/>
              </w:rPr>
              <w:t xml:space="preserve">   </w:t>
            </w:r>
            <w:r>
              <w:rPr>
                <w:rFonts w:hint="eastAsia" w:hAnsi="宋体"/>
                <w:kern w:val="2"/>
                <w:highlight w:val="none"/>
                <w:u w:val="single"/>
              </w:rPr>
              <w:t xml:space="preserve"> </w:t>
            </w:r>
            <w:r>
              <w:rPr>
                <w:rFonts w:hAnsi="宋体"/>
                <w:kern w:val="2"/>
                <w:highlight w:val="none"/>
                <w:u w:val="single"/>
              </w:rPr>
              <w:t xml:space="preserve">   </w:t>
            </w:r>
            <w:r>
              <w:rPr>
                <w:rFonts w:hint="eastAsia" w:hAnsi="宋体"/>
                <w:kern w:val="2"/>
                <w:highlight w:val="none"/>
              </w:rPr>
              <w:t>元</w:t>
            </w:r>
          </w:p>
          <w:p w14:paraId="5C49F089">
            <w:pPr>
              <w:pStyle w:val="32"/>
              <w:snapToGrid w:val="0"/>
              <w:spacing w:beforeLines="0" w:afterLines="0" w:line="240" w:lineRule="auto"/>
              <w:rPr>
                <w:rFonts w:hAnsi="宋体"/>
                <w:kern w:val="2"/>
                <w:highlight w:val="none"/>
              </w:rPr>
            </w:pPr>
          </w:p>
          <w:p w14:paraId="5F095787">
            <w:pPr>
              <w:pStyle w:val="32"/>
              <w:snapToGrid w:val="0"/>
              <w:spacing w:beforeLines="0" w:afterLines="0" w:line="240" w:lineRule="auto"/>
              <w:rPr>
                <w:rFonts w:hAnsi="宋体"/>
                <w:kern w:val="2"/>
                <w:highlight w:val="none"/>
              </w:rPr>
            </w:pPr>
            <w:r>
              <w:rPr>
                <w:rFonts w:hint="eastAsia" w:hAnsi="宋体"/>
                <w:kern w:val="2"/>
                <w:highlight w:val="none"/>
              </w:rPr>
              <w:t>小写：</w:t>
            </w:r>
            <w:r>
              <w:rPr>
                <w:rFonts w:hint="eastAsia" w:hAnsi="宋体"/>
                <w:kern w:val="2"/>
                <w:highlight w:val="none"/>
                <w:u w:val="none"/>
              </w:rPr>
              <w:t>￥</w:t>
            </w:r>
            <w:r>
              <w:rPr>
                <w:rFonts w:hint="eastAsia" w:hAnsi="宋体"/>
                <w:kern w:val="2"/>
                <w:highlight w:val="none"/>
                <w:u w:val="single"/>
              </w:rPr>
              <w:t>_</w:t>
            </w:r>
            <w:r>
              <w:rPr>
                <w:rFonts w:hint="eastAsia" w:hAnsi="宋体"/>
                <w:kern w:val="2"/>
                <w:highlight w:val="none"/>
              </w:rPr>
              <w:t>_______________________元</w:t>
            </w:r>
          </w:p>
          <w:p w14:paraId="0F7DF254">
            <w:pPr>
              <w:pStyle w:val="32"/>
              <w:snapToGrid w:val="0"/>
              <w:spacing w:beforeLines="0" w:afterLines="0" w:line="240" w:lineRule="auto"/>
              <w:rPr>
                <w:rFonts w:hAnsi="宋体"/>
                <w:b/>
                <w:color w:val="000000"/>
                <w:kern w:val="2"/>
                <w:highlight w:val="none"/>
              </w:rPr>
            </w:pPr>
          </w:p>
        </w:tc>
        <w:tc>
          <w:tcPr>
            <w:tcW w:w="1620" w:type="dxa"/>
            <w:noWrap w:val="0"/>
            <w:vAlign w:val="top"/>
          </w:tcPr>
          <w:p w14:paraId="6A7BFC31">
            <w:pPr>
              <w:pStyle w:val="32"/>
              <w:snapToGrid w:val="0"/>
              <w:spacing w:beforeLines="0" w:afterLines="0" w:line="240" w:lineRule="auto"/>
              <w:rPr>
                <w:rFonts w:hAnsi="宋体"/>
                <w:b/>
                <w:color w:val="000000"/>
                <w:kern w:val="2"/>
                <w:highlight w:val="none"/>
              </w:rPr>
            </w:pPr>
          </w:p>
        </w:tc>
      </w:tr>
    </w:tbl>
    <w:p w14:paraId="6A3A10FA">
      <w:pPr>
        <w:snapToGrid w:val="0"/>
        <w:spacing w:before="50" w:after="120" w:afterLines="50" w:line="360" w:lineRule="auto"/>
        <w:jc w:val="left"/>
        <w:rPr>
          <w:rFonts w:hint="eastAsia" w:ascii="宋体" w:hAnsi="宋体"/>
          <w:color w:val="000000"/>
          <w:sz w:val="24"/>
          <w:szCs w:val="20"/>
          <w:highlight w:val="none"/>
        </w:rPr>
      </w:pPr>
    </w:p>
    <w:p w14:paraId="1EA94288">
      <w:pPr>
        <w:snapToGrid w:val="0"/>
        <w:spacing w:before="50" w:after="120" w:afterLines="50" w:line="360" w:lineRule="auto"/>
        <w:jc w:val="left"/>
        <w:rPr>
          <w:rFonts w:hint="eastAsia" w:ascii="宋体" w:hAnsi="宋体"/>
          <w:b/>
          <w:bCs/>
          <w:color w:val="000000"/>
          <w:sz w:val="24"/>
          <w:szCs w:val="20"/>
          <w:highlight w:val="none"/>
        </w:rPr>
      </w:pPr>
      <w:r>
        <w:rPr>
          <w:rFonts w:hint="eastAsia" w:ascii="宋体" w:hAnsi="宋体"/>
          <w:color w:val="000000"/>
          <w:sz w:val="24"/>
          <w:szCs w:val="20"/>
          <w:highlight w:val="none"/>
        </w:rPr>
        <w:t>注：</w:t>
      </w:r>
      <w:r>
        <w:rPr>
          <w:rFonts w:hint="eastAsia" w:ascii="宋体" w:hAnsi="宋体"/>
          <w:b/>
          <w:bCs/>
          <w:color w:val="000000"/>
          <w:sz w:val="24"/>
          <w:szCs w:val="20"/>
          <w:highlight w:val="none"/>
          <w:lang w:val="en-US" w:eastAsia="zh-CN"/>
        </w:rPr>
        <w:t>1</w:t>
      </w:r>
      <w:r>
        <w:rPr>
          <w:rFonts w:hint="eastAsia" w:ascii="宋体" w:hAnsi="宋体"/>
          <w:b/>
          <w:bCs/>
          <w:color w:val="000000"/>
          <w:sz w:val="24"/>
          <w:szCs w:val="20"/>
          <w:highlight w:val="none"/>
        </w:rPr>
        <w:t>、报价一经涂改，应在涂改处加盖单位公章或者由法定代表人签字或盖章，否则其投标作无效标处理。</w:t>
      </w:r>
    </w:p>
    <w:p w14:paraId="0B6DEE29">
      <w:pPr>
        <w:snapToGrid w:val="0"/>
        <w:spacing w:before="50" w:after="120" w:afterLines="50" w:line="360" w:lineRule="auto"/>
        <w:jc w:val="left"/>
        <w:rPr>
          <w:rFonts w:hint="eastAsia" w:ascii="宋体" w:hAnsi="宋体" w:eastAsia="宋体"/>
          <w:b/>
          <w:bCs/>
          <w:color w:val="auto"/>
          <w:sz w:val="24"/>
          <w:szCs w:val="20"/>
          <w:highlight w:val="none"/>
          <w:lang w:eastAsia="zh-CN"/>
        </w:rPr>
      </w:pPr>
      <w:r>
        <w:rPr>
          <w:rFonts w:hint="eastAsia" w:ascii="宋体" w:hAnsi="宋体"/>
          <w:b/>
          <w:bCs/>
          <w:color w:val="000000"/>
          <w:sz w:val="24"/>
          <w:szCs w:val="20"/>
          <w:highlight w:val="none"/>
          <w:lang w:val="en-US" w:eastAsia="zh-CN"/>
        </w:rPr>
        <w:t>2、</w:t>
      </w:r>
      <w:r>
        <w:rPr>
          <w:rFonts w:hint="eastAsia" w:ascii="宋体" w:hAnsi="宋体"/>
          <w:b/>
          <w:bCs/>
          <w:color w:val="auto"/>
          <w:sz w:val="24"/>
          <w:szCs w:val="20"/>
          <w:highlight w:val="none"/>
        </w:rPr>
        <w:t>投标报价是履行合同的最终价格，以上</w:t>
      </w:r>
      <w:r>
        <w:rPr>
          <w:rFonts w:hint="eastAsia" w:ascii="宋体" w:hAnsi="宋体"/>
          <w:b/>
          <w:bCs/>
          <w:color w:val="auto"/>
          <w:sz w:val="24"/>
          <w:szCs w:val="20"/>
          <w:highlight w:val="none"/>
          <w:lang w:eastAsia="zh-CN"/>
        </w:rPr>
        <w:t>报价</w:t>
      </w:r>
      <w:r>
        <w:rPr>
          <w:rFonts w:hint="eastAsia" w:ascii="宋体" w:hAnsi="宋体" w:eastAsia="宋体" w:cs="Times New Roman"/>
          <w:b/>
          <w:sz w:val="24"/>
          <w:highlight w:val="none"/>
          <w:lang w:val="en-US" w:eastAsia="zh-CN"/>
        </w:rPr>
        <w:t>包含材料、制造、包装、运输、装卸、施工安装、人员工资、检测、验收、保修期内保修服务及备用物件、税费等一切可预见及不可预见等完成本采购项目所需的一切费用</w:t>
      </w:r>
      <w:r>
        <w:rPr>
          <w:rFonts w:hint="eastAsia" w:ascii="宋体" w:hAnsi="宋体"/>
          <w:b/>
          <w:bCs/>
          <w:color w:val="auto"/>
          <w:sz w:val="24"/>
          <w:szCs w:val="20"/>
          <w:highlight w:val="none"/>
          <w:lang w:eastAsia="zh-CN"/>
        </w:rPr>
        <w:t>。</w:t>
      </w:r>
    </w:p>
    <w:p w14:paraId="6E22379E">
      <w:pPr>
        <w:snapToGrid w:val="0"/>
        <w:spacing w:before="50" w:after="120" w:afterLines="50" w:line="360" w:lineRule="auto"/>
        <w:jc w:val="left"/>
        <w:rPr>
          <w:rFonts w:hint="eastAsia" w:ascii="宋体" w:hAnsi="宋体" w:eastAsia="宋体"/>
          <w:b/>
          <w:bCs/>
          <w:color w:val="000000"/>
          <w:sz w:val="24"/>
          <w:szCs w:val="20"/>
          <w:highlight w:val="none"/>
          <w:lang w:val="en-US" w:eastAsia="zh-CN"/>
        </w:rPr>
      </w:pPr>
    </w:p>
    <w:p w14:paraId="05D58D39">
      <w:pPr>
        <w:pStyle w:val="32"/>
        <w:snapToGrid w:val="0"/>
        <w:spacing w:beforeLines="0" w:afterLines="0" w:line="240" w:lineRule="auto"/>
        <w:rPr>
          <w:rFonts w:hAnsi="宋体"/>
          <w:color w:val="000000"/>
          <w:spacing w:val="20"/>
          <w:highlight w:val="none"/>
        </w:rPr>
      </w:pPr>
    </w:p>
    <w:p w14:paraId="5F95E2D4">
      <w:pPr>
        <w:pStyle w:val="32"/>
        <w:snapToGrid w:val="0"/>
        <w:spacing w:beforeLines="0" w:afterLines="0" w:line="240" w:lineRule="auto"/>
        <w:rPr>
          <w:rFonts w:hAnsi="宋体"/>
          <w:b/>
          <w:color w:val="000000"/>
          <w:spacing w:val="20"/>
          <w:highlight w:val="none"/>
        </w:rPr>
      </w:pPr>
      <w:r>
        <w:rPr>
          <w:rFonts w:hint="eastAsia" w:hAnsi="宋体"/>
          <w:b/>
          <w:color w:val="000000"/>
          <w:spacing w:val="20"/>
          <w:highlight w:val="none"/>
        </w:rPr>
        <w:t xml:space="preserve">法定代表人签字（或盖章）：            投标人（盖章）：  </w:t>
      </w:r>
    </w:p>
    <w:p w14:paraId="34DAD305">
      <w:pPr>
        <w:pStyle w:val="32"/>
        <w:snapToGrid w:val="0"/>
        <w:spacing w:beforeLines="0" w:afterLines="0" w:line="240" w:lineRule="auto"/>
        <w:rPr>
          <w:rFonts w:hAnsi="宋体"/>
          <w:b/>
          <w:color w:val="000000"/>
          <w:highlight w:val="none"/>
        </w:rPr>
      </w:pPr>
    </w:p>
    <w:p w14:paraId="3B6B4761">
      <w:pPr>
        <w:snapToGrid w:val="0"/>
        <w:spacing w:before="50" w:after="120" w:afterLines="50"/>
        <w:jc w:val="left"/>
        <w:rPr>
          <w:rFonts w:ascii="宋体" w:hAnsi="宋体"/>
          <w:b/>
          <w:color w:val="000000"/>
          <w:kern w:val="0"/>
          <w:sz w:val="24"/>
          <w:highlight w:val="none"/>
        </w:rPr>
      </w:pPr>
    </w:p>
    <w:p w14:paraId="7D11808C">
      <w:pPr>
        <w:snapToGrid w:val="0"/>
        <w:spacing w:before="50" w:after="120" w:afterLines="50"/>
        <w:jc w:val="left"/>
        <w:rPr>
          <w:rFonts w:ascii="宋体" w:hAnsi="宋体"/>
          <w:b/>
          <w:color w:val="000000"/>
          <w:sz w:val="24"/>
          <w:szCs w:val="20"/>
          <w:highlight w:val="none"/>
        </w:rPr>
      </w:pPr>
      <w:r>
        <w:rPr>
          <w:rFonts w:hint="eastAsia" w:ascii="宋体" w:hAnsi="宋体"/>
          <w:b/>
          <w:color w:val="000000"/>
          <w:kern w:val="0"/>
          <w:sz w:val="24"/>
          <w:highlight w:val="none"/>
        </w:rPr>
        <w:t>日期：  _____年___月___日</w:t>
      </w:r>
    </w:p>
    <w:p w14:paraId="5CA312C8">
      <w:pPr>
        <w:pStyle w:val="32"/>
        <w:snapToGrid w:val="0"/>
        <w:spacing w:beforeLines="0" w:afterLines="0" w:line="240" w:lineRule="auto"/>
        <w:rPr>
          <w:rFonts w:hAnsi="宋体"/>
          <w:color w:val="000000"/>
          <w:highlight w:val="none"/>
        </w:rPr>
      </w:pPr>
    </w:p>
    <w:p w14:paraId="1FFADBAE">
      <w:pPr>
        <w:pStyle w:val="32"/>
        <w:snapToGrid w:val="0"/>
        <w:spacing w:beforeLines="0" w:afterLines="0" w:line="240" w:lineRule="auto"/>
        <w:rPr>
          <w:rFonts w:hAnsi="宋体"/>
          <w:color w:val="000000"/>
          <w:highlight w:val="none"/>
        </w:rPr>
      </w:pPr>
    </w:p>
    <w:p w14:paraId="59227F33">
      <w:pPr>
        <w:pStyle w:val="32"/>
        <w:snapToGrid w:val="0"/>
        <w:spacing w:beforeLines="0" w:afterLines="0" w:line="240" w:lineRule="auto"/>
        <w:rPr>
          <w:rFonts w:hAnsi="宋体"/>
          <w:color w:val="000000"/>
          <w:highlight w:val="none"/>
        </w:rPr>
      </w:pPr>
    </w:p>
    <w:p w14:paraId="4D26F218">
      <w:pPr>
        <w:pStyle w:val="32"/>
        <w:snapToGrid w:val="0"/>
        <w:spacing w:beforeLines="0" w:afterLines="0" w:line="240" w:lineRule="auto"/>
        <w:rPr>
          <w:rFonts w:hAnsi="宋体"/>
          <w:color w:val="000000"/>
          <w:highlight w:val="none"/>
        </w:rPr>
      </w:pPr>
      <w:r>
        <w:rPr>
          <w:rFonts w:hAnsi="宋体"/>
          <w:color w:val="000000"/>
          <w:highlight w:val="none"/>
        </w:rPr>
        <w:br w:type="page"/>
      </w:r>
      <w:r>
        <w:rPr>
          <w:rFonts w:hint="eastAsia" w:hAnsi="宋体"/>
          <w:color w:val="000000"/>
          <w:highlight w:val="none"/>
        </w:rPr>
        <w:t>1</w:t>
      </w:r>
      <w:r>
        <w:rPr>
          <w:rFonts w:hint="eastAsia" w:hAnsi="宋体"/>
          <w:color w:val="000000"/>
          <w:highlight w:val="none"/>
          <w:lang w:val="en-US" w:eastAsia="zh-CN"/>
        </w:rPr>
        <w:t>5</w:t>
      </w:r>
      <w:r>
        <w:rPr>
          <w:rFonts w:hint="eastAsia" w:hAnsi="宋体"/>
          <w:color w:val="000000"/>
          <w:highlight w:val="none"/>
        </w:rPr>
        <w:t xml:space="preserve">.报价明细表格式：       </w:t>
      </w:r>
    </w:p>
    <w:p w14:paraId="3354BCF0">
      <w:pPr>
        <w:pStyle w:val="32"/>
        <w:snapToGrid w:val="0"/>
        <w:spacing w:beforeLines="0" w:afterLines="0" w:line="240" w:lineRule="auto"/>
        <w:jc w:val="center"/>
        <w:rPr>
          <w:rFonts w:hAnsi="宋体"/>
          <w:b/>
          <w:color w:val="000000"/>
          <w:highlight w:val="none"/>
        </w:rPr>
      </w:pPr>
      <w:r>
        <w:rPr>
          <w:rFonts w:hint="eastAsia" w:hAnsi="宋体"/>
          <w:b/>
          <w:color w:val="000000"/>
          <w:highlight w:val="none"/>
        </w:rPr>
        <w:t>报价明细表</w:t>
      </w:r>
    </w:p>
    <w:p w14:paraId="6093FDF7">
      <w:pPr>
        <w:pStyle w:val="33"/>
        <w:ind w:left="5250"/>
        <w:rPr>
          <w:highlight w:val="none"/>
        </w:rPr>
      </w:pPr>
    </w:p>
    <w:p w14:paraId="6763D7A8">
      <w:pPr>
        <w:snapToGrid w:val="0"/>
        <w:spacing w:beforeLines="50" w:after="50" w:line="360" w:lineRule="auto"/>
        <w:rPr>
          <w:rFonts w:ascii="宋体" w:hAnsi="宋体"/>
          <w:bCs/>
          <w:color w:val="000000"/>
          <w:sz w:val="24"/>
          <w:szCs w:val="20"/>
          <w:highlight w:val="none"/>
        </w:rPr>
      </w:pPr>
      <w:r>
        <w:rPr>
          <w:rFonts w:hint="eastAsia" w:ascii="宋体" w:hAnsi="宋体"/>
          <w:bCs/>
          <w:color w:val="000000"/>
          <w:sz w:val="24"/>
          <w:highlight w:val="none"/>
        </w:rPr>
        <w:t>项目名称：</w:t>
      </w:r>
    </w:p>
    <w:tbl>
      <w:tblPr>
        <w:tblStyle w:val="54"/>
        <w:tblpPr w:leftFromText="180" w:rightFromText="180" w:vertAnchor="text" w:horzAnchor="page" w:tblpX="629" w:tblpY="508"/>
        <w:tblOverlap w:val="never"/>
        <w:tblW w:w="10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02"/>
        <w:gridCol w:w="3969"/>
        <w:gridCol w:w="993"/>
        <w:gridCol w:w="850"/>
        <w:gridCol w:w="992"/>
        <w:gridCol w:w="993"/>
        <w:gridCol w:w="935"/>
      </w:tblGrid>
      <w:tr w14:paraId="07711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8" w:type="dxa"/>
            <w:noWrap w:val="0"/>
            <w:vAlign w:val="center"/>
          </w:tcPr>
          <w:p w14:paraId="15517BA0">
            <w:pPr>
              <w:jc w:val="center"/>
              <w:rPr>
                <w:b/>
                <w:color w:val="000000"/>
                <w:sz w:val="24"/>
                <w:highlight w:val="none"/>
              </w:rPr>
            </w:pPr>
            <w:bookmarkStart w:id="77" w:name="_Hlk78207666"/>
            <w:r>
              <w:rPr>
                <w:rFonts w:hint="eastAsia"/>
                <w:b/>
                <w:color w:val="000000"/>
                <w:sz w:val="24"/>
                <w:highlight w:val="none"/>
              </w:rPr>
              <w:t>序号</w:t>
            </w:r>
          </w:p>
        </w:tc>
        <w:tc>
          <w:tcPr>
            <w:tcW w:w="1302" w:type="dxa"/>
            <w:noWrap w:val="0"/>
            <w:vAlign w:val="center"/>
          </w:tcPr>
          <w:p w14:paraId="505502B7">
            <w:pPr>
              <w:jc w:val="center"/>
              <w:rPr>
                <w:rFonts w:hint="eastAsia" w:eastAsia="宋体"/>
                <w:b/>
                <w:sz w:val="24"/>
                <w:highlight w:val="none"/>
                <w:lang w:eastAsia="zh-CN"/>
              </w:rPr>
            </w:pPr>
            <w:r>
              <w:rPr>
                <w:rFonts w:hint="eastAsia" w:ascii="Times New Roman" w:hAnsi="Times New Roman" w:eastAsia="宋体" w:cs="Times New Roman"/>
                <w:b/>
                <w:color w:val="000000"/>
                <w:sz w:val="24"/>
                <w:highlight w:val="none"/>
                <w:lang w:val="en-US" w:eastAsia="zh-CN"/>
              </w:rPr>
              <w:t>项目名称</w:t>
            </w:r>
          </w:p>
        </w:tc>
        <w:tc>
          <w:tcPr>
            <w:tcW w:w="3969" w:type="dxa"/>
            <w:noWrap w:val="0"/>
            <w:vAlign w:val="center"/>
          </w:tcPr>
          <w:p w14:paraId="32E09569">
            <w:pPr>
              <w:jc w:val="center"/>
              <w:rPr>
                <w:rFonts w:hint="default" w:eastAsia="宋体"/>
                <w:b/>
                <w:color w:val="000000"/>
                <w:sz w:val="24"/>
                <w:highlight w:val="none"/>
                <w:lang w:val="en-US" w:eastAsia="zh-CN"/>
              </w:rPr>
            </w:pPr>
            <w:r>
              <w:rPr>
                <w:rFonts w:hint="eastAsia"/>
                <w:b/>
                <w:color w:val="000000"/>
                <w:sz w:val="24"/>
                <w:highlight w:val="none"/>
                <w:lang w:val="en-US" w:eastAsia="zh-CN"/>
              </w:rPr>
              <w:t>项目特征</w:t>
            </w:r>
          </w:p>
        </w:tc>
        <w:tc>
          <w:tcPr>
            <w:tcW w:w="993" w:type="dxa"/>
            <w:noWrap w:val="0"/>
            <w:vAlign w:val="center"/>
          </w:tcPr>
          <w:p w14:paraId="11931F43">
            <w:pPr>
              <w:jc w:val="center"/>
              <w:rPr>
                <w:rFonts w:hint="eastAsia" w:eastAsia="宋体"/>
                <w:b/>
                <w:color w:val="000000"/>
                <w:sz w:val="24"/>
                <w:highlight w:val="none"/>
                <w:lang w:val="en-US" w:eastAsia="zh-CN"/>
              </w:rPr>
            </w:pPr>
            <w:r>
              <w:rPr>
                <w:rFonts w:hint="eastAsia"/>
                <w:b/>
                <w:color w:val="000000"/>
                <w:sz w:val="24"/>
                <w:highlight w:val="none"/>
              </w:rPr>
              <w:t>品牌</w:t>
            </w:r>
            <w:r>
              <w:rPr>
                <w:rFonts w:hint="eastAsia"/>
                <w:b/>
                <w:color w:val="000000"/>
                <w:sz w:val="24"/>
                <w:highlight w:val="none"/>
                <w:lang w:val="en-US" w:eastAsia="zh-CN"/>
              </w:rPr>
              <w:t>/</w:t>
            </w:r>
          </w:p>
          <w:p w14:paraId="42CF7817">
            <w:pPr>
              <w:jc w:val="center"/>
              <w:rPr>
                <w:b/>
                <w:color w:val="000000"/>
                <w:sz w:val="24"/>
                <w:highlight w:val="none"/>
              </w:rPr>
            </w:pPr>
            <w:r>
              <w:rPr>
                <w:rFonts w:hint="eastAsia"/>
                <w:b/>
                <w:color w:val="000000"/>
                <w:sz w:val="24"/>
                <w:highlight w:val="none"/>
              </w:rPr>
              <w:t>型号</w:t>
            </w:r>
          </w:p>
        </w:tc>
        <w:tc>
          <w:tcPr>
            <w:tcW w:w="850" w:type="dxa"/>
            <w:noWrap w:val="0"/>
            <w:vAlign w:val="center"/>
          </w:tcPr>
          <w:p w14:paraId="077BAACF">
            <w:pPr>
              <w:jc w:val="center"/>
              <w:rPr>
                <w:b/>
                <w:color w:val="000000"/>
                <w:sz w:val="24"/>
                <w:highlight w:val="none"/>
              </w:rPr>
            </w:pPr>
            <w:r>
              <w:rPr>
                <w:rFonts w:hint="eastAsia" w:ascii="Times New Roman" w:hAnsi="Times New Roman" w:eastAsia="宋体" w:cs="Times New Roman"/>
                <w:b/>
                <w:color w:val="000000"/>
                <w:sz w:val="24"/>
                <w:highlight w:val="none"/>
                <w:lang w:val="en-US" w:eastAsia="zh-CN"/>
              </w:rPr>
              <w:t>计量</w:t>
            </w:r>
            <w:r>
              <w:rPr>
                <w:rFonts w:hint="eastAsia" w:ascii="Times New Roman" w:hAnsi="Times New Roman" w:eastAsia="宋体" w:cs="Times New Roman"/>
                <w:b/>
                <w:color w:val="000000"/>
                <w:sz w:val="24"/>
                <w:highlight w:val="none"/>
                <w:lang w:val="en-US" w:eastAsia="zh-CN"/>
              </w:rPr>
              <w:br w:type="textWrapping"/>
            </w:r>
            <w:r>
              <w:rPr>
                <w:rFonts w:hint="eastAsia" w:ascii="Times New Roman" w:hAnsi="Times New Roman" w:eastAsia="宋体" w:cs="Times New Roman"/>
                <w:b/>
                <w:color w:val="000000"/>
                <w:sz w:val="24"/>
                <w:highlight w:val="none"/>
                <w:lang w:val="en-US" w:eastAsia="zh-CN"/>
              </w:rPr>
              <w:t>单位</w:t>
            </w:r>
          </w:p>
        </w:tc>
        <w:tc>
          <w:tcPr>
            <w:tcW w:w="992" w:type="dxa"/>
            <w:noWrap w:val="0"/>
            <w:vAlign w:val="center"/>
          </w:tcPr>
          <w:p w14:paraId="0A82CB38">
            <w:pPr>
              <w:jc w:val="center"/>
              <w:rPr>
                <w:b/>
                <w:color w:val="000000"/>
                <w:sz w:val="24"/>
                <w:highlight w:val="none"/>
              </w:rPr>
            </w:pPr>
            <w:r>
              <w:rPr>
                <w:rFonts w:hint="eastAsia" w:ascii="Times New Roman" w:hAnsi="Times New Roman" w:eastAsia="宋体" w:cs="Times New Roman"/>
                <w:b/>
                <w:color w:val="000000"/>
                <w:sz w:val="24"/>
                <w:highlight w:val="none"/>
                <w:lang w:val="en-US" w:eastAsia="zh-CN"/>
              </w:rPr>
              <w:t>工程量</w:t>
            </w:r>
          </w:p>
        </w:tc>
        <w:tc>
          <w:tcPr>
            <w:tcW w:w="993" w:type="dxa"/>
            <w:noWrap w:val="0"/>
            <w:vAlign w:val="center"/>
          </w:tcPr>
          <w:p w14:paraId="35E1E6B6">
            <w:pPr>
              <w:jc w:val="center"/>
              <w:rPr>
                <w:rFonts w:hint="eastAsia" w:eastAsia="宋体"/>
                <w:b/>
                <w:color w:val="000000"/>
                <w:sz w:val="24"/>
                <w:highlight w:val="none"/>
                <w:lang w:eastAsia="zh-CN"/>
              </w:rPr>
            </w:pPr>
            <w:r>
              <w:rPr>
                <w:rFonts w:hint="eastAsia"/>
                <w:b/>
                <w:color w:val="000000"/>
                <w:sz w:val="24"/>
                <w:highlight w:val="none"/>
              </w:rPr>
              <w:t>单价</w:t>
            </w:r>
            <w:r>
              <w:rPr>
                <w:rFonts w:hint="eastAsia"/>
                <w:b/>
                <w:color w:val="000000"/>
                <w:sz w:val="24"/>
                <w:highlight w:val="none"/>
                <w:lang w:eastAsia="zh-CN"/>
              </w:rPr>
              <w:t>（元）</w:t>
            </w:r>
          </w:p>
        </w:tc>
        <w:tc>
          <w:tcPr>
            <w:tcW w:w="935" w:type="dxa"/>
            <w:noWrap w:val="0"/>
            <w:vAlign w:val="center"/>
          </w:tcPr>
          <w:p w14:paraId="373AC03E">
            <w:pPr>
              <w:jc w:val="center"/>
              <w:rPr>
                <w:rFonts w:hint="eastAsia" w:eastAsia="宋体"/>
                <w:b/>
                <w:color w:val="000000"/>
                <w:sz w:val="24"/>
                <w:highlight w:val="none"/>
                <w:lang w:eastAsia="zh-CN"/>
              </w:rPr>
            </w:pPr>
            <w:r>
              <w:rPr>
                <w:rFonts w:hint="eastAsia"/>
                <w:b/>
                <w:color w:val="000000"/>
                <w:sz w:val="24"/>
                <w:highlight w:val="none"/>
              </w:rPr>
              <w:t>总价</w:t>
            </w:r>
            <w:r>
              <w:rPr>
                <w:rFonts w:hint="eastAsia"/>
                <w:b/>
                <w:color w:val="000000"/>
                <w:sz w:val="24"/>
                <w:highlight w:val="none"/>
                <w:lang w:eastAsia="zh-CN"/>
              </w:rPr>
              <w:t>（元）</w:t>
            </w:r>
          </w:p>
        </w:tc>
      </w:tr>
      <w:tr w14:paraId="48E21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3086890">
            <w:pPr>
              <w:spacing w:line="480" w:lineRule="auto"/>
              <w:jc w:val="center"/>
              <w:rPr>
                <w:rFonts w:hint="eastAsia" w:ascii="宋体" w:hAnsi="宋体" w:eastAsia="宋体"/>
                <w:b/>
                <w:color w:val="000000"/>
                <w:sz w:val="24"/>
                <w:highlight w:val="none"/>
                <w:lang w:val="en-US" w:eastAsia="zh-CN"/>
              </w:rPr>
            </w:pPr>
            <w:r>
              <w:rPr>
                <w:rFonts w:hint="eastAsia" w:ascii="宋体" w:hAnsi="宋体"/>
                <w:b/>
                <w:color w:val="000000"/>
                <w:sz w:val="24"/>
                <w:highlight w:val="none"/>
                <w:lang w:val="en-US" w:eastAsia="zh-CN"/>
              </w:rPr>
              <w:t>1</w:t>
            </w:r>
          </w:p>
        </w:tc>
        <w:tc>
          <w:tcPr>
            <w:tcW w:w="1302" w:type="dxa"/>
            <w:noWrap w:val="0"/>
            <w:vAlign w:val="top"/>
          </w:tcPr>
          <w:p w14:paraId="4743131F">
            <w:pPr>
              <w:spacing w:line="480" w:lineRule="auto"/>
              <w:jc w:val="center"/>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人造草坪</w:t>
            </w:r>
          </w:p>
        </w:tc>
        <w:tc>
          <w:tcPr>
            <w:tcW w:w="3969" w:type="dxa"/>
            <w:noWrap w:val="0"/>
            <w:vAlign w:val="center"/>
          </w:tcPr>
          <w:p w14:paraId="021D0AD1">
            <w:pPr>
              <w:spacing w:line="480" w:lineRule="auto"/>
              <w:jc w:val="center"/>
              <w:rPr>
                <w:rFonts w:ascii="宋体" w:hAnsi="宋体"/>
                <w:b/>
                <w:color w:val="000000"/>
                <w:sz w:val="24"/>
                <w:highlight w:val="none"/>
              </w:rPr>
            </w:pPr>
          </w:p>
        </w:tc>
        <w:tc>
          <w:tcPr>
            <w:tcW w:w="993" w:type="dxa"/>
            <w:noWrap w:val="0"/>
            <w:vAlign w:val="center"/>
          </w:tcPr>
          <w:p w14:paraId="2F35EBC3">
            <w:pPr>
              <w:spacing w:line="480" w:lineRule="auto"/>
              <w:jc w:val="center"/>
              <w:rPr>
                <w:rFonts w:ascii="宋体" w:hAnsi="宋体"/>
                <w:b/>
                <w:color w:val="000000"/>
                <w:sz w:val="24"/>
                <w:highlight w:val="none"/>
              </w:rPr>
            </w:pPr>
          </w:p>
        </w:tc>
        <w:tc>
          <w:tcPr>
            <w:tcW w:w="850" w:type="dxa"/>
            <w:noWrap w:val="0"/>
            <w:vAlign w:val="center"/>
          </w:tcPr>
          <w:p w14:paraId="3D652715">
            <w:pPr>
              <w:spacing w:line="480" w:lineRule="auto"/>
              <w:jc w:val="center"/>
              <w:rPr>
                <w:rFonts w:hint="eastAsia" w:ascii="宋体" w:hAnsi="宋体" w:eastAsia="宋体"/>
                <w:b/>
                <w:color w:val="000000"/>
                <w:sz w:val="24"/>
                <w:highlight w:val="none"/>
                <w:lang w:val="en-US" w:eastAsia="zh-CN"/>
              </w:rPr>
            </w:pPr>
            <w:r>
              <w:rPr>
                <w:rFonts w:hint="eastAsia" w:ascii="宋体" w:hAnsi="宋体"/>
                <w:b/>
                <w:color w:val="000000"/>
                <w:sz w:val="24"/>
                <w:highlight w:val="none"/>
                <w:lang w:val="en-US" w:eastAsia="zh-CN"/>
              </w:rPr>
              <w:t>㎡</w:t>
            </w:r>
          </w:p>
        </w:tc>
        <w:tc>
          <w:tcPr>
            <w:tcW w:w="992" w:type="dxa"/>
            <w:noWrap w:val="0"/>
            <w:vAlign w:val="center"/>
          </w:tcPr>
          <w:p w14:paraId="015E90FD">
            <w:pPr>
              <w:spacing w:line="480" w:lineRule="auto"/>
              <w:jc w:val="center"/>
              <w:rPr>
                <w:rFonts w:hint="default" w:ascii="宋体" w:hAnsi="宋体" w:eastAsia="宋体"/>
                <w:b/>
                <w:color w:val="000000"/>
                <w:sz w:val="24"/>
                <w:highlight w:val="none"/>
                <w:lang w:val="en-US" w:eastAsia="zh-CN"/>
              </w:rPr>
            </w:pPr>
            <w:r>
              <w:rPr>
                <w:rFonts w:hint="eastAsia" w:ascii="宋体" w:hAnsi="宋体"/>
                <w:b/>
                <w:color w:val="000000"/>
                <w:sz w:val="24"/>
                <w:highlight w:val="none"/>
                <w:lang w:val="en-US" w:eastAsia="zh-CN"/>
              </w:rPr>
              <w:t>8076</w:t>
            </w:r>
          </w:p>
        </w:tc>
        <w:tc>
          <w:tcPr>
            <w:tcW w:w="993" w:type="dxa"/>
            <w:noWrap w:val="0"/>
            <w:vAlign w:val="center"/>
          </w:tcPr>
          <w:p w14:paraId="0A861F37">
            <w:pPr>
              <w:spacing w:line="480" w:lineRule="auto"/>
              <w:jc w:val="center"/>
              <w:rPr>
                <w:rFonts w:ascii="宋体" w:hAnsi="宋体"/>
                <w:b/>
                <w:color w:val="000000"/>
                <w:sz w:val="24"/>
                <w:highlight w:val="none"/>
              </w:rPr>
            </w:pPr>
          </w:p>
        </w:tc>
        <w:tc>
          <w:tcPr>
            <w:tcW w:w="935" w:type="dxa"/>
            <w:noWrap w:val="0"/>
            <w:vAlign w:val="center"/>
          </w:tcPr>
          <w:p w14:paraId="0ADBB29A">
            <w:pPr>
              <w:spacing w:line="480" w:lineRule="auto"/>
              <w:jc w:val="center"/>
              <w:rPr>
                <w:rFonts w:ascii="宋体" w:hAnsi="宋体"/>
                <w:b/>
                <w:color w:val="000000"/>
                <w:sz w:val="24"/>
                <w:highlight w:val="none"/>
              </w:rPr>
            </w:pPr>
          </w:p>
        </w:tc>
      </w:tr>
      <w:tr w14:paraId="3F324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63CFBFD">
            <w:pPr>
              <w:spacing w:line="480" w:lineRule="auto"/>
              <w:jc w:val="center"/>
              <w:rPr>
                <w:rFonts w:hint="eastAsia" w:ascii="宋体" w:hAnsi="宋体" w:eastAsia="宋体"/>
                <w:b/>
                <w:color w:val="000000"/>
                <w:sz w:val="24"/>
                <w:highlight w:val="none"/>
                <w:lang w:val="en-US" w:eastAsia="zh-CN"/>
              </w:rPr>
            </w:pPr>
            <w:r>
              <w:rPr>
                <w:rFonts w:hint="eastAsia" w:ascii="宋体" w:hAnsi="宋体"/>
                <w:b/>
                <w:color w:val="000000"/>
                <w:sz w:val="24"/>
                <w:highlight w:val="none"/>
                <w:lang w:val="en-US" w:eastAsia="zh-CN"/>
              </w:rPr>
              <w:t>2</w:t>
            </w:r>
          </w:p>
        </w:tc>
        <w:tc>
          <w:tcPr>
            <w:tcW w:w="1302" w:type="dxa"/>
            <w:noWrap w:val="0"/>
            <w:vAlign w:val="top"/>
          </w:tcPr>
          <w:p w14:paraId="06B1FB2F">
            <w:pPr>
              <w:spacing w:line="480" w:lineRule="auto"/>
              <w:jc w:val="center"/>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塑胶跑道</w:t>
            </w:r>
          </w:p>
        </w:tc>
        <w:tc>
          <w:tcPr>
            <w:tcW w:w="3969" w:type="dxa"/>
            <w:noWrap w:val="0"/>
            <w:vAlign w:val="center"/>
          </w:tcPr>
          <w:p w14:paraId="13BA2536">
            <w:pPr>
              <w:spacing w:line="480" w:lineRule="auto"/>
              <w:jc w:val="center"/>
              <w:rPr>
                <w:rFonts w:ascii="宋体" w:hAnsi="宋体"/>
                <w:b/>
                <w:color w:val="000000"/>
                <w:sz w:val="24"/>
                <w:highlight w:val="none"/>
              </w:rPr>
            </w:pPr>
          </w:p>
        </w:tc>
        <w:tc>
          <w:tcPr>
            <w:tcW w:w="993" w:type="dxa"/>
            <w:noWrap w:val="0"/>
            <w:vAlign w:val="center"/>
          </w:tcPr>
          <w:p w14:paraId="2453A0C9">
            <w:pPr>
              <w:spacing w:line="480" w:lineRule="auto"/>
              <w:jc w:val="center"/>
              <w:rPr>
                <w:rFonts w:ascii="宋体" w:hAnsi="宋体"/>
                <w:b/>
                <w:color w:val="000000"/>
                <w:sz w:val="24"/>
                <w:highlight w:val="none"/>
              </w:rPr>
            </w:pPr>
          </w:p>
        </w:tc>
        <w:tc>
          <w:tcPr>
            <w:tcW w:w="850" w:type="dxa"/>
            <w:noWrap w:val="0"/>
            <w:vAlign w:val="center"/>
          </w:tcPr>
          <w:p w14:paraId="74AFA8FC">
            <w:pPr>
              <w:spacing w:line="480" w:lineRule="auto"/>
              <w:jc w:val="center"/>
              <w:rPr>
                <w:rFonts w:ascii="宋体" w:hAnsi="宋体"/>
                <w:b/>
                <w:color w:val="000000"/>
                <w:sz w:val="24"/>
                <w:highlight w:val="none"/>
              </w:rPr>
            </w:pPr>
            <w:r>
              <w:rPr>
                <w:rFonts w:hint="eastAsia" w:ascii="宋体" w:hAnsi="宋体"/>
                <w:b/>
                <w:color w:val="000000"/>
                <w:sz w:val="24"/>
                <w:highlight w:val="none"/>
                <w:lang w:val="en-US" w:eastAsia="zh-CN"/>
              </w:rPr>
              <w:t>㎡</w:t>
            </w:r>
          </w:p>
        </w:tc>
        <w:tc>
          <w:tcPr>
            <w:tcW w:w="992" w:type="dxa"/>
            <w:noWrap w:val="0"/>
            <w:vAlign w:val="center"/>
          </w:tcPr>
          <w:p w14:paraId="6A4C8F12">
            <w:pPr>
              <w:spacing w:line="480" w:lineRule="auto"/>
              <w:jc w:val="center"/>
              <w:rPr>
                <w:rFonts w:hint="default" w:ascii="宋体" w:hAnsi="宋体" w:eastAsia="宋体"/>
                <w:b/>
                <w:color w:val="000000"/>
                <w:sz w:val="24"/>
                <w:highlight w:val="none"/>
                <w:lang w:val="en-US" w:eastAsia="zh-CN"/>
              </w:rPr>
            </w:pPr>
            <w:r>
              <w:rPr>
                <w:rFonts w:hint="eastAsia" w:ascii="宋体" w:hAnsi="宋体"/>
                <w:b/>
                <w:color w:val="000000"/>
                <w:sz w:val="24"/>
                <w:highlight w:val="none"/>
                <w:lang w:val="en-US" w:eastAsia="zh-CN"/>
              </w:rPr>
              <w:t>8046</w:t>
            </w:r>
          </w:p>
        </w:tc>
        <w:tc>
          <w:tcPr>
            <w:tcW w:w="993" w:type="dxa"/>
            <w:noWrap w:val="0"/>
            <w:vAlign w:val="center"/>
          </w:tcPr>
          <w:p w14:paraId="3CC42FCE">
            <w:pPr>
              <w:spacing w:line="480" w:lineRule="auto"/>
              <w:jc w:val="center"/>
              <w:rPr>
                <w:rFonts w:ascii="宋体" w:hAnsi="宋体"/>
                <w:b/>
                <w:color w:val="000000"/>
                <w:sz w:val="24"/>
                <w:highlight w:val="none"/>
              </w:rPr>
            </w:pPr>
          </w:p>
        </w:tc>
        <w:tc>
          <w:tcPr>
            <w:tcW w:w="935" w:type="dxa"/>
            <w:noWrap w:val="0"/>
            <w:vAlign w:val="center"/>
          </w:tcPr>
          <w:p w14:paraId="0B95A5D4">
            <w:pPr>
              <w:spacing w:line="480" w:lineRule="auto"/>
              <w:jc w:val="center"/>
              <w:rPr>
                <w:rFonts w:ascii="宋体" w:hAnsi="宋体"/>
                <w:b/>
                <w:color w:val="000000"/>
                <w:sz w:val="24"/>
                <w:highlight w:val="none"/>
              </w:rPr>
            </w:pPr>
          </w:p>
        </w:tc>
      </w:tr>
      <w:tr w14:paraId="6BCCC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0862" w:type="dxa"/>
            <w:gridSpan w:val="8"/>
            <w:noWrap w:val="0"/>
            <w:vAlign w:val="top"/>
          </w:tcPr>
          <w:p w14:paraId="79F21191">
            <w:pPr>
              <w:spacing w:line="480" w:lineRule="auto"/>
              <w:jc w:val="left"/>
              <w:rPr>
                <w:rFonts w:hint="eastAsia" w:ascii="宋体" w:hAnsi="宋体"/>
                <w:b/>
                <w:color w:val="000000"/>
                <w:sz w:val="28"/>
                <w:szCs w:val="28"/>
                <w:highlight w:val="none"/>
              </w:rPr>
            </w:pPr>
            <w:r>
              <w:rPr>
                <w:rFonts w:hint="eastAsia" w:ascii="宋体" w:hAnsi="宋体"/>
                <w:b/>
                <w:sz w:val="24"/>
                <w:highlight w:val="none"/>
              </w:rPr>
              <w:t xml:space="preserve">合计人民币：大写                             </w:t>
            </w:r>
            <w:r>
              <w:rPr>
                <w:rFonts w:ascii="宋体" w:hAnsi="宋体"/>
                <w:b/>
                <w:sz w:val="24"/>
                <w:highlight w:val="none"/>
              </w:rPr>
              <w:t xml:space="preserve">              </w:t>
            </w:r>
            <w:r>
              <w:rPr>
                <w:rFonts w:hint="eastAsia" w:ascii="宋体" w:hAnsi="宋体"/>
                <w:b/>
                <w:sz w:val="24"/>
                <w:highlight w:val="none"/>
              </w:rPr>
              <w:t xml:space="preserve">  小写</w:t>
            </w:r>
          </w:p>
        </w:tc>
      </w:tr>
    </w:tbl>
    <w:p w14:paraId="4814AA46">
      <w:pPr>
        <w:snapToGrid w:val="0"/>
        <w:spacing w:before="50" w:after="50" w:line="420" w:lineRule="exact"/>
        <w:jc w:val="left"/>
        <w:rPr>
          <w:rFonts w:hint="eastAsia" w:ascii="宋体" w:hAnsi="宋体"/>
          <w:b w:val="0"/>
          <w:bCs w:val="0"/>
          <w:color w:val="000000"/>
          <w:sz w:val="24"/>
          <w:highlight w:val="none"/>
        </w:rPr>
      </w:pPr>
      <w:r>
        <w:rPr>
          <w:rFonts w:hint="eastAsia" w:ascii="宋体" w:hAnsi="宋体"/>
          <w:b w:val="0"/>
          <w:bCs w:val="0"/>
          <w:color w:val="000000"/>
          <w:sz w:val="24"/>
          <w:highlight w:val="none"/>
        </w:rPr>
        <w:t>项目编号：</w:t>
      </w:r>
    </w:p>
    <w:p w14:paraId="5AD87C35">
      <w:pPr>
        <w:snapToGrid w:val="0"/>
        <w:spacing w:before="50" w:after="50" w:line="420" w:lineRule="exact"/>
        <w:jc w:val="left"/>
        <w:rPr>
          <w:rFonts w:ascii="宋体" w:hAnsi="宋体"/>
          <w:b/>
          <w:bCs/>
          <w:color w:val="000000"/>
          <w:sz w:val="24"/>
          <w:highlight w:val="none"/>
        </w:rPr>
      </w:pPr>
      <w:r>
        <w:rPr>
          <w:rFonts w:hint="eastAsia" w:ascii="宋体" w:hAnsi="宋体"/>
          <w:b/>
          <w:bCs/>
          <w:color w:val="000000"/>
          <w:sz w:val="24"/>
          <w:highlight w:val="none"/>
        </w:rPr>
        <w:t>说明：</w:t>
      </w:r>
    </w:p>
    <w:bookmarkEnd w:id="77"/>
    <w:p w14:paraId="6465941F">
      <w:pPr>
        <w:snapToGrid w:val="0"/>
        <w:spacing w:before="50" w:after="50" w:line="420" w:lineRule="exact"/>
        <w:jc w:val="left"/>
        <w:rPr>
          <w:rFonts w:hint="eastAsia" w:ascii="宋体" w:hAnsi="宋体"/>
          <w:b/>
          <w:sz w:val="24"/>
          <w:highlight w:val="none"/>
        </w:rPr>
      </w:pPr>
      <w:r>
        <w:rPr>
          <w:rFonts w:hint="eastAsia" w:ascii="宋体" w:hAnsi="宋体"/>
          <w:b/>
          <w:sz w:val="24"/>
          <w:highlight w:val="none"/>
        </w:rPr>
        <w:t>1、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776988FB">
      <w:pPr>
        <w:snapToGrid w:val="0"/>
        <w:spacing w:before="50" w:after="50" w:line="420" w:lineRule="exact"/>
        <w:jc w:val="left"/>
        <w:rPr>
          <w:rFonts w:hint="eastAsia" w:ascii="宋体" w:hAnsi="宋体"/>
          <w:b/>
          <w:sz w:val="24"/>
          <w:highlight w:val="none"/>
        </w:rPr>
      </w:pPr>
      <w:r>
        <w:rPr>
          <w:rFonts w:hint="eastAsia" w:ascii="宋体" w:hAnsi="宋体"/>
          <w:b w:val="0"/>
          <w:bCs/>
          <w:sz w:val="24"/>
          <w:highlight w:val="none"/>
        </w:rPr>
        <w:t>2、报价一经涂改，应在涂改处加盖单位公章或者由法定代表人签字或盖章</w:t>
      </w:r>
      <w:r>
        <w:rPr>
          <w:rFonts w:hint="eastAsia" w:ascii="宋体" w:hAnsi="宋体"/>
          <w:b/>
          <w:sz w:val="24"/>
          <w:highlight w:val="none"/>
        </w:rPr>
        <w:t>或授权委托人签字或盖章。</w:t>
      </w:r>
    </w:p>
    <w:p w14:paraId="627B213F">
      <w:pPr>
        <w:snapToGrid w:val="0"/>
        <w:spacing w:before="50" w:after="50" w:line="420" w:lineRule="exact"/>
        <w:jc w:val="left"/>
        <w:rPr>
          <w:rFonts w:hint="default" w:ascii="宋体" w:hAnsi="宋体" w:eastAsia="宋体"/>
          <w:b/>
          <w:sz w:val="24"/>
          <w:highlight w:val="none"/>
          <w:lang w:val="en-US" w:eastAsia="zh-CN"/>
        </w:rPr>
      </w:pPr>
      <w:r>
        <w:rPr>
          <w:rFonts w:hint="eastAsia" w:ascii="宋体" w:hAnsi="宋体"/>
          <w:b/>
          <w:sz w:val="24"/>
          <w:highlight w:val="none"/>
          <w:lang w:val="en-US" w:eastAsia="zh-CN"/>
        </w:rPr>
        <w:t>3、投标单价为</w:t>
      </w:r>
      <w:r>
        <w:rPr>
          <w:rFonts w:hint="eastAsia" w:ascii="宋体" w:hAnsi="宋体" w:eastAsia="宋体" w:cs="Times New Roman"/>
          <w:b/>
          <w:sz w:val="24"/>
          <w:highlight w:val="none"/>
          <w:lang w:val="en-US" w:eastAsia="zh-CN"/>
        </w:rPr>
        <w:t>综合单价，包含材料、制造、包装、运输、装卸、施工安装、人员工资、检测、验收、保修期内保修服务及备用物件、税费等一切可预见及不可预见等完成本采购项目所需的一切费用。</w:t>
      </w:r>
    </w:p>
    <w:p w14:paraId="00F73041">
      <w:pPr>
        <w:snapToGrid w:val="0"/>
        <w:spacing w:before="50" w:after="120" w:afterLines="50" w:line="360" w:lineRule="auto"/>
        <w:jc w:val="left"/>
        <w:rPr>
          <w:rFonts w:hint="eastAsia" w:ascii="宋体" w:hAnsi="宋体"/>
          <w:b/>
          <w:color w:val="000000"/>
          <w:spacing w:val="20"/>
          <w:sz w:val="24"/>
          <w:highlight w:val="none"/>
        </w:rPr>
      </w:pPr>
    </w:p>
    <w:p w14:paraId="70133967">
      <w:pPr>
        <w:snapToGrid w:val="0"/>
        <w:spacing w:before="50" w:after="120" w:afterLines="50" w:line="360" w:lineRule="auto"/>
        <w:jc w:val="left"/>
        <w:rPr>
          <w:rFonts w:ascii="宋体" w:hAnsi="宋体"/>
          <w:b/>
          <w:color w:val="000000"/>
          <w:spacing w:val="20"/>
          <w:sz w:val="24"/>
          <w:highlight w:val="none"/>
        </w:rPr>
      </w:pPr>
      <w:r>
        <w:rPr>
          <w:rFonts w:hint="eastAsia" w:ascii="宋体" w:hAnsi="宋体"/>
          <w:b/>
          <w:color w:val="000000"/>
          <w:spacing w:val="20"/>
          <w:sz w:val="24"/>
          <w:highlight w:val="none"/>
        </w:rPr>
        <w:t>法定代表人签字（或盖章）：            投标人（盖章）：</w:t>
      </w:r>
    </w:p>
    <w:p w14:paraId="6B37D8DB">
      <w:pPr>
        <w:tabs>
          <w:tab w:val="left" w:pos="606"/>
        </w:tabs>
        <w:rPr>
          <w:rFonts w:ascii="宋体" w:hAnsi="宋体"/>
          <w:b/>
          <w:color w:val="000000"/>
          <w:highlight w:val="none"/>
        </w:rPr>
      </w:pPr>
      <w:r>
        <w:rPr>
          <w:rFonts w:hint="eastAsia" w:ascii="宋体" w:hAnsi="宋体"/>
          <w:b/>
          <w:color w:val="000000"/>
          <w:spacing w:val="20"/>
          <w:sz w:val="24"/>
          <w:highlight w:val="none"/>
        </w:rPr>
        <w:t>日期：</w:t>
      </w:r>
    </w:p>
    <w:p w14:paraId="6C7DA593">
      <w:pPr>
        <w:snapToGrid w:val="0"/>
        <w:spacing w:line="360" w:lineRule="auto"/>
        <w:rPr>
          <w:rFonts w:hint="eastAsia" w:hAnsi="宋体"/>
          <w:sz w:val="24"/>
          <w:highlight w:val="none"/>
        </w:rPr>
      </w:pPr>
    </w:p>
    <w:p w14:paraId="3C4C85A7">
      <w:pPr>
        <w:pStyle w:val="32"/>
        <w:snapToGrid w:val="0"/>
        <w:spacing w:beforeLines="0" w:afterLines="0" w:line="240" w:lineRule="auto"/>
        <w:jc w:val="center"/>
        <w:rPr>
          <w:rFonts w:hint="eastAsia" w:hAnsi="宋体"/>
          <w:color w:val="auto"/>
          <w:highlight w:val="none"/>
          <w:lang w:val="en-US" w:eastAsia="zh-CN"/>
        </w:rPr>
      </w:pPr>
    </w:p>
    <w:sectPr>
      <w:headerReference r:id="rId11" w:type="default"/>
      <w:footerReference r:id="rId12" w:type="default"/>
      <w:pgSz w:w="11906" w:h="16838"/>
      <w:pgMar w:top="1021" w:right="1588" w:bottom="851" w:left="1588" w:header="851" w:footer="851"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A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83" w:usb1="288F0000" w:usb2="00000006" w:usb3="00000000" w:csb0="00040001" w:csb1="00000000"/>
  </w:font>
  <w:font w:name="Helvetica">
    <w:altName w:val="Arial"/>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81507">
    <w:pPr>
      <w:pStyle w:val="37"/>
      <w:framePr w:wrap="around" w:vAnchor="text" w:hAnchor="margin" w:xAlign="right" w:y="1"/>
      <w:rPr>
        <w:rStyle w:val="58"/>
      </w:rPr>
    </w:pPr>
    <w:r>
      <w:fldChar w:fldCharType="begin"/>
    </w:r>
    <w:r>
      <w:rPr>
        <w:rStyle w:val="58"/>
      </w:rPr>
      <w:instrText xml:space="preserve">PAGE  </w:instrText>
    </w:r>
    <w:r>
      <w:fldChar w:fldCharType="end"/>
    </w:r>
  </w:p>
  <w:p w14:paraId="44928509">
    <w:pPr>
      <w:pStyle w:val="3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292AA">
    <w:pPr>
      <w:pStyle w:val="37"/>
      <w:jc w:val="righ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507BC0">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C507BC0">
                    <w:pPr>
                      <w:pStyle w:val="37"/>
                    </w:pPr>
                    <w:r>
                      <w:fldChar w:fldCharType="begin"/>
                    </w:r>
                    <w:r>
                      <w:instrText xml:space="preserve"> PAGE  \* MERGEFORMAT </w:instrText>
                    </w:r>
                    <w:r>
                      <w:fldChar w:fldCharType="separate"/>
                    </w:r>
                    <w:r>
                      <w:t>1</w:t>
                    </w:r>
                    <w:r>
                      <w:fldChar w:fldCharType="end"/>
                    </w:r>
                  </w:p>
                </w:txbxContent>
              </v:textbox>
            </v:shape>
          </w:pict>
        </mc:Fallback>
      </mc:AlternateContent>
    </w:r>
  </w:p>
  <w:p w14:paraId="4B301FCD">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21758">
    <w:pPr>
      <w:pStyle w:val="37"/>
      <w:framePr w:wrap="around" w:vAnchor="text" w:hAnchor="margin" w:xAlign="right" w:y="1"/>
      <w:rPr>
        <w:rStyle w:val="58"/>
      </w:rPr>
    </w:pPr>
    <w:r>
      <w:fldChar w:fldCharType="begin"/>
    </w:r>
    <w:r>
      <w:rPr>
        <w:rStyle w:val="58"/>
      </w:rPr>
      <w:instrText xml:space="preserve">PAGE  </w:instrText>
    </w:r>
    <w:r>
      <w:fldChar w:fldCharType="end"/>
    </w:r>
  </w:p>
  <w:p w14:paraId="462E8F6B">
    <w:pPr>
      <w:pStyle w:val="3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4B35F">
    <w:pPr>
      <w:pStyle w:val="37"/>
      <w:jc w:val="righ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ECB534">
                          <w:pPr>
                            <w:pStyle w:val="3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FECB534">
                    <w:pPr>
                      <w:pStyle w:val="37"/>
                    </w:pPr>
                    <w:r>
                      <w:fldChar w:fldCharType="begin"/>
                    </w:r>
                    <w:r>
                      <w:instrText xml:space="preserve"> PAGE  \* MERGEFORMAT </w:instrText>
                    </w:r>
                    <w:r>
                      <w:fldChar w:fldCharType="separate"/>
                    </w:r>
                    <w:r>
                      <w:t>2</w:t>
                    </w:r>
                    <w:r>
                      <w:fldChar w:fldCharType="end"/>
                    </w:r>
                  </w:p>
                </w:txbxContent>
              </v:textbox>
            </v:shape>
          </w:pict>
        </mc:Fallback>
      </mc:AlternateContent>
    </w:r>
  </w:p>
  <w:p w14:paraId="2FE1950F">
    <w:pPr>
      <w:pStyle w:val="3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B2851">
    <w:pPr>
      <w:pStyle w:val="37"/>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3AD1C30">
                          <w:pPr>
                            <w:pStyle w:val="37"/>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33AD1C30">
                    <w:pPr>
                      <w:pStyle w:val="37"/>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98CA5">
    <w:pPr>
      <w:pStyle w:val="37"/>
      <w:ind w:right="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CB6909">
                          <w:pPr>
                            <w:pStyle w:val="37"/>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FCB6909">
                    <w:pPr>
                      <w:pStyle w:val="37"/>
                    </w:pPr>
                    <w:r>
                      <w:fldChar w:fldCharType="begin"/>
                    </w:r>
                    <w:r>
                      <w:instrText xml:space="preserve"> PAGE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285F6">
    <w:pPr>
      <w:pStyle w:val="3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0A11E">
    <w:pPr>
      <w:pStyle w:val="3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0E199">
    <w:pPr>
      <w:pStyle w:val="38"/>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492B0">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9CAEBA"/>
    <w:multiLevelType w:val="singleLevel"/>
    <w:tmpl w:val="C09CAEBA"/>
    <w:lvl w:ilvl="0" w:tentative="0">
      <w:start w:val="2"/>
      <w:numFmt w:val="decimal"/>
      <w:suff w:val="nothing"/>
      <w:lvlText w:val="%1、"/>
      <w:lvlJc w:val="left"/>
    </w:lvl>
  </w:abstractNum>
  <w:abstractNum w:abstractNumId="1">
    <w:nsid w:val="EF468103"/>
    <w:multiLevelType w:val="singleLevel"/>
    <w:tmpl w:val="EF468103"/>
    <w:lvl w:ilvl="0" w:tentative="0">
      <w:start w:val="1"/>
      <w:numFmt w:val="chineseCounting"/>
      <w:suff w:val="nothing"/>
      <w:lvlText w:val="%1、"/>
      <w:lvlJc w:val="left"/>
      <w:rPr>
        <w:rFonts w:hint="eastAsia"/>
      </w:rPr>
    </w:lvl>
  </w:abstractNum>
  <w:abstractNum w:abstractNumId="2">
    <w:nsid w:val="FFFFFFFE"/>
    <w:multiLevelType w:val="singleLevel"/>
    <w:tmpl w:val="FFFFFFFE"/>
    <w:lvl w:ilvl="0" w:tentative="0">
      <w:start w:val="0"/>
      <w:numFmt w:val="bullet"/>
      <w:lvlText w:val="*"/>
      <w:lvlJc w:val="left"/>
    </w:lvl>
  </w:abstractNum>
  <w:abstractNum w:abstractNumId="3">
    <w:nsid w:val="00000003"/>
    <w:multiLevelType w:val="multilevel"/>
    <w:tmpl w:val="00000003"/>
    <w:lvl w:ilvl="0" w:tentative="0">
      <w:start w:val="1"/>
      <w:numFmt w:val="bullet"/>
      <w:pStyle w:val="373"/>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1D92129"/>
    <w:multiLevelType w:val="multilevel"/>
    <w:tmpl w:val="01D92129"/>
    <w:lvl w:ilvl="0" w:tentative="0">
      <w:start w:val="1"/>
      <w:numFmt w:val="bullet"/>
      <w:pStyle w:val="251"/>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08DC24F3"/>
    <w:multiLevelType w:val="singleLevel"/>
    <w:tmpl w:val="08DC24F3"/>
    <w:lvl w:ilvl="0" w:tentative="0">
      <w:start w:val="1"/>
      <w:numFmt w:val="chineseCounting"/>
      <w:suff w:val="nothing"/>
      <w:lvlText w:val="（%1）"/>
      <w:lvlJc w:val="left"/>
      <w:rPr>
        <w:rFonts w:hint="eastAsia"/>
      </w:rPr>
    </w:lvl>
  </w:abstractNum>
  <w:abstractNum w:abstractNumId="6">
    <w:nsid w:val="49B1472E"/>
    <w:multiLevelType w:val="singleLevel"/>
    <w:tmpl w:val="49B1472E"/>
    <w:lvl w:ilvl="0" w:tentative="0">
      <w:start w:val="1"/>
      <w:numFmt w:val="decimal"/>
      <w:suff w:val="nothing"/>
      <w:lvlText w:val="（%1）"/>
      <w:lvlJc w:val="left"/>
    </w:lvl>
  </w:abstractNum>
  <w:abstractNum w:abstractNumId="7">
    <w:nsid w:val="597B4B72"/>
    <w:multiLevelType w:val="singleLevel"/>
    <w:tmpl w:val="597B4B72"/>
    <w:lvl w:ilvl="0" w:tentative="0">
      <w:start w:val="1"/>
      <w:numFmt w:val="decimal"/>
      <w:suff w:val="nothing"/>
      <w:lvlText w:val="%1、"/>
      <w:lvlJc w:val="left"/>
    </w:lvl>
  </w:abstractNum>
  <w:abstractNum w:abstractNumId="8">
    <w:nsid w:val="7E48204A"/>
    <w:multiLevelType w:val="singleLevel"/>
    <w:tmpl w:val="7E48204A"/>
    <w:lvl w:ilvl="0" w:tentative="0">
      <w:start w:val="1"/>
      <w:numFmt w:val="decimal"/>
      <w:suff w:val="nothing"/>
      <w:lvlText w:val="（%1）"/>
      <w:lvlJc w:val="left"/>
    </w:lvl>
  </w:abstractNum>
  <w:num w:numId="1">
    <w:abstractNumId w:val="4"/>
  </w:num>
  <w:num w:numId="2">
    <w:abstractNumId w:val="2"/>
    <w:lvlOverride w:ilvl="0">
      <w:lvl w:ilvl="0" w:tentative="1">
        <w:start w:val="0"/>
        <w:numFmt w:val="bullet"/>
        <w:pStyle w:val="337"/>
        <w:lvlText w:val=""/>
        <w:legacy w:legacy="1" w:legacySpace="0" w:legacyIndent="360"/>
        <w:lvlJc w:val="left"/>
        <w:rPr>
          <w:rFonts w:hint="default" w:ascii="Symbol" w:hAnsi="Symbol"/>
        </w:rPr>
      </w:lvl>
    </w:lvlOverride>
  </w:num>
  <w:num w:numId="3">
    <w:abstractNumId w:val="3"/>
  </w:num>
  <w:num w:numId="4">
    <w:abstractNumId w:val="1"/>
  </w:num>
  <w:num w:numId="5">
    <w:abstractNumId w:val="0"/>
  </w:num>
  <w:num w:numId="6">
    <w:abstractNumId w:val="7"/>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MTgwMTE4ZDQ4ZThkMDA3N2YzNjc3ODA5ODdhMzk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6EBC"/>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02F"/>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4855"/>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18B6"/>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75D"/>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4FFB"/>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523E"/>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3E26"/>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6C4"/>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8D1"/>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97D30"/>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5A9A"/>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0B7E"/>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035"/>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085"/>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5BF1"/>
    <w:rsid w:val="00CE61DD"/>
    <w:rsid w:val="00CE6234"/>
    <w:rsid w:val="00CE68AD"/>
    <w:rsid w:val="00CE69F3"/>
    <w:rsid w:val="00CE78F3"/>
    <w:rsid w:val="00CF07F9"/>
    <w:rsid w:val="00CF0BDE"/>
    <w:rsid w:val="00CF26E0"/>
    <w:rsid w:val="00CF27E9"/>
    <w:rsid w:val="00CF297F"/>
    <w:rsid w:val="00CF364C"/>
    <w:rsid w:val="00CF491E"/>
    <w:rsid w:val="00CF5500"/>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BA2"/>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17F43"/>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0A4922"/>
    <w:rsid w:val="010F3B4F"/>
    <w:rsid w:val="011C44BE"/>
    <w:rsid w:val="0123584C"/>
    <w:rsid w:val="01303AC5"/>
    <w:rsid w:val="013637D1"/>
    <w:rsid w:val="015754F6"/>
    <w:rsid w:val="01785B98"/>
    <w:rsid w:val="01800132"/>
    <w:rsid w:val="01814321"/>
    <w:rsid w:val="01A52705"/>
    <w:rsid w:val="01A819DB"/>
    <w:rsid w:val="01C62F2B"/>
    <w:rsid w:val="01D408F4"/>
    <w:rsid w:val="01F91E6C"/>
    <w:rsid w:val="01FC4540"/>
    <w:rsid w:val="021F6013"/>
    <w:rsid w:val="0227136C"/>
    <w:rsid w:val="023C5239"/>
    <w:rsid w:val="024E4B4B"/>
    <w:rsid w:val="024E68F9"/>
    <w:rsid w:val="029D518A"/>
    <w:rsid w:val="02AE3C35"/>
    <w:rsid w:val="02BC3862"/>
    <w:rsid w:val="02D01386"/>
    <w:rsid w:val="02DA4630"/>
    <w:rsid w:val="02F05C02"/>
    <w:rsid w:val="03101E00"/>
    <w:rsid w:val="033412E1"/>
    <w:rsid w:val="033475CF"/>
    <w:rsid w:val="03522419"/>
    <w:rsid w:val="03600692"/>
    <w:rsid w:val="037203C5"/>
    <w:rsid w:val="03847978"/>
    <w:rsid w:val="03A85DA1"/>
    <w:rsid w:val="03B51BD4"/>
    <w:rsid w:val="03D5358D"/>
    <w:rsid w:val="03DB75F5"/>
    <w:rsid w:val="03FE7EAB"/>
    <w:rsid w:val="03FF6272"/>
    <w:rsid w:val="040F695B"/>
    <w:rsid w:val="042C2C6A"/>
    <w:rsid w:val="0433224A"/>
    <w:rsid w:val="044955CA"/>
    <w:rsid w:val="045D1075"/>
    <w:rsid w:val="04610B65"/>
    <w:rsid w:val="0486237A"/>
    <w:rsid w:val="04926F71"/>
    <w:rsid w:val="04B27C7C"/>
    <w:rsid w:val="04C335CE"/>
    <w:rsid w:val="04C50C9E"/>
    <w:rsid w:val="04CB4231"/>
    <w:rsid w:val="04E2157A"/>
    <w:rsid w:val="04E35A1E"/>
    <w:rsid w:val="04EB691F"/>
    <w:rsid w:val="05104339"/>
    <w:rsid w:val="05164D3D"/>
    <w:rsid w:val="051E6A56"/>
    <w:rsid w:val="054373BC"/>
    <w:rsid w:val="05483AD3"/>
    <w:rsid w:val="054B5371"/>
    <w:rsid w:val="05A94843"/>
    <w:rsid w:val="05C07B0D"/>
    <w:rsid w:val="05C50C80"/>
    <w:rsid w:val="05C75701"/>
    <w:rsid w:val="05D5738A"/>
    <w:rsid w:val="05E11832"/>
    <w:rsid w:val="05E25CD6"/>
    <w:rsid w:val="05F132AE"/>
    <w:rsid w:val="05F85E7A"/>
    <w:rsid w:val="05FB6D97"/>
    <w:rsid w:val="061D286A"/>
    <w:rsid w:val="06233BF8"/>
    <w:rsid w:val="062956B3"/>
    <w:rsid w:val="06383B48"/>
    <w:rsid w:val="063D4CBA"/>
    <w:rsid w:val="06510766"/>
    <w:rsid w:val="06935222"/>
    <w:rsid w:val="06AD63E0"/>
    <w:rsid w:val="06B50CF4"/>
    <w:rsid w:val="06BC766A"/>
    <w:rsid w:val="06CF2BA7"/>
    <w:rsid w:val="06E16D90"/>
    <w:rsid w:val="07146C2B"/>
    <w:rsid w:val="074C7C6C"/>
    <w:rsid w:val="07571DAC"/>
    <w:rsid w:val="078B5EF9"/>
    <w:rsid w:val="07B436A2"/>
    <w:rsid w:val="07E06034"/>
    <w:rsid w:val="07EF0236"/>
    <w:rsid w:val="07FC0BA5"/>
    <w:rsid w:val="07FE2B6F"/>
    <w:rsid w:val="07FF198F"/>
    <w:rsid w:val="080B56FF"/>
    <w:rsid w:val="081F790F"/>
    <w:rsid w:val="08597DA5"/>
    <w:rsid w:val="0870042D"/>
    <w:rsid w:val="088A7F5F"/>
    <w:rsid w:val="088B73BC"/>
    <w:rsid w:val="08901A19"/>
    <w:rsid w:val="08971389"/>
    <w:rsid w:val="089D4496"/>
    <w:rsid w:val="089E3A0A"/>
    <w:rsid w:val="08B31A6D"/>
    <w:rsid w:val="08CB0CA3"/>
    <w:rsid w:val="08DF02AB"/>
    <w:rsid w:val="08FD121B"/>
    <w:rsid w:val="08FF26FB"/>
    <w:rsid w:val="09041F23"/>
    <w:rsid w:val="091C14FF"/>
    <w:rsid w:val="091D0DD3"/>
    <w:rsid w:val="09297778"/>
    <w:rsid w:val="092B34F0"/>
    <w:rsid w:val="092B55C8"/>
    <w:rsid w:val="092E5A98"/>
    <w:rsid w:val="0949606C"/>
    <w:rsid w:val="096A5F50"/>
    <w:rsid w:val="097D1872"/>
    <w:rsid w:val="0983157E"/>
    <w:rsid w:val="098A290C"/>
    <w:rsid w:val="0990783C"/>
    <w:rsid w:val="09BD297A"/>
    <w:rsid w:val="09C13E54"/>
    <w:rsid w:val="09CD27F9"/>
    <w:rsid w:val="09D658AC"/>
    <w:rsid w:val="09E22693"/>
    <w:rsid w:val="09E75254"/>
    <w:rsid w:val="09F14739"/>
    <w:rsid w:val="09F9539C"/>
    <w:rsid w:val="0A0501E5"/>
    <w:rsid w:val="0A3221EC"/>
    <w:rsid w:val="0A652BC2"/>
    <w:rsid w:val="0A6F38B0"/>
    <w:rsid w:val="0A764C3F"/>
    <w:rsid w:val="0A781198"/>
    <w:rsid w:val="0A7B1F29"/>
    <w:rsid w:val="0A7D421F"/>
    <w:rsid w:val="0A9E2212"/>
    <w:rsid w:val="0AA417AC"/>
    <w:rsid w:val="0AF92FFD"/>
    <w:rsid w:val="0AFF19D8"/>
    <w:rsid w:val="0AFF64FD"/>
    <w:rsid w:val="0B156206"/>
    <w:rsid w:val="0B1F7084"/>
    <w:rsid w:val="0B2D79F3"/>
    <w:rsid w:val="0B3C19E4"/>
    <w:rsid w:val="0B510CC2"/>
    <w:rsid w:val="0B6D0ACF"/>
    <w:rsid w:val="0B73122A"/>
    <w:rsid w:val="0B7D3B5A"/>
    <w:rsid w:val="0B9F01C5"/>
    <w:rsid w:val="0BA63302"/>
    <w:rsid w:val="0BAE37D8"/>
    <w:rsid w:val="0BB377CC"/>
    <w:rsid w:val="0BB578BE"/>
    <w:rsid w:val="0BD460C1"/>
    <w:rsid w:val="0BD47E6F"/>
    <w:rsid w:val="0BDE2A9B"/>
    <w:rsid w:val="0BF26547"/>
    <w:rsid w:val="0C1F4D19"/>
    <w:rsid w:val="0C2A7A8F"/>
    <w:rsid w:val="0C2C32DA"/>
    <w:rsid w:val="0C3C4B9D"/>
    <w:rsid w:val="0C4E2658"/>
    <w:rsid w:val="0C55370B"/>
    <w:rsid w:val="0C581767"/>
    <w:rsid w:val="0C5853D1"/>
    <w:rsid w:val="0C610D22"/>
    <w:rsid w:val="0C8E3378"/>
    <w:rsid w:val="0CA05FA3"/>
    <w:rsid w:val="0CB87790"/>
    <w:rsid w:val="0CC2416B"/>
    <w:rsid w:val="0CD36378"/>
    <w:rsid w:val="0CE00A95"/>
    <w:rsid w:val="0CEE31B2"/>
    <w:rsid w:val="0CF06F2A"/>
    <w:rsid w:val="0CFA42E6"/>
    <w:rsid w:val="0CFB142B"/>
    <w:rsid w:val="0CFB767D"/>
    <w:rsid w:val="0CFE2CC9"/>
    <w:rsid w:val="0D2070E4"/>
    <w:rsid w:val="0D4252AC"/>
    <w:rsid w:val="0D4970FC"/>
    <w:rsid w:val="0D553231"/>
    <w:rsid w:val="0D5F19BA"/>
    <w:rsid w:val="0D611BD6"/>
    <w:rsid w:val="0D8D6959"/>
    <w:rsid w:val="0DB53CD0"/>
    <w:rsid w:val="0DB56126"/>
    <w:rsid w:val="0DCE7BE5"/>
    <w:rsid w:val="0DE85E53"/>
    <w:rsid w:val="0DEE0F90"/>
    <w:rsid w:val="0DF33CFD"/>
    <w:rsid w:val="0E032C8D"/>
    <w:rsid w:val="0E0A5DCA"/>
    <w:rsid w:val="0E187553"/>
    <w:rsid w:val="0E1E3623"/>
    <w:rsid w:val="0E325320"/>
    <w:rsid w:val="0E651252"/>
    <w:rsid w:val="0E6D0107"/>
    <w:rsid w:val="0E7C2FA3"/>
    <w:rsid w:val="0E8002C6"/>
    <w:rsid w:val="0E941B37"/>
    <w:rsid w:val="0E99714E"/>
    <w:rsid w:val="0EAB3CCD"/>
    <w:rsid w:val="0EBB70C4"/>
    <w:rsid w:val="0EC464FD"/>
    <w:rsid w:val="0ECA5559"/>
    <w:rsid w:val="0ED87C76"/>
    <w:rsid w:val="0EE859DF"/>
    <w:rsid w:val="0EEC54CF"/>
    <w:rsid w:val="0EED4958"/>
    <w:rsid w:val="0F196AA0"/>
    <w:rsid w:val="0F1D7D7F"/>
    <w:rsid w:val="0F275C39"/>
    <w:rsid w:val="0F29520D"/>
    <w:rsid w:val="0F326475"/>
    <w:rsid w:val="0F3375A2"/>
    <w:rsid w:val="0F5A6F9A"/>
    <w:rsid w:val="0F712210"/>
    <w:rsid w:val="0F8751F8"/>
    <w:rsid w:val="0F8B6F7B"/>
    <w:rsid w:val="0F902F82"/>
    <w:rsid w:val="0FAC6087"/>
    <w:rsid w:val="0FB0474F"/>
    <w:rsid w:val="0FB155D7"/>
    <w:rsid w:val="0FBB24DE"/>
    <w:rsid w:val="0FBC1EB6"/>
    <w:rsid w:val="0FBE6136"/>
    <w:rsid w:val="0FE16FFE"/>
    <w:rsid w:val="0FE34B24"/>
    <w:rsid w:val="0FE97C61"/>
    <w:rsid w:val="0FFA1E6E"/>
    <w:rsid w:val="10046849"/>
    <w:rsid w:val="10066A65"/>
    <w:rsid w:val="100F5919"/>
    <w:rsid w:val="10165F74"/>
    <w:rsid w:val="101E5B5C"/>
    <w:rsid w:val="1035595D"/>
    <w:rsid w:val="105C48D7"/>
    <w:rsid w:val="105E23FD"/>
    <w:rsid w:val="105E41AB"/>
    <w:rsid w:val="108F3402"/>
    <w:rsid w:val="10A3562E"/>
    <w:rsid w:val="10AE33DE"/>
    <w:rsid w:val="10CA7A92"/>
    <w:rsid w:val="10E42B1F"/>
    <w:rsid w:val="10ED3781"/>
    <w:rsid w:val="10F1501F"/>
    <w:rsid w:val="10F44B0F"/>
    <w:rsid w:val="11083133"/>
    <w:rsid w:val="1122167C"/>
    <w:rsid w:val="11245F4A"/>
    <w:rsid w:val="112D1389"/>
    <w:rsid w:val="11357601"/>
    <w:rsid w:val="113D2012"/>
    <w:rsid w:val="114C5A4B"/>
    <w:rsid w:val="114D7C0E"/>
    <w:rsid w:val="11553800"/>
    <w:rsid w:val="11603772"/>
    <w:rsid w:val="117F6A03"/>
    <w:rsid w:val="118E0AC0"/>
    <w:rsid w:val="11954F74"/>
    <w:rsid w:val="119D777F"/>
    <w:rsid w:val="11A343E8"/>
    <w:rsid w:val="11B04EDA"/>
    <w:rsid w:val="11B81FE1"/>
    <w:rsid w:val="11D50CC6"/>
    <w:rsid w:val="11E5626B"/>
    <w:rsid w:val="11E626AA"/>
    <w:rsid w:val="12020602"/>
    <w:rsid w:val="12063683"/>
    <w:rsid w:val="120C7C36"/>
    <w:rsid w:val="120E1096"/>
    <w:rsid w:val="121511E1"/>
    <w:rsid w:val="122B4561"/>
    <w:rsid w:val="12455672"/>
    <w:rsid w:val="12555A81"/>
    <w:rsid w:val="1283614B"/>
    <w:rsid w:val="128D46DD"/>
    <w:rsid w:val="12AC5352"/>
    <w:rsid w:val="12C71374"/>
    <w:rsid w:val="12E806A4"/>
    <w:rsid w:val="12ED1816"/>
    <w:rsid w:val="12F8504A"/>
    <w:rsid w:val="130143BE"/>
    <w:rsid w:val="130F4FE6"/>
    <w:rsid w:val="1319085D"/>
    <w:rsid w:val="131B36CE"/>
    <w:rsid w:val="132163A2"/>
    <w:rsid w:val="132B4418"/>
    <w:rsid w:val="133B4C77"/>
    <w:rsid w:val="13412FBF"/>
    <w:rsid w:val="1351449B"/>
    <w:rsid w:val="13547AE7"/>
    <w:rsid w:val="136F4921"/>
    <w:rsid w:val="13743CE5"/>
    <w:rsid w:val="13756A6E"/>
    <w:rsid w:val="13960100"/>
    <w:rsid w:val="139E738B"/>
    <w:rsid w:val="13A6089F"/>
    <w:rsid w:val="13AE369B"/>
    <w:rsid w:val="13BF1404"/>
    <w:rsid w:val="13C851B5"/>
    <w:rsid w:val="13CE7899"/>
    <w:rsid w:val="13D50491"/>
    <w:rsid w:val="13E16B2F"/>
    <w:rsid w:val="13E23345"/>
    <w:rsid w:val="140274AC"/>
    <w:rsid w:val="14221993"/>
    <w:rsid w:val="14691370"/>
    <w:rsid w:val="14A44572"/>
    <w:rsid w:val="14A46695"/>
    <w:rsid w:val="14C0309A"/>
    <w:rsid w:val="14CE6052"/>
    <w:rsid w:val="14D07641"/>
    <w:rsid w:val="14D54E4A"/>
    <w:rsid w:val="14E6306B"/>
    <w:rsid w:val="15007F26"/>
    <w:rsid w:val="150B2427"/>
    <w:rsid w:val="15146DF2"/>
    <w:rsid w:val="152564B7"/>
    <w:rsid w:val="1525798D"/>
    <w:rsid w:val="152622CD"/>
    <w:rsid w:val="152E4A94"/>
    <w:rsid w:val="154309D6"/>
    <w:rsid w:val="158D4D54"/>
    <w:rsid w:val="158F12AA"/>
    <w:rsid w:val="15B42ABF"/>
    <w:rsid w:val="15D30668"/>
    <w:rsid w:val="15E73FF8"/>
    <w:rsid w:val="15E8700E"/>
    <w:rsid w:val="160C28FB"/>
    <w:rsid w:val="160E023B"/>
    <w:rsid w:val="162437A1"/>
    <w:rsid w:val="162C517E"/>
    <w:rsid w:val="163F4A7E"/>
    <w:rsid w:val="16663DB9"/>
    <w:rsid w:val="16873D30"/>
    <w:rsid w:val="16903382"/>
    <w:rsid w:val="169E10FB"/>
    <w:rsid w:val="16B340FB"/>
    <w:rsid w:val="16D8458B"/>
    <w:rsid w:val="16DB4E0C"/>
    <w:rsid w:val="16E32FB8"/>
    <w:rsid w:val="16E41182"/>
    <w:rsid w:val="16F06657"/>
    <w:rsid w:val="16F66892"/>
    <w:rsid w:val="16F77107"/>
    <w:rsid w:val="16FE0496"/>
    <w:rsid w:val="17045380"/>
    <w:rsid w:val="170D6D44"/>
    <w:rsid w:val="1732013F"/>
    <w:rsid w:val="175956CC"/>
    <w:rsid w:val="17683B61"/>
    <w:rsid w:val="17710C68"/>
    <w:rsid w:val="1776627E"/>
    <w:rsid w:val="177E15D6"/>
    <w:rsid w:val="178E7E4E"/>
    <w:rsid w:val="17955504"/>
    <w:rsid w:val="17AE3C6A"/>
    <w:rsid w:val="17BB6387"/>
    <w:rsid w:val="17BE2920"/>
    <w:rsid w:val="17CF19E0"/>
    <w:rsid w:val="17ED23A2"/>
    <w:rsid w:val="18062C2E"/>
    <w:rsid w:val="180B10BC"/>
    <w:rsid w:val="180E64B6"/>
    <w:rsid w:val="181042E3"/>
    <w:rsid w:val="182B52BA"/>
    <w:rsid w:val="18522F76"/>
    <w:rsid w:val="18975082"/>
    <w:rsid w:val="18AE7C99"/>
    <w:rsid w:val="18B2778A"/>
    <w:rsid w:val="18BA466F"/>
    <w:rsid w:val="18D86AC4"/>
    <w:rsid w:val="18FC0A05"/>
    <w:rsid w:val="19094ED0"/>
    <w:rsid w:val="190B32CF"/>
    <w:rsid w:val="190D676E"/>
    <w:rsid w:val="19137AFC"/>
    <w:rsid w:val="196F2EC7"/>
    <w:rsid w:val="19726F19"/>
    <w:rsid w:val="197917AB"/>
    <w:rsid w:val="197E766C"/>
    <w:rsid w:val="1985579B"/>
    <w:rsid w:val="199B021E"/>
    <w:rsid w:val="19AC5F87"/>
    <w:rsid w:val="19B65058"/>
    <w:rsid w:val="19BF4B5D"/>
    <w:rsid w:val="19CC487B"/>
    <w:rsid w:val="19DB061A"/>
    <w:rsid w:val="19F426B6"/>
    <w:rsid w:val="19FB0CBC"/>
    <w:rsid w:val="1A293A7B"/>
    <w:rsid w:val="1AA72BF2"/>
    <w:rsid w:val="1AB05F4B"/>
    <w:rsid w:val="1AC26F29"/>
    <w:rsid w:val="1ACC4407"/>
    <w:rsid w:val="1AD339E7"/>
    <w:rsid w:val="1AED2CFB"/>
    <w:rsid w:val="1AFF2A2E"/>
    <w:rsid w:val="1B193AF0"/>
    <w:rsid w:val="1B617245"/>
    <w:rsid w:val="1B707488"/>
    <w:rsid w:val="1B8A0F77"/>
    <w:rsid w:val="1B99253B"/>
    <w:rsid w:val="1BB9498B"/>
    <w:rsid w:val="1BE85270"/>
    <w:rsid w:val="1BE91714"/>
    <w:rsid w:val="1BF63E31"/>
    <w:rsid w:val="1C072E2F"/>
    <w:rsid w:val="1C3B3E42"/>
    <w:rsid w:val="1C3C1772"/>
    <w:rsid w:val="1C3E22B1"/>
    <w:rsid w:val="1C551074"/>
    <w:rsid w:val="1C5648D0"/>
    <w:rsid w:val="1C7608E6"/>
    <w:rsid w:val="1C856F63"/>
    <w:rsid w:val="1C984EE8"/>
    <w:rsid w:val="1CB30C2C"/>
    <w:rsid w:val="1CC45CDD"/>
    <w:rsid w:val="1CD852E5"/>
    <w:rsid w:val="1D04432C"/>
    <w:rsid w:val="1D1C142C"/>
    <w:rsid w:val="1D216C8C"/>
    <w:rsid w:val="1D2247B2"/>
    <w:rsid w:val="1D3249F5"/>
    <w:rsid w:val="1D443D4D"/>
    <w:rsid w:val="1D497F91"/>
    <w:rsid w:val="1D5C7CC4"/>
    <w:rsid w:val="1D6B16E6"/>
    <w:rsid w:val="1D6E79F7"/>
    <w:rsid w:val="1D81772B"/>
    <w:rsid w:val="1D935D50"/>
    <w:rsid w:val="1D9761DA"/>
    <w:rsid w:val="1DA8115B"/>
    <w:rsid w:val="1DA84CB7"/>
    <w:rsid w:val="1DAD4596"/>
    <w:rsid w:val="1DAE7C26"/>
    <w:rsid w:val="1DBD1A1B"/>
    <w:rsid w:val="1DD5258E"/>
    <w:rsid w:val="1DD62908"/>
    <w:rsid w:val="1DDE4B7D"/>
    <w:rsid w:val="1DF52513"/>
    <w:rsid w:val="1DF80341"/>
    <w:rsid w:val="1E05035C"/>
    <w:rsid w:val="1E1076E3"/>
    <w:rsid w:val="1E126C8B"/>
    <w:rsid w:val="1E1467F1"/>
    <w:rsid w:val="1E1A24E8"/>
    <w:rsid w:val="1E2C58E8"/>
    <w:rsid w:val="1E334EC9"/>
    <w:rsid w:val="1E4A3FC0"/>
    <w:rsid w:val="1E5906A7"/>
    <w:rsid w:val="1E5F6569"/>
    <w:rsid w:val="1E701E6F"/>
    <w:rsid w:val="1E854FF8"/>
    <w:rsid w:val="1E995A80"/>
    <w:rsid w:val="1EB678A8"/>
    <w:rsid w:val="1ECE5781"/>
    <w:rsid w:val="1EE461C3"/>
    <w:rsid w:val="1EEF16C2"/>
    <w:rsid w:val="1F0979D8"/>
    <w:rsid w:val="1F374D1F"/>
    <w:rsid w:val="1F38206B"/>
    <w:rsid w:val="1F4A5509"/>
    <w:rsid w:val="1F572E39"/>
    <w:rsid w:val="1F5E479D"/>
    <w:rsid w:val="1F7C43CD"/>
    <w:rsid w:val="1F811C64"/>
    <w:rsid w:val="1F8654CC"/>
    <w:rsid w:val="1F9951FF"/>
    <w:rsid w:val="1F9E1131"/>
    <w:rsid w:val="1FEB076F"/>
    <w:rsid w:val="1FF16DE9"/>
    <w:rsid w:val="200D34F7"/>
    <w:rsid w:val="20543B84"/>
    <w:rsid w:val="20580C17"/>
    <w:rsid w:val="2062415B"/>
    <w:rsid w:val="208A0FEC"/>
    <w:rsid w:val="20971013"/>
    <w:rsid w:val="20983709"/>
    <w:rsid w:val="20A21E92"/>
    <w:rsid w:val="20B401B6"/>
    <w:rsid w:val="20E406FC"/>
    <w:rsid w:val="20E612C2"/>
    <w:rsid w:val="20EE3329"/>
    <w:rsid w:val="20F621DE"/>
    <w:rsid w:val="20F77476"/>
    <w:rsid w:val="21240AF9"/>
    <w:rsid w:val="21433DAD"/>
    <w:rsid w:val="215238B8"/>
    <w:rsid w:val="21535882"/>
    <w:rsid w:val="215A6C10"/>
    <w:rsid w:val="215E5D45"/>
    <w:rsid w:val="21661111"/>
    <w:rsid w:val="216E7FC6"/>
    <w:rsid w:val="217557F8"/>
    <w:rsid w:val="21780E44"/>
    <w:rsid w:val="21863561"/>
    <w:rsid w:val="21AB121A"/>
    <w:rsid w:val="21C14675"/>
    <w:rsid w:val="21CC0C2B"/>
    <w:rsid w:val="21D20555"/>
    <w:rsid w:val="21D22679"/>
    <w:rsid w:val="22121299"/>
    <w:rsid w:val="223C1E72"/>
    <w:rsid w:val="225B679C"/>
    <w:rsid w:val="22AB790B"/>
    <w:rsid w:val="22B91715"/>
    <w:rsid w:val="22D16A5E"/>
    <w:rsid w:val="22DE117B"/>
    <w:rsid w:val="22F4274D"/>
    <w:rsid w:val="230950FD"/>
    <w:rsid w:val="23173E65"/>
    <w:rsid w:val="2322375E"/>
    <w:rsid w:val="237D6BE6"/>
    <w:rsid w:val="238C5C8C"/>
    <w:rsid w:val="238C6E29"/>
    <w:rsid w:val="23D5432C"/>
    <w:rsid w:val="23DA7B95"/>
    <w:rsid w:val="23ED78C8"/>
    <w:rsid w:val="24150FE7"/>
    <w:rsid w:val="241F1A4B"/>
    <w:rsid w:val="242A0B9C"/>
    <w:rsid w:val="244514B2"/>
    <w:rsid w:val="24456B5F"/>
    <w:rsid w:val="24506988"/>
    <w:rsid w:val="24612AB0"/>
    <w:rsid w:val="24653902"/>
    <w:rsid w:val="246758CC"/>
    <w:rsid w:val="24702B88"/>
    <w:rsid w:val="24865718"/>
    <w:rsid w:val="24A24B56"/>
    <w:rsid w:val="24AD52A9"/>
    <w:rsid w:val="24B55F91"/>
    <w:rsid w:val="24B91EA0"/>
    <w:rsid w:val="24C06D8A"/>
    <w:rsid w:val="24C74D93"/>
    <w:rsid w:val="24CC1BD3"/>
    <w:rsid w:val="24DB1E16"/>
    <w:rsid w:val="24E72569"/>
    <w:rsid w:val="24F86524"/>
    <w:rsid w:val="25151AB3"/>
    <w:rsid w:val="25164BFC"/>
    <w:rsid w:val="252F5CBE"/>
    <w:rsid w:val="253D662D"/>
    <w:rsid w:val="254017A8"/>
    <w:rsid w:val="25450179"/>
    <w:rsid w:val="25626093"/>
    <w:rsid w:val="257D4C7B"/>
    <w:rsid w:val="258B383C"/>
    <w:rsid w:val="25934167"/>
    <w:rsid w:val="25981AB5"/>
    <w:rsid w:val="25A40D77"/>
    <w:rsid w:val="25A641D2"/>
    <w:rsid w:val="25AB4FC2"/>
    <w:rsid w:val="25C64874"/>
    <w:rsid w:val="25DE1BBE"/>
    <w:rsid w:val="25DF5936"/>
    <w:rsid w:val="25ED0053"/>
    <w:rsid w:val="25F0323D"/>
    <w:rsid w:val="25F07BA6"/>
    <w:rsid w:val="25F628FE"/>
    <w:rsid w:val="26061115"/>
    <w:rsid w:val="26181943"/>
    <w:rsid w:val="265055A1"/>
    <w:rsid w:val="26802F7D"/>
    <w:rsid w:val="26970113"/>
    <w:rsid w:val="269F402A"/>
    <w:rsid w:val="269F5235"/>
    <w:rsid w:val="26A531F6"/>
    <w:rsid w:val="26A95C00"/>
    <w:rsid w:val="26B53CE9"/>
    <w:rsid w:val="26D92385"/>
    <w:rsid w:val="26E4570C"/>
    <w:rsid w:val="27003DB6"/>
    <w:rsid w:val="2705317A"/>
    <w:rsid w:val="2707406D"/>
    <w:rsid w:val="271262FA"/>
    <w:rsid w:val="27127645"/>
    <w:rsid w:val="27201D62"/>
    <w:rsid w:val="27313F6F"/>
    <w:rsid w:val="27473793"/>
    <w:rsid w:val="274C743A"/>
    <w:rsid w:val="275163C0"/>
    <w:rsid w:val="27533EE6"/>
    <w:rsid w:val="275F6D2E"/>
    <w:rsid w:val="277B4EC7"/>
    <w:rsid w:val="27AE55C0"/>
    <w:rsid w:val="27BA3F65"/>
    <w:rsid w:val="27DA7F24"/>
    <w:rsid w:val="27EB2370"/>
    <w:rsid w:val="27FA0D7D"/>
    <w:rsid w:val="283E1E92"/>
    <w:rsid w:val="283F41D5"/>
    <w:rsid w:val="28425D08"/>
    <w:rsid w:val="28490223"/>
    <w:rsid w:val="284B7C1E"/>
    <w:rsid w:val="285525AD"/>
    <w:rsid w:val="28732366"/>
    <w:rsid w:val="28754330"/>
    <w:rsid w:val="288A70C5"/>
    <w:rsid w:val="28904CC6"/>
    <w:rsid w:val="28A80261"/>
    <w:rsid w:val="28AC1C11"/>
    <w:rsid w:val="28B05368"/>
    <w:rsid w:val="28C606E7"/>
    <w:rsid w:val="28E13773"/>
    <w:rsid w:val="28FB4835"/>
    <w:rsid w:val="290E3565"/>
    <w:rsid w:val="29156672"/>
    <w:rsid w:val="292024ED"/>
    <w:rsid w:val="292E31F6"/>
    <w:rsid w:val="296D5007"/>
    <w:rsid w:val="296E2A6A"/>
    <w:rsid w:val="297C3ECE"/>
    <w:rsid w:val="297F4483"/>
    <w:rsid w:val="29A70519"/>
    <w:rsid w:val="29A9603F"/>
    <w:rsid w:val="29BA649E"/>
    <w:rsid w:val="29CB17A4"/>
    <w:rsid w:val="29E019EC"/>
    <w:rsid w:val="29E4351B"/>
    <w:rsid w:val="29E503DA"/>
    <w:rsid w:val="2A027E45"/>
    <w:rsid w:val="2A033781"/>
    <w:rsid w:val="2A1060BE"/>
    <w:rsid w:val="2A135BAE"/>
    <w:rsid w:val="2A1C0F07"/>
    <w:rsid w:val="2A2943F1"/>
    <w:rsid w:val="2A3873C3"/>
    <w:rsid w:val="2A52255C"/>
    <w:rsid w:val="2A5E151F"/>
    <w:rsid w:val="2A6428AE"/>
    <w:rsid w:val="2A663F30"/>
    <w:rsid w:val="2A777809"/>
    <w:rsid w:val="2A7A79DB"/>
    <w:rsid w:val="2A7D7F09"/>
    <w:rsid w:val="2A7D7F8A"/>
    <w:rsid w:val="2A81520E"/>
    <w:rsid w:val="2A952A67"/>
    <w:rsid w:val="2A992557"/>
    <w:rsid w:val="2A9A62D0"/>
    <w:rsid w:val="2AA30035"/>
    <w:rsid w:val="2AA64C74"/>
    <w:rsid w:val="2AA85EBB"/>
    <w:rsid w:val="2AA947D5"/>
    <w:rsid w:val="2AE46C11"/>
    <w:rsid w:val="2B0100FD"/>
    <w:rsid w:val="2B195446"/>
    <w:rsid w:val="2B376D5B"/>
    <w:rsid w:val="2B5B4D91"/>
    <w:rsid w:val="2B746B21"/>
    <w:rsid w:val="2B7D7783"/>
    <w:rsid w:val="2BAF75BB"/>
    <w:rsid w:val="2BB92785"/>
    <w:rsid w:val="2BDD6474"/>
    <w:rsid w:val="2C061C2B"/>
    <w:rsid w:val="2C161986"/>
    <w:rsid w:val="2C182496"/>
    <w:rsid w:val="2C22032B"/>
    <w:rsid w:val="2C3D7406"/>
    <w:rsid w:val="2C5129BE"/>
    <w:rsid w:val="2C5D22BD"/>
    <w:rsid w:val="2C6E17C2"/>
    <w:rsid w:val="2C881453"/>
    <w:rsid w:val="2C946DF8"/>
    <w:rsid w:val="2CA46F92"/>
    <w:rsid w:val="2CA60F5C"/>
    <w:rsid w:val="2CAB371A"/>
    <w:rsid w:val="2CD07D87"/>
    <w:rsid w:val="2CD3362A"/>
    <w:rsid w:val="2CD51841"/>
    <w:rsid w:val="2CDE24A4"/>
    <w:rsid w:val="2CDF7FCA"/>
    <w:rsid w:val="2CE43832"/>
    <w:rsid w:val="2CE54D5A"/>
    <w:rsid w:val="2CFC1259"/>
    <w:rsid w:val="2D0A3299"/>
    <w:rsid w:val="2D22290D"/>
    <w:rsid w:val="2D2A56E9"/>
    <w:rsid w:val="2D2A59EC"/>
    <w:rsid w:val="2D3D5B48"/>
    <w:rsid w:val="2D77540A"/>
    <w:rsid w:val="2D8561EF"/>
    <w:rsid w:val="2D9152E7"/>
    <w:rsid w:val="2DA134D1"/>
    <w:rsid w:val="2DA84813"/>
    <w:rsid w:val="2DB651CE"/>
    <w:rsid w:val="2DBB0A37"/>
    <w:rsid w:val="2DBD47AF"/>
    <w:rsid w:val="2DBE51AD"/>
    <w:rsid w:val="2DD70495"/>
    <w:rsid w:val="2DE222DE"/>
    <w:rsid w:val="2DF92B81"/>
    <w:rsid w:val="2E0C12F0"/>
    <w:rsid w:val="2E162111"/>
    <w:rsid w:val="2E16244F"/>
    <w:rsid w:val="2E21163E"/>
    <w:rsid w:val="2E2C36E3"/>
    <w:rsid w:val="2E513149"/>
    <w:rsid w:val="2E5549E7"/>
    <w:rsid w:val="2E717347"/>
    <w:rsid w:val="2E756403"/>
    <w:rsid w:val="2E7A26A0"/>
    <w:rsid w:val="2E9077CD"/>
    <w:rsid w:val="2E9F5C62"/>
    <w:rsid w:val="2EF02945"/>
    <w:rsid w:val="2EFB76DD"/>
    <w:rsid w:val="2F126434"/>
    <w:rsid w:val="2F236894"/>
    <w:rsid w:val="2F33417F"/>
    <w:rsid w:val="2F3407C1"/>
    <w:rsid w:val="2F3657D4"/>
    <w:rsid w:val="2F5E167A"/>
    <w:rsid w:val="2F7B222C"/>
    <w:rsid w:val="2FA07EE4"/>
    <w:rsid w:val="2FAD2601"/>
    <w:rsid w:val="2FBB6ACC"/>
    <w:rsid w:val="2FE34275"/>
    <w:rsid w:val="2FEC17A9"/>
    <w:rsid w:val="300C07F9"/>
    <w:rsid w:val="303E0AB7"/>
    <w:rsid w:val="30403475"/>
    <w:rsid w:val="304765B2"/>
    <w:rsid w:val="306B10F3"/>
    <w:rsid w:val="307F0D4E"/>
    <w:rsid w:val="3091484F"/>
    <w:rsid w:val="309F1F4A"/>
    <w:rsid w:val="30B129CA"/>
    <w:rsid w:val="30BC0D4E"/>
    <w:rsid w:val="30CC4A9F"/>
    <w:rsid w:val="30EE4C7F"/>
    <w:rsid w:val="30FF50DE"/>
    <w:rsid w:val="310317AB"/>
    <w:rsid w:val="310509A5"/>
    <w:rsid w:val="31112EC0"/>
    <w:rsid w:val="31197F4E"/>
    <w:rsid w:val="3139239E"/>
    <w:rsid w:val="313A1C72"/>
    <w:rsid w:val="316A69FC"/>
    <w:rsid w:val="3172765E"/>
    <w:rsid w:val="31837ABD"/>
    <w:rsid w:val="31AF08B2"/>
    <w:rsid w:val="31CA1248"/>
    <w:rsid w:val="31E06CBE"/>
    <w:rsid w:val="320427A1"/>
    <w:rsid w:val="3207249C"/>
    <w:rsid w:val="321921D0"/>
    <w:rsid w:val="32440155"/>
    <w:rsid w:val="3267118D"/>
    <w:rsid w:val="327F2033"/>
    <w:rsid w:val="32923B96"/>
    <w:rsid w:val="32B85545"/>
    <w:rsid w:val="32C75788"/>
    <w:rsid w:val="32D305D1"/>
    <w:rsid w:val="32D54349"/>
    <w:rsid w:val="33017C41"/>
    <w:rsid w:val="33136C1F"/>
    <w:rsid w:val="33137ACC"/>
    <w:rsid w:val="3328091C"/>
    <w:rsid w:val="332D5F33"/>
    <w:rsid w:val="332D624E"/>
    <w:rsid w:val="337731D4"/>
    <w:rsid w:val="338F44F8"/>
    <w:rsid w:val="33A1247D"/>
    <w:rsid w:val="33AB6E58"/>
    <w:rsid w:val="33AE4BDC"/>
    <w:rsid w:val="33AF6948"/>
    <w:rsid w:val="33B65F28"/>
    <w:rsid w:val="33BC72B7"/>
    <w:rsid w:val="33CD5020"/>
    <w:rsid w:val="33D04B10"/>
    <w:rsid w:val="33EB2DC4"/>
    <w:rsid w:val="33F702EF"/>
    <w:rsid w:val="340924A7"/>
    <w:rsid w:val="340E1496"/>
    <w:rsid w:val="34124107"/>
    <w:rsid w:val="3416678C"/>
    <w:rsid w:val="3418062D"/>
    <w:rsid w:val="341A5903"/>
    <w:rsid w:val="34395261"/>
    <w:rsid w:val="34556447"/>
    <w:rsid w:val="346B61E6"/>
    <w:rsid w:val="34820207"/>
    <w:rsid w:val="34825E0A"/>
    <w:rsid w:val="348372CE"/>
    <w:rsid w:val="349C56A0"/>
    <w:rsid w:val="34A264AC"/>
    <w:rsid w:val="34D127A3"/>
    <w:rsid w:val="34E363B8"/>
    <w:rsid w:val="34EE186A"/>
    <w:rsid w:val="350923B9"/>
    <w:rsid w:val="350C73BF"/>
    <w:rsid w:val="35243365"/>
    <w:rsid w:val="352670DE"/>
    <w:rsid w:val="35284C04"/>
    <w:rsid w:val="353A4937"/>
    <w:rsid w:val="35487054"/>
    <w:rsid w:val="35605EF6"/>
    <w:rsid w:val="3564627D"/>
    <w:rsid w:val="3574528C"/>
    <w:rsid w:val="359D0A22"/>
    <w:rsid w:val="35B0680E"/>
    <w:rsid w:val="35B53C53"/>
    <w:rsid w:val="35C823C5"/>
    <w:rsid w:val="35F920FC"/>
    <w:rsid w:val="360C07A2"/>
    <w:rsid w:val="360C62D3"/>
    <w:rsid w:val="363E2EB7"/>
    <w:rsid w:val="364F61C0"/>
    <w:rsid w:val="365D041B"/>
    <w:rsid w:val="36940077"/>
    <w:rsid w:val="36960E01"/>
    <w:rsid w:val="36B67C90"/>
    <w:rsid w:val="36D84407"/>
    <w:rsid w:val="36E12E3A"/>
    <w:rsid w:val="36E80182"/>
    <w:rsid w:val="370C1614"/>
    <w:rsid w:val="37207A8A"/>
    <w:rsid w:val="372238D5"/>
    <w:rsid w:val="37262A5B"/>
    <w:rsid w:val="37313B18"/>
    <w:rsid w:val="3736112E"/>
    <w:rsid w:val="3747333B"/>
    <w:rsid w:val="374970B3"/>
    <w:rsid w:val="37515F68"/>
    <w:rsid w:val="37533681"/>
    <w:rsid w:val="37636004"/>
    <w:rsid w:val="3768578B"/>
    <w:rsid w:val="378D4986"/>
    <w:rsid w:val="379D2F5B"/>
    <w:rsid w:val="37A163A1"/>
    <w:rsid w:val="37B02071"/>
    <w:rsid w:val="37B502A5"/>
    <w:rsid w:val="37D9172C"/>
    <w:rsid w:val="37E70724"/>
    <w:rsid w:val="37E84929"/>
    <w:rsid w:val="37F7266B"/>
    <w:rsid w:val="37FA215C"/>
    <w:rsid w:val="37FC4126"/>
    <w:rsid w:val="382178A6"/>
    <w:rsid w:val="38490608"/>
    <w:rsid w:val="384A30E3"/>
    <w:rsid w:val="3851237C"/>
    <w:rsid w:val="38591578"/>
    <w:rsid w:val="38593326"/>
    <w:rsid w:val="386341A5"/>
    <w:rsid w:val="386D2BAA"/>
    <w:rsid w:val="38787C50"/>
    <w:rsid w:val="387C0DC3"/>
    <w:rsid w:val="38926838"/>
    <w:rsid w:val="38A7133C"/>
    <w:rsid w:val="38AD1BFF"/>
    <w:rsid w:val="38AF1198"/>
    <w:rsid w:val="38B44A00"/>
    <w:rsid w:val="38B93DC5"/>
    <w:rsid w:val="38BE13DB"/>
    <w:rsid w:val="38F372D7"/>
    <w:rsid w:val="391472C2"/>
    <w:rsid w:val="3919753D"/>
    <w:rsid w:val="39243934"/>
    <w:rsid w:val="392576AC"/>
    <w:rsid w:val="393854D6"/>
    <w:rsid w:val="394A049E"/>
    <w:rsid w:val="396B2A3F"/>
    <w:rsid w:val="396C29FB"/>
    <w:rsid w:val="396E4BAF"/>
    <w:rsid w:val="3977290E"/>
    <w:rsid w:val="397B2CEA"/>
    <w:rsid w:val="399C171C"/>
    <w:rsid w:val="39A71957"/>
    <w:rsid w:val="39AC0688"/>
    <w:rsid w:val="39D4535A"/>
    <w:rsid w:val="39D546B4"/>
    <w:rsid w:val="39D72754"/>
    <w:rsid w:val="39DC420F"/>
    <w:rsid w:val="39E012EB"/>
    <w:rsid w:val="39E34F18"/>
    <w:rsid w:val="3A0E1EEE"/>
    <w:rsid w:val="3A323E2F"/>
    <w:rsid w:val="3A43603C"/>
    <w:rsid w:val="3A52627F"/>
    <w:rsid w:val="3A59585F"/>
    <w:rsid w:val="3A67294A"/>
    <w:rsid w:val="3A8C54D4"/>
    <w:rsid w:val="3AAC3BE1"/>
    <w:rsid w:val="3AAF547F"/>
    <w:rsid w:val="3AC94F05"/>
    <w:rsid w:val="3ACA4067"/>
    <w:rsid w:val="3AD2116E"/>
    <w:rsid w:val="3ADD023E"/>
    <w:rsid w:val="3AE74C19"/>
    <w:rsid w:val="3AEA4709"/>
    <w:rsid w:val="3AEF7F72"/>
    <w:rsid w:val="3B0C4680"/>
    <w:rsid w:val="3B183024"/>
    <w:rsid w:val="3B350317"/>
    <w:rsid w:val="3B351E28"/>
    <w:rsid w:val="3B365BA1"/>
    <w:rsid w:val="3B5E2754"/>
    <w:rsid w:val="3B67283A"/>
    <w:rsid w:val="3B673FAC"/>
    <w:rsid w:val="3B695073"/>
    <w:rsid w:val="3B8E1539"/>
    <w:rsid w:val="3B8E30A0"/>
    <w:rsid w:val="3B9A612F"/>
    <w:rsid w:val="3BB85D78"/>
    <w:rsid w:val="3BBD597A"/>
    <w:rsid w:val="3BBF16F2"/>
    <w:rsid w:val="3BC74A4B"/>
    <w:rsid w:val="3BCC2061"/>
    <w:rsid w:val="3BCD02B3"/>
    <w:rsid w:val="3BE81103"/>
    <w:rsid w:val="3BF9528C"/>
    <w:rsid w:val="3C1F4887"/>
    <w:rsid w:val="3C432588"/>
    <w:rsid w:val="3C6453D3"/>
    <w:rsid w:val="3C722C08"/>
    <w:rsid w:val="3C9A5CBB"/>
    <w:rsid w:val="3CAC61B9"/>
    <w:rsid w:val="3CAF79B9"/>
    <w:rsid w:val="3CBE7045"/>
    <w:rsid w:val="3CC176EC"/>
    <w:rsid w:val="3CCD39DA"/>
    <w:rsid w:val="3CD218F9"/>
    <w:rsid w:val="3CD22304"/>
    <w:rsid w:val="3CDD2778"/>
    <w:rsid w:val="3D103A6D"/>
    <w:rsid w:val="3D104E34"/>
    <w:rsid w:val="3D2D6B2F"/>
    <w:rsid w:val="3D2E2FD3"/>
    <w:rsid w:val="3D3037BD"/>
    <w:rsid w:val="3D6350CC"/>
    <w:rsid w:val="3D73679F"/>
    <w:rsid w:val="3D913562"/>
    <w:rsid w:val="3D956BAE"/>
    <w:rsid w:val="3DAB63D2"/>
    <w:rsid w:val="3DBD51AC"/>
    <w:rsid w:val="3DC92E44"/>
    <w:rsid w:val="3DCC459A"/>
    <w:rsid w:val="3E017CEA"/>
    <w:rsid w:val="3E243A02"/>
    <w:rsid w:val="3E2E7003"/>
    <w:rsid w:val="3E4026AD"/>
    <w:rsid w:val="3E455ACF"/>
    <w:rsid w:val="3E4D52E0"/>
    <w:rsid w:val="3E4E5CD7"/>
    <w:rsid w:val="3E5D51F2"/>
    <w:rsid w:val="3E7C1B1C"/>
    <w:rsid w:val="3E9450B8"/>
    <w:rsid w:val="3EBC0FD2"/>
    <w:rsid w:val="3EC05EAD"/>
    <w:rsid w:val="3EC139D3"/>
    <w:rsid w:val="3ED27799"/>
    <w:rsid w:val="3ED6747E"/>
    <w:rsid w:val="3EE9404C"/>
    <w:rsid w:val="3F1643A3"/>
    <w:rsid w:val="3F1B271E"/>
    <w:rsid w:val="3F450160"/>
    <w:rsid w:val="3F654C5F"/>
    <w:rsid w:val="3F7153F9"/>
    <w:rsid w:val="3F7F109D"/>
    <w:rsid w:val="3F7F43F1"/>
    <w:rsid w:val="3F8C2E14"/>
    <w:rsid w:val="3F966C0E"/>
    <w:rsid w:val="3FAF06D7"/>
    <w:rsid w:val="3FC14FB0"/>
    <w:rsid w:val="3FC27A03"/>
    <w:rsid w:val="3FC96D50"/>
    <w:rsid w:val="3FE37B0A"/>
    <w:rsid w:val="3FE43E1D"/>
    <w:rsid w:val="40073668"/>
    <w:rsid w:val="400B1369"/>
    <w:rsid w:val="4019244A"/>
    <w:rsid w:val="401F4E55"/>
    <w:rsid w:val="4022645F"/>
    <w:rsid w:val="40255116"/>
    <w:rsid w:val="403D352D"/>
    <w:rsid w:val="403F1053"/>
    <w:rsid w:val="40AD2461"/>
    <w:rsid w:val="40DC4130"/>
    <w:rsid w:val="40EF6BC5"/>
    <w:rsid w:val="40F30169"/>
    <w:rsid w:val="40FB141E"/>
    <w:rsid w:val="41094988"/>
    <w:rsid w:val="410A78B3"/>
    <w:rsid w:val="41142F8B"/>
    <w:rsid w:val="411973D6"/>
    <w:rsid w:val="41200E85"/>
    <w:rsid w:val="412169AB"/>
    <w:rsid w:val="415154E2"/>
    <w:rsid w:val="415E375B"/>
    <w:rsid w:val="41714FA4"/>
    <w:rsid w:val="418036D2"/>
    <w:rsid w:val="41A64A54"/>
    <w:rsid w:val="41D4746B"/>
    <w:rsid w:val="41D67B04"/>
    <w:rsid w:val="41EB7A5D"/>
    <w:rsid w:val="41F45E6E"/>
    <w:rsid w:val="41F645CB"/>
    <w:rsid w:val="420A5691"/>
    <w:rsid w:val="4230334A"/>
    <w:rsid w:val="42470693"/>
    <w:rsid w:val="424B3022"/>
    <w:rsid w:val="424E37D0"/>
    <w:rsid w:val="4263645D"/>
    <w:rsid w:val="429338D8"/>
    <w:rsid w:val="42976F25"/>
    <w:rsid w:val="429A34D5"/>
    <w:rsid w:val="42A67CD4"/>
    <w:rsid w:val="42A81132"/>
    <w:rsid w:val="42B23B70"/>
    <w:rsid w:val="42BD7C93"/>
    <w:rsid w:val="42BF46CD"/>
    <w:rsid w:val="42CD3359"/>
    <w:rsid w:val="42F535F3"/>
    <w:rsid w:val="42FD6B7E"/>
    <w:rsid w:val="430A3B9B"/>
    <w:rsid w:val="433429C6"/>
    <w:rsid w:val="4342038F"/>
    <w:rsid w:val="4346094B"/>
    <w:rsid w:val="434846C3"/>
    <w:rsid w:val="4362082E"/>
    <w:rsid w:val="436239D7"/>
    <w:rsid w:val="436269A7"/>
    <w:rsid w:val="436A63E7"/>
    <w:rsid w:val="4375268B"/>
    <w:rsid w:val="438F40A0"/>
    <w:rsid w:val="43916C2F"/>
    <w:rsid w:val="43A556D9"/>
    <w:rsid w:val="43AC6A00"/>
    <w:rsid w:val="43B859E4"/>
    <w:rsid w:val="43CF69B6"/>
    <w:rsid w:val="43F52B2E"/>
    <w:rsid w:val="43F565F9"/>
    <w:rsid w:val="43F82ECA"/>
    <w:rsid w:val="43FA3C0F"/>
    <w:rsid w:val="440D0753"/>
    <w:rsid w:val="440D740E"/>
    <w:rsid w:val="442E5667"/>
    <w:rsid w:val="443469F5"/>
    <w:rsid w:val="44354C47"/>
    <w:rsid w:val="44465C74"/>
    <w:rsid w:val="44663053"/>
    <w:rsid w:val="446C3611"/>
    <w:rsid w:val="44B32957"/>
    <w:rsid w:val="44C61D43"/>
    <w:rsid w:val="44D4552D"/>
    <w:rsid w:val="44ED72D0"/>
    <w:rsid w:val="44F21071"/>
    <w:rsid w:val="44F87A23"/>
    <w:rsid w:val="44FC7513"/>
    <w:rsid w:val="45083078"/>
    <w:rsid w:val="45085EB8"/>
    <w:rsid w:val="451707F1"/>
    <w:rsid w:val="4519611C"/>
    <w:rsid w:val="45264590"/>
    <w:rsid w:val="4528655A"/>
    <w:rsid w:val="454315E6"/>
    <w:rsid w:val="4545710C"/>
    <w:rsid w:val="45752CFC"/>
    <w:rsid w:val="45806396"/>
    <w:rsid w:val="45844431"/>
    <w:rsid w:val="459170A5"/>
    <w:rsid w:val="45A81449"/>
    <w:rsid w:val="45AC0F39"/>
    <w:rsid w:val="45AD4CB1"/>
    <w:rsid w:val="45D1274E"/>
    <w:rsid w:val="45D42F8F"/>
    <w:rsid w:val="45D87F80"/>
    <w:rsid w:val="45E231AC"/>
    <w:rsid w:val="45E5269D"/>
    <w:rsid w:val="45EC03C2"/>
    <w:rsid w:val="4605689B"/>
    <w:rsid w:val="46235D12"/>
    <w:rsid w:val="462A00B0"/>
    <w:rsid w:val="46476EB4"/>
    <w:rsid w:val="46492C2C"/>
    <w:rsid w:val="464A3AC3"/>
    <w:rsid w:val="46503FBA"/>
    <w:rsid w:val="467779B3"/>
    <w:rsid w:val="467E50FD"/>
    <w:rsid w:val="467E6796"/>
    <w:rsid w:val="468A0B4E"/>
    <w:rsid w:val="468C306A"/>
    <w:rsid w:val="46905BB4"/>
    <w:rsid w:val="46963997"/>
    <w:rsid w:val="46AA4368"/>
    <w:rsid w:val="46C345F2"/>
    <w:rsid w:val="46C978C9"/>
    <w:rsid w:val="46E963D6"/>
    <w:rsid w:val="47017063"/>
    <w:rsid w:val="47040901"/>
    <w:rsid w:val="472B63C4"/>
    <w:rsid w:val="472E508B"/>
    <w:rsid w:val="473016F6"/>
    <w:rsid w:val="47387A80"/>
    <w:rsid w:val="473F7B8B"/>
    <w:rsid w:val="474B29D4"/>
    <w:rsid w:val="477101CE"/>
    <w:rsid w:val="47784627"/>
    <w:rsid w:val="478E3FF0"/>
    <w:rsid w:val="478F0B12"/>
    <w:rsid w:val="47A53E92"/>
    <w:rsid w:val="47AD71EA"/>
    <w:rsid w:val="47DE760F"/>
    <w:rsid w:val="47F1517F"/>
    <w:rsid w:val="47F24BA4"/>
    <w:rsid w:val="48074B4D"/>
    <w:rsid w:val="48387027"/>
    <w:rsid w:val="486E16EE"/>
    <w:rsid w:val="4879695A"/>
    <w:rsid w:val="488B752C"/>
    <w:rsid w:val="489841E9"/>
    <w:rsid w:val="48C60564"/>
    <w:rsid w:val="48CC41E0"/>
    <w:rsid w:val="48CF1566"/>
    <w:rsid w:val="48DD58AD"/>
    <w:rsid w:val="48F66C19"/>
    <w:rsid w:val="48FD1AAC"/>
    <w:rsid w:val="4910358D"/>
    <w:rsid w:val="492E435B"/>
    <w:rsid w:val="49331971"/>
    <w:rsid w:val="49703629"/>
    <w:rsid w:val="49731136"/>
    <w:rsid w:val="49746212"/>
    <w:rsid w:val="4977185E"/>
    <w:rsid w:val="49793828"/>
    <w:rsid w:val="49900B72"/>
    <w:rsid w:val="49AE2DA6"/>
    <w:rsid w:val="49AF724A"/>
    <w:rsid w:val="49BC3715"/>
    <w:rsid w:val="49BF1503"/>
    <w:rsid w:val="4A161077"/>
    <w:rsid w:val="4A176B9D"/>
    <w:rsid w:val="4A673681"/>
    <w:rsid w:val="4AA9577E"/>
    <w:rsid w:val="4AB74F57"/>
    <w:rsid w:val="4AC40AD3"/>
    <w:rsid w:val="4AC72371"/>
    <w:rsid w:val="4ACD638B"/>
    <w:rsid w:val="4AD625B4"/>
    <w:rsid w:val="4AEC1DD8"/>
    <w:rsid w:val="4B0435C5"/>
    <w:rsid w:val="4B11183E"/>
    <w:rsid w:val="4B157580"/>
    <w:rsid w:val="4B166E55"/>
    <w:rsid w:val="4B217CD3"/>
    <w:rsid w:val="4B242354"/>
    <w:rsid w:val="4B321EE0"/>
    <w:rsid w:val="4B577B99"/>
    <w:rsid w:val="4B7122DD"/>
    <w:rsid w:val="4B767E12"/>
    <w:rsid w:val="4B7D0C82"/>
    <w:rsid w:val="4B897C8D"/>
    <w:rsid w:val="4B8E70BC"/>
    <w:rsid w:val="4BA12BC2"/>
    <w:rsid w:val="4BA559C7"/>
    <w:rsid w:val="4BB723E6"/>
    <w:rsid w:val="4BBF74EC"/>
    <w:rsid w:val="4BCA0009"/>
    <w:rsid w:val="4BCE2302"/>
    <w:rsid w:val="4BEF21E9"/>
    <w:rsid w:val="4C0010D8"/>
    <w:rsid w:val="4C111944"/>
    <w:rsid w:val="4C2832E3"/>
    <w:rsid w:val="4C3C0B3D"/>
    <w:rsid w:val="4C5639AD"/>
    <w:rsid w:val="4C675BBA"/>
    <w:rsid w:val="4C6F1C77"/>
    <w:rsid w:val="4C9C5EF7"/>
    <w:rsid w:val="4CA23096"/>
    <w:rsid w:val="4CB42DC9"/>
    <w:rsid w:val="4CC27294"/>
    <w:rsid w:val="4CC36B68"/>
    <w:rsid w:val="4CCC0113"/>
    <w:rsid w:val="4CDA2830"/>
    <w:rsid w:val="4CE00297"/>
    <w:rsid w:val="4CEC4311"/>
    <w:rsid w:val="4CF20CF8"/>
    <w:rsid w:val="4D021D86"/>
    <w:rsid w:val="4D2C7F38"/>
    <w:rsid w:val="4D4C0453"/>
    <w:rsid w:val="4D64034B"/>
    <w:rsid w:val="4D662315"/>
    <w:rsid w:val="4D7762D0"/>
    <w:rsid w:val="4D812E59"/>
    <w:rsid w:val="4D8C287B"/>
    <w:rsid w:val="4D930C30"/>
    <w:rsid w:val="4D9A1FBF"/>
    <w:rsid w:val="4DC4490F"/>
    <w:rsid w:val="4DC64B62"/>
    <w:rsid w:val="4DE17BEE"/>
    <w:rsid w:val="4DE76FF7"/>
    <w:rsid w:val="4DFB6F66"/>
    <w:rsid w:val="4DFF04B8"/>
    <w:rsid w:val="4E0B07C7"/>
    <w:rsid w:val="4E125FF9"/>
    <w:rsid w:val="4E200716"/>
    <w:rsid w:val="4E2E0F26"/>
    <w:rsid w:val="4E350EF9"/>
    <w:rsid w:val="4E434405"/>
    <w:rsid w:val="4E4C150B"/>
    <w:rsid w:val="4E9770E7"/>
    <w:rsid w:val="4E9E163B"/>
    <w:rsid w:val="4EAF55F6"/>
    <w:rsid w:val="4EB257AD"/>
    <w:rsid w:val="4EBD5F65"/>
    <w:rsid w:val="4ED53891"/>
    <w:rsid w:val="4ED908C5"/>
    <w:rsid w:val="4EF63225"/>
    <w:rsid w:val="4EFD5288"/>
    <w:rsid w:val="4F0F2539"/>
    <w:rsid w:val="4F304989"/>
    <w:rsid w:val="4F391364"/>
    <w:rsid w:val="4F3B332E"/>
    <w:rsid w:val="4F677766"/>
    <w:rsid w:val="4F6D084E"/>
    <w:rsid w:val="4F840831"/>
    <w:rsid w:val="4F894099"/>
    <w:rsid w:val="4F911688"/>
    <w:rsid w:val="4F914D02"/>
    <w:rsid w:val="4F9C201E"/>
    <w:rsid w:val="4FDD2B28"/>
    <w:rsid w:val="4FE94B38"/>
    <w:rsid w:val="4FEB6B02"/>
    <w:rsid w:val="4FF736F9"/>
    <w:rsid w:val="500C2E3A"/>
    <w:rsid w:val="500D6A78"/>
    <w:rsid w:val="501C3656"/>
    <w:rsid w:val="501C4F0D"/>
    <w:rsid w:val="504D156B"/>
    <w:rsid w:val="50563A27"/>
    <w:rsid w:val="50616DC4"/>
    <w:rsid w:val="506348EA"/>
    <w:rsid w:val="50744D49"/>
    <w:rsid w:val="508825A3"/>
    <w:rsid w:val="50916A68"/>
    <w:rsid w:val="509176A9"/>
    <w:rsid w:val="50A54AE2"/>
    <w:rsid w:val="50AA2519"/>
    <w:rsid w:val="50AB4249"/>
    <w:rsid w:val="50B52C6C"/>
    <w:rsid w:val="50CE2312"/>
    <w:rsid w:val="50DF0465"/>
    <w:rsid w:val="50EA0B67"/>
    <w:rsid w:val="50F43794"/>
    <w:rsid w:val="50FB2D75"/>
    <w:rsid w:val="510460CD"/>
    <w:rsid w:val="51183927"/>
    <w:rsid w:val="512322CB"/>
    <w:rsid w:val="5144471C"/>
    <w:rsid w:val="51450494"/>
    <w:rsid w:val="514A5BAD"/>
    <w:rsid w:val="514E559A"/>
    <w:rsid w:val="5184235A"/>
    <w:rsid w:val="518A2886"/>
    <w:rsid w:val="519D51A9"/>
    <w:rsid w:val="519F5DF6"/>
    <w:rsid w:val="51B22A95"/>
    <w:rsid w:val="51C509E8"/>
    <w:rsid w:val="51C575E8"/>
    <w:rsid w:val="51E54266"/>
    <w:rsid w:val="51FA74D0"/>
    <w:rsid w:val="52232583"/>
    <w:rsid w:val="52292F71"/>
    <w:rsid w:val="5246001F"/>
    <w:rsid w:val="52515138"/>
    <w:rsid w:val="525A1D1D"/>
    <w:rsid w:val="525C5A95"/>
    <w:rsid w:val="52950FA7"/>
    <w:rsid w:val="529729FA"/>
    <w:rsid w:val="529E42FF"/>
    <w:rsid w:val="52C378C2"/>
    <w:rsid w:val="52E33BCD"/>
    <w:rsid w:val="530F0D59"/>
    <w:rsid w:val="530F2A70"/>
    <w:rsid w:val="5311687F"/>
    <w:rsid w:val="532C36B9"/>
    <w:rsid w:val="533B38FC"/>
    <w:rsid w:val="533F3421"/>
    <w:rsid w:val="5358625C"/>
    <w:rsid w:val="53603363"/>
    <w:rsid w:val="53707572"/>
    <w:rsid w:val="537F7C8D"/>
    <w:rsid w:val="53901E9A"/>
    <w:rsid w:val="539C2B73"/>
    <w:rsid w:val="539F20DD"/>
    <w:rsid w:val="53A25BC0"/>
    <w:rsid w:val="53B51901"/>
    <w:rsid w:val="53C25DCC"/>
    <w:rsid w:val="53C3424A"/>
    <w:rsid w:val="53D36AD9"/>
    <w:rsid w:val="53DA1367"/>
    <w:rsid w:val="53DF072C"/>
    <w:rsid w:val="53E2021C"/>
    <w:rsid w:val="53E75832"/>
    <w:rsid w:val="53F67CC4"/>
    <w:rsid w:val="53FA5565"/>
    <w:rsid w:val="54063F0A"/>
    <w:rsid w:val="540E1011"/>
    <w:rsid w:val="5423620A"/>
    <w:rsid w:val="54252969"/>
    <w:rsid w:val="5435659E"/>
    <w:rsid w:val="544A3570"/>
    <w:rsid w:val="545D78A2"/>
    <w:rsid w:val="545E3D46"/>
    <w:rsid w:val="54694499"/>
    <w:rsid w:val="5488491F"/>
    <w:rsid w:val="549A4653"/>
    <w:rsid w:val="549C75E7"/>
    <w:rsid w:val="549F7EBB"/>
    <w:rsid w:val="54B0031A"/>
    <w:rsid w:val="54B43966"/>
    <w:rsid w:val="54D538DD"/>
    <w:rsid w:val="54D54191"/>
    <w:rsid w:val="54D824E1"/>
    <w:rsid w:val="54E57FC4"/>
    <w:rsid w:val="54ED0C26"/>
    <w:rsid w:val="54F24120"/>
    <w:rsid w:val="54FE1085"/>
    <w:rsid w:val="55175CA3"/>
    <w:rsid w:val="552A3B97"/>
    <w:rsid w:val="553A6CBA"/>
    <w:rsid w:val="55434CEA"/>
    <w:rsid w:val="554363B0"/>
    <w:rsid w:val="55436A98"/>
    <w:rsid w:val="555D5DAC"/>
    <w:rsid w:val="556254F0"/>
    <w:rsid w:val="55637538"/>
    <w:rsid w:val="557108F0"/>
    <w:rsid w:val="55812D9D"/>
    <w:rsid w:val="558E48E9"/>
    <w:rsid w:val="55961E7F"/>
    <w:rsid w:val="55983288"/>
    <w:rsid w:val="55987946"/>
    <w:rsid w:val="55A07B1E"/>
    <w:rsid w:val="55BD684B"/>
    <w:rsid w:val="55C135A7"/>
    <w:rsid w:val="55DF0DF7"/>
    <w:rsid w:val="56066443"/>
    <w:rsid w:val="56106577"/>
    <w:rsid w:val="5613290E"/>
    <w:rsid w:val="562E4C3B"/>
    <w:rsid w:val="56334D5F"/>
    <w:rsid w:val="563A1DB1"/>
    <w:rsid w:val="564E0B48"/>
    <w:rsid w:val="565C2507"/>
    <w:rsid w:val="567A0BDF"/>
    <w:rsid w:val="568B6949"/>
    <w:rsid w:val="56AE4524"/>
    <w:rsid w:val="56B04287"/>
    <w:rsid w:val="56CB3A71"/>
    <w:rsid w:val="56CD6F61"/>
    <w:rsid w:val="56E86247"/>
    <w:rsid w:val="56F17A27"/>
    <w:rsid w:val="56F50266"/>
    <w:rsid w:val="5726041F"/>
    <w:rsid w:val="5740482C"/>
    <w:rsid w:val="57807393"/>
    <w:rsid w:val="578D47E6"/>
    <w:rsid w:val="578E7CBA"/>
    <w:rsid w:val="57911D3D"/>
    <w:rsid w:val="57AA2DFF"/>
    <w:rsid w:val="57C6377C"/>
    <w:rsid w:val="57CA34A1"/>
    <w:rsid w:val="57D1482F"/>
    <w:rsid w:val="57D810AF"/>
    <w:rsid w:val="57DE1EEB"/>
    <w:rsid w:val="57E502DB"/>
    <w:rsid w:val="57ED228D"/>
    <w:rsid w:val="57EF1159"/>
    <w:rsid w:val="57F30C49"/>
    <w:rsid w:val="58020E8D"/>
    <w:rsid w:val="58336A48"/>
    <w:rsid w:val="58364FBC"/>
    <w:rsid w:val="585316E8"/>
    <w:rsid w:val="585B1424"/>
    <w:rsid w:val="587D691C"/>
    <w:rsid w:val="58870BA5"/>
    <w:rsid w:val="58935BF3"/>
    <w:rsid w:val="5895585D"/>
    <w:rsid w:val="58A12453"/>
    <w:rsid w:val="58C16652"/>
    <w:rsid w:val="58D851ED"/>
    <w:rsid w:val="58DD0FB2"/>
    <w:rsid w:val="58FB3EF1"/>
    <w:rsid w:val="5909450E"/>
    <w:rsid w:val="5926708E"/>
    <w:rsid w:val="592866D1"/>
    <w:rsid w:val="593E4826"/>
    <w:rsid w:val="593E5EF4"/>
    <w:rsid w:val="59561AE4"/>
    <w:rsid w:val="59682F71"/>
    <w:rsid w:val="5968689A"/>
    <w:rsid w:val="596A0F6E"/>
    <w:rsid w:val="596D4056"/>
    <w:rsid w:val="596F78DB"/>
    <w:rsid w:val="59722042"/>
    <w:rsid w:val="598474ED"/>
    <w:rsid w:val="598571D7"/>
    <w:rsid w:val="59AC5554"/>
    <w:rsid w:val="59B47F65"/>
    <w:rsid w:val="59CB5FEA"/>
    <w:rsid w:val="59D10B16"/>
    <w:rsid w:val="59E17BDA"/>
    <w:rsid w:val="5A1347D3"/>
    <w:rsid w:val="5A185B07"/>
    <w:rsid w:val="5A2570B4"/>
    <w:rsid w:val="5AB32912"/>
    <w:rsid w:val="5AB3646E"/>
    <w:rsid w:val="5AD3367C"/>
    <w:rsid w:val="5ADD09B6"/>
    <w:rsid w:val="5AE44750"/>
    <w:rsid w:val="5AFC6067"/>
    <w:rsid w:val="5B2630E4"/>
    <w:rsid w:val="5B4F43E9"/>
    <w:rsid w:val="5B8969FF"/>
    <w:rsid w:val="5B9C5154"/>
    <w:rsid w:val="5BC326E1"/>
    <w:rsid w:val="5BCB77E7"/>
    <w:rsid w:val="5BCD22B6"/>
    <w:rsid w:val="5BD668B8"/>
    <w:rsid w:val="5BE55CD1"/>
    <w:rsid w:val="5BEF34D6"/>
    <w:rsid w:val="5C043425"/>
    <w:rsid w:val="5C514191"/>
    <w:rsid w:val="5C593354"/>
    <w:rsid w:val="5C5E092E"/>
    <w:rsid w:val="5C7D4F86"/>
    <w:rsid w:val="5C7E798E"/>
    <w:rsid w:val="5C8D6B99"/>
    <w:rsid w:val="5C966047"/>
    <w:rsid w:val="5C981DBF"/>
    <w:rsid w:val="5C9F6CAA"/>
    <w:rsid w:val="5CA16EC6"/>
    <w:rsid w:val="5D335644"/>
    <w:rsid w:val="5D4D2BAA"/>
    <w:rsid w:val="5D5757D7"/>
    <w:rsid w:val="5D5B3A1C"/>
    <w:rsid w:val="5D600B2F"/>
    <w:rsid w:val="5D706898"/>
    <w:rsid w:val="5D99194B"/>
    <w:rsid w:val="5DA62130"/>
    <w:rsid w:val="5DAA3B58"/>
    <w:rsid w:val="5DB20923"/>
    <w:rsid w:val="5DB355BD"/>
    <w:rsid w:val="5DD230AF"/>
    <w:rsid w:val="5DE53070"/>
    <w:rsid w:val="5DED084C"/>
    <w:rsid w:val="5E056FE1"/>
    <w:rsid w:val="5E063A9B"/>
    <w:rsid w:val="5E0D40E7"/>
    <w:rsid w:val="5E0F1B60"/>
    <w:rsid w:val="5E1C048F"/>
    <w:rsid w:val="5E1E4546"/>
    <w:rsid w:val="5E337FF2"/>
    <w:rsid w:val="5E3B39D0"/>
    <w:rsid w:val="5E601AFA"/>
    <w:rsid w:val="5E677C9B"/>
    <w:rsid w:val="5E7351C1"/>
    <w:rsid w:val="5E8B0A0A"/>
    <w:rsid w:val="5E916846"/>
    <w:rsid w:val="5EAC56AE"/>
    <w:rsid w:val="5EBA601D"/>
    <w:rsid w:val="5EDB5F93"/>
    <w:rsid w:val="5F096FA4"/>
    <w:rsid w:val="5F0D0843"/>
    <w:rsid w:val="5F2C4DCC"/>
    <w:rsid w:val="5F4521BF"/>
    <w:rsid w:val="5F472573"/>
    <w:rsid w:val="5F4B4EC7"/>
    <w:rsid w:val="5F5D0BB5"/>
    <w:rsid w:val="5F700DD2"/>
    <w:rsid w:val="5F724B4A"/>
    <w:rsid w:val="5FAD16DE"/>
    <w:rsid w:val="5FAD45A1"/>
    <w:rsid w:val="5FAE60A8"/>
    <w:rsid w:val="5FB32A6C"/>
    <w:rsid w:val="5FE14336"/>
    <w:rsid w:val="600339F4"/>
    <w:rsid w:val="600D2A18"/>
    <w:rsid w:val="601856F1"/>
    <w:rsid w:val="602E2384"/>
    <w:rsid w:val="603242D9"/>
    <w:rsid w:val="60477D84"/>
    <w:rsid w:val="604A0A72"/>
    <w:rsid w:val="606647BC"/>
    <w:rsid w:val="606C36F8"/>
    <w:rsid w:val="606F2E37"/>
    <w:rsid w:val="607602AB"/>
    <w:rsid w:val="60AC7BE7"/>
    <w:rsid w:val="60B30F76"/>
    <w:rsid w:val="60BD0047"/>
    <w:rsid w:val="60C05441"/>
    <w:rsid w:val="60C874D3"/>
    <w:rsid w:val="60D61108"/>
    <w:rsid w:val="60E267A2"/>
    <w:rsid w:val="60EA74AF"/>
    <w:rsid w:val="60EE6452"/>
    <w:rsid w:val="60F17CF0"/>
    <w:rsid w:val="60F31CBA"/>
    <w:rsid w:val="60F33A68"/>
    <w:rsid w:val="61047A23"/>
    <w:rsid w:val="6109503A"/>
    <w:rsid w:val="61137C66"/>
    <w:rsid w:val="613A1977"/>
    <w:rsid w:val="61642270"/>
    <w:rsid w:val="617F7D8D"/>
    <w:rsid w:val="61811074"/>
    <w:rsid w:val="61A86422"/>
    <w:rsid w:val="61B51FB5"/>
    <w:rsid w:val="61C5562C"/>
    <w:rsid w:val="61CB0541"/>
    <w:rsid w:val="61E11B13"/>
    <w:rsid w:val="61E15FB7"/>
    <w:rsid w:val="61F84B2E"/>
    <w:rsid w:val="620D6567"/>
    <w:rsid w:val="622B7232"/>
    <w:rsid w:val="625E4788"/>
    <w:rsid w:val="62682234"/>
    <w:rsid w:val="62725C61"/>
    <w:rsid w:val="628F43E8"/>
    <w:rsid w:val="629628FD"/>
    <w:rsid w:val="629848C7"/>
    <w:rsid w:val="62A92EF5"/>
    <w:rsid w:val="62AF6C91"/>
    <w:rsid w:val="62DE42A4"/>
    <w:rsid w:val="62F92E8C"/>
    <w:rsid w:val="631A3E11"/>
    <w:rsid w:val="6329551F"/>
    <w:rsid w:val="63450E2B"/>
    <w:rsid w:val="63457879"/>
    <w:rsid w:val="63471E49"/>
    <w:rsid w:val="635B58F5"/>
    <w:rsid w:val="638766EA"/>
    <w:rsid w:val="639A641D"/>
    <w:rsid w:val="63A4729C"/>
    <w:rsid w:val="63A70E45"/>
    <w:rsid w:val="63C00025"/>
    <w:rsid w:val="63D626B9"/>
    <w:rsid w:val="63E678B4"/>
    <w:rsid w:val="63F43D7F"/>
    <w:rsid w:val="63FD6D48"/>
    <w:rsid w:val="640D306A"/>
    <w:rsid w:val="64281C7B"/>
    <w:rsid w:val="64446389"/>
    <w:rsid w:val="647629E6"/>
    <w:rsid w:val="64805613"/>
    <w:rsid w:val="648E6FDB"/>
    <w:rsid w:val="64925346"/>
    <w:rsid w:val="649C5649"/>
    <w:rsid w:val="64A01811"/>
    <w:rsid w:val="64A73F28"/>
    <w:rsid w:val="64AF7451"/>
    <w:rsid w:val="64B15D3A"/>
    <w:rsid w:val="64BF60B1"/>
    <w:rsid w:val="64E02555"/>
    <w:rsid w:val="64E536C8"/>
    <w:rsid w:val="64F41B5D"/>
    <w:rsid w:val="64F7641F"/>
    <w:rsid w:val="65170C11"/>
    <w:rsid w:val="652341F0"/>
    <w:rsid w:val="655B20AA"/>
    <w:rsid w:val="655B7E2E"/>
    <w:rsid w:val="656D7047"/>
    <w:rsid w:val="65723B95"/>
    <w:rsid w:val="657E14C3"/>
    <w:rsid w:val="659F6C87"/>
    <w:rsid w:val="65BE5A3B"/>
    <w:rsid w:val="65BF6F8A"/>
    <w:rsid w:val="65DC0E8F"/>
    <w:rsid w:val="65E73470"/>
    <w:rsid w:val="65EE58BF"/>
    <w:rsid w:val="65F30067"/>
    <w:rsid w:val="65F362B8"/>
    <w:rsid w:val="65FB65DE"/>
    <w:rsid w:val="660624C3"/>
    <w:rsid w:val="66154489"/>
    <w:rsid w:val="662B7800"/>
    <w:rsid w:val="663F32AC"/>
    <w:rsid w:val="66544FA9"/>
    <w:rsid w:val="66831CFC"/>
    <w:rsid w:val="66994B0C"/>
    <w:rsid w:val="66AD48C2"/>
    <w:rsid w:val="66D21400"/>
    <w:rsid w:val="66DB2FD4"/>
    <w:rsid w:val="66E8749F"/>
    <w:rsid w:val="66EF082E"/>
    <w:rsid w:val="66FB71D3"/>
    <w:rsid w:val="673152EA"/>
    <w:rsid w:val="67327976"/>
    <w:rsid w:val="674F3B08"/>
    <w:rsid w:val="675F3C06"/>
    <w:rsid w:val="676F7BC1"/>
    <w:rsid w:val="67957627"/>
    <w:rsid w:val="67A55390"/>
    <w:rsid w:val="67B101D9"/>
    <w:rsid w:val="682F758B"/>
    <w:rsid w:val="68580655"/>
    <w:rsid w:val="685F19E3"/>
    <w:rsid w:val="685F2D49"/>
    <w:rsid w:val="6861124B"/>
    <w:rsid w:val="68680898"/>
    <w:rsid w:val="686B482C"/>
    <w:rsid w:val="6870599E"/>
    <w:rsid w:val="687C4343"/>
    <w:rsid w:val="687E1C6E"/>
    <w:rsid w:val="689717BF"/>
    <w:rsid w:val="68CA1553"/>
    <w:rsid w:val="68CA50AF"/>
    <w:rsid w:val="68CB7079"/>
    <w:rsid w:val="68FD36D6"/>
    <w:rsid w:val="6942733B"/>
    <w:rsid w:val="694C3227"/>
    <w:rsid w:val="69533F45"/>
    <w:rsid w:val="69592E87"/>
    <w:rsid w:val="69780FAF"/>
    <w:rsid w:val="69906B8F"/>
    <w:rsid w:val="69C77840"/>
    <w:rsid w:val="69F32F6D"/>
    <w:rsid w:val="69F820EF"/>
    <w:rsid w:val="69FA7C16"/>
    <w:rsid w:val="6A3F1ACC"/>
    <w:rsid w:val="6A4B66C3"/>
    <w:rsid w:val="6A5901AF"/>
    <w:rsid w:val="6A5D1778"/>
    <w:rsid w:val="6A627569"/>
    <w:rsid w:val="6A681023"/>
    <w:rsid w:val="6A687275"/>
    <w:rsid w:val="6A6B466F"/>
    <w:rsid w:val="6A7379C8"/>
    <w:rsid w:val="6A860504"/>
    <w:rsid w:val="6A9C6F1F"/>
    <w:rsid w:val="6AAB53B4"/>
    <w:rsid w:val="6AD2649C"/>
    <w:rsid w:val="6AEB57B0"/>
    <w:rsid w:val="6B040620"/>
    <w:rsid w:val="6B3C7DBA"/>
    <w:rsid w:val="6B403D4E"/>
    <w:rsid w:val="6B5C220A"/>
    <w:rsid w:val="6B671FD3"/>
    <w:rsid w:val="6B6B1005"/>
    <w:rsid w:val="6BA22313"/>
    <w:rsid w:val="6BCA7D9A"/>
    <w:rsid w:val="6BF47849"/>
    <w:rsid w:val="6BF568E6"/>
    <w:rsid w:val="6C092392"/>
    <w:rsid w:val="6C1A634D"/>
    <w:rsid w:val="6C3078F9"/>
    <w:rsid w:val="6C31496A"/>
    <w:rsid w:val="6C411B2C"/>
    <w:rsid w:val="6C4D6722"/>
    <w:rsid w:val="6C5D0643"/>
    <w:rsid w:val="6C630869"/>
    <w:rsid w:val="6C637940"/>
    <w:rsid w:val="6C833BE9"/>
    <w:rsid w:val="6C9A03A1"/>
    <w:rsid w:val="6C9F6852"/>
    <w:rsid w:val="6CA125CA"/>
    <w:rsid w:val="6CAE6A95"/>
    <w:rsid w:val="6CAF3A0B"/>
    <w:rsid w:val="6CDE55CC"/>
    <w:rsid w:val="6CEF1588"/>
    <w:rsid w:val="6D13198E"/>
    <w:rsid w:val="6D192AA9"/>
    <w:rsid w:val="6D196605"/>
    <w:rsid w:val="6D2154B9"/>
    <w:rsid w:val="6D5B09CB"/>
    <w:rsid w:val="6D65184A"/>
    <w:rsid w:val="6D752C73"/>
    <w:rsid w:val="6D83764B"/>
    <w:rsid w:val="6D9C1A61"/>
    <w:rsid w:val="6DA305C4"/>
    <w:rsid w:val="6DA85BDA"/>
    <w:rsid w:val="6DB85E1E"/>
    <w:rsid w:val="6DB86A4C"/>
    <w:rsid w:val="6DFB25CC"/>
    <w:rsid w:val="6E1F40EF"/>
    <w:rsid w:val="6E2A5F5A"/>
    <w:rsid w:val="6E35746E"/>
    <w:rsid w:val="6E39033E"/>
    <w:rsid w:val="6E663ACB"/>
    <w:rsid w:val="6E6C66EB"/>
    <w:rsid w:val="6E753D0F"/>
    <w:rsid w:val="6E7A7577"/>
    <w:rsid w:val="6E915BA1"/>
    <w:rsid w:val="6EB51818"/>
    <w:rsid w:val="6ED638ED"/>
    <w:rsid w:val="6ED76777"/>
    <w:rsid w:val="6EDF387E"/>
    <w:rsid w:val="6F010ACB"/>
    <w:rsid w:val="6F1D0E6A"/>
    <w:rsid w:val="6F2A2D4B"/>
    <w:rsid w:val="6F4B5C65"/>
    <w:rsid w:val="6F5002D8"/>
    <w:rsid w:val="6F6D0E8A"/>
    <w:rsid w:val="6F7B5355"/>
    <w:rsid w:val="6F8166E3"/>
    <w:rsid w:val="6F8A5583"/>
    <w:rsid w:val="6FA7614A"/>
    <w:rsid w:val="6FBD596D"/>
    <w:rsid w:val="6FCF744E"/>
    <w:rsid w:val="6FD05E49"/>
    <w:rsid w:val="6FDD600F"/>
    <w:rsid w:val="6FED5C73"/>
    <w:rsid w:val="6FFC1134"/>
    <w:rsid w:val="6FFD3D58"/>
    <w:rsid w:val="700370F8"/>
    <w:rsid w:val="7004359C"/>
    <w:rsid w:val="704C4F43"/>
    <w:rsid w:val="70530BB4"/>
    <w:rsid w:val="7056191E"/>
    <w:rsid w:val="70567B70"/>
    <w:rsid w:val="705C7988"/>
    <w:rsid w:val="705F6A24"/>
    <w:rsid w:val="706A7177"/>
    <w:rsid w:val="707B75D6"/>
    <w:rsid w:val="708F0FE7"/>
    <w:rsid w:val="709D085A"/>
    <w:rsid w:val="70A266F9"/>
    <w:rsid w:val="70A703CB"/>
    <w:rsid w:val="70A72179"/>
    <w:rsid w:val="70D311C0"/>
    <w:rsid w:val="70DA28E2"/>
    <w:rsid w:val="70E366B1"/>
    <w:rsid w:val="710475CC"/>
    <w:rsid w:val="71456753"/>
    <w:rsid w:val="714B51FB"/>
    <w:rsid w:val="715F3178"/>
    <w:rsid w:val="718F158B"/>
    <w:rsid w:val="718F3339"/>
    <w:rsid w:val="71AB5C99"/>
    <w:rsid w:val="71B472D6"/>
    <w:rsid w:val="71D52E00"/>
    <w:rsid w:val="72016B9C"/>
    <w:rsid w:val="72121874"/>
    <w:rsid w:val="722C2936"/>
    <w:rsid w:val="72404633"/>
    <w:rsid w:val="72930C07"/>
    <w:rsid w:val="72A5093A"/>
    <w:rsid w:val="72A51148"/>
    <w:rsid w:val="72AA3507"/>
    <w:rsid w:val="72AF5315"/>
    <w:rsid w:val="72CB65F3"/>
    <w:rsid w:val="72E15E16"/>
    <w:rsid w:val="730E64E0"/>
    <w:rsid w:val="7312547C"/>
    <w:rsid w:val="731D17F8"/>
    <w:rsid w:val="7330460D"/>
    <w:rsid w:val="7335388C"/>
    <w:rsid w:val="73641E2E"/>
    <w:rsid w:val="736600CA"/>
    <w:rsid w:val="73840550"/>
    <w:rsid w:val="73974727"/>
    <w:rsid w:val="739E6121"/>
    <w:rsid w:val="73A25E44"/>
    <w:rsid w:val="73E01C2A"/>
    <w:rsid w:val="73EF4563"/>
    <w:rsid w:val="73FD6EFD"/>
    <w:rsid w:val="74065409"/>
    <w:rsid w:val="740718AD"/>
    <w:rsid w:val="740A314B"/>
    <w:rsid w:val="740B2A1F"/>
    <w:rsid w:val="740F0761"/>
    <w:rsid w:val="74112A35"/>
    <w:rsid w:val="7420471D"/>
    <w:rsid w:val="7425388F"/>
    <w:rsid w:val="743106D8"/>
    <w:rsid w:val="743B50B2"/>
    <w:rsid w:val="74572B9B"/>
    <w:rsid w:val="746B1DB6"/>
    <w:rsid w:val="7472484C"/>
    <w:rsid w:val="74945B11"/>
    <w:rsid w:val="74980757"/>
    <w:rsid w:val="749B3DA3"/>
    <w:rsid w:val="74CC6652"/>
    <w:rsid w:val="74D84FF7"/>
    <w:rsid w:val="750E2CD3"/>
    <w:rsid w:val="75226272"/>
    <w:rsid w:val="75412D70"/>
    <w:rsid w:val="75417D8C"/>
    <w:rsid w:val="754204FF"/>
    <w:rsid w:val="754E2671"/>
    <w:rsid w:val="755060BC"/>
    <w:rsid w:val="7557416E"/>
    <w:rsid w:val="7564688B"/>
    <w:rsid w:val="7591542D"/>
    <w:rsid w:val="759A665A"/>
    <w:rsid w:val="75AE619A"/>
    <w:rsid w:val="75B72E5F"/>
    <w:rsid w:val="75C17259"/>
    <w:rsid w:val="75CA73A9"/>
    <w:rsid w:val="75CD79D6"/>
    <w:rsid w:val="75DF2C54"/>
    <w:rsid w:val="75E55C1E"/>
    <w:rsid w:val="75F75951"/>
    <w:rsid w:val="760E6297"/>
    <w:rsid w:val="760F67F7"/>
    <w:rsid w:val="76171B4F"/>
    <w:rsid w:val="76333893"/>
    <w:rsid w:val="76342701"/>
    <w:rsid w:val="763757A5"/>
    <w:rsid w:val="763C15B6"/>
    <w:rsid w:val="764E4C79"/>
    <w:rsid w:val="767D7C04"/>
    <w:rsid w:val="768076F4"/>
    <w:rsid w:val="76852F5D"/>
    <w:rsid w:val="76897EF9"/>
    <w:rsid w:val="76A72ED3"/>
    <w:rsid w:val="76C05F93"/>
    <w:rsid w:val="76D4359C"/>
    <w:rsid w:val="76E934EC"/>
    <w:rsid w:val="76EE1C59"/>
    <w:rsid w:val="76F8372F"/>
    <w:rsid w:val="770025E3"/>
    <w:rsid w:val="77057BFA"/>
    <w:rsid w:val="772C162A"/>
    <w:rsid w:val="77487377"/>
    <w:rsid w:val="775961CA"/>
    <w:rsid w:val="775B5A6C"/>
    <w:rsid w:val="776B3F01"/>
    <w:rsid w:val="777059BB"/>
    <w:rsid w:val="777728A5"/>
    <w:rsid w:val="77803FC1"/>
    <w:rsid w:val="77A967D7"/>
    <w:rsid w:val="77CB2E7D"/>
    <w:rsid w:val="77D45F4A"/>
    <w:rsid w:val="77E54ABF"/>
    <w:rsid w:val="77F008AA"/>
    <w:rsid w:val="77FD2F99"/>
    <w:rsid w:val="78104846"/>
    <w:rsid w:val="78250553"/>
    <w:rsid w:val="78281E40"/>
    <w:rsid w:val="78290649"/>
    <w:rsid w:val="78320EC2"/>
    <w:rsid w:val="78383202"/>
    <w:rsid w:val="783C589D"/>
    <w:rsid w:val="784B5AE0"/>
    <w:rsid w:val="78650950"/>
    <w:rsid w:val="786762CD"/>
    <w:rsid w:val="788A2AAC"/>
    <w:rsid w:val="788B62D2"/>
    <w:rsid w:val="78AD22F7"/>
    <w:rsid w:val="78B13131"/>
    <w:rsid w:val="78C67A19"/>
    <w:rsid w:val="78CF58B9"/>
    <w:rsid w:val="78D35ED8"/>
    <w:rsid w:val="78D41F79"/>
    <w:rsid w:val="78DF4BA6"/>
    <w:rsid w:val="78E45D93"/>
    <w:rsid w:val="78F22302"/>
    <w:rsid w:val="79102392"/>
    <w:rsid w:val="79830A68"/>
    <w:rsid w:val="79AB4269"/>
    <w:rsid w:val="79B02EFD"/>
    <w:rsid w:val="79C8388C"/>
    <w:rsid w:val="79CF4A40"/>
    <w:rsid w:val="79F30FC0"/>
    <w:rsid w:val="7A024A94"/>
    <w:rsid w:val="7A122BB8"/>
    <w:rsid w:val="7A1C5986"/>
    <w:rsid w:val="7A4B1DC7"/>
    <w:rsid w:val="7A772BBC"/>
    <w:rsid w:val="7A86335E"/>
    <w:rsid w:val="7A8A0B42"/>
    <w:rsid w:val="7A8F7F06"/>
    <w:rsid w:val="7AA00365"/>
    <w:rsid w:val="7AC8166A"/>
    <w:rsid w:val="7AF406B1"/>
    <w:rsid w:val="7B022DCE"/>
    <w:rsid w:val="7B1C4E34"/>
    <w:rsid w:val="7B2F566B"/>
    <w:rsid w:val="7B3A4316"/>
    <w:rsid w:val="7B3B1E3C"/>
    <w:rsid w:val="7B4038F6"/>
    <w:rsid w:val="7B49661C"/>
    <w:rsid w:val="7B643141"/>
    <w:rsid w:val="7B8E6410"/>
    <w:rsid w:val="7BB70467"/>
    <w:rsid w:val="7BB722D3"/>
    <w:rsid w:val="7BD302C6"/>
    <w:rsid w:val="7BD61B65"/>
    <w:rsid w:val="7BEC4258"/>
    <w:rsid w:val="7BFE17E7"/>
    <w:rsid w:val="7C0641F8"/>
    <w:rsid w:val="7C1903CF"/>
    <w:rsid w:val="7C2F7F9A"/>
    <w:rsid w:val="7C3703AD"/>
    <w:rsid w:val="7C3E1BE4"/>
    <w:rsid w:val="7C5238E1"/>
    <w:rsid w:val="7C696A3D"/>
    <w:rsid w:val="7C745605"/>
    <w:rsid w:val="7C831CEC"/>
    <w:rsid w:val="7CA103C5"/>
    <w:rsid w:val="7CA35EEB"/>
    <w:rsid w:val="7CA65E91"/>
    <w:rsid w:val="7CBE0F77"/>
    <w:rsid w:val="7CC85951"/>
    <w:rsid w:val="7CD10267"/>
    <w:rsid w:val="7CD82038"/>
    <w:rsid w:val="7CEF1A0D"/>
    <w:rsid w:val="7D052B34"/>
    <w:rsid w:val="7D162B61"/>
    <w:rsid w:val="7D221505"/>
    <w:rsid w:val="7D2A660C"/>
    <w:rsid w:val="7D3D3F06"/>
    <w:rsid w:val="7D44147C"/>
    <w:rsid w:val="7D5E727E"/>
    <w:rsid w:val="7D7A30EF"/>
    <w:rsid w:val="7D7F63B7"/>
    <w:rsid w:val="7D935CBD"/>
    <w:rsid w:val="7D99109C"/>
    <w:rsid w:val="7DA97EE3"/>
    <w:rsid w:val="7DC47A40"/>
    <w:rsid w:val="7DC75C09"/>
    <w:rsid w:val="7DDC45C4"/>
    <w:rsid w:val="7DDD542C"/>
    <w:rsid w:val="7DF52776"/>
    <w:rsid w:val="7DF60F6D"/>
    <w:rsid w:val="7E0C7AC0"/>
    <w:rsid w:val="7E172803"/>
    <w:rsid w:val="7E2A0480"/>
    <w:rsid w:val="7E3037AE"/>
    <w:rsid w:val="7E3B2741"/>
    <w:rsid w:val="7E3F4F8B"/>
    <w:rsid w:val="7E5751DF"/>
    <w:rsid w:val="7E7C2E97"/>
    <w:rsid w:val="7E8C4F5A"/>
    <w:rsid w:val="7EC9775F"/>
    <w:rsid w:val="7ED625A7"/>
    <w:rsid w:val="7F005876"/>
    <w:rsid w:val="7F005B6B"/>
    <w:rsid w:val="7F0635D7"/>
    <w:rsid w:val="7F4E067E"/>
    <w:rsid w:val="7F5800F7"/>
    <w:rsid w:val="7FA57DE7"/>
    <w:rsid w:val="7FBA5A25"/>
    <w:rsid w:val="7FBB179D"/>
    <w:rsid w:val="7FBF26D2"/>
    <w:rsid w:val="7FF548F8"/>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semiHidden="0"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8"/>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9"/>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6"/>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6"/>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7"/>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1"/>
    <w:qFormat/>
    <w:uiPriority w:val="0"/>
    <w:pPr>
      <w:keepNext/>
      <w:keepLines/>
      <w:spacing w:before="240" w:after="64" w:line="320" w:lineRule="auto"/>
      <w:outlineLvl w:val="6"/>
    </w:pPr>
    <w:rPr>
      <w:b/>
      <w:bCs/>
      <w:kern w:val="0"/>
      <w:sz w:val="24"/>
    </w:rPr>
  </w:style>
  <w:style w:type="paragraph" w:styleId="9">
    <w:name w:val="heading 8"/>
    <w:basedOn w:val="1"/>
    <w:next w:val="1"/>
    <w:link w:val="150"/>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7"/>
    <w:qFormat/>
    <w:uiPriority w:val="0"/>
    <w:pPr>
      <w:keepNext/>
      <w:keepLines/>
      <w:spacing w:before="240" w:after="64" w:line="320" w:lineRule="auto"/>
      <w:outlineLvl w:val="8"/>
    </w:pPr>
    <w:rPr>
      <w:rFonts w:ascii="Arial" w:hAnsi="Arial" w:eastAsia="黑体"/>
      <w:kern w:val="0"/>
      <w:sz w:val="2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table of authorities"/>
    <w:basedOn w:val="1"/>
    <w:next w:val="1"/>
    <w:qFormat/>
    <w:uiPriority w:val="0"/>
    <w:pPr>
      <w:ind w:left="420" w:leftChars="200"/>
    </w:pPr>
    <w:rPr>
      <w:rFonts w:ascii="Calibri" w:hAnsi="Calibri" w:eastAsia="宋体"/>
      <w:sz w:val="24"/>
      <w:szCs w:val="22"/>
    </w:r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link w:val="120"/>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index 5"/>
    <w:basedOn w:val="1"/>
    <w:next w:val="1"/>
    <w:qFormat/>
    <w:uiPriority w:val="0"/>
    <w:pPr>
      <w:widowControl/>
      <w:spacing w:line="240" w:lineRule="atLeast"/>
      <w:ind w:left="800" w:leftChars="800"/>
    </w:pPr>
    <w:rPr>
      <w:rFonts w:ascii="Arial" w:hAnsi="Arial"/>
      <w:kern w:val="0"/>
      <w:szCs w:val="21"/>
    </w:rPr>
  </w:style>
  <w:style w:type="paragraph" w:styleId="17">
    <w:name w:val="List Bullet"/>
    <w:basedOn w:val="1"/>
    <w:qFormat/>
    <w:uiPriority w:val="0"/>
    <w:pPr>
      <w:spacing w:line="360" w:lineRule="auto"/>
      <w:jc w:val="left"/>
    </w:pPr>
    <w:rPr>
      <w:rFonts w:ascii="宋体"/>
      <w:b/>
      <w:sz w:val="24"/>
    </w:rPr>
  </w:style>
  <w:style w:type="paragraph" w:styleId="18">
    <w:name w:val="Document Map"/>
    <w:basedOn w:val="1"/>
    <w:link w:val="145"/>
    <w:qFormat/>
    <w:uiPriority w:val="99"/>
    <w:pPr>
      <w:shd w:val="clear" w:color="auto" w:fill="000080"/>
    </w:pPr>
    <w:rPr>
      <w:kern w:val="0"/>
      <w:sz w:val="20"/>
    </w:rPr>
  </w:style>
  <w:style w:type="paragraph" w:styleId="19">
    <w:name w:val="toa heading"/>
    <w:basedOn w:val="1"/>
    <w:next w:val="1"/>
    <w:link w:val="175"/>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72"/>
    <w:qFormat/>
    <w:uiPriority w:val="0"/>
    <w:pPr>
      <w:jc w:val="left"/>
    </w:pPr>
    <w:rPr>
      <w:kern w:val="0"/>
      <w:sz w:val="20"/>
    </w:rPr>
  </w:style>
  <w:style w:type="paragraph" w:styleId="21">
    <w:name w:val="Body Text 3"/>
    <w:basedOn w:val="1"/>
    <w:link w:val="115"/>
    <w:qFormat/>
    <w:uiPriority w:val="0"/>
    <w:pPr>
      <w:snapToGrid w:val="0"/>
      <w:spacing w:before="50" w:after="50"/>
    </w:pPr>
    <w:rPr>
      <w:rFonts w:hAnsi="宋体" w:eastAsia="仿宋_GB2312"/>
      <w:b/>
      <w:bCs/>
      <w:kern w:val="0"/>
      <w:sz w:val="24"/>
      <w:szCs w:val="20"/>
    </w:rPr>
  </w:style>
  <w:style w:type="paragraph" w:styleId="22">
    <w:name w:val="Body Text"/>
    <w:basedOn w:val="1"/>
    <w:next w:val="23"/>
    <w:link w:val="123"/>
    <w:qFormat/>
    <w:uiPriority w:val="0"/>
    <w:pPr>
      <w:spacing w:after="120"/>
    </w:pPr>
    <w:rPr>
      <w:kern w:val="0"/>
      <w:sz w:val="28"/>
    </w:rPr>
  </w:style>
  <w:style w:type="paragraph" w:styleId="23">
    <w:name w:val="Body Text First Indent"/>
    <w:basedOn w:val="22"/>
    <w:next w:val="1"/>
    <w:link w:val="167"/>
    <w:qFormat/>
    <w:uiPriority w:val="0"/>
    <w:pPr>
      <w:spacing w:beforeLines="50" w:afterLines="50" w:line="360" w:lineRule="auto"/>
      <w:ind w:firstLine="480" w:firstLineChars="200"/>
    </w:pPr>
    <w:rPr>
      <w:sz w:val="24"/>
    </w:rPr>
  </w:style>
  <w:style w:type="paragraph" w:styleId="24">
    <w:name w:val="Body Text Indent"/>
    <w:basedOn w:val="1"/>
    <w:next w:val="1"/>
    <w:link w:val="194"/>
    <w:qFormat/>
    <w:uiPriority w:val="0"/>
    <w:pPr>
      <w:spacing w:line="200" w:lineRule="exact"/>
      <w:ind w:firstLine="301"/>
    </w:pPr>
    <w:rPr>
      <w:rFonts w:ascii="宋体" w:hAnsi="Courier New"/>
      <w:spacing w:val="-4"/>
      <w:kern w:val="0"/>
      <w:sz w:val="18"/>
      <w:szCs w:val="20"/>
    </w:rPr>
  </w:style>
  <w:style w:type="paragraph" w:styleId="25">
    <w:name w:val="List Number 3"/>
    <w:basedOn w:val="1"/>
    <w:qFormat/>
    <w:uiPriority w:val="0"/>
    <w:pPr>
      <w:tabs>
        <w:tab w:val="left" w:pos="1200"/>
      </w:tabs>
      <w:ind w:left="1200" w:hanging="360"/>
    </w:pPr>
  </w:style>
  <w:style w:type="paragraph" w:styleId="26">
    <w:name w:val="List 2"/>
    <w:basedOn w:val="1"/>
    <w:qFormat/>
    <w:uiPriority w:val="0"/>
    <w:pPr>
      <w:ind w:left="100" w:leftChars="200" w:hanging="200" w:hangingChars="200"/>
    </w:pPr>
    <w:rPr>
      <w:sz w:val="28"/>
    </w:rPr>
  </w:style>
  <w:style w:type="paragraph" w:styleId="27">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8">
    <w:name w:val="HTML Address"/>
    <w:basedOn w:val="1"/>
    <w:qFormat/>
    <w:uiPriority w:val="0"/>
    <w:pPr>
      <w:widowControl/>
      <w:spacing w:before="100" w:beforeAutospacing="1" w:after="100" w:afterAutospacing="1"/>
      <w:jc w:val="left"/>
    </w:pPr>
    <w:rPr>
      <w:rFonts w:ascii="宋体" w:hAnsi="宋体" w:eastAsia="宋体" w:cs="宋体"/>
      <w:kern w:val="0"/>
      <w:sz w:val="24"/>
    </w:rPr>
  </w:style>
  <w:style w:type="paragraph" w:styleId="29">
    <w:name w:val="index 4"/>
    <w:basedOn w:val="1"/>
    <w:next w:val="1"/>
    <w:semiHidden/>
    <w:qFormat/>
    <w:uiPriority w:val="0"/>
    <w:pPr>
      <w:ind w:left="600" w:leftChars="600"/>
    </w:pPr>
  </w:style>
  <w:style w:type="paragraph" w:styleId="30">
    <w:name w:val="toc 5"/>
    <w:basedOn w:val="1"/>
    <w:next w:val="1"/>
    <w:qFormat/>
    <w:uiPriority w:val="39"/>
    <w:pPr>
      <w:ind w:left="1680" w:leftChars="800"/>
    </w:pPr>
  </w:style>
  <w:style w:type="paragraph" w:styleId="31">
    <w:name w:val="toc 3"/>
    <w:basedOn w:val="1"/>
    <w:next w:val="1"/>
    <w:qFormat/>
    <w:uiPriority w:val="39"/>
    <w:pPr>
      <w:ind w:left="840" w:leftChars="400"/>
    </w:pPr>
  </w:style>
  <w:style w:type="paragraph" w:styleId="32">
    <w:name w:val="Plain Text"/>
    <w:basedOn w:val="1"/>
    <w:next w:val="33"/>
    <w:link w:val="182"/>
    <w:qFormat/>
    <w:uiPriority w:val="0"/>
    <w:pPr>
      <w:spacing w:beforeLines="50" w:afterLines="50" w:line="400" w:lineRule="exact"/>
    </w:pPr>
    <w:rPr>
      <w:rFonts w:ascii="宋体" w:hAnsi="Courier New"/>
      <w:kern w:val="0"/>
      <w:sz w:val="24"/>
    </w:rPr>
  </w:style>
  <w:style w:type="paragraph" w:styleId="33">
    <w:name w:val="Date"/>
    <w:basedOn w:val="1"/>
    <w:next w:val="1"/>
    <w:link w:val="178"/>
    <w:qFormat/>
    <w:uiPriority w:val="0"/>
    <w:pPr>
      <w:ind w:left="2500" w:leftChars="2500"/>
    </w:pPr>
    <w:rPr>
      <w:rFonts w:eastAsia="楷体_GB2312"/>
      <w:kern w:val="0"/>
      <w:sz w:val="32"/>
      <w:szCs w:val="20"/>
    </w:rPr>
  </w:style>
  <w:style w:type="paragraph" w:styleId="34">
    <w:name w:val="toc 8"/>
    <w:basedOn w:val="1"/>
    <w:next w:val="1"/>
    <w:unhideWhenUsed/>
    <w:qFormat/>
    <w:uiPriority w:val="39"/>
    <w:pPr>
      <w:ind w:left="2940" w:leftChars="1400"/>
    </w:pPr>
    <w:rPr>
      <w:rFonts w:ascii="Calibri" w:hAnsi="Calibri"/>
      <w:szCs w:val="22"/>
    </w:rPr>
  </w:style>
  <w:style w:type="paragraph" w:styleId="35">
    <w:name w:val="Body Text Indent 2"/>
    <w:basedOn w:val="1"/>
    <w:link w:val="188"/>
    <w:qFormat/>
    <w:uiPriority w:val="0"/>
    <w:pPr>
      <w:snapToGrid w:val="0"/>
      <w:ind w:firstLine="542" w:firstLineChars="225"/>
    </w:pPr>
    <w:rPr>
      <w:rFonts w:ascii="仿宋_GB2312" w:hAnsi="宋体"/>
      <w:b/>
      <w:bCs/>
      <w:color w:val="000000"/>
      <w:kern w:val="0"/>
      <w:sz w:val="24"/>
    </w:rPr>
  </w:style>
  <w:style w:type="paragraph" w:styleId="36">
    <w:name w:val="Balloon Text"/>
    <w:basedOn w:val="1"/>
    <w:link w:val="140"/>
    <w:qFormat/>
    <w:uiPriority w:val="99"/>
    <w:rPr>
      <w:kern w:val="0"/>
      <w:sz w:val="18"/>
      <w:szCs w:val="18"/>
    </w:rPr>
  </w:style>
  <w:style w:type="paragraph" w:styleId="37">
    <w:name w:val="footer"/>
    <w:basedOn w:val="1"/>
    <w:link w:val="177"/>
    <w:qFormat/>
    <w:uiPriority w:val="99"/>
    <w:pPr>
      <w:tabs>
        <w:tab w:val="center" w:pos="4153"/>
        <w:tab w:val="right" w:pos="8306"/>
      </w:tabs>
      <w:snapToGrid w:val="0"/>
      <w:jc w:val="left"/>
    </w:pPr>
    <w:rPr>
      <w:rFonts w:eastAsia="黑体"/>
      <w:kern w:val="0"/>
      <w:sz w:val="18"/>
      <w:szCs w:val="18"/>
    </w:rPr>
  </w:style>
  <w:style w:type="paragraph" w:styleId="38">
    <w:name w:val="header"/>
    <w:basedOn w:val="1"/>
    <w:link w:val="211"/>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9">
    <w:name w:val="toc 1"/>
    <w:basedOn w:val="1"/>
    <w:next w:val="1"/>
    <w:qFormat/>
    <w:uiPriority w:val="39"/>
  </w:style>
  <w:style w:type="paragraph" w:styleId="40">
    <w:name w:val="toc 4"/>
    <w:basedOn w:val="1"/>
    <w:next w:val="1"/>
    <w:unhideWhenUsed/>
    <w:qFormat/>
    <w:uiPriority w:val="39"/>
    <w:pPr>
      <w:ind w:left="1260" w:leftChars="600"/>
    </w:pPr>
    <w:rPr>
      <w:rFonts w:ascii="Calibri" w:hAnsi="Calibri"/>
      <w:szCs w:val="22"/>
    </w:rPr>
  </w:style>
  <w:style w:type="paragraph" w:styleId="41">
    <w:name w:val="List"/>
    <w:basedOn w:val="1"/>
    <w:qFormat/>
    <w:uiPriority w:val="0"/>
    <w:pPr>
      <w:ind w:left="200" w:hanging="200" w:hangingChars="200"/>
    </w:pPr>
    <w:rPr>
      <w:sz w:val="28"/>
    </w:rPr>
  </w:style>
  <w:style w:type="paragraph" w:styleId="42">
    <w:name w:val="footnote text"/>
    <w:basedOn w:val="1"/>
    <w:next w:val="16"/>
    <w:qFormat/>
    <w:uiPriority w:val="0"/>
    <w:pPr>
      <w:adjustRightInd w:val="0"/>
      <w:spacing w:line="312" w:lineRule="atLeast"/>
      <w:jc w:val="left"/>
      <w:textAlignment w:val="baseline"/>
    </w:pPr>
    <w:rPr>
      <w:sz w:val="18"/>
    </w:rPr>
  </w:style>
  <w:style w:type="paragraph" w:styleId="43">
    <w:name w:val="toc 6"/>
    <w:basedOn w:val="1"/>
    <w:next w:val="1"/>
    <w:unhideWhenUsed/>
    <w:qFormat/>
    <w:uiPriority w:val="39"/>
    <w:pPr>
      <w:ind w:left="2100" w:leftChars="1000"/>
    </w:pPr>
    <w:rPr>
      <w:rFonts w:ascii="Calibri" w:hAnsi="Calibri"/>
      <w:szCs w:val="22"/>
    </w:rPr>
  </w:style>
  <w:style w:type="paragraph" w:styleId="44">
    <w:name w:val="Body Text Indent 3"/>
    <w:basedOn w:val="1"/>
    <w:link w:val="97"/>
    <w:qFormat/>
    <w:uiPriority w:val="0"/>
    <w:pPr>
      <w:snapToGrid w:val="0"/>
      <w:ind w:firstLine="480" w:firstLineChars="200"/>
      <w:jc w:val="left"/>
    </w:pPr>
    <w:rPr>
      <w:rFonts w:ascii="仿宋_GB2312" w:hAnsi="宋体" w:eastAsia="仿宋_GB2312"/>
      <w:color w:val="000000"/>
      <w:kern w:val="0"/>
      <w:sz w:val="24"/>
    </w:rPr>
  </w:style>
  <w:style w:type="paragraph" w:styleId="45">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6">
    <w:name w:val="toc 2"/>
    <w:basedOn w:val="1"/>
    <w:next w:val="1"/>
    <w:qFormat/>
    <w:uiPriority w:val="39"/>
    <w:pPr>
      <w:ind w:left="420" w:leftChars="200"/>
    </w:pPr>
  </w:style>
  <w:style w:type="paragraph" w:styleId="47">
    <w:name w:val="toc 9"/>
    <w:basedOn w:val="1"/>
    <w:next w:val="1"/>
    <w:unhideWhenUsed/>
    <w:qFormat/>
    <w:uiPriority w:val="39"/>
    <w:pPr>
      <w:ind w:left="3360" w:leftChars="1600"/>
    </w:pPr>
    <w:rPr>
      <w:rFonts w:ascii="Calibri" w:hAnsi="Calibri"/>
      <w:szCs w:val="22"/>
    </w:rPr>
  </w:style>
  <w:style w:type="paragraph" w:styleId="48">
    <w:name w:val="Body Text 2"/>
    <w:basedOn w:val="1"/>
    <w:link w:val="220"/>
    <w:qFormat/>
    <w:uiPriority w:val="99"/>
    <w:pPr>
      <w:widowControl/>
      <w:snapToGrid w:val="0"/>
      <w:spacing w:before="50" w:afterLines="50" w:line="400" w:lineRule="exact"/>
      <w:jc w:val="left"/>
    </w:pPr>
    <w:rPr>
      <w:rFonts w:ascii="宋体" w:hAnsi="宋体"/>
      <w:color w:val="000000"/>
      <w:kern w:val="0"/>
      <w:sz w:val="24"/>
    </w:rPr>
  </w:style>
  <w:style w:type="paragraph" w:styleId="49">
    <w:name w:val="Normal (Web)"/>
    <w:basedOn w:val="1"/>
    <w:link w:val="80"/>
    <w:qFormat/>
    <w:uiPriority w:val="0"/>
    <w:pPr>
      <w:widowControl/>
      <w:spacing w:before="100" w:beforeAutospacing="1" w:after="100" w:afterAutospacing="1"/>
      <w:jc w:val="left"/>
    </w:pPr>
    <w:rPr>
      <w:rFonts w:ascii="宋体" w:hAnsi="宋体"/>
      <w:kern w:val="0"/>
      <w:sz w:val="24"/>
    </w:rPr>
  </w:style>
  <w:style w:type="paragraph" w:styleId="50">
    <w:name w:val="index 1"/>
    <w:basedOn w:val="1"/>
    <w:next w:val="1"/>
    <w:qFormat/>
    <w:uiPriority w:val="0"/>
    <w:pPr>
      <w:spacing w:line="360" w:lineRule="auto"/>
      <w:jc w:val="center"/>
    </w:pPr>
    <w:rPr>
      <w:rFonts w:ascii="宋体" w:hAnsi="宋体"/>
      <w:bCs/>
    </w:rPr>
  </w:style>
  <w:style w:type="paragraph" w:styleId="51">
    <w:name w:val="Title"/>
    <w:basedOn w:val="1"/>
    <w:next w:val="1"/>
    <w:link w:val="139"/>
    <w:qFormat/>
    <w:uiPriority w:val="0"/>
    <w:pPr>
      <w:spacing w:before="240" w:after="60"/>
      <w:jc w:val="center"/>
      <w:outlineLvl w:val="0"/>
    </w:pPr>
    <w:rPr>
      <w:rFonts w:ascii="Cambria" w:hAnsi="Cambria"/>
      <w:b/>
      <w:bCs/>
      <w:kern w:val="0"/>
      <w:sz w:val="32"/>
      <w:szCs w:val="32"/>
    </w:rPr>
  </w:style>
  <w:style w:type="paragraph" w:styleId="52">
    <w:name w:val="annotation subject"/>
    <w:basedOn w:val="20"/>
    <w:next w:val="20"/>
    <w:link w:val="241"/>
    <w:qFormat/>
    <w:uiPriority w:val="99"/>
    <w:rPr>
      <w:b/>
      <w:bCs/>
    </w:rPr>
  </w:style>
  <w:style w:type="paragraph" w:styleId="53">
    <w:name w:val="Body Text First Indent 2"/>
    <w:basedOn w:val="24"/>
    <w:next w:val="22"/>
    <w:unhideWhenUsed/>
    <w:qFormat/>
    <w:uiPriority w:val="99"/>
    <w:pPr>
      <w:ind w:firstLine="420"/>
      <w:jc w:val="left"/>
    </w:pPr>
    <w:rPr>
      <w:rFonts w:ascii="Times New Roman" w:hAnsi="Times New Roman"/>
      <w:sz w:val="24"/>
    </w:rPr>
  </w:style>
  <w:style w:type="table" w:styleId="55">
    <w:name w:val="Table Grid"/>
    <w:basedOn w:val="5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0"/>
    <w:rPr>
      <w:b/>
      <w:bCs/>
      <w:color w:val="000000"/>
    </w:rPr>
  </w:style>
  <w:style w:type="character" w:styleId="58">
    <w:name w:val="page number"/>
    <w:qFormat/>
    <w:uiPriority w:val="0"/>
  </w:style>
  <w:style w:type="character" w:styleId="59">
    <w:name w:val="FollowedHyperlink"/>
    <w:qFormat/>
    <w:uiPriority w:val="99"/>
    <w:rPr>
      <w:color w:val="800080"/>
      <w:u w:val="single"/>
    </w:rPr>
  </w:style>
  <w:style w:type="character" w:styleId="60">
    <w:name w:val="Emphasis"/>
    <w:qFormat/>
    <w:uiPriority w:val="0"/>
  </w:style>
  <w:style w:type="character" w:styleId="61">
    <w:name w:val="Hyperlink"/>
    <w:qFormat/>
    <w:uiPriority w:val="99"/>
    <w:rPr>
      <w:color w:val="0000FF"/>
      <w:u w:val="single"/>
    </w:rPr>
  </w:style>
  <w:style w:type="character" w:styleId="62">
    <w:name w:val="annotation reference"/>
    <w:qFormat/>
    <w:uiPriority w:val="0"/>
    <w:rPr>
      <w:sz w:val="21"/>
      <w:szCs w:val="21"/>
    </w:rPr>
  </w:style>
  <w:style w:type="character" w:styleId="63">
    <w:name w:val="HTML Sample"/>
    <w:basedOn w:val="56"/>
    <w:qFormat/>
    <w:uiPriority w:val="0"/>
    <w:rPr>
      <w:rFonts w:ascii="Courier New" w:hAnsi="Courier New"/>
    </w:rPr>
  </w:style>
  <w:style w:type="paragraph" w:customStyle="1" w:styleId="64">
    <w:name w:val="BodyText"/>
    <w:qFormat/>
    <w:uiPriority w:val="0"/>
    <w:pPr>
      <w:widowControl w:val="0"/>
      <w:spacing w:after="120"/>
      <w:jc w:val="both"/>
      <w:textAlignment w:val="baseline"/>
    </w:pPr>
    <w:rPr>
      <w:rFonts w:ascii="Times New Roman" w:hAnsi="Times New Roman" w:eastAsia="宋体" w:cs="Times New Roman"/>
      <w:kern w:val="2"/>
      <w:sz w:val="28"/>
      <w:szCs w:val="24"/>
      <w:lang w:val="en-US" w:eastAsia="zh-CN" w:bidi="ar-SA"/>
    </w:rPr>
  </w:style>
  <w:style w:type="paragraph" w:customStyle="1" w:styleId="65">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6">
    <w:name w:val="正文缩进1"/>
    <w:basedOn w:val="1"/>
    <w:next w:val="24"/>
    <w:qFormat/>
    <w:uiPriority w:val="0"/>
    <w:pPr>
      <w:autoSpaceDE w:val="0"/>
      <w:autoSpaceDN w:val="0"/>
      <w:adjustRightInd w:val="0"/>
      <w:snapToGrid w:val="0"/>
      <w:spacing w:after="120" w:line="360" w:lineRule="auto"/>
      <w:ind w:left="420" w:leftChars="200" w:firstLine="480" w:firstLineChars="200"/>
    </w:pPr>
    <w:rPr>
      <w:sz w:val="24"/>
      <w:szCs w:val="21"/>
    </w:rPr>
  </w:style>
  <w:style w:type="character" w:customStyle="1" w:styleId="67">
    <w:name w:val="标题 1 字符"/>
    <w:qFormat/>
    <w:uiPriority w:val="9"/>
    <w:rPr>
      <w:b/>
      <w:bCs/>
      <w:kern w:val="44"/>
      <w:sz w:val="30"/>
      <w:szCs w:val="44"/>
    </w:rPr>
  </w:style>
  <w:style w:type="character" w:customStyle="1" w:styleId="68">
    <w:name w:val="页眉 Char1"/>
    <w:semiHidden/>
    <w:qFormat/>
    <w:uiPriority w:val="99"/>
    <w:rPr>
      <w:rFonts w:ascii="Times New Roman" w:hAnsi="Times New Roman" w:eastAsia="宋体" w:cs="Times New Roman"/>
      <w:sz w:val="18"/>
      <w:szCs w:val="18"/>
    </w:rPr>
  </w:style>
  <w:style w:type="character" w:customStyle="1" w:styleId="69">
    <w:name w:val="H2 Char"/>
    <w:qFormat/>
    <w:uiPriority w:val="0"/>
    <w:rPr>
      <w:rFonts w:ascii="Cambria" w:hAnsi="Cambria" w:eastAsia="宋体" w:cs="Times New Roman"/>
      <w:b/>
      <w:bCs/>
      <w:sz w:val="32"/>
      <w:szCs w:val="32"/>
    </w:rPr>
  </w:style>
  <w:style w:type="character" w:customStyle="1" w:styleId="70">
    <w:name w:val="* table text Char"/>
    <w:link w:val="71"/>
    <w:qFormat/>
    <w:locked/>
    <w:uiPriority w:val="0"/>
    <w:rPr>
      <w:rFonts w:ascii="Arial" w:hAnsi="Arial" w:eastAsia="宋体"/>
      <w:color w:val="333333"/>
      <w:sz w:val="18"/>
      <w:szCs w:val="18"/>
      <w:lang w:bidi="ar-SA"/>
    </w:rPr>
  </w:style>
  <w:style w:type="paragraph" w:customStyle="1" w:styleId="71">
    <w:name w:val="* table text"/>
    <w:basedOn w:val="1"/>
    <w:link w:val="70"/>
    <w:qFormat/>
    <w:uiPriority w:val="0"/>
    <w:pPr>
      <w:widowControl/>
    </w:pPr>
    <w:rPr>
      <w:rFonts w:ascii="Arial" w:hAnsi="Arial"/>
      <w:color w:val="333333"/>
      <w:kern w:val="0"/>
      <w:sz w:val="18"/>
      <w:szCs w:val="18"/>
    </w:rPr>
  </w:style>
  <w:style w:type="character" w:customStyle="1" w:styleId="72">
    <w:name w:val="批注文字 字符"/>
    <w:link w:val="20"/>
    <w:qFormat/>
    <w:uiPriority w:val="0"/>
    <w:rPr>
      <w:szCs w:val="24"/>
    </w:rPr>
  </w:style>
  <w:style w:type="character" w:customStyle="1" w:styleId="73">
    <w:name w:val="Char Char12"/>
    <w:qFormat/>
    <w:uiPriority w:val="0"/>
    <w:rPr>
      <w:rFonts w:ascii="仿宋_GB2312" w:hAnsi="宋体" w:eastAsia="仿宋_GB2312"/>
      <w:color w:val="000000"/>
      <w:kern w:val="2"/>
      <w:sz w:val="24"/>
      <w:szCs w:val="24"/>
    </w:rPr>
  </w:style>
  <w:style w:type="character" w:customStyle="1" w:styleId="74">
    <w:name w:val="Char Char23"/>
    <w:qFormat/>
    <w:uiPriority w:val="0"/>
    <w:rPr>
      <w:b/>
      <w:bCs/>
      <w:kern w:val="2"/>
      <w:sz w:val="28"/>
      <w:szCs w:val="28"/>
    </w:rPr>
  </w:style>
  <w:style w:type="character" w:customStyle="1" w:styleId="75">
    <w:name w:val="Char Char27"/>
    <w:qFormat/>
    <w:uiPriority w:val="0"/>
    <w:rPr>
      <w:b/>
      <w:bCs/>
      <w:kern w:val="44"/>
      <w:sz w:val="44"/>
      <w:szCs w:val="44"/>
    </w:rPr>
  </w:style>
  <w:style w:type="character" w:customStyle="1" w:styleId="76">
    <w:name w:val="Char Char1111"/>
    <w:qFormat/>
    <w:uiPriority w:val="0"/>
    <w:rPr>
      <w:kern w:val="2"/>
      <w:sz w:val="28"/>
      <w:szCs w:val="24"/>
    </w:rPr>
  </w:style>
  <w:style w:type="character" w:customStyle="1" w:styleId="77">
    <w:name w:val="正文文本 字符"/>
    <w:qFormat/>
    <w:uiPriority w:val="0"/>
    <w:rPr>
      <w:rFonts w:ascii="Times New Roman" w:hAnsi="Times New Roman" w:eastAsia="宋体" w:cs="Times New Roman"/>
      <w:kern w:val="0"/>
      <w:sz w:val="28"/>
      <w:szCs w:val="24"/>
    </w:rPr>
  </w:style>
  <w:style w:type="character" w:customStyle="1" w:styleId="78">
    <w:name w:val="无格式标题 Char"/>
    <w:link w:val="79"/>
    <w:qFormat/>
    <w:uiPriority w:val="0"/>
    <w:rPr>
      <w:rFonts w:ascii="微软雅黑" w:hAnsi="微软雅黑" w:eastAsia="微软雅黑"/>
      <w:b/>
      <w:szCs w:val="24"/>
      <w:lang w:bidi="ar-SA"/>
    </w:rPr>
  </w:style>
  <w:style w:type="paragraph" w:customStyle="1" w:styleId="79">
    <w:name w:val="无格式标题"/>
    <w:basedOn w:val="1"/>
    <w:link w:val="78"/>
    <w:qFormat/>
    <w:uiPriority w:val="0"/>
    <w:pPr>
      <w:spacing w:line="360" w:lineRule="auto"/>
    </w:pPr>
    <w:rPr>
      <w:rFonts w:ascii="微软雅黑" w:hAnsi="微软雅黑" w:eastAsia="微软雅黑"/>
      <w:b/>
      <w:kern w:val="0"/>
      <w:sz w:val="20"/>
    </w:rPr>
  </w:style>
  <w:style w:type="character" w:customStyle="1" w:styleId="80">
    <w:name w:val="普通(网站) 字符"/>
    <w:link w:val="49"/>
    <w:qFormat/>
    <w:uiPriority w:val="0"/>
    <w:rPr>
      <w:rFonts w:ascii="宋体" w:hAnsi="宋体"/>
      <w:sz w:val="24"/>
      <w:szCs w:val="24"/>
    </w:rPr>
  </w:style>
  <w:style w:type="character" w:customStyle="1" w:styleId="81">
    <w:name w:val="标题 3 Char1"/>
    <w:qFormat/>
    <w:uiPriority w:val="0"/>
    <w:rPr>
      <w:rFonts w:ascii="Times New Roman" w:hAnsi="Times New Roman" w:eastAsia="宋体" w:cs="Times New Roman"/>
      <w:b/>
      <w:bCs/>
      <w:sz w:val="32"/>
      <w:szCs w:val="32"/>
    </w:rPr>
  </w:style>
  <w:style w:type="character" w:customStyle="1" w:styleId="82">
    <w:name w:val="Heading 9 Char"/>
    <w:semiHidden/>
    <w:qFormat/>
    <w:locked/>
    <w:uiPriority w:val="0"/>
    <w:rPr>
      <w:rFonts w:ascii="Cambria" w:hAnsi="Cambria" w:eastAsia="宋体" w:cs="Times New Roman"/>
      <w:kern w:val="0"/>
      <w:sz w:val="21"/>
      <w:szCs w:val="21"/>
    </w:rPr>
  </w:style>
  <w:style w:type="character" w:customStyle="1" w:styleId="83">
    <w:name w:val="中等深浅网格 2 字符"/>
    <w:link w:val="84"/>
    <w:qFormat/>
    <w:uiPriority w:val="1"/>
    <w:rPr>
      <w:kern w:val="2"/>
      <w:sz w:val="21"/>
      <w:szCs w:val="24"/>
      <w:lang w:val="en-US" w:eastAsia="zh-CN" w:bidi="ar-SA"/>
    </w:rPr>
  </w:style>
  <w:style w:type="paragraph" w:customStyle="1" w:styleId="84">
    <w:name w:val="中等深浅网格 21"/>
    <w:link w:val="83"/>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5">
    <w:name w:val="段落文本 Char"/>
    <w:link w:val="86"/>
    <w:qFormat/>
    <w:uiPriority w:val="0"/>
    <w:rPr>
      <w:rFonts w:eastAsia="宋体"/>
      <w:szCs w:val="21"/>
      <w:lang w:bidi="ar-SA"/>
    </w:rPr>
  </w:style>
  <w:style w:type="paragraph" w:customStyle="1" w:styleId="86">
    <w:name w:val="段落文本"/>
    <w:basedOn w:val="1"/>
    <w:link w:val="85"/>
    <w:qFormat/>
    <w:uiPriority w:val="0"/>
    <w:pPr>
      <w:spacing w:line="360" w:lineRule="auto"/>
      <w:ind w:firstLine="420"/>
    </w:pPr>
    <w:rPr>
      <w:kern w:val="0"/>
      <w:sz w:val="20"/>
      <w:szCs w:val="21"/>
    </w:rPr>
  </w:style>
  <w:style w:type="character" w:customStyle="1" w:styleId="87">
    <w:name w:val="批注文字 Char1"/>
    <w:semiHidden/>
    <w:qFormat/>
    <w:uiPriority w:val="99"/>
    <w:rPr>
      <w:rFonts w:ascii="Times New Roman" w:hAnsi="Times New Roman" w:eastAsia="宋体" w:cs="Times New Roman"/>
      <w:szCs w:val="24"/>
    </w:rPr>
  </w:style>
  <w:style w:type="character" w:customStyle="1" w:styleId="88">
    <w:name w:val="￥正文 Char Char"/>
    <w:qFormat/>
    <w:uiPriority w:val="0"/>
    <w:rPr>
      <w:rFonts w:ascii="Calibri" w:hAnsi="Calibri"/>
      <w:sz w:val="24"/>
    </w:rPr>
  </w:style>
  <w:style w:type="character" w:customStyle="1" w:styleId="89">
    <w:name w:val="Char Char5"/>
    <w:qFormat/>
    <w:uiPriority w:val="0"/>
    <w:rPr>
      <w:rFonts w:ascii="宋体" w:hAnsi="宋体"/>
      <w:sz w:val="24"/>
      <w:szCs w:val="24"/>
    </w:rPr>
  </w:style>
  <w:style w:type="character" w:customStyle="1" w:styleId="90">
    <w:name w:val="Heading 3 Char"/>
    <w:semiHidden/>
    <w:qFormat/>
    <w:locked/>
    <w:uiPriority w:val="0"/>
    <w:rPr>
      <w:rFonts w:cs="Times New Roman"/>
      <w:b/>
      <w:bCs/>
      <w:kern w:val="0"/>
      <w:sz w:val="32"/>
      <w:szCs w:val="32"/>
    </w:rPr>
  </w:style>
  <w:style w:type="character" w:customStyle="1" w:styleId="91">
    <w:name w:val="Char Char21"/>
    <w:qFormat/>
    <w:uiPriority w:val="0"/>
    <w:rPr>
      <w:b/>
      <w:bCs/>
      <w:kern w:val="2"/>
      <w:sz w:val="24"/>
      <w:szCs w:val="24"/>
    </w:rPr>
  </w:style>
  <w:style w:type="character" w:customStyle="1" w:styleId="92">
    <w:name w:val="正文样式 Char"/>
    <w:link w:val="93"/>
    <w:qFormat/>
    <w:uiPriority w:val="0"/>
    <w:rPr>
      <w:rFonts w:ascii="宋体" w:hAnsi="Calibri" w:eastAsia="宋体" w:cs="宋体"/>
      <w:sz w:val="24"/>
      <w:szCs w:val="24"/>
      <w:lang w:val="zh-CN" w:eastAsia="en-US" w:bidi="he-IL"/>
    </w:rPr>
  </w:style>
  <w:style w:type="paragraph" w:customStyle="1" w:styleId="93">
    <w:name w:val="正文样式"/>
    <w:basedOn w:val="1"/>
    <w:link w:val="92"/>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4">
    <w:name w:val="Heading 8 Char"/>
    <w:semiHidden/>
    <w:qFormat/>
    <w:locked/>
    <w:uiPriority w:val="0"/>
    <w:rPr>
      <w:rFonts w:ascii="Cambria" w:hAnsi="Cambria" w:eastAsia="宋体" w:cs="Times New Roman"/>
      <w:kern w:val="0"/>
      <w:sz w:val="24"/>
      <w:szCs w:val="24"/>
    </w:rPr>
  </w:style>
  <w:style w:type="character" w:customStyle="1" w:styleId="95">
    <w:name w:val="内容文本 Char"/>
    <w:link w:val="96"/>
    <w:qFormat/>
    <w:uiPriority w:val="0"/>
    <w:rPr>
      <w:rFonts w:ascii="宋体" w:hAnsi="宋体" w:eastAsia="宋体"/>
      <w:kern w:val="2"/>
      <w:sz w:val="24"/>
      <w:szCs w:val="24"/>
      <w:lang w:bidi="ar-SA"/>
    </w:rPr>
  </w:style>
  <w:style w:type="paragraph" w:customStyle="1" w:styleId="96">
    <w:name w:val="内容文本"/>
    <w:basedOn w:val="1"/>
    <w:link w:val="95"/>
    <w:qFormat/>
    <w:uiPriority w:val="0"/>
    <w:pPr>
      <w:spacing w:line="360" w:lineRule="auto"/>
      <w:ind w:firstLine="480" w:firstLineChars="200"/>
    </w:pPr>
    <w:rPr>
      <w:rFonts w:ascii="宋体" w:hAnsi="宋体"/>
      <w:sz w:val="24"/>
    </w:rPr>
  </w:style>
  <w:style w:type="character" w:customStyle="1" w:styleId="97">
    <w:name w:val="正文文本缩进 3 字符"/>
    <w:link w:val="44"/>
    <w:qFormat/>
    <w:uiPriority w:val="0"/>
    <w:rPr>
      <w:rFonts w:ascii="仿宋_GB2312" w:hAnsi="宋体" w:eastAsia="仿宋_GB2312"/>
      <w:color w:val="000000"/>
      <w:sz w:val="24"/>
      <w:szCs w:val="24"/>
    </w:rPr>
  </w:style>
  <w:style w:type="character" w:customStyle="1" w:styleId="98">
    <w:name w:val="Char Char3"/>
    <w:qFormat/>
    <w:uiPriority w:val="0"/>
    <w:rPr>
      <w:kern w:val="2"/>
      <w:sz w:val="24"/>
      <w:szCs w:val="24"/>
    </w:rPr>
  </w:style>
  <w:style w:type="character" w:customStyle="1" w:styleId="99">
    <w:name w:val="Char Char8"/>
    <w:qFormat/>
    <w:uiPriority w:val="0"/>
    <w:rPr>
      <w:rFonts w:eastAsia="楷体_GB2312"/>
      <w:kern w:val="2"/>
      <w:sz w:val="32"/>
    </w:rPr>
  </w:style>
  <w:style w:type="character" w:customStyle="1" w:styleId="100">
    <w:name w:val="Char Char18"/>
    <w:qFormat/>
    <w:uiPriority w:val="0"/>
    <w:rPr>
      <w:rFonts w:eastAsia="黑体"/>
      <w:sz w:val="18"/>
      <w:szCs w:val="18"/>
    </w:rPr>
  </w:style>
  <w:style w:type="character" w:customStyle="1" w:styleId="101">
    <w:name w:val="h Char"/>
    <w:qFormat/>
    <w:uiPriority w:val="0"/>
    <w:rPr>
      <w:rFonts w:ascii="Times New Roman" w:hAnsi="Times New Roman" w:eastAsia="宋体" w:cs="Times New Roman"/>
      <w:sz w:val="18"/>
      <w:szCs w:val="18"/>
    </w:rPr>
  </w:style>
  <w:style w:type="character" w:customStyle="1" w:styleId="102">
    <w:name w:val="Heading 4 Char"/>
    <w:qFormat/>
    <w:locked/>
    <w:uiPriority w:val="0"/>
    <w:rPr>
      <w:rFonts w:cs="Times New Roman"/>
      <w:b/>
      <w:sz w:val="21"/>
    </w:rPr>
  </w:style>
  <w:style w:type="character" w:customStyle="1" w:styleId="103">
    <w:name w:val="zhenwen14"/>
    <w:qFormat/>
    <w:uiPriority w:val="0"/>
    <w:rPr>
      <w:color w:val="085994"/>
      <w:sz w:val="18"/>
      <w:szCs w:val="18"/>
    </w:rPr>
  </w:style>
  <w:style w:type="character" w:customStyle="1" w:styleId="104">
    <w:name w:val="中等深浅网格 1 - 强调文字颜色 2 Char"/>
    <w:link w:val="105"/>
    <w:qFormat/>
    <w:uiPriority w:val="0"/>
    <w:rPr>
      <w:rFonts w:ascii="Calibri" w:hAnsi="Calibri" w:eastAsia="宋体"/>
      <w:sz w:val="24"/>
      <w:lang w:bidi="ar-SA"/>
    </w:rPr>
  </w:style>
  <w:style w:type="paragraph" w:customStyle="1" w:styleId="105">
    <w:name w:val="中等深浅网格 1 - 强调文字颜色 21"/>
    <w:basedOn w:val="1"/>
    <w:link w:val="104"/>
    <w:qFormat/>
    <w:uiPriority w:val="0"/>
    <w:pPr>
      <w:spacing w:line="360" w:lineRule="auto"/>
      <w:ind w:firstLine="420" w:firstLineChars="200"/>
    </w:pPr>
    <w:rPr>
      <w:rFonts w:ascii="Calibri" w:hAnsi="Calibri"/>
      <w:kern w:val="0"/>
      <w:sz w:val="24"/>
      <w:szCs w:val="20"/>
    </w:rPr>
  </w:style>
  <w:style w:type="character" w:customStyle="1" w:styleId="106">
    <w:name w:val="标题 4 字符"/>
    <w:link w:val="5"/>
    <w:qFormat/>
    <w:uiPriority w:val="0"/>
    <w:rPr>
      <w:rFonts w:ascii="Arial" w:hAnsi="Arial" w:eastAsia="黑体" w:cs="Times New Roman"/>
      <w:b/>
      <w:bCs/>
      <w:kern w:val="0"/>
      <w:sz w:val="28"/>
      <w:szCs w:val="28"/>
    </w:rPr>
  </w:style>
  <w:style w:type="character" w:customStyle="1" w:styleId="107">
    <w:name w:val="Char Char2"/>
    <w:qFormat/>
    <w:uiPriority w:val="0"/>
    <w:rPr>
      <w:rFonts w:ascii="宋体" w:hAnsi="宋体"/>
      <w:color w:val="000000"/>
      <w:kern w:val="2"/>
      <w:sz w:val="24"/>
      <w:szCs w:val="24"/>
    </w:rPr>
  </w:style>
  <w:style w:type="character" w:customStyle="1" w:styleId="108">
    <w:name w:val="Char Char24"/>
    <w:qFormat/>
    <w:uiPriority w:val="0"/>
    <w:rPr>
      <w:rFonts w:ascii="Arial" w:hAnsi="Arial" w:eastAsia="黑体"/>
      <w:b/>
      <w:bCs/>
      <w:kern w:val="2"/>
      <w:sz w:val="28"/>
      <w:szCs w:val="28"/>
    </w:rPr>
  </w:style>
  <w:style w:type="character" w:customStyle="1" w:styleId="109">
    <w:name w:val="样式 (中文) 放宋 小四号"/>
    <w:qFormat/>
    <w:uiPriority w:val="0"/>
    <w:rPr>
      <w:rFonts w:eastAsia="仿宋_GB2312"/>
      <w:sz w:val="24"/>
    </w:rPr>
  </w:style>
  <w:style w:type="character" w:customStyle="1" w:styleId="110">
    <w:name w:val="日期 Char1"/>
    <w:semiHidden/>
    <w:qFormat/>
    <w:uiPriority w:val="99"/>
    <w:rPr>
      <w:rFonts w:ascii="Times New Roman" w:hAnsi="Times New Roman" w:eastAsia="宋体" w:cs="Times New Roman"/>
      <w:szCs w:val="24"/>
    </w:rPr>
  </w:style>
  <w:style w:type="character" w:customStyle="1" w:styleId="111">
    <w:name w:val="font31"/>
    <w:qFormat/>
    <w:uiPriority w:val="0"/>
    <w:rPr>
      <w:rFonts w:hint="default" w:ascii="Times New Roman" w:hAnsi="Times New Roman" w:cs="Times New Roman"/>
      <w:color w:val="000000"/>
      <w:sz w:val="20"/>
      <w:szCs w:val="20"/>
      <w:u w:val="none"/>
    </w:rPr>
  </w:style>
  <w:style w:type="character" w:customStyle="1" w:styleId="112">
    <w:name w:val="样式 加粗"/>
    <w:qFormat/>
    <w:uiPriority w:val="0"/>
    <w:rPr>
      <w:rFonts w:eastAsia="仿宋_GB2312"/>
      <w:b/>
      <w:bCs/>
      <w:sz w:val="24"/>
    </w:rPr>
  </w:style>
  <w:style w:type="character" w:customStyle="1" w:styleId="113">
    <w:name w:val="常规 Char"/>
    <w:link w:val="114"/>
    <w:qFormat/>
    <w:uiPriority w:val="0"/>
    <w:rPr>
      <w:rFonts w:eastAsia="宋体"/>
      <w:szCs w:val="21"/>
      <w:lang w:bidi="ar-SA"/>
    </w:rPr>
  </w:style>
  <w:style w:type="paragraph" w:customStyle="1" w:styleId="114">
    <w:name w:val="常规"/>
    <w:basedOn w:val="1"/>
    <w:link w:val="113"/>
    <w:qFormat/>
    <w:uiPriority w:val="0"/>
    <w:pPr>
      <w:spacing w:beforeLines="100" w:afterLines="100"/>
      <w:ind w:left="1134"/>
    </w:pPr>
    <w:rPr>
      <w:kern w:val="0"/>
      <w:sz w:val="20"/>
      <w:szCs w:val="21"/>
    </w:rPr>
  </w:style>
  <w:style w:type="character" w:customStyle="1" w:styleId="115">
    <w:name w:val="正文文本 3 字符"/>
    <w:link w:val="21"/>
    <w:qFormat/>
    <w:uiPriority w:val="0"/>
    <w:rPr>
      <w:rFonts w:hAnsi="宋体" w:eastAsia="仿宋_GB2312"/>
      <w:b/>
      <w:bCs/>
      <w:sz w:val="24"/>
    </w:rPr>
  </w:style>
  <w:style w:type="character" w:customStyle="1" w:styleId="116">
    <w:name w:val="普通 (Web) Char1"/>
    <w:qFormat/>
    <w:locked/>
    <w:uiPriority w:val="0"/>
    <w:rPr>
      <w:rFonts w:ascii="宋体" w:hAnsi="宋体" w:eastAsia="宋体"/>
      <w:sz w:val="24"/>
      <w:szCs w:val="24"/>
      <w:lang w:val="en-US" w:eastAsia="zh-CN" w:bidi="ar-SA"/>
    </w:rPr>
  </w:style>
  <w:style w:type="character" w:customStyle="1" w:styleId="117">
    <w:name w:val="Heading 2 Char"/>
    <w:semiHidden/>
    <w:qFormat/>
    <w:locked/>
    <w:uiPriority w:val="0"/>
    <w:rPr>
      <w:rFonts w:ascii="Cambria" w:hAnsi="Cambria" w:eastAsia="宋体" w:cs="Times New Roman"/>
      <w:b/>
      <w:bCs/>
      <w:kern w:val="0"/>
      <w:sz w:val="32"/>
      <w:szCs w:val="32"/>
    </w:rPr>
  </w:style>
  <w:style w:type="character" w:customStyle="1" w:styleId="118">
    <w:name w:val="Body Text Char"/>
    <w:semiHidden/>
    <w:qFormat/>
    <w:locked/>
    <w:uiPriority w:val="0"/>
    <w:rPr>
      <w:rFonts w:cs="Times New Roman"/>
      <w:kern w:val="0"/>
      <w:sz w:val="21"/>
      <w:szCs w:val="21"/>
    </w:rPr>
  </w:style>
  <w:style w:type="character" w:customStyle="1" w:styleId="119">
    <w:name w:val="正文首行缩进1 Char"/>
    <w:qFormat/>
    <w:uiPriority w:val="0"/>
    <w:rPr>
      <w:rFonts w:ascii="Arial" w:hAnsi="Arial" w:eastAsia="宋体"/>
      <w:sz w:val="24"/>
      <w:szCs w:val="21"/>
      <w:lang w:bidi="ar-SA"/>
    </w:rPr>
  </w:style>
  <w:style w:type="character" w:customStyle="1" w:styleId="120">
    <w:name w:val="正文缩进 字符1"/>
    <w:link w:val="14"/>
    <w:qFormat/>
    <w:uiPriority w:val="0"/>
    <w:rPr>
      <w:rFonts w:eastAsia="宋体"/>
    </w:rPr>
  </w:style>
  <w:style w:type="character" w:customStyle="1" w:styleId="121">
    <w:name w:val="标题 7 字符"/>
    <w:link w:val="8"/>
    <w:qFormat/>
    <w:uiPriority w:val="0"/>
    <w:rPr>
      <w:rFonts w:ascii="Times New Roman" w:hAnsi="Times New Roman" w:eastAsia="宋体" w:cs="Times New Roman"/>
      <w:b/>
      <w:bCs/>
      <w:kern w:val="0"/>
      <w:sz w:val="24"/>
      <w:szCs w:val="24"/>
    </w:rPr>
  </w:style>
  <w:style w:type="character" w:customStyle="1" w:styleId="122">
    <w:name w:val="Char Char6"/>
    <w:qFormat/>
    <w:uiPriority w:val="0"/>
    <w:rPr>
      <w:rFonts w:ascii="Cambria" w:hAnsi="Cambria"/>
      <w:b/>
      <w:bCs/>
      <w:kern w:val="2"/>
      <w:sz w:val="32"/>
      <w:szCs w:val="32"/>
    </w:rPr>
  </w:style>
  <w:style w:type="character" w:customStyle="1" w:styleId="123">
    <w:name w:val="正文文本 字符1"/>
    <w:link w:val="22"/>
    <w:qFormat/>
    <w:uiPriority w:val="0"/>
    <w:rPr>
      <w:rFonts w:ascii="Times New Roman" w:hAnsi="Times New Roman" w:eastAsia="宋体" w:cs="Times New Roman"/>
      <w:kern w:val="0"/>
      <w:sz w:val="28"/>
      <w:szCs w:val="24"/>
    </w:rPr>
  </w:style>
  <w:style w:type="character" w:customStyle="1" w:styleId="124">
    <w:name w:val="style171"/>
    <w:qFormat/>
    <w:uiPriority w:val="0"/>
    <w:rPr>
      <w:sz w:val="20"/>
      <w:szCs w:val="20"/>
    </w:rPr>
  </w:style>
  <w:style w:type="character" w:customStyle="1" w:styleId="125">
    <w:name w:val="标题 1 字符1"/>
    <w:link w:val="2"/>
    <w:qFormat/>
    <w:uiPriority w:val="9"/>
    <w:rPr>
      <w:rFonts w:ascii="Times New Roman" w:hAnsi="Times New Roman" w:eastAsia="宋体" w:cs="Times New Roman"/>
      <w:b/>
      <w:bCs/>
      <w:kern w:val="44"/>
      <w:sz w:val="44"/>
      <w:szCs w:val="44"/>
    </w:rPr>
  </w:style>
  <w:style w:type="character" w:customStyle="1" w:styleId="126">
    <w:name w:val="newscontent1"/>
    <w:qFormat/>
    <w:uiPriority w:val="0"/>
    <w:rPr>
      <w:rFonts w:hint="default" w:ascii="Verdana" w:hAnsi="Verdana"/>
      <w:color w:val="333333"/>
      <w:sz w:val="18"/>
      <w:szCs w:val="18"/>
    </w:rPr>
  </w:style>
  <w:style w:type="character" w:customStyle="1" w:styleId="127">
    <w:name w:val="H1 Char"/>
    <w:qFormat/>
    <w:uiPriority w:val="0"/>
    <w:rPr>
      <w:rFonts w:ascii="Times New Roman" w:hAnsi="Times New Roman" w:eastAsia="宋体" w:cs="Times New Roman"/>
      <w:b/>
      <w:bCs/>
      <w:kern w:val="44"/>
      <w:sz w:val="44"/>
      <w:szCs w:val="44"/>
    </w:rPr>
  </w:style>
  <w:style w:type="character" w:customStyle="1" w:styleId="128">
    <w:name w:val="标题 2 字符"/>
    <w:link w:val="3"/>
    <w:qFormat/>
    <w:uiPriority w:val="9"/>
    <w:rPr>
      <w:rFonts w:ascii="Arial" w:hAnsi="Arial" w:eastAsia="黑体" w:cs="Times New Roman"/>
      <w:b/>
      <w:bCs/>
      <w:kern w:val="0"/>
      <w:sz w:val="32"/>
      <w:szCs w:val="32"/>
    </w:rPr>
  </w:style>
  <w:style w:type="character" w:customStyle="1" w:styleId="129">
    <w:name w:val="style211"/>
    <w:qFormat/>
    <w:uiPriority w:val="0"/>
    <w:rPr>
      <w:color w:val="0000FF"/>
    </w:rPr>
  </w:style>
  <w:style w:type="character" w:customStyle="1" w:styleId="130">
    <w:name w:val="con-all2"/>
    <w:qFormat/>
    <w:uiPriority w:val="0"/>
  </w:style>
  <w:style w:type="character" w:customStyle="1" w:styleId="131">
    <w:name w:val="!标题3 Ctrl+3 Char"/>
    <w:link w:val="132"/>
    <w:qFormat/>
    <w:locked/>
    <w:uiPriority w:val="0"/>
    <w:rPr>
      <w:rFonts w:ascii="Arial" w:hAnsi="Arial" w:eastAsia="黑体"/>
      <w:b/>
      <w:kern w:val="2"/>
      <w:sz w:val="32"/>
      <w:szCs w:val="32"/>
    </w:rPr>
  </w:style>
  <w:style w:type="paragraph" w:customStyle="1" w:styleId="132">
    <w:name w:val="!标题3 Ctrl+3"/>
    <w:basedOn w:val="4"/>
    <w:next w:val="1"/>
    <w:link w:val="131"/>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3">
    <w:name w:val="font61"/>
    <w:qFormat/>
    <w:uiPriority w:val="0"/>
    <w:rPr>
      <w:rFonts w:hint="eastAsia" w:ascii="宋体" w:hAnsi="宋体" w:eastAsia="宋体" w:cs="宋体"/>
      <w:color w:val="000000"/>
      <w:sz w:val="24"/>
      <w:szCs w:val="24"/>
      <w:u w:val="none"/>
    </w:rPr>
  </w:style>
  <w:style w:type="character" w:customStyle="1" w:styleId="134">
    <w:name w:val="正文文本缩进 Char1"/>
    <w:semiHidden/>
    <w:qFormat/>
    <w:uiPriority w:val="99"/>
    <w:rPr>
      <w:rFonts w:ascii="Times New Roman" w:hAnsi="Times New Roman" w:eastAsia="宋体" w:cs="Times New Roman"/>
      <w:szCs w:val="24"/>
    </w:rPr>
  </w:style>
  <w:style w:type="character" w:customStyle="1" w:styleId="135">
    <w:name w:val="Char Char25"/>
    <w:qFormat/>
    <w:uiPriority w:val="0"/>
    <w:rPr>
      <w:rFonts w:eastAsia="楷体_GB2312"/>
      <w:b/>
      <w:bCs/>
      <w:kern w:val="2"/>
      <w:sz w:val="32"/>
      <w:szCs w:val="32"/>
    </w:rPr>
  </w:style>
  <w:style w:type="character" w:customStyle="1" w:styleId="136">
    <w:name w:val="Char Char14"/>
    <w:qFormat/>
    <w:uiPriority w:val="0"/>
    <w:rPr>
      <w:kern w:val="2"/>
      <w:sz w:val="18"/>
      <w:szCs w:val="18"/>
    </w:rPr>
  </w:style>
  <w:style w:type="character" w:customStyle="1" w:styleId="137">
    <w:name w:val="unnamed21"/>
    <w:qFormat/>
    <w:uiPriority w:val="0"/>
    <w:rPr>
      <w:b/>
      <w:bCs/>
      <w:spacing w:val="330"/>
      <w:sz w:val="21"/>
      <w:szCs w:val="21"/>
    </w:rPr>
  </w:style>
  <w:style w:type="character" w:customStyle="1" w:styleId="138">
    <w:name w:val="body1"/>
    <w:qFormat/>
    <w:uiPriority w:val="0"/>
    <w:rPr>
      <w:rFonts w:hint="default"/>
      <w:sz w:val="18"/>
    </w:rPr>
  </w:style>
  <w:style w:type="character" w:customStyle="1" w:styleId="139">
    <w:name w:val="标题 字符"/>
    <w:link w:val="51"/>
    <w:qFormat/>
    <w:uiPriority w:val="0"/>
    <w:rPr>
      <w:rFonts w:ascii="Cambria" w:hAnsi="Cambria"/>
      <w:b/>
      <w:bCs/>
      <w:sz w:val="32"/>
      <w:szCs w:val="32"/>
    </w:rPr>
  </w:style>
  <w:style w:type="character" w:customStyle="1" w:styleId="140">
    <w:name w:val="批注框文本 字符"/>
    <w:link w:val="36"/>
    <w:qFormat/>
    <w:uiPriority w:val="99"/>
    <w:rPr>
      <w:sz w:val="18"/>
      <w:szCs w:val="18"/>
    </w:rPr>
  </w:style>
  <w:style w:type="character" w:customStyle="1" w:styleId="141">
    <w:name w:val="表格文本 Char Char"/>
    <w:link w:val="142"/>
    <w:qFormat/>
    <w:uiPriority w:val="0"/>
    <w:rPr>
      <w:rFonts w:ascii="Arial" w:hAnsi="Arial"/>
      <w:kern w:val="2"/>
      <w:sz w:val="21"/>
      <w:szCs w:val="21"/>
      <w:lang w:val="en-US" w:eastAsia="zh-CN" w:bidi="ar-SA"/>
    </w:rPr>
  </w:style>
  <w:style w:type="paragraph" w:customStyle="1" w:styleId="142">
    <w:name w:val="表格文本 Char"/>
    <w:link w:val="141"/>
    <w:qFormat/>
    <w:uiPriority w:val="0"/>
    <w:pPr>
      <w:tabs>
        <w:tab w:val="decimal" w:pos="0"/>
      </w:tabs>
    </w:pPr>
    <w:rPr>
      <w:rFonts w:ascii="Arial" w:hAnsi="Arial" w:eastAsia="宋体" w:cs="Times New Roman"/>
      <w:kern w:val="2"/>
      <w:sz w:val="21"/>
      <w:szCs w:val="21"/>
      <w:lang w:val="en-US" w:eastAsia="zh-CN" w:bidi="ar-SA"/>
    </w:rPr>
  </w:style>
  <w:style w:type="character" w:customStyle="1" w:styleId="143">
    <w:name w:val="批注主题 Char1"/>
    <w:semiHidden/>
    <w:qFormat/>
    <w:uiPriority w:val="99"/>
    <w:rPr>
      <w:rFonts w:ascii="Times New Roman" w:hAnsi="Times New Roman" w:eastAsia="宋体" w:cs="Times New Roman"/>
      <w:b/>
      <w:bCs/>
      <w:szCs w:val="24"/>
    </w:rPr>
  </w:style>
  <w:style w:type="character" w:customStyle="1" w:styleId="144">
    <w:name w:val="页脚 Char1"/>
    <w:semiHidden/>
    <w:qFormat/>
    <w:uiPriority w:val="99"/>
    <w:rPr>
      <w:rFonts w:ascii="Times New Roman" w:hAnsi="Times New Roman" w:eastAsia="宋体" w:cs="Times New Roman"/>
      <w:sz w:val="18"/>
      <w:szCs w:val="18"/>
    </w:rPr>
  </w:style>
  <w:style w:type="character" w:customStyle="1" w:styleId="145">
    <w:name w:val="文档结构图 字符"/>
    <w:link w:val="18"/>
    <w:qFormat/>
    <w:uiPriority w:val="99"/>
    <w:rPr>
      <w:szCs w:val="24"/>
      <w:shd w:val="clear" w:color="auto" w:fill="000080"/>
    </w:rPr>
  </w:style>
  <w:style w:type="character" w:customStyle="1" w:styleId="146">
    <w:name w:val="Heading 5 Char"/>
    <w:semiHidden/>
    <w:qFormat/>
    <w:locked/>
    <w:uiPriority w:val="0"/>
    <w:rPr>
      <w:rFonts w:cs="Times New Roman"/>
      <w:b/>
      <w:bCs/>
      <w:kern w:val="0"/>
      <w:sz w:val="28"/>
      <w:szCs w:val="28"/>
    </w:rPr>
  </w:style>
  <w:style w:type="character" w:customStyle="1" w:styleId="147">
    <w:name w:val="Char Char26"/>
    <w:qFormat/>
    <w:uiPriority w:val="0"/>
    <w:rPr>
      <w:rFonts w:ascii="Arial" w:hAnsi="Arial" w:eastAsia="黑体"/>
      <w:b/>
      <w:bCs/>
      <w:kern w:val="2"/>
      <w:sz w:val="32"/>
      <w:szCs w:val="32"/>
    </w:rPr>
  </w:style>
  <w:style w:type="character" w:customStyle="1" w:styleId="148">
    <w:name w:val="正文文本 2 Char1"/>
    <w:semiHidden/>
    <w:qFormat/>
    <w:uiPriority w:val="99"/>
    <w:rPr>
      <w:rFonts w:ascii="Times New Roman" w:hAnsi="Times New Roman" w:eastAsia="宋体" w:cs="Times New Roman"/>
      <w:szCs w:val="24"/>
    </w:rPr>
  </w:style>
  <w:style w:type="character" w:customStyle="1" w:styleId="149">
    <w:name w:val="font41"/>
    <w:qFormat/>
    <w:uiPriority w:val="0"/>
    <w:rPr>
      <w:rFonts w:hint="eastAsia" w:ascii="宋体" w:hAnsi="宋体" w:eastAsia="宋体" w:cs="宋体"/>
      <w:color w:val="000000"/>
      <w:sz w:val="20"/>
      <w:szCs w:val="20"/>
      <w:u w:val="none"/>
    </w:rPr>
  </w:style>
  <w:style w:type="character" w:customStyle="1" w:styleId="150">
    <w:name w:val="标题 8 字符"/>
    <w:link w:val="9"/>
    <w:qFormat/>
    <w:uiPriority w:val="0"/>
    <w:rPr>
      <w:rFonts w:ascii="Arial" w:hAnsi="Arial" w:eastAsia="黑体" w:cs="Times New Roman"/>
      <w:kern w:val="0"/>
      <w:sz w:val="24"/>
      <w:szCs w:val="24"/>
    </w:rPr>
  </w:style>
  <w:style w:type="character" w:customStyle="1" w:styleId="151">
    <w:name w:val="BOD 4 Char Char"/>
    <w:qFormat/>
    <w:uiPriority w:val="0"/>
    <w:rPr>
      <w:rFonts w:ascii="Arial" w:hAnsi="Arial" w:eastAsia="黑体" w:cs="Times New Roman"/>
      <w:b/>
      <w:bCs/>
      <w:sz w:val="24"/>
      <w:szCs w:val="24"/>
    </w:rPr>
  </w:style>
  <w:style w:type="character" w:customStyle="1" w:styleId="152">
    <w:name w:val="Heading 1 Char"/>
    <w:qFormat/>
    <w:locked/>
    <w:uiPriority w:val="0"/>
    <w:rPr>
      <w:rFonts w:cs="Times New Roman"/>
      <w:b/>
      <w:bCs/>
      <w:kern w:val="44"/>
      <w:sz w:val="44"/>
      <w:szCs w:val="44"/>
    </w:rPr>
  </w:style>
  <w:style w:type="character" w:customStyle="1" w:styleId="153">
    <w:name w:val="txt1"/>
    <w:qFormat/>
    <w:uiPriority w:val="0"/>
    <w:rPr>
      <w:rFonts w:hint="default" w:ascii="ˎ̥" w:hAnsi="ˎ̥"/>
      <w:sz w:val="18"/>
      <w:szCs w:val="18"/>
    </w:rPr>
  </w:style>
  <w:style w:type="character" w:customStyle="1" w:styleId="154">
    <w:name w:val="Plain Text Char"/>
    <w:semiHidden/>
    <w:qFormat/>
    <w:locked/>
    <w:uiPriority w:val="0"/>
    <w:rPr>
      <w:rFonts w:ascii="宋体" w:hAnsi="Courier New" w:cs="Courier New"/>
      <w:kern w:val="0"/>
      <w:sz w:val="21"/>
      <w:szCs w:val="21"/>
    </w:rPr>
  </w:style>
  <w:style w:type="character" w:customStyle="1" w:styleId="155">
    <w:name w:val="Char Char1"/>
    <w:qFormat/>
    <w:uiPriority w:val="0"/>
    <w:rPr>
      <w:kern w:val="2"/>
      <w:sz w:val="21"/>
      <w:szCs w:val="24"/>
    </w:rPr>
  </w:style>
  <w:style w:type="character" w:customStyle="1" w:styleId="156">
    <w:name w:val="标题 5 字符"/>
    <w:link w:val="6"/>
    <w:qFormat/>
    <w:uiPriority w:val="9"/>
    <w:rPr>
      <w:rFonts w:ascii="Times New Roman" w:hAnsi="Times New Roman" w:eastAsia="宋体" w:cs="Times New Roman"/>
      <w:b/>
      <w:bCs/>
      <w:kern w:val="0"/>
      <w:sz w:val="28"/>
      <w:szCs w:val="28"/>
    </w:rPr>
  </w:style>
  <w:style w:type="character" w:customStyle="1" w:styleId="157">
    <w:name w:val="￥正文 Char"/>
    <w:link w:val="158"/>
    <w:qFormat/>
    <w:uiPriority w:val="0"/>
    <w:rPr>
      <w:rFonts w:ascii="Calibri" w:hAnsi="Calibri" w:eastAsia="宋体"/>
      <w:sz w:val="24"/>
      <w:lang w:bidi="ar-SA"/>
    </w:rPr>
  </w:style>
  <w:style w:type="paragraph" w:customStyle="1" w:styleId="158">
    <w:name w:val="￥正文"/>
    <w:basedOn w:val="1"/>
    <w:link w:val="157"/>
    <w:qFormat/>
    <w:uiPriority w:val="0"/>
    <w:pPr>
      <w:spacing w:line="360" w:lineRule="auto"/>
      <w:ind w:firstLine="200" w:firstLineChars="200"/>
    </w:pPr>
    <w:rPr>
      <w:rFonts w:ascii="Calibri" w:hAnsi="Calibri"/>
      <w:kern w:val="0"/>
      <w:sz w:val="24"/>
      <w:szCs w:val="20"/>
    </w:rPr>
  </w:style>
  <w:style w:type="character" w:customStyle="1" w:styleId="159">
    <w:name w:val="Char Char22"/>
    <w:qFormat/>
    <w:uiPriority w:val="0"/>
    <w:rPr>
      <w:rFonts w:ascii="Arial" w:hAnsi="Arial" w:eastAsia="黑体"/>
      <w:b/>
      <w:bCs/>
      <w:kern w:val="2"/>
      <w:sz w:val="24"/>
      <w:szCs w:val="24"/>
    </w:rPr>
  </w:style>
  <w:style w:type="character" w:customStyle="1" w:styleId="160">
    <w:name w:val="标题 1 Char Char"/>
    <w:qFormat/>
    <w:uiPriority w:val="0"/>
    <w:rPr>
      <w:rFonts w:eastAsia="宋体"/>
      <w:b/>
      <w:spacing w:val="-2"/>
      <w:sz w:val="24"/>
      <w:lang w:val="en-US" w:eastAsia="zh-CN" w:bidi="ar-SA"/>
    </w:rPr>
  </w:style>
  <w:style w:type="character" w:customStyle="1" w:styleId="161">
    <w:name w:val="Char Char20"/>
    <w:qFormat/>
    <w:uiPriority w:val="0"/>
    <w:rPr>
      <w:rFonts w:ascii="Arial" w:hAnsi="Arial" w:eastAsia="黑体"/>
      <w:kern w:val="2"/>
      <w:sz w:val="24"/>
      <w:szCs w:val="24"/>
    </w:rPr>
  </w:style>
  <w:style w:type="character" w:customStyle="1" w:styleId="162">
    <w:name w:val="wj1"/>
    <w:qFormat/>
    <w:uiPriority w:val="0"/>
    <w:rPr>
      <w:color w:val="000000"/>
      <w:sz w:val="18"/>
      <w:szCs w:val="18"/>
      <w:u w:val="none"/>
    </w:rPr>
  </w:style>
  <w:style w:type="character" w:customStyle="1" w:styleId="163">
    <w:name w:val="font91"/>
    <w:qFormat/>
    <w:uiPriority w:val="0"/>
    <w:rPr>
      <w:rFonts w:hint="default" w:ascii="Arial" w:hAnsi="Arial" w:cs="Arial"/>
      <w:b/>
      <w:color w:val="auto"/>
      <w:sz w:val="20"/>
      <w:szCs w:val="20"/>
      <w:u w:val="none"/>
    </w:rPr>
  </w:style>
  <w:style w:type="character" w:customStyle="1" w:styleId="164">
    <w:name w:val="Char Char17"/>
    <w:qFormat/>
    <w:uiPriority w:val="0"/>
    <w:rPr>
      <w:rFonts w:ascii="仿宋_GB2312" w:hAnsi="宋体" w:cs="Arial"/>
      <w:b/>
      <w:bCs/>
      <w:color w:val="000000"/>
      <w:kern w:val="2"/>
      <w:sz w:val="24"/>
      <w:szCs w:val="24"/>
    </w:rPr>
  </w:style>
  <w:style w:type="character" w:customStyle="1" w:styleId="165">
    <w:name w:val="font11"/>
    <w:qFormat/>
    <w:uiPriority w:val="0"/>
    <w:rPr>
      <w:rFonts w:hint="default" w:ascii="Times New Roman" w:hAnsi="Times New Roman" w:cs="Times New Roman"/>
      <w:color w:val="000000"/>
      <w:sz w:val="20"/>
      <w:szCs w:val="20"/>
      <w:u w:val="none"/>
    </w:rPr>
  </w:style>
  <w:style w:type="character" w:customStyle="1" w:styleId="166">
    <w:name w:val="Normal Indent Char"/>
    <w:qFormat/>
    <w:locked/>
    <w:uiPriority w:val="0"/>
    <w:rPr>
      <w:sz w:val="20"/>
    </w:rPr>
  </w:style>
  <w:style w:type="character" w:customStyle="1" w:styleId="167">
    <w:name w:val="正文首行缩进 字符"/>
    <w:link w:val="23"/>
    <w:qFormat/>
    <w:uiPriority w:val="0"/>
    <w:rPr>
      <w:sz w:val="24"/>
      <w:szCs w:val="24"/>
    </w:rPr>
  </w:style>
  <w:style w:type="character" w:customStyle="1" w:styleId="168">
    <w:name w:val="正文文本 3 Char1"/>
    <w:semiHidden/>
    <w:qFormat/>
    <w:uiPriority w:val="99"/>
    <w:rPr>
      <w:rFonts w:ascii="Times New Roman" w:hAnsi="Times New Roman" w:eastAsia="宋体" w:cs="Times New Roman"/>
      <w:sz w:val="16"/>
      <w:szCs w:val="16"/>
    </w:rPr>
  </w:style>
  <w:style w:type="character" w:customStyle="1" w:styleId="169">
    <w:name w:val="表正文 Char"/>
    <w:qFormat/>
    <w:uiPriority w:val="0"/>
    <w:rPr>
      <w:rFonts w:ascii="Times New Roman" w:hAnsi="Times New Roman" w:eastAsia="宋体" w:cs="Times New Roman"/>
      <w:szCs w:val="24"/>
    </w:rPr>
  </w:style>
  <w:style w:type="character" w:customStyle="1" w:styleId="170">
    <w:name w:val="Header Char"/>
    <w:qFormat/>
    <w:locked/>
    <w:uiPriority w:val="0"/>
    <w:rPr>
      <w:rFonts w:ascii="Calibri" w:hAnsi="Calibri" w:eastAsia="宋体" w:cs="Times New Roman"/>
      <w:sz w:val="18"/>
      <w:szCs w:val="18"/>
    </w:rPr>
  </w:style>
  <w:style w:type="character" w:customStyle="1" w:styleId="171">
    <w:name w:val="cn1"/>
    <w:qFormat/>
    <w:uiPriority w:val="0"/>
  </w:style>
  <w:style w:type="character" w:customStyle="1" w:styleId="172">
    <w:name w:val="样式7 Char"/>
    <w:qFormat/>
    <w:uiPriority w:val="0"/>
    <w:rPr>
      <w:rFonts w:eastAsia="宋体" w:cs="宋体"/>
      <w:kern w:val="2"/>
      <w:sz w:val="24"/>
      <w:szCs w:val="24"/>
      <w:lang w:val="en-US" w:eastAsia="zh-CN" w:bidi="ar-SA"/>
    </w:rPr>
  </w:style>
  <w:style w:type="character" w:customStyle="1" w:styleId="173">
    <w:name w:val="彩色列表 - 强调文字颜色 1 Char"/>
    <w:link w:val="174"/>
    <w:qFormat/>
    <w:uiPriority w:val="0"/>
    <w:rPr>
      <w:rFonts w:ascii="微软雅黑" w:hAnsi="微软雅黑" w:eastAsia="微软雅黑" w:cs="宋体"/>
      <w:kern w:val="2"/>
      <w:sz w:val="24"/>
      <w:szCs w:val="21"/>
      <w:lang w:val="en-US" w:eastAsia="zh-CN" w:bidi="ar-SA"/>
    </w:rPr>
  </w:style>
  <w:style w:type="paragraph" w:customStyle="1" w:styleId="174">
    <w:name w:val="列出段落2"/>
    <w:basedOn w:val="1"/>
    <w:link w:val="173"/>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5">
    <w:name w:val="引文目录标题 字符"/>
    <w:link w:val="19"/>
    <w:qFormat/>
    <w:uiPriority w:val="0"/>
    <w:rPr>
      <w:rFonts w:ascii="Arial" w:hAnsi="Arial" w:eastAsia="宋体" w:cs="Times New Roman"/>
      <w:kern w:val="0"/>
      <w:sz w:val="24"/>
      <w:szCs w:val="20"/>
    </w:rPr>
  </w:style>
  <w:style w:type="character" w:customStyle="1" w:styleId="176">
    <w:name w:val="Char Char13"/>
    <w:qFormat/>
    <w:uiPriority w:val="0"/>
    <w:rPr>
      <w:b/>
      <w:bCs/>
      <w:kern w:val="2"/>
      <w:sz w:val="21"/>
      <w:szCs w:val="24"/>
    </w:rPr>
  </w:style>
  <w:style w:type="character" w:customStyle="1" w:styleId="177">
    <w:name w:val="页脚 字符"/>
    <w:link w:val="37"/>
    <w:qFormat/>
    <w:uiPriority w:val="99"/>
    <w:rPr>
      <w:rFonts w:eastAsia="黑体"/>
      <w:sz w:val="18"/>
      <w:szCs w:val="18"/>
    </w:rPr>
  </w:style>
  <w:style w:type="character" w:customStyle="1" w:styleId="178">
    <w:name w:val="日期 字符"/>
    <w:link w:val="33"/>
    <w:qFormat/>
    <w:uiPriority w:val="0"/>
    <w:rPr>
      <w:rFonts w:eastAsia="楷体_GB2312"/>
      <w:sz w:val="32"/>
    </w:rPr>
  </w:style>
  <w:style w:type="character" w:customStyle="1" w:styleId="179">
    <w:name w:val="标题 3 字符"/>
    <w:link w:val="4"/>
    <w:qFormat/>
    <w:uiPriority w:val="0"/>
    <w:rPr>
      <w:rFonts w:ascii="Times New Roman" w:hAnsi="Times New Roman" w:eastAsia="楷体_GB2312" w:cs="Times New Roman"/>
      <w:b/>
      <w:bCs/>
      <w:kern w:val="0"/>
      <w:sz w:val="32"/>
      <w:szCs w:val="32"/>
    </w:rPr>
  </w:style>
  <w:style w:type="character" w:customStyle="1" w:styleId="180">
    <w:name w:val="纯文本 Char2"/>
    <w:semiHidden/>
    <w:qFormat/>
    <w:uiPriority w:val="99"/>
    <w:rPr>
      <w:rFonts w:ascii="宋体" w:hAnsi="Courier New" w:eastAsia="宋体" w:cs="Courier New"/>
      <w:szCs w:val="21"/>
    </w:rPr>
  </w:style>
  <w:style w:type="character" w:customStyle="1" w:styleId="181">
    <w:name w:val="Char Char10"/>
    <w:qFormat/>
    <w:uiPriority w:val="0"/>
    <w:rPr>
      <w:kern w:val="2"/>
      <w:sz w:val="21"/>
      <w:szCs w:val="24"/>
      <w:shd w:val="clear" w:color="auto" w:fill="000080"/>
    </w:rPr>
  </w:style>
  <w:style w:type="character" w:customStyle="1" w:styleId="182">
    <w:name w:val="纯文本 字符2"/>
    <w:link w:val="32"/>
    <w:qFormat/>
    <w:uiPriority w:val="0"/>
    <w:rPr>
      <w:rFonts w:ascii="宋体" w:hAnsi="Courier New" w:eastAsia="宋体"/>
      <w:sz w:val="24"/>
      <w:szCs w:val="24"/>
    </w:rPr>
  </w:style>
  <w:style w:type="character" w:customStyle="1" w:styleId="183">
    <w:name w:val="未处理的提及"/>
    <w:unhideWhenUsed/>
    <w:qFormat/>
    <w:uiPriority w:val="99"/>
    <w:rPr>
      <w:color w:val="605E5C"/>
      <w:shd w:val="clear" w:color="auto" w:fill="E1DFDD"/>
    </w:rPr>
  </w:style>
  <w:style w:type="character" w:customStyle="1" w:styleId="184">
    <w:name w:val="普通段落 Char"/>
    <w:link w:val="185"/>
    <w:qFormat/>
    <w:uiPriority w:val="0"/>
    <w:rPr>
      <w:rFonts w:ascii="Arial" w:hAnsi="Arial" w:eastAsia="宋体"/>
      <w:lang w:bidi="ar-SA"/>
    </w:rPr>
  </w:style>
  <w:style w:type="paragraph" w:customStyle="1" w:styleId="185">
    <w:name w:val="普通段落"/>
    <w:basedOn w:val="1"/>
    <w:link w:val="184"/>
    <w:qFormat/>
    <w:uiPriority w:val="0"/>
    <w:pPr>
      <w:spacing w:after="240" w:line="276" w:lineRule="auto"/>
    </w:pPr>
    <w:rPr>
      <w:rFonts w:ascii="Arial" w:hAnsi="Arial"/>
      <w:kern w:val="0"/>
      <w:sz w:val="20"/>
      <w:szCs w:val="20"/>
    </w:rPr>
  </w:style>
  <w:style w:type="character" w:customStyle="1" w:styleId="186">
    <w:name w:val="纯文本 Char1"/>
    <w:qFormat/>
    <w:uiPriority w:val="0"/>
    <w:rPr>
      <w:rFonts w:ascii="宋体" w:hAnsi="Courier New" w:eastAsia="宋体"/>
      <w:kern w:val="2"/>
      <w:sz w:val="24"/>
      <w:szCs w:val="24"/>
      <w:lang w:val="en-US" w:eastAsia="zh-CN" w:bidi="ar-SA"/>
    </w:rPr>
  </w:style>
  <w:style w:type="character" w:customStyle="1" w:styleId="187">
    <w:name w:val="页脚 Char"/>
    <w:qFormat/>
    <w:uiPriority w:val="99"/>
    <w:rPr>
      <w:rFonts w:eastAsia="Calibri"/>
      <w:sz w:val="21"/>
    </w:rPr>
  </w:style>
  <w:style w:type="character" w:customStyle="1" w:styleId="188">
    <w:name w:val="正文文本缩进 2 字符"/>
    <w:link w:val="35"/>
    <w:qFormat/>
    <w:uiPriority w:val="0"/>
    <w:rPr>
      <w:rFonts w:ascii="仿宋_GB2312" w:hAnsi="宋体" w:cs="Arial"/>
      <w:b/>
      <w:bCs/>
      <w:color w:val="000000"/>
      <w:sz w:val="24"/>
      <w:szCs w:val="24"/>
    </w:rPr>
  </w:style>
  <w:style w:type="character" w:customStyle="1" w:styleId="189">
    <w:name w:val="正文文字缩进4字符 Char"/>
    <w:qFormat/>
    <w:uiPriority w:val="0"/>
    <w:rPr>
      <w:rFonts w:ascii="Times New Roman" w:hAnsi="Times New Roman" w:eastAsia="宋体" w:cs="Times New Roman"/>
      <w:sz w:val="24"/>
      <w:szCs w:val="24"/>
    </w:rPr>
  </w:style>
  <w:style w:type="character" w:customStyle="1" w:styleId="190">
    <w:name w:val="正文文本缩进 字符"/>
    <w:qFormat/>
    <w:uiPriority w:val="0"/>
    <w:rPr>
      <w:rFonts w:ascii="宋体" w:hAnsi="Courier New"/>
      <w:spacing w:val="-4"/>
      <w:sz w:val="18"/>
    </w:rPr>
  </w:style>
  <w:style w:type="character" w:customStyle="1" w:styleId="191">
    <w:name w:val="Heading 3 - old Char"/>
    <w:qFormat/>
    <w:uiPriority w:val="0"/>
    <w:rPr>
      <w:rFonts w:ascii="Times New Roman" w:hAnsi="Times New Roman" w:eastAsia="宋体" w:cs="Times New Roman"/>
      <w:b/>
      <w:bCs/>
      <w:sz w:val="32"/>
      <w:szCs w:val="32"/>
    </w:rPr>
  </w:style>
  <w:style w:type="character" w:customStyle="1" w:styleId="192">
    <w:name w:val="H4 Char"/>
    <w:qFormat/>
    <w:uiPriority w:val="0"/>
    <w:rPr>
      <w:rFonts w:ascii="Arial" w:hAnsi="Arial" w:eastAsia="黑体" w:cs="Times New Roman"/>
      <w:b/>
      <w:bCs/>
      <w:sz w:val="28"/>
      <w:szCs w:val="28"/>
    </w:rPr>
  </w:style>
  <w:style w:type="character" w:customStyle="1" w:styleId="193">
    <w:name w:val="纯文本 字符"/>
    <w:qFormat/>
    <w:uiPriority w:val="0"/>
    <w:rPr>
      <w:rFonts w:ascii="宋体" w:hAnsi="Courier New"/>
      <w:sz w:val="24"/>
      <w:szCs w:val="24"/>
    </w:rPr>
  </w:style>
  <w:style w:type="character" w:customStyle="1" w:styleId="194">
    <w:name w:val="正文文本缩进 字符1"/>
    <w:link w:val="24"/>
    <w:qFormat/>
    <w:uiPriority w:val="0"/>
    <w:rPr>
      <w:rFonts w:ascii="宋体" w:hAnsi="Courier New"/>
      <w:spacing w:val="-4"/>
      <w:sz w:val="18"/>
    </w:rPr>
  </w:style>
  <w:style w:type="character" w:customStyle="1" w:styleId="195">
    <w:name w:val="Char Char15"/>
    <w:qFormat/>
    <w:uiPriority w:val="0"/>
    <w:rPr>
      <w:rFonts w:hAnsi="宋体" w:eastAsia="仿宋_GB2312"/>
      <w:b/>
      <w:bCs/>
      <w:kern w:val="2"/>
      <w:sz w:val="24"/>
    </w:rPr>
  </w:style>
  <w:style w:type="character" w:customStyle="1" w:styleId="196">
    <w:name w:val="Footer Char"/>
    <w:qFormat/>
    <w:locked/>
    <w:uiPriority w:val="0"/>
    <w:rPr>
      <w:rFonts w:ascii="Calibri" w:hAnsi="Calibri" w:eastAsia="宋体" w:cs="Times New Roman"/>
      <w:sz w:val="18"/>
      <w:szCs w:val="18"/>
    </w:rPr>
  </w:style>
  <w:style w:type="character" w:customStyle="1" w:styleId="197">
    <w:name w:val="标题 9 字符"/>
    <w:link w:val="10"/>
    <w:qFormat/>
    <w:uiPriority w:val="0"/>
    <w:rPr>
      <w:rFonts w:ascii="Arial" w:hAnsi="Arial" w:eastAsia="黑体" w:cs="Times New Roman"/>
      <w:kern w:val="0"/>
      <w:sz w:val="20"/>
      <w:szCs w:val="21"/>
    </w:rPr>
  </w:style>
  <w:style w:type="character" w:customStyle="1" w:styleId="198">
    <w:name w:val="def正文 Char Char"/>
    <w:link w:val="199"/>
    <w:qFormat/>
    <w:uiPriority w:val="0"/>
    <w:rPr>
      <w:sz w:val="24"/>
      <w:szCs w:val="24"/>
    </w:rPr>
  </w:style>
  <w:style w:type="paragraph" w:customStyle="1" w:styleId="199">
    <w:name w:val="def正文"/>
    <w:basedOn w:val="22"/>
    <w:link w:val="198"/>
    <w:qFormat/>
    <w:uiPriority w:val="0"/>
    <w:pPr>
      <w:widowControl/>
      <w:spacing w:after="0" w:line="360" w:lineRule="auto"/>
      <w:ind w:firstLine="510"/>
      <w:jc w:val="left"/>
    </w:pPr>
    <w:rPr>
      <w:sz w:val="24"/>
    </w:rPr>
  </w:style>
  <w:style w:type="character" w:customStyle="1" w:styleId="200">
    <w:name w:val="font51"/>
    <w:qFormat/>
    <w:uiPriority w:val="0"/>
    <w:rPr>
      <w:rFonts w:hint="eastAsia" w:ascii="宋体" w:hAnsi="宋体" w:eastAsia="宋体" w:cs="宋体"/>
      <w:color w:val="auto"/>
      <w:sz w:val="18"/>
      <w:szCs w:val="18"/>
      <w:u w:val="none"/>
    </w:rPr>
  </w:style>
  <w:style w:type="character" w:customStyle="1" w:styleId="201">
    <w:name w:val="普通文字 Char Char"/>
    <w:qFormat/>
    <w:uiPriority w:val="0"/>
    <w:rPr>
      <w:rFonts w:ascii="宋体" w:hAnsi="Courier New" w:eastAsia="宋体" w:cs="Times New Roman"/>
      <w:szCs w:val="20"/>
    </w:rPr>
  </w:style>
  <w:style w:type="character" w:customStyle="1" w:styleId="202">
    <w:name w:val="正文文本 Char"/>
    <w:qFormat/>
    <w:uiPriority w:val="0"/>
    <w:rPr>
      <w:rFonts w:ascii="Times New Roman" w:hAnsi="Times New Roman" w:eastAsia="宋体" w:cs="Times New Roman"/>
      <w:szCs w:val="24"/>
    </w:rPr>
  </w:style>
  <w:style w:type="character" w:customStyle="1" w:styleId="203">
    <w:name w:val="3zw"/>
    <w:qFormat/>
    <w:uiPriority w:val="0"/>
  </w:style>
  <w:style w:type="character" w:customStyle="1" w:styleId="204">
    <w:name w:val="font71"/>
    <w:qFormat/>
    <w:uiPriority w:val="0"/>
    <w:rPr>
      <w:rFonts w:hint="default" w:ascii="Arial" w:hAnsi="Arial" w:cs="Arial"/>
      <w:color w:val="auto"/>
      <w:sz w:val="20"/>
      <w:szCs w:val="20"/>
      <w:u w:val="none"/>
    </w:rPr>
  </w:style>
  <w:style w:type="character" w:customStyle="1" w:styleId="205">
    <w:name w:val="标题 Char1"/>
    <w:qFormat/>
    <w:uiPriority w:val="10"/>
    <w:rPr>
      <w:rFonts w:ascii="Cambria" w:hAnsi="Cambria" w:eastAsia="宋体" w:cs="Times New Roman"/>
      <w:b/>
      <w:bCs/>
      <w:sz w:val="32"/>
      <w:szCs w:val="32"/>
    </w:rPr>
  </w:style>
  <w:style w:type="character" w:customStyle="1" w:styleId="206">
    <w:name w:val="标书正文格式 Char"/>
    <w:link w:val="207"/>
    <w:qFormat/>
    <w:uiPriority w:val="0"/>
    <w:rPr>
      <w:rFonts w:eastAsia="楷体_GB2312"/>
      <w:kern w:val="2"/>
      <w:sz w:val="24"/>
      <w:szCs w:val="24"/>
      <w:lang w:val="en-US" w:eastAsia="zh-CN" w:bidi="ar-SA"/>
    </w:rPr>
  </w:style>
  <w:style w:type="paragraph" w:customStyle="1" w:styleId="207">
    <w:name w:val="标书正文格式"/>
    <w:link w:val="206"/>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8">
    <w:name w:val="正文缩进 字符"/>
    <w:qFormat/>
    <w:uiPriority w:val="0"/>
    <w:rPr>
      <w:rFonts w:eastAsia="宋体"/>
    </w:rPr>
  </w:style>
  <w:style w:type="character" w:customStyle="1" w:styleId="209">
    <w:name w:val="A7"/>
    <w:qFormat/>
    <w:uiPriority w:val="0"/>
    <w:rPr>
      <w:rFonts w:ascii="HelveticaNeueLT Std Lt" w:eastAsia="HelveticaNeueLT Std Lt" w:cs="HelveticaNeueLT Std Lt"/>
      <w:color w:val="000000"/>
      <w:sz w:val="20"/>
      <w:szCs w:val="20"/>
    </w:rPr>
  </w:style>
  <w:style w:type="character" w:customStyle="1" w:styleId="210">
    <w:name w:val="Balloon Text Char"/>
    <w:qFormat/>
    <w:locked/>
    <w:uiPriority w:val="0"/>
    <w:rPr>
      <w:rFonts w:cs="Times New Roman"/>
      <w:sz w:val="18"/>
      <w:szCs w:val="18"/>
    </w:rPr>
  </w:style>
  <w:style w:type="character" w:customStyle="1" w:styleId="211">
    <w:name w:val="页眉 字符"/>
    <w:link w:val="38"/>
    <w:qFormat/>
    <w:uiPriority w:val="99"/>
    <w:rPr>
      <w:rFonts w:eastAsia="仿宋_GB2312"/>
      <w:sz w:val="18"/>
    </w:rPr>
  </w:style>
  <w:style w:type="character" w:customStyle="1" w:styleId="212">
    <w:name w:val="批注框文本 Char1"/>
    <w:semiHidden/>
    <w:qFormat/>
    <w:uiPriority w:val="99"/>
    <w:rPr>
      <w:rFonts w:ascii="Times New Roman" w:hAnsi="Times New Roman" w:eastAsia="宋体" w:cs="Times New Roman"/>
      <w:sz w:val="18"/>
      <w:szCs w:val="18"/>
    </w:rPr>
  </w:style>
  <w:style w:type="character" w:customStyle="1" w:styleId="213">
    <w:name w:val="彩色列表 - 着色 1 字符"/>
    <w:link w:val="214"/>
    <w:qFormat/>
    <w:locked/>
    <w:uiPriority w:val="34"/>
    <w:rPr>
      <w:rFonts w:ascii="Times New Roman" w:hAnsi="Times New Roman"/>
      <w:kern w:val="2"/>
      <w:sz w:val="21"/>
      <w:szCs w:val="24"/>
    </w:rPr>
  </w:style>
  <w:style w:type="paragraph" w:customStyle="1" w:styleId="214">
    <w:name w:val="彩色列表 - 着色 11"/>
    <w:basedOn w:val="1"/>
    <w:link w:val="213"/>
    <w:qFormat/>
    <w:uiPriority w:val="34"/>
    <w:pPr>
      <w:ind w:firstLine="420" w:firstLineChars="200"/>
    </w:pPr>
  </w:style>
  <w:style w:type="character" w:customStyle="1" w:styleId="215">
    <w:name w:val="正文文本缩进 2 Char1"/>
    <w:semiHidden/>
    <w:qFormat/>
    <w:uiPriority w:val="99"/>
    <w:rPr>
      <w:rFonts w:ascii="Times New Roman" w:hAnsi="Times New Roman" w:eastAsia="宋体" w:cs="Times New Roman"/>
      <w:szCs w:val="24"/>
    </w:rPr>
  </w:style>
  <w:style w:type="character" w:customStyle="1" w:styleId="216">
    <w:name w:val="普通 (Web) Char"/>
    <w:qFormat/>
    <w:uiPriority w:val="0"/>
    <w:rPr>
      <w:rFonts w:ascii="宋体" w:hAnsi="宋体" w:eastAsia="宋体" w:cs="Times New Roman"/>
      <w:kern w:val="0"/>
      <w:sz w:val="24"/>
      <w:szCs w:val="24"/>
    </w:rPr>
  </w:style>
  <w:style w:type="character" w:customStyle="1" w:styleId="217">
    <w:name w:val="标题 6 字符"/>
    <w:link w:val="7"/>
    <w:qFormat/>
    <w:uiPriority w:val="0"/>
    <w:rPr>
      <w:rFonts w:ascii="Arial" w:hAnsi="Arial" w:eastAsia="黑体" w:cs="Times New Roman"/>
      <w:b/>
      <w:bCs/>
      <w:kern w:val="0"/>
      <w:sz w:val="24"/>
      <w:szCs w:val="24"/>
    </w:rPr>
  </w:style>
  <w:style w:type="character" w:customStyle="1" w:styleId="218">
    <w:name w:val="纯文本 Char3"/>
    <w:qFormat/>
    <w:uiPriority w:val="0"/>
    <w:rPr>
      <w:rFonts w:ascii="宋体" w:hAnsi="Courier New" w:eastAsia="宋体"/>
      <w:sz w:val="24"/>
      <w:szCs w:val="24"/>
    </w:rPr>
  </w:style>
  <w:style w:type="character" w:customStyle="1" w:styleId="219">
    <w:name w:val="正文首行缩进 Char1"/>
    <w:semiHidden/>
    <w:qFormat/>
    <w:uiPriority w:val="99"/>
    <w:rPr>
      <w:rFonts w:ascii="Times New Roman" w:hAnsi="Times New Roman" w:eastAsia="宋体" w:cs="Times New Roman"/>
      <w:szCs w:val="24"/>
    </w:rPr>
  </w:style>
  <w:style w:type="character" w:customStyle="1" w:styleId="220">
    <w:name w:val="正文文本 2 字符"/>
    <w:link w:val="48"/>
    <w:qFormat/>
    <w:uiPriority w:val="99"/>
    <w:rPr>
      <w:rFonts w:ascii="宋体" w:hAnsi="宋体"/>
      <w:color w:val="000000"/>
      <w:sz w:val="24"/>
      <w:szCs w:val="24"/>
    </w:rPr>
  </w:style>
  <w:style w:type="character" w:customStyle="1" w:styleId="221">
    <w:name w:val="style551"/>
    <w:qFormat/>
    <w:uiPriority w:val="0"/>
    <w:rPr>
      <w:rFonts w:hint="default" w:ascii="Arial" w:hAnsi="Arial" w:cs="Arial"/>
      <w:color w:val="333333"/>
      <w:sz w:val="18"/>
      <w:szCs w:val="18"/>
    </w:rPr>
  </w:style>
  <w:style w:type="character" w:customStyle="1" w:styleId="222">
    <w:name w:val="文章正文 Char Char"/>
    <w:link w:val="223"/>
    <w:qFormat/>
    <w:uiPriority w:val="0"/>
    <w:rPr>
      <w:rFonts w:ascii="宋体" w:hAnsi="宋体"/>
      <w:sz w:val="24"/>
      <w:szCs w:val="24"/>
    </w:rPr>
  </w:style>
  <w:style w:type="paragraph" w:customStyle="1" w:styleId="223">
    <w:name w:val="文章正文"/>
    <w:basedOn w:val="1"/>
    <w:link w:val="222"/>
    <w:qFormat/>
    <w:uiPriority w:val="0"/>
    <w:pPr>
      <w:spacing w:line="360" w:lineRule="auto"/>
      <w:ind w:firstLine="200" w:firstLineChars="200"/>
      <w:jc w:val="left"/>
    </w:pPr>
    <w:rPr>
      <w:rFonts w:ascii="宋体" w:hAnsi="宋体"/>
      <w:kern w:val="0"/>
      <w:sz w:val="24"/>
    </w:rPr>
  </w:style>
  <w:style w:type="character" w:customStyle="1" w:styleId="224">
    <w:name w:val="font81"/>
    <w:qFormat/>
    <w:uiPriority w:val="0"/>
    <w:rPr>
      <w:rFonts w:hint="eastAsia" w:ascii="宋体" w:hAnsi="宋体" w:eastAsia="宋体" w:cs="宋体"/>
      <w:color w:val="000000"/>
      <w:sz w:val="20"/>
      <w:szCs w:val="20"/>
      <w:u w:val="none"/>
      <w:vertAlign w:val="superscript"/>
    </w:rPr>
  </w:style>
  <w:style w:type="character" w:customStyle="1" w:styleId="225">
    <w:name w:val="Body Text Indent 3 Char"/>
    <w:qFormat/>
    <w:locked/>
    <w:uiPriority w:val="0"/>
    <w:rPr>
      <w:rFonts w:cs="Times New Roman"/>
      <w:kern w:val="2"/>
      <w:sz w:val="16"/>
      <w:szCs w:val="16"/>
    </w:rPr>
  </w:style>
  <w:style w:type="character" w:customStyle="1" w:styleId="226">
    <w:name w:val="Char Char16"/>
    <w:qFormat/>
    <w:uiPriority w:val="0"/>
    <w:rPr>
      <w:rFonts w:ascii="宋体" w:hAnsi="Courier New"/>
      <w:spacing w:val="-4"/>
      <w:kern w:val="2"/>
      <w:sz w:val="18"/>
    </w:rPr>
  </w:style>
  <w:style w:type="character" w:customStyle="1" w:styleId="227">
    <w:name w:val="Char Char4"/>
    <w:qFormat/>
    <w:uiPriority w:val="0"/>
    <w:rPr>
      <w:rFonts w:ascii="宋体" w:hAnsi="Courier New" w:eastAsia="宋体"/>
      <w:kern w:val="2"/>
      <w:sz w:val="24"/>
      <w:szCs w:val="24"/>
      <w:lang w:val="en-US" w:eastAsia="zh-CN" w:bidi="ar-SA"/>
    </w:rPr>
  </w:style>
  <w:style w:type="character" w:customStyle="1" w:styleId="228">
    <w:name w:val="正文文本缩进 3 Char1"/>
    <w:semiHidden/>
    <w:qFormat/>
    <w:uiPriority w:val="99"/>
    <w:rPr>
      <w:rFonts w:ascii="Times New Roman" w:hAnsi="Times New Roman" w:eastAsia="宋体" w:cs="Times New Roman"/>
      <w:sz w:val="16"/>
      <w:szCs w:val="16"/>
    </w:rPr>
  </w:style>
  <w:style w:type="character" w:customStyle="1" w:styleId="229">
    <w:name w:val="Char Char7"/>
    <w:qFormat/>
    <w:uiPriority w:val="0"/>
    <w:rPr>
      <w:rFonts w:eastAsia="宋体"/>
      <w:kern w:val="2"/>
      <w:sz w:val="21"/>
      <w:lang w:val="en-US" w:eastAsia="zh-CN" w:bidi="ar-SA"/>
    </w:rPr>
  </w:style>
  <w:style w:type="character" w:customStyle="1" w:styleId="230">
    <w:name w:val="A正文 Char"/>
    <w:link w:val="231"/>
    <w:qFormat/>
    <w:uiPriority w:val="0"/>
    <w:rPr>
      <w:szCs w:val="24"/>
    </w:rPr>
  </w:style>
  <w:style w:type="paragraph" w:customStyle="1" w:styleId="231">
    <w:name w:val="A正文"/>
    <w:basedOn w:val="1"/>
    <w:link w:val="230"/>
    <w:qFormat/>
    <w:uiPriority w:val="0"/>
    <w:pPr>
      <w:spacing w:line="360" w:lineRule="auto"/>
      <w:ind w:firstLine="200" w:firstLineChars="200"/>
    </w:pPr>
    <w:rPr>
      <w:kern w:val="0"/>
      <w:sz w:val="20"/>
    </w:rPr>
  </w:style>
  <w:style w:type="character" w:customStyle="1" w:styleId="232">
    <w:name w:val="正文1 Char Char"/>
    <w:link w:val="233"/>
    <w:qFormat/>
    <w:uiPriority w:val="0"/>
    <w:rPr>
      <w:rFonts w:ascii="宋体" w:hAnsi="宋体" w:eastAsia="宋体"/>
      <w:color w:val="000000"/>
      <w:sz w:val="24"/>
    </w:rPr>
  </w:style>
  <w:style w:type="paragraph" w:customStyle="1" w:styleId="233">
    <w:name w:val="正文1"/>
    <w:basedOn w:val="1"/>
    <w:link w:val="232"/>
    <w:qFormat/>
    <w:uiPriority w:val="0"/>
    <w:pPr>
      <w:spacing w:line="360" w:lineRule="auto"/>
      <w:ind w:firstLine="200" w:firstLineChars="200"/>
      <w:jc w:val="left"/>
    </w:pPr>
    <w:rPr>
      <w:rFonts w:ascii="宋体" w:hAnsi="宋体"/>
      <w:color w:val="000000"/>
      <w:kern w:val="0"/>
      <w:sz w:val="24"/>
      <w:szCs w:val="20"/>
    </w:rPr>
  </w:style>
  <w:style w:type="character" w:customStyle="1" w:styleId="234">
    <w:name w:val="Char Char111"/>
    <w:qFormat/>
    <w:uiPriority w:val="0"/>
    <w:rPr>
      <w:kern w:val="2"/>
      <w:sz w:val="28"/>
      <w:szCs w:val="24"/>
    </w:rPr>
  </w:style>
  <w:style w:type="character" w:customStyle="1" w:styleId="235">
    <w:name w:val="粘贴正文 Char"/>
    <w:link w:val="236"/>
    <w:qFormat/>
    <w:uiPriority w:val="0"/>
    <w:rPr>
      <w:kern w:val="2"/>
      <w:sz w:val="24"/>
      <w:szCs w:val="21"/>
      <w:lang w:val="en-US" w:eastAsia="zh-CN" w:bidi="ar-SA"/>
    </w:rPr>
  </w:style>
  <w:style w:type="paragraph" w:customStyle="1" w:styleId="236">
    <w:name w:val="粘贴正文"/>
    <w:link w:val="235"/>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7">
    <w:name w:val="缺省文本 Char"/>
    <w:link w:val="238"/>
    <w:qFormat/>
    <w:uiPriority w:val="0"/>
    <w:rPr>
      <w:rFonts w:ascii="Arial" w:hAnsi="Arial"/>
      <w:szCs w:val="21"/>
    </w:rPr>
  </w:style>
  <w:style w:type="paragraph" w:customStyle="1" w:styleId="238">
    <w:name w:val="缺省文本"/>
    <w:basedOn w:val="1"/>
    <w:link w:val="237"/>
    <w:qFormat/>
    <w:uiPriority w:val="0"/>
    <w:pPr>
      <w:autoSpaceDE w:val="0"/>
      <w:autoSpaceDN w:val="0"/>
      <w:adjustRightInd w:val="0"/>
      <w:spacing w:line="360" w:lineRule="auto"/>
      <w:jc w:val="left"/>
    </w:pPr>
    <w:rPr>
      <w:rFonts w:ascii="Arial" w:hAnsi="Arial"/>
      <w:kern w:val="0"/>
      <w:sz w:val="20"/>
      <w:szCs w:val="21"/>
    </w:rPr>
  </w:style>
  <w:style w:type="character" w:customStyle="1" w:styleId="239">
    <w:name w:val="Heading 7 Char"/>
    <w:semiHidden/>
    <w:qFormat/>
    <w:locked/>
    <w:uiPriority w:val="0"/>
    <w:rPr>
      <w:rFonts w:cs="Times New Roman"/>
      <w:b/>
      <w:bCs/>
      <w:kern w:val="0"/>
      <w:sz w:val="24"/>
      <w:szCs w:val="24"/>
    </w:rPr>
  </w:style>
  <w:style w:type="character" w:customStyle="1" w:styleId="240">
    <w:name w:val="font21"/>
    <w:qFormat/>
    <w:uiPriority w:val="0"/>
    <w:rPr>
      <w:rFonts w:hint="eastAsia" w:ascii="宋体" w:hAnsi="宋体" w:eastAsia="宋体" w:cs="宋体"/>
      <w:color w:val="000000"/>
      <w:sz w:val="20"/>
      <w:szCs w:val="20"/>
      <w:u w:val="none"/>
    </w:rPr>
  </w:style>
  <w:style w:type="character" w:customStyle="1" w:styleId="241">
    <w:name w:val="批注主题 字符"/>
    <w:link w:val="52"/>
    <w:qFormat/>
    <w:uiPriority w:val="99"/>
    <w:rPr>
      <w:b/>
      <w:bCs/>
      <w:szCs w:val="24"/>
    </w:rPr>
  </w:style>
  <w:style w:type="character" w:customStyle="1" w:styleId="242">
    <w:name w:val="文档结构图 Char1"/>
    <w:semiHidden/>
    <w:qFormat/>
    <w:uiPriority w:val="99"/>
    <w:rPr>
      <w:rFonts w:ascii="宋体" w:hAnsi="Times New Roman" w:eastAsia="宋体" w:cs="Times New Roman"/>
      <w:sz w:val="18"/>
      <w:szCs w:val="18"/>
    </w:rPr>
  </w:style>
  <w:style w:type="character" w:customStyle="1" w:styleId="243">
    <w:name w:val="纯文本 字符1"/>
    <w:semiHidden/>
    <w:qFormat/>
    <w:locked/>
    <w:uiPriority w:val="0"/>
    <w:rPr>
      <w:rFonts w:ascii="宋体" w:hAnsi="Courier New"/>
      <w:sz w:val="24"/>
      <w:szCs w:val="24"/>
    </w:rPr>
  </w:style>
  <w:style w:type="character" w:customStyle="1" w:styleId="244">
    <w:name w:val="Char Char19"/>
    <w:qFormat/>
    <w:uiPriority w:val="0"/>
    <w:rPr>
      <w:rFonts w:ascii="Arial" w:hAnsi="Arial" w:eastAsia="黑体"/>
      <w:kern w:val="2"/>
      <w:sz w:val="21"/>
      <w:szCs w:val="21"/>
    </w:rPr>
  </w:style>
  <w:style w:type="character" w:customStyle="1" w:styleId="245">
    <w:name w:val="Item List Char"/>
    <w:link w:val="246"/>
    <w:qFormat/>
    <w:uiPriority w:val="0"/>
    <w:rPr>
      <w:rFonts w:cs="Arial"/>
      <w:kern w:val="2"/>
      <w:sz w:val="21"/>
      <w:szCs w:val="21"/>
      <w:lang w:val="en-US" w:eastAsia="zh-CN" w:bidi="ar-SA"/>
    </w:rPr>
  </w:style>
  <w:style w:type="paragraph" w:customStyle="1" w:styleId="246">
    <w:name w:val="Item List"/>
    <w:link w:val="245"/>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7">
    <w:name w:val="Char Char9"/>
    <w:qFormat/>
    <w:uiPriority w:val="0"/>
    <w:rPr>
      <w:rFonts w:eastAsia="仿宋_GB2312"/>
      <w:kern w:val="2"/>
      <w:sz w:val="18"/>
    </w:rPr>
  </w:style>
  <w:style w:type="character" w:customStyle="1" w:styleId="248">
    <w:name w:val="Heading 6 Char"/>
    <w:semiHidden/>
    <w:qFormat/>
    <w:locked/>
    <w:uiPriority w:val="0"/>
    <w:rPr>
      <w:rFonts w:ascii="Cambria" w:hAnsi="Cambria" w:eastAsia="宋体" w:cs="Times New Roman"/>
      <w:b/>
      <w:bCs/>
      <w:kern w:val="0"/>
      <w:sz w:val="24"/>
      <w:szCs w:val="24"/>
    </w:rPr>
  </w:style>
  <w:style w:type="paragraph" w:customStyle="1" w:styleId="24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1">
    <w:name w:val="Item Step"/>
    <w:basedOn w:val="1"/>
    <w:qFormat/>
    <w:uiPriority w:val="0"/>
    <w:pPr>
      <w:widowControl/>
      <w:numPr>
        <w:ilvl w:val="0"/>
        <w:numId w:val="1"/>
      </w:numPr>
      <w:spacing w:afterLines="50"/>
      <w:jc w:val="left"/>
    </w:pPr>
  </w:style>
  <w:style w:type="paragraph" w:customStyle="1" w:styleId="252">
    <w:name w:val="Char11"/>
    <w:basedOn w:val="1"/>
    <w:qFormat/>
    <w:uiPriority w:val="0"/>
    <w:rPr>
      <w:rFonts w:ascii="仿宋_GB2312" w:hAnsi="宋体" w:eastAsia="仿宋_GB2312" w:cs="宋体"/>
      <w:b/>
      <w:sz w:val="32"/>
      <w:szCs w:val="32"/>
    </w:rPr>
  </w:style>
  <w:style w:type="paragraph" w:customStyle="1" w:styleId="253">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4">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5">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6">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7">
    <w:name w:val="Block"/>
    <w:basedOn w:val="1"/>
    <w:next w:val="114"/>
    <w:qFormat/>
    <w:uiPriority w:val="0"/>
    <w:pPr>
      <w:tabs>
        <w:tab w:val="left" w:pos="0"/>
      </w:tabs>
    </w:pPr>
    <w:rPr>
      <w:rFonts w:ascii="Arial" w:hAnsi="Arial" w:eastAsia="楷体_GB2312"/>
      <w:color w:val="000080"/>
      <w:sz w:val="28"/>
      <w:szCs w:val="28"/>
    </w:rPr>
  </w:style>
  <w:style w:type="paragraph" w:customStyle="1" w:styleId="258">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0">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1">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2">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3">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4">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5">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6">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8">
    <w:name w:val="正文首行缩进2字"/>
    <w:basedOn w:val="1"/>
    <w:qFormat/>
    <w:uiPriority w:val="0"/>
    <w:pPr>
      <w:spacing w:line="360" w:lineRule="auto"/>
      <w:ind w:firstLine="412" w:firstLineChars="196"/>
    </w:pPr>
    <w:rPr>
      <w:rFonts w:ascii="宋体" w:hAnsi="宋体"/>
      <w:kern w:val="0"/>
      <w:szCs w:val="21"/>
    </w:rPr>
  </w:style>
  <w:style w:type="paragraph" w:customStyle="1" w:styleId="269">
    <w:name w:val="列出段落1"/>
    <w:basedOn w:val="1"/>
    <w:qFormat/>
    <w:uiPriority w:val="34"/>
    <w:pPr>
      <w:ind w:firstLine="420" w:firstLineChars="200"/>
    </w:pPr>
  </w:style>
  <w:style w:type="paragraph" w:customStyle="1" w:styleId="27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1">
    <w:name w:val="列出段落11"/>
    <w:basedOn w:val="1"/>
    <w:qFormat/>
    <w:uiPriority w:val="0"/>
    <w:pPr>
      <w:spacing w:line="360" w:lineRule="auto"/>
      <w:ind w:firstLine="420" w:firstLineChars="200"/>
    </w:pPr>
    <w:rPr>
      <w:rFonts w:ascii="宋体" w:hAnsi="宋体"/>
      <w:sz w:val="24"/>
    </w:rPr>
  </w:style>
  <w:style w:type="paragraph" w:customStyle="1" w:styleId="27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3">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5">
    <w:name w:val="简单回函地址"/>
    <w:basedOn w:val="1"/>
    <w:qFormat/>
    <w:uiPriority w:val="0"/>
    <w:rPr>
      <w:szCs w:val="20"/>
    </w:rPr>
  </w:style>
  <w:style w:type="paragraph" w:customStyle="1" w:styleId="276">
    <w:name w:val="样式23"/>
    <w:basedOn w:val="277"/>
    <w:qFormat/>
    <w:uiPriority w:val="0"/>
    <w:pPr>
      <w:tabs>
        <w:tab w:val="left" w:pos="420"/>
      </w:tabs>
      <w:adjustRightInd w:val="0"/>
      <w:snapToGrid w:val="0"/>
      <w:spacing w:after="0" w:line="240" w:lineRule="auto"/>
    </w:pPr>
    <w:rPr>
      <w:szCs w:val="20"/>
    </w:rPr>
  </w:style>
  <w:style w:type="paragraph" w:customStyle="1" w:styleId="277">
    <w:name w:val="小点说明"/>
    <w:basedOn w:val="1"/>
    <w:qFormat/>
    <w:uiPriority w:val="0"/>
    <w:pPr>
      <w:tabs>
        <w:tab w:val="left" w:pos="420"/>
      </w:tabs>
      <w:spacing w:after="80" w:line="360" w:lineRule="auto"/>
      <w:ind w:left="420" w:hanging="420"/>
    </w:pPr>
    <w:rPr>
      <w:sz w:val="24"/>
    </w:rPr>
  </w:style>
  <w:style w:type="paragraph" w:customStyle="1" w:styleId="278">
    <w:name w:val="样式 正文文本正文文字 + 首行缩进:  2 字符"/>
    <w:basedOn w:val="2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9">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0">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1">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2">
    <w:name w:val="Pa5"/>
    <w:basedOn w:val="1"/>
    <w:next w:val="1"/>
    <w:qFormat/>
    <w:uiPriority w:val="0"/>
    <w:pPr>
      <w:spacing w:line="241" w:lineRule="auto"/>
      <w:ind w:firstLine="1680" w:firstLineChars="200"/>
    </w:pPr>
    <w:rPr>
      <w:rFonts w:ascii="EtGsHeiBold" w:eastAsia="EtGsHeiBold"/>
      <w:sz w:val="24"/>
    </w:rPr>
  </w:style>
  <w:style w:type="paragraph" w:customStyle="1" w:styleId="283">
    <w:name w:val="首行缩进"/>
    <w:basedOn w:val="1"/>
    <w:qFormat/>
    <w:uiPriority w:val="0"/>
    <w:pPr>
      <w:spacing w:line="360" w:lineRule="auto"/>
      <w:ind w:firstLine="720"/>
    </w:pPr>
    <w:rPr>
      <w:szCs w:val="21"/>
    </w:rPr>
  </w:style>
  <w:style w:type="paragraph" w:customStyle="1" w:styleId="284">
    <w:name w:val="正文段"/>
    <w:basedOn w:val="1"/>
    <w:qFormat/>
    <w:uiPriority w:val="0"/>
    <w:pPr>
      <w:widowControl/>
      <w:snapToGrid w:val="0"/>
      <w:spacing w:afterLines="50"/>
      <w:ind w:firstLine="200" w:firstLineChars="200"/>
    </w:pPr>
    <w:rPr>
      <w:kern w:val="0"/>
      <w:sz w:val="24"/>
      <w:szCs w:val="20"/>
    </w:rPr>
  </w:style>
  <w:style w:type="paragraph" w:customStyle="1" w:styleId="285">
    <w:name w:val="样式 A正文 + 首行缩进:  0 字符"/>
    <w:basedOn w:val="231"/>
    <w:qFormat/>
    <w:uiPriority w:val="0"/>
    <w:pPr>
      <w:spacing w:line="240" w:lineRule="auto"/>
      <w:ind w:firstLine="0" w:firstLineChars="0"/>
    </w:pPr>
    <w:rPr>
      <w:rFonts w:cs="宋体"/>
      <w:szCs w:val="20"/>
    </w:rPr>
  </w:style>
  <w:style w:type="paragraph" w:customStyle="1" w:styleId="286">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7">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8">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9">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0">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1">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2">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3">
    <w:name w:val="二级编号"/>
    <w:basedOn w:val="1"/>
    <w:qFormat/>
    <w:uiPriority w:val="0"/>
    <w:pPr>
      <w:tabs>
        <w:tab w:val="left" w:pos="851"/>
      </w:tabs>
      <w:spacing w:line="360" w:lineRule="auto"/>
      <w:jc w:val="left"/>
    </w:pPr>
    <w:rPr>
      <w:rFonts w:cs="宋体"/>
      <w:sz w:val="24"/>
      <w:szCs w:val="20"/>
    </w:rPr>
  </w:style>
  <w:style w:type="paragraph" w:customStyle="1" w:styleId="29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5">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6">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0"/>
    <w:basedOn w:val="1"/>
    <w:qFormat/>
    <w:uiPriority w:val="0"/>
    <w:pPr>
      <w:widowControl/>
      <w:jc w:val="left"/>
    </w:pPr>
    <w:rPr>
      <w:rFonts w:ascii="宋体" w:hAnsi="宋体"/>
      <w:kern w:val="0"/>
      <w:sz w:val="20"/>
      <w:szCs w:val="20"/>
    </w:rPr>
  </w:style>
  <w:style w:type="paragraph" w:customStyle="1" w:styleId="299">
    <w:name w:val="Char Char"/>
    <w:basedOn w:val="1"/>
    <w:qFormat/>
    <w:uiPriority w:val="0"/>
    <w:pPr>
      <w:jc w:val="center"/>
    </w:pPr>
    <w:rPr>
      <w:rFonts w:ascii="仿宋_GB2312" w:eastAsia="仿宋_GB2312"/>
      <w:b/>
      <w:kern w:val="0"/>
      <w:sz w:val="32"/>
      <w:szCs w:val="32"/>
      <w:lang w:val="en-GB"/>
    </w:rPr>
  </w:style>
  <w:style w:type="paragraph" w:customStyle="1" w:styleId="300">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1">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2">
    <w:name w:val="正文首行缩进11"/>
    <w:basedOn w:val="22"/>
    <w:qFormat/>
    <w:uiPriority w:val="0"/>
    <w:pPr>
      <w:spacing w:line="360" w:lineRule="auto"/>
      <w:ind w:firstLine="420" w:firstLineChars="100"/>
    </w:pPr>
    <w:rPr>
      <w:rFonts w:ascii="Courier New" w:hAnsi="Courier New" w:eastAsia="仿宋_GB2312"/>
      <w:szCs w:val="22"/>
    </w:rPr>
  </w:style>
  <w:style w:type="paragraph" w:customStyle="1" w:styleId="303">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4">
    <w:name w:val="p16"/>
    <w:basedOn w:val="1"/>
    <w:qFormat/>
    <w:uiPriority w:val="0"/>
    <w:pPr>
      <w:widowControl/>
    </w:pPr>
    <w:rPr>
      <w:rFonts w:ascii="Arial" w:hAnsi="Arial" w:cs="Arial"/>
      <w:color w:val="333333"/>
      <w:kern w:val="0"/>
      <w:sz w:val="18"/>
      <w:szCs w:val="18"/>
    </w:rPr>
  </w:style>
  <w:style w:type="paragraph" w:customStyle="1" w:styleId="305">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7">
    <w:name w:val="默认段落字体 Para Char Char Char Char Char Char Char Char Char1 Char Char Char Char"/>
    <w:basedOn w:val="1"/>
    <w:qFormat/>
    <w:uiPriority w:val="0"/>
    <w:rPr>
      <w:rFonts w:ascii="Tahoma" w:hAnsi="Tahoma"/>
      <w:sz w:val="24"/>
      <w:szCs w:val="20"/>
    </w:rPr>
  </w:style>
  <w:style w:type="paragraph" w:customStyle="1" w:styleId="308">
    <w:name w:val="样式26"/>
    <w:basedOn w:val="309"/>
    <w:qFormat/>
    <w:uiPriority w:val="0"/>
    <w:pPr>
      <w:tabs>
        <w:tab w:val="left" w:pos="180"/>
        <w:tab w:val="left" w:pos="1580"/>
      </w:tabs>
      <w:ind w:left="1603" w:hanging="363"/>
    </w:pPr>
  </w:style>
  <w:style w:type="paragraph" w:customStyle="1" w:styleId="309">
    <w:name w:val="样式25"/>
    <w:basedOn w:val="1"/>
    <w:qFormat/>
    <w:uiPriority w:val="0"/>
    <w:pPr>
      <w:tabs>
        <w:tab w:val="left" w:pos="180"/>
      </w:tabs>
      <w:ind w:left="1260" w:hanging="720"/>
    </w:pPr>
    <w:rPr>
      <w:sz w:val="24"/>
      <w:szCs w:val="20"/>
    </w:rPr>
  </w:style>
  <w:style w:type="paragraph" w:customStyle="1" w:styleId="310">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1">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2">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4">
    <w:name w:val="Char Char Char Char Char Char"/>
    <w:basedOn w:val="1"/>
    <w:qFormat/>
    <w:uiPriority w:val="0"/>
    <w:pPr>
      <w:ind w:firstLine="200" w:firstLineChars="200"/>
    </w:pPr>
    <w:rPr>
      <w:szCs w:val="20"/>
    </w:rPr>
  </w:style>
  <w:style w:type="paragraph" w:customStyle="1" w:styleId="315">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6">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7">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8">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0">
    <w:name w:val="样式 正文缩进 + 首行缩进:  2 字符"/>
    <w:basedOn w:val="14"/>
    <w:qFormat/>
    <w:uiPriority w:val="0"/>
    <w:pPr>
      <w:spacing w:after="80" w:line="360" w:lineRule="auto"/>
      <w:ind w:firstLine="480" w:firstLineChars="200"/>
    </w:pPr>
    <w:rPr>
      <w:sz w:val="24"/>
    </w:rPr>
  </w:style>
  <w:style w:type="paragraph" w:customStyle="1" w:styleId="321">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2">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3">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6">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7">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1">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2">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3">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4">
    <w:name w:val="Char"/>
    <w:basedOn w:val="1"/>
    <w:qFormat/>
    <w:uiPriority w:val="0"/>
    <w:rPr>
      <w:rFonts w:ascii="仿宋_GB2312" w:eastAsia="仿宋_GB2312"/>
      <w:b/>
      <w:sz w:val="32"/>
      <w:szCs w:val="32"/>
    </w:rPr>
  </w:style>
  <w:style w:type="paragraph" w:customStyle="1" w:styleId="33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6">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7">
    <w:name w:val="标题1"/>
    <w:basedOn w:val="2"/>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8">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9">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0">
    <w:name w:val="Figure"/>
    <w:basedOn w:val="1"/>
    <w:next w:val="341"/>
    <w:qFormat/>
    <w:uiPriority w:val="0"/>
    <w:pPr>
      <w:keepNext/>
      <w:keepLines/>
      <w:ind w:left="1134"/>
      <w:jc w:val="center"/>
    </w:pPr>
  </w:style>
  <w:style w:type="paragraph" w:customStyle="1" w:styleId="341">
    <w:name w:val="Figure Description"/>
    <w:basedOn w:val="340"/>
    <w:next w:val="114"/>
    <w:qFormat/>
    <w:uiPriority w:val="0"/>
    <w:pPr>
      <w:tabs>
        <w:tab w:val="left" w:pos="680"/>
      </w:tabs>
      <w:spacing w:afterLines="100"/>
    </w:pPr>
    <w:rPr>
      <w:sz w:val="18"/>
    </w:rPr>
  </w:style>
  <w:style w:type="paragraph" w:customStyle="1" w:styleId="342">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3">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4">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5">
    <w:name w:val="p19"/>
    <w:basedOn w:val="1"/>
    <w:qFormat/>
    <w:uiPriority w:val="0"/>
    <w:pPr>
      <w:widowControl/>
      <w:spacing w:beforeLines="100" w:afterLines="100"/>
      <w:ind w:left="1134"/>
    </w:pPr>
    <w:rPr>
      <w:kern w:val="0"/>
      <w:szCs w:val="21"/>
    </w:rPr>
  </w:style>
  <w:style w:type="paragraph" w:customStyle="1" w:styleId="346">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7">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9">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0">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1">
    <w:name w:val="Char Char11"/>
    <w:basedOn w:val="1"/>
    <w:qFormat/>
    <w:uiPriority w:val="0"/>
    <w:pPr>
      <w:widowControl/>
      <w:jc w:val="left"/>
    </w:pPr>
    <w:rPr>
      <w:sz w:val="36"/>
    </w:rPr>
  </w:style>
  <w:style w:type="paragraph" w:customStyle="1" w:styleId="352">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4">
    <w:name w:val="正文符号1"/>
    <w:basedOn w:val="268"/>
    <w:qFormat/>
    <w:uiPriority w:val="0"/>
    <w:pPr>
      <w:tabs>
        <w:tab w:val="left" w:pos="1080"/>
      </w:tabs>
      <w:ind w:left="1134" w:firstLine="0" w:firstLineChars="0"/>
    </w:pPr>
  </w:style>
  <w:style w:type="paragraph" w:customStyle="1" w:styleId="355">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6">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9">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0">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1">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2">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3">
    <w:name w:val="图片"/>
    <w:basedOn w:val="1"/>
    <w:next w:val="1"/>
    <w:qFormat/>
    <w:uiPriority w:val="0"/>
    <w:pPr>
      <w:jc w:val="center"/>
    </w:pPr>
  </w:style>
  <w:style w:type="paragraph" w:customStyle="1" w:styleId="364">
    <w:name w:val="Item Step in Table"/>
    <w:basedOn w:val="1"/>
    <w:qFormat/>
    <w:uiPriority w:val="0"/>
    <w:pPr>
      <w:tabs>
        <w:tab w:val="left" w:pos="420"/>
      </w:tabs>
      <w:ind w:left="420" w:hanging="420"/>
      <w:jc w:val="left"/>
    </w:pPr>
  </w:style>
  <w:style w:type="paragraph" w:customStyle="1" w:styleId="365">
    <w:name w:val="默认段落字体 Para Char"/>
    <w:basedOn w:val="1"/>
    <w:qFormat/>
    <w:uiPriority w:val="0"/>
    <w:rPr>
      <w:szCs w:val="20"/>
    </w:rPr>
  </w:style>
  <w:style w:type="paragraph" w:customStyle="1" w:styleId="366">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7">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8">
    <w:name w:val="5"/>
    <w:qFormat/>
    <w:uiPriority w:val="0"/>
    <w:rPr>
      <w:rFonts w:ascii="Times New Roman" w:hAnsi="Times New Roman" w:eastAsia="宋体" w:cs="Times New Roman"/>
      <w:kern w:val="2"/>
      <w:sz w:val="21"/>
      <w:szCs w:val="22"/>
      <w:lang w:val="en-US" w:eastAsia="zh-CN" w:bidi="ar-SA"/>
    </w:rPr>
  </w:style>
  <w:style w:type="paragraph" w:customStyle="1" w:styleId="369">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0">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1">
    <w:name w:val="Char111"/>
    <w:basedOn w:val="1"/>
    <w:qFormat/>
    <w:uiPriority w:val="0"/>
    <w:rPr>
      <w:rFonts w:ascii="仿宋_GB2312" w:hAnsi="宋体" w:eastAsia="仿宋_GB2312" w:cs="宋体"/>
      <w:b/>
      <w:sz w:val="32"/>
      <w:szCs w:val="32"/>
    </w:rPr>
  </w:style>
  <w:style w:type="paragraph" w:customStyle="1" w:styleId="372">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3">
    <w:name w:val="Item List in Table"/>
    <w:basedOn w:val="1"/>
    <w:qFormat/>
    <w:uiPriority w:val="0"/>
    <w:pPr>
      <w:numPr>
        <w:ilvl w:val="0"/>
        <w:numId w:val="3"/>
      </w:numPr>
      <w:jc w:val="left"/>
    </w:pPr>
  </w:style>
  <w:style w:type="paragraph" w:customStyle="1" w:styleId="374">
    <w:name w:val="Table Heading"/>
    <w:basedOn w:val="1"/>
    <w:qFormat/>
    <w:uiPriority w:val="0"/>
    <w:pPr>
      <w:jc w:val="center"/>
    </w:pPr>
    <w:rPr>
      <w:rFonts w:ascii="Arial" w:hAnsi="Arial" w:eastAsia="黑体"/>
      <w:b/>
    </w:rPr>
  </w:style>
  <w:style w:type="paragraph" w:customStyle="1" w:styleId="375">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6">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7">
    <w:name w:val="_Style 3"/>
    <w:basedOn w:val="1"/>
    <w:qFormat/>
    <w:uiPriority w:val="34"/>
    <w:pPr>
      <w:spacing w:line="360" w:lineRule="auto"/>
      <w:ind w:firstLine="420" w:firstLineChars="200"/>
    </w:pPr>
    <w:rPr>
      <w:rFonts w:ascii="Calibri" w:hAnsi="Calibri"/>
      <w:szCs w:val="22"/>
    </w:rPr>
  </w:style>
  <w:style w:type="paragraph" w:customStyle="1" w:styleId="37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0">
    <w:name w:val="Table Text"/>
    <w:basedOn w:val="1"/>
    <w:qFormat/>
    <w:uiPriority w:val="0"/>
    <w:rPr>
      <w:sz w:val="18"/>
    </w:rPr>
  </w:style>
  <w:style w:type="paragraph" w:customStyle="1" w:styleId="381">
    <w:name w:val="次小点说明"/>
    <w:basedOn w:val="14"/>
    <w:qFormat/>
    <w:uiPriority w:val="0"/>
    <w:pPr>
      <w:tabs>
        <w:tab w:val="left" w:pos="720"/>
      </w:tabs>
      <w:spacing w:line="360" w:lineRule="auto"/>
      <w:ind w:left="777" w:hanging="417"/>
    </w:pPr>
    <w:rPr>
      <w:sz w:val="24"/>
    </w:rPr>
  </w:style>
  <w:style w:type="paragraph" w:customStyle="1" w:styleId="38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3">
    <w:name w:val="此正文"/>
    <w:basedOn w:val="1"/>
    <w:qFormat/>
    <w:uiPriority w:val="0"/>
    <w:pPr>
      <w:spacing w:line="360" w:lineRule="auto"/>
      <w:ind w:firstLine="200" w:firstLineChars="200"/>
    </w:pPr>
    <w:rPr>
      <w:sz w:val="24"/>
    </w:rPr>
  </w:style>
  <w:style w:type="paragraph" w:customStyle="1" w:styleId="384">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8">
    <w:name w:val="项目正文"/>
    <w:basedOn w:val="1"/>
    <w:qFormat/>
    <w:uiPriority w:val="0"/>
    <w:pPr>
      <w:ind w:left="420" w:hanging="420"/>
    </w:pPr>
    <w:rPr>
      <w:sz w:val="28"/>
      <w:szCs w:val="20"/>
    </w:rPr>
  </w:style>
  <w:style w:type="paragraph" w:customStyle="1" w:styleId="389">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90">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1">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2">
    <w:name w:val="段落正文 Char Char"/>
    <w:basedOn w:val="1"/>
    <w:qFormat/>
    <w:uiPriority w:val="0"/>
    <w:pPr>
      <w:spacing w:line="360" w:lineRule="auto"/>
      <w:ind w:firstLine="461" w:firstLineChars="192"/>
    </w:pPr>
    <w:rPr>
      <w:rFonts w:ascii="宋体" w:hAnsi="宋体"/>
      <w:sz w:val="24"/>
    </w:rPr>
  </w:style>
  <w:style w:type="paragraph" w:customStyle="1" w:styleId="393">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4">
    <w:name w:val="p18"/>
    <w:basedOn w:val="1"/>
    <w:qFormat/>
    <w:uiPriority w:val="0"/>
    <w:pPr>
      <w:widowControl/>
      <w:spacing w:afterLines="100"/>
      <w:ind w:left="1134"/>
      <w:jc w:val="center"/>
    </w:pPr>
    <w:rPr>
      <w:kern w:val="0"/>
      <w:sz w:val="18"/>
      <w:szCs w:val="18"/>
    </w:rPr>
  </w:style>
  <w:style w:type="paragraph" w:customStyle="1" w:styleId="39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6">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7">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8">
    <w:name w:val="Char2"/>
    <w:basedOn w:val="1"/>
    <w:qFormat/>
    <w:uiPriority w:val="0"/>
    <w:pPr>
      <w:spacing w:line="240" w:lineRule="atLeast"/>
      <w:ind w:left="420" w:firstLine="420"/>
    </w:pPr>
  </w:style>
  <w:style w:type="paragraph" w:customStyle="1" w:styleId="399">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400">
    <w:name w:val="网格型1"/>
    <w:basedOn w:val="5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01">
    <w:name w:val="NormalCharacter"/>
    <w:semiHidden/>
    <w:qFormat/>
    <w:uiPriority w:val="0"/>
    <w:rPr>
      <w:kern w:val="2"/>
      <w:sz w:val="21"/>
      <w:szCs w:val="24"/>
      <w:lang w:val="en-US" w:eastAsia="zh-CN" w:bidi="ar-SA"/>
    </w:rPr>
  </w:style>
  <w:style w:type="character" w:customStyle="1" w:styleId="402">
    <w:name w:val="font121"/>
    <w:basedOn w:val="56"/>
    <w:qFormat/>
    <w:uiPriority w:val="0"/>
    <w:rPr>
      <w:rFonts w:hint="eastAsia" w:ascii="微软雅黑" w:hAnsi="微软雅黑" w:eastAsia="微软雅黑" w:cs="微软雅黑"/>
      <w:color w:val="000000"/>
      <w:sz w:val="20"/>
      <w:szCs w:val="20"/>
      <w:u w:val="none"/>
    </w:rPr>
  </w:style>
  <w:style w:type="character" w:customStyle="1" w:styleId="403">
    <w:name w:val="font112"/>
    <w:basedOn w:val="56"/>
    <w:qFormat/>
    <w:uiPriority w:val="0"/>
    <w:rPr>
      <w:rFonts w:hint="eastAsia" w:ascii="宋体" w:hAnsi="宋体" w:eastAsia="宋体" w:cs="宋体"/>
      <w:b/>
      <w:bCs/>
      <w:color w:val="FF0000"/>
      <w:sz w:val="20"/>
      <w:szCs w:val="20"/>
      <w:u w:val="none"/>
    </w:rPr>
  </w:style>
  <w:style w:type="character" w:customStyle="1" w:styleId="404">
    <w:name w:val="font131"/>
    <w:basedOn w:val="56"/>
    <w:qFormat/>
    <w:uiPriority w:val="0"/>
    <w:rPr>
      <w:rFonts w:hint="eastAsia" w:ascii="宋体" w:hAnsi="宋体" w:eastAsia="宋体" w:cs="宋体"/>
      <w:color w:val="000000"/>
      <w:sz w:val="18"/>
      <w:szCs w:val="18"/>
      <w:u w:val="none"/>
    </w:rPr>
  </w:style>
  <w:style w:type="character" w:customStyle="1" w:styleId="405">
    <w:name w:val="font141"/>
    <w:basedOn w:val="56"/>
    <w:qFormat/>
    <w:uiPriority w:val="0"/>
    <w:rPr>
      <w:rFonts w:hint="eastAsia" w:ascii="宋体" w:hAnsi="宋体" w:eastAsia="宋体" w:cs="宋体"/>
      <w:color w:val="000000"/>
      <w:sz w:val="20"/>
      <w:szCs w:val="20"/>
      <w:u w:val="none"/>
    </w:rPr>
  </w:style>
  <w:style w:type="character" w:customStyle="1" w:styleId="406">
    <w:name w:val="font151"/>
    <w:basedOn w:val="56"/>
    <w:qFormat/>
    <w:uiPriority w:val="0"/>
    <w:rPr>
      <w:rFonts w:hint="default" w:ascii="Times New Roman" w:hAnsi="Times New Roman" w:cs="Times New Roman"/>
      <w:color w:val="000000"/>
      <w:sz w:val="20"/>
      <w:szCs w:val="20"/>
      <w:u w:val="none"/>
      <w:vertAlign w:val="subscript"/>
    </w:rPr>
  </w:style>
  <w:style w:type="character" w:customStyle="1" w:styleId="407">
    <w:name w:val="font161"/>
    <w:basedOn w:val="56"/>
    <w:qFormat/>
    <w:uiPriority w:val="0"/>
    <w:rPr>
      <w:rFonts w:hint="default" w:ascii="Times New Roman" w:hAnsi="Times New Roman" w:cs="Times New Roman"/>
      <w:color w:val="000000"/>
      <w:sz w:val="14"/>
      <w:szCs w:val="14"/>
      <w:u w:val="none"/>
    </w:rPr>
  </w:style>
  <w:style w:type="paragraph" w:customStyle="1" w:styleId="408">
    <w:name w:val="Table Paragraph"/>
    <w:basedOn w:val="1"/>
    <w:qFormat/>
    <w:uiPriority w:val="0"/>
  </w:style>
  <w:style w:type="character" w:customStyle="1" w:styleId="409">
    <w:name w:val="font111"/>
    <w:basedOn w:val="56"/>
    <w:qFormat/>
    <w:uiPriority w:val="0"/>
    <w:rPr>
      <w:rFonts w:ascii="Arial" w:hAnsi="Arial" w:cs="Arial"/>
      <w:color w:val="000000"/>
      <w:sz w:val="22"/>
      <w:szCs w:val="22"/>
      <w:u w:val="none"/>
    </w:rPr>
  </w:style>
  <w:style w:type="paragraph" w:customStyle="1" w:styleId="410">
    <w:name w:val="正文文本首行缩进 2"/>
    <w:basedOn w:val="24"/>
    <w:qFormat/>
    <w:uiPriority w:val="99"/>
    <w:pPr>
      <w:spacing w:line="200" w:lineRule="atLeast"/>
      <w:ind w:firstLine="420"/>
    </w:pPr>
    <w:rPr>
      <w:rFonts w:ascii="宋体" w:hAnsi="Courier New"/>
      <w:spacing w:val="-4"/>
      <w:sz w:val="18"/>
    </w:rPr>
  </w:style>
  <w:style w:type="paragraph" w:styleId="411">
    <w:name w:val="List Paragraph"/>
    <w:basedOn w:val="1"/>
    <w:qFormat/>
    <w:uiPriority w:val="34"/>
    <w:pPr>
      <w:ind w:firstLine="420" w:firstLineChars="200"/>
    </w:pPr>
  </w:style>
  <w:style w:type="paragraph" w:customStyle="1" w:styleId="41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13">
    <w:name w:val="表格"/>
    <w:qFormat/>
    <w:uiPriority w:val="0"/>
    <w:pPr>
      <w:jc w:val="center"/>
    </w:pPr>
    <w:rPr>
      <w:rFonts w:ascii="Calibri" w:hAnsi="Calibri" w:eastAsia="宋体" w:cs="Times New Roman"/>
      <w:lang w:val="en-US" w:eastAsia="zh-CN" w:bidi="ar-SA"/>
    </w:rPr>
  </w:style>
  <w:style w:type="character" w:customStyle="1" w:styleId="414">
    <w:name w:val="large1"/>
    <w:qFormat/>
    <w:uiPriority w:val="0"/>
    <w:rPr>
      <w:rFonts w:hint="eastAsia" w:ascii="宋体" w:hAnsi="宋体" w:eastAsia="宋体"/>
      <w:sz w:val="21"/>
      <w:szCs w:val="21"/>
    </w:rPr>
  </w:style>
  <w:style w:type="paragraph" w:customStyle="1" w:styleId="415">
    <w:name w:val="_Style 2"/>
    <w:basedOn w:val="1"/>
    <w:qFormat/>
    <w:uiPriority w:val="34"/>
    <w:pPr>
      <w:widowControl w:val="0"/>
      <w:ind w:firstLine="420" w:firstLineChars="200"/>
      <w:jc w:val="both"/>
    </w:pPr>
    <w:rPr>
      <w:rFonts w:ascii="Calibri" w:hAnsi="Calibri" w:eastAsia="仿宋_GB2312"/>
      <w:kern w:val="2"/>
      <w:sz w:val="24"/>
      <w:szCs w:val="22"/>
    </w:rPr>
  </w:style>
  <w:style w:type="paragraph" w:customStyle="1" w:styleId="416">
    <w:name w:val="正文 "/>
    <w:basedOn w:val="1"/>
    <w:autoRedefine/>
    <w:qFormat/>
    <w:uiPriority w:val="0"/>
    <w:pPr>
      <w:adjustRightInd w:val="0"/>
      <w:spacing w:line="318" w:lineRule="atLeast"/>
      <w:ind w:left="369" w:firstLine="369"/>
      <w:textAlignment w:val="baseline"/>
    </w:pPr>
    <w:rPr>
      <w:rFonts w:hint="eastAsia" w:ascii="宋体" w:hAnsi="Times New Roman"/>
    </w:rPr>
  </w:style>
  <w:style w:type="paragraph" w:customStyle="1" w:styleId="417">
    <w:name w:val="正文2"/>
    <w:basedOn w:val="1"/>
    <w:autoRedefine/>
    <w:qFormat/>
    <w:uiPriority w:val="0"/>
    <w:pPr>
      <w:spacing w:before="156" w:line="360" w:lineRule="auto"/>
      <w:ind w:firstLine="200" w:firstLineChars="200"/>
    </w:pPr>
    <w:rPr>
      <w:rFonts w:ascii="Calibri" w:hAnsi="Calibri"/>
      <w:sz w:val="24"/>
      <w:szCs w:val="20"/>
    </w:rPr>
  </w:style>
  <w:style w:type="paragraph" w:customStyle="1" w:styleId="418">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48</Pages>
  <Words>6747</Words>
  <Characters>7370</Characters>
  <Lines>265</Lines>
  <Paragraphs>74</Paragraphs>
  <TotalTime>28</TotalTime>
  <ScaleCrop>false</ScaleCrop>
  <LinksUpToDate>false</LinksUpToDate>
  <CharactersWithSpaces>7490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机智的</cp:lastModifiedBy>
  <cp:lastPrinted>2024-08-09T08:33:00Z</cp:lastPrinted>
  <dcterms:modified xsi:type="dcterms:W3CDTF">2026-07-17T08:54:06Z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934C0FBFECA34CF4AF35C60FAFD418F6_13</vt:lpwstr>
  </property>
  <property fmtid="{D5CDD505-2E9C-101B-9397-08002B2CF9AE}" pid="4" name="KSOTemplateDocerSaveRecord">
    <vt:lpwstr>eyJoZGlkIjoiNjFhMDZmODVlNWVhYWI1NDFkYmQxODBjMWM2Y2Q0MTAiLCJ1c2VySWQiOiI0NTYxOTA0MDQifQ==</vt:lpwstr>
  </property>
</Properties>
</file>