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2516B">
      <w:pPr>
        <w:rPr>
          <w:rFonts w:ascii="宋体" w:eastAsia="宋体"/>
          <w:b/>
          <w:sz w:val="36"/>
        </w:rPr>
      </w:pPr>
    </w:p>
    <w:p w14:paraId="0DA95638">
      <w:pPr>
        <w:rPr>
          <w:rFonts w:ascii="宋体" w:eastAsia="宋体"/>
          <w:b/>
          <w:sz w:val="36"/>
        </w:rPr>
      </w:pPr>
    </w:p>
    <w:p w14:paraId="678748A3">
      <w:pPr>
        <w:jc w:val="center"/>
        <w:rPr>
          <w:rFonts w:ascii="宋体" w:eastAsia="宋体"/>
          <w:bCs/>
          <w:color w:val="000000"/>
          <w:sz w:val="48"/>
        </w:rPr>
      </w:pPr>
      <w:r>
        <w:rPr>
          <w:rFonts w:hint="eastAsia" w:ascii="宋体" w:hAnsi="宋体" w:eastAsia="宋体"/>
          <w:bCs/>
          <w:sz w:val="48"/>
        </w:rPr>
        <w:t>临海市限额以下建设工程</w:t>
      </w:r>
    </w:p>
    <w:p w14:paraId="5CC5581B">
      <w:pPr>
        <w:jc w:val="center"/>
        <w:rPr>
          <w:rFonts w:ascii="宋体" w:eastAsia="宋体"/>
          <w:sz w:val="72"/>
        </w:rPr>
      </w:pPr>
      <w:r>
        <w:rPr>
          <w:rFonts w:hint="eastAsia" w:ascii="宋体" w:hAnsi="宋体" w:eastAsia="宋体"/>
          <w:b/>
          <w:sz w:val="84"/>
        </w:rPr>
        <w:t>招</w:t>
      </w:r>
      <w:r>
        <w:rPr>
          <w:rFonts w:ascii="宋体" w:hAnsi="宋体" w:eastAsia="宋体"/>
          <w:b/>
          <w:sz w:val="84"/>
        </w:rPr>
        <w:t xml:space="preserve"> </w:t>
      </w:r>
      <w:r>
        <w:rPr>
          <w:rFonts w:hint="eastAsia" w:ascii="宋体" w:hAnsi="宋体" w:eastAsia="宋体"/>
          <w:b/>
          <w:sz w:val="84"/>
        </w:rPr>
        <w:t>标</w:t>
      </w:r>
      <w:r>
        <w:rPr>
          <w:rFonts w:ascii="宋体" w:hAnsi="宋体" w:eastAsia="宋体"/>
          <w:b/>
          <w:sz w:val="84"/>
        </w:rPr>
        <w:t xml:space="preserve"> </w:t>
      </w:r>
      <w:r>
        <w:rPr>
          <w:rFonts w:hint="eastAsia" w:ascii="宋体" w:hAnsi="宋体" w:eastAsia="宋体"/>
          <w:b/>
          <w:sz w:val="84"/>
        </w:rPr>
        <w:t>文</w:t>
      </w:r>
      <w:r>
        <w:rPr>
          <w:rFonts w:ascii="宋体" w:hAnsi="宋体" w:eastAsia="宋体"/>
          <w:b/>
          <w:sz w:val="84"/>
        </w:rPr>
        <w:t xml:space="preserve"> </w:t>
      </w:r>
      <w:r>
        <w:rPr>
          <w:rFonts w:hint="eastAsia" w:ascii="宋体" w:hAnsi="宋体" w:eastAsia="宋体"/>
          <w:b/>
          <w:sz w:val="84"/>
        </w:rPr>
        <w:t>件</w:t>
      </w:r>
    </w:p>
    <w:p w14:paraId="1B11C6F4">
      <w:pPr>
        <w:spacing w:line="440" w:lineRule="exact"/>
        <w:ind w:left="1148"/>
        <w:rPr>
          <w:rFonts w:ascii="宋体" w:hAnsi="宋体" w:eastAsia="宋体"/>
          <w:b/>
          <w:bCs/>
          <w:sz w:val="28"/>
        </w:rPr>
      </w:pPr>
    </w:p>
    <w:p w14:paraId="070A6A64">
      <w:pPr>
        <w:spacing w:line="440" w:lineRule="exact"/>
        <w:jc w:val="center"/>
        <w:rPr>
          <w:rFonts w:ascii="宋体" w:hAnsi="宋体" w:eastAsia="宋体"/>
          <w:bCs/>
          <w:sz w:val="28"/>
        </w:rPr>
      </w:pPr>
    </w:p>
    <w:p w14:paraId="33B3D606">
      <w:pPr>
        <w:spacing w:line="660" w:lineRule="exact"/>
        <w:ind w:firstLine="1120" w:firstLineChars="400"/>
        <w:rPr>
          <w:rFonts w:ascii="宋体" w:hAnsi="宋体" w:eastAsia="宋体"/>
          <w:bCs/>
          <w:sz w:val="28"/>
        </w:rPr>
      </w:pPr>
    </w:p>
    <w:p w14:paraId="1B731105">
      <w:pPr>
        <w:spacing w:line="288" w:lineRule="auto"/>
        <w:rPr>
          <w:rFonts w:ascii="宋体" w:hAnsi="宋体" w:eastAsia="宋体"/>
          <w:sz w:val="28"/>
        </w:rPr>
      </w:pPr>
    </w:p>
    <w:p w14:paraId="36280F1F">
      <w:pPr>
        <w:spacing w:line="660" w:lineRule="exact"/>
        <w:ind w:firstLine="1120" w:firstLineChars="400"/>
        <w:rPr>
          <w:rFonts w:hint="eastAsia" w:ascii="宋体" w:hAnsi="宋体" w:eastAsia="宋体"/>
          <w:sz w:val="28"/>
          <w:lang w:eastAsia="zh-CN"/>
        </w:rPr>
      </w:pPr>
      <w:r>
        <w:rPr>
          <w:rFonts w:hint="eastAsia" w:ascii="宋体" w:hAnsi="宋体" w:eastAsia="宋体"/>
          <w:sz w:val="28"/>
        </w:rPr>
        <w:t>招标项目：临海市灵江中学食堂及运动场修缮工程</w:t>
      </w:r>
    </w:p>
    <w:p w14:paraId="0EE56474">
      <w:pPr>
        <w:spacing w:line="660" w:lineRule="exact"/>
        <w:ind w:firstLine="1120" w:firstLineChars="400"/>
        <w:rPr>
          <w:rFonts w:ascii="宋体" w:hAnsi="宋体" w:eastAsia="宋体"/>
          <w:sz w:val="28"/>
          <w:szCs w:val="22"/>
        </w:rPr>
      </w:pPr>
      <w:r>
        <w:rPr>
          <w:rFonts w:hint="eastAsia" w:ascii="宋体" w:hAnsi="宋体" w:eastAsia="宋体"/>
          <w:sz w:val="28"/>
        </w:rPr>
        <w:t>招</w:t>
      </w:r>
      <w:r>
        <w:rPr>
          <w:rFonts w:ascii="宋体" w:hAnsi="宋体" w:eastAsia="宋体"/>
          <w:sz w:val="28"/>
        </w:rPr>
        <w:t xml:space="preserve"> </w:t>
      </w:r>
      <w:r>
        <w:rPr>
          <w:rFonts w:hint="eastAsia" w:ascii="宋体" w:hAnsi="宋体" w:eastAsia="宋体"/>
          <w:sz w:val="28"/>
        </w:rPr>
        <w:t>标</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 临海市灵江中学（盖章）</w:t>
      </w:r>
    </w:p>
    <w:p w14:paraId="75404C13">
      <w:pPr>
        <w:spacing w:line="660" w:lineRule="exact"/>
        <w:ind w:firstLine="1148" w:firstLineChars="410"/>
        <w:rPr>
          <w:rFonts w:hint="default" w:ascii="宋体" w:hAnsi="宋体" w:eastAsia="宋体"/>
          <w:sz w:val="28"/>
          <w:lang w:val="en-US" w:eastAsia="zh-CN"/>
        </w:rPr>
      </w:pPr>
      <w:r>
        <w:rPr>
          <w:rFonts w:hint="eastAsia" w:ascii="宋体" w:hAnsi="宋体" w:eastAsia="宋体"/>
          <w:sz w:val="28"/>
        </w:rPr>
        <w:t>联</w:t>
      </w:r>
      <w:r>
        <w:rPr>
          <w:rFonts w:ascii="宋体" w:hAnsi="宋体" w:eastAsia="宋体"/>
          <w:sz w:val="28"/>
        </w:rPr>
        <w:t xml:space="preserve"> </w:t>
      </w:r>
      <w:r>
        <w:rPr>
          <w:rFonts w:hint="eastAsia" w:ascii="宋体" w:hAnsi="宋体" w:eastAsia="宋体"/>
          <w:sz w:val="28"/>
        </w:rPr>
        <w:t>系</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val="en-US" w:eastAsia="zh-CN"/>
        </w:rPr>
        <w:t>何先生</w:t>
      </w:r>
      <w:r>
        <w:rPr>
          <w:rFonts w:ascii="宋体" w:hAnsi="宋体" w:eastAsia="宋体"/>
          <w:sz w:val="28"/>
          <w:szCs w:val="22"/>
        </w:rPr>
        <w:t xml:space="preserve"> </w:t>
      </w:r>
      <w:r>
        <w:rPr>
          <w:rFonts w:ascii="宋体" w:hAnsi="宋体" w:eastAsia="宋体"/>
          <w:sz w:val="28"/>
        </w:rPr>
        <w:t xml:space="preserve">          </w:t>
      </w:r>
      <w:r>
        <w:rPr>
          <w:rFonts w:hint="eastAsia" w:ascii="宋体" w:hAnsi="宋体" w:eastAsia="宋体"/>
          <w:sz w:val="28"/>
        </w:rPr>
        <w:t>联系电话</w:t>
      </w:r>
      <w:r>
        <w:rPr>
          <w:rFonts w:hint="eastAsia" w:ascii="宋体" w:hAnsi="宋体" w:eastAsia="宋体"/>
          <w:sz w:val="28"/>
          <w:szCs w:val="22"/>
        </w:rPr>
        <w:t>：13958591630</w:t>
      </w:r>
    </w:p>
    <w:p w14:paraId="48682DB4">
      <w:pPr>
        <w:spacing w:line="360" w:lineRule="auto"/>
        <w:ind w:firstLine="826" w:firstLineChars="295"/>
        <w:rPr>
          <w:rFonts w:ascii="宋体" w:hAnsi="宋体" w:eastAsia="宋体"/>
          <w:sz w:val="28"/>
        </w:rPr>
      </w:pPr>
    </w:p>
    <w:p w14:paraId="0532DB81">
      <w:pPr>
        <w:spacing w:line="360" w:lineRule="auto"/>
        <w:rPr>
          <w:rFonts w:ascii="宋体" w:hAnsi="宋体" w:eastAsia="宋体"/>
          <w:sz w:val="28"/>
        </w:rPr>
      </w:pPr>
    </w:p>
    <w:p w14:paraId="480CD987">
      <w:pPr>
        <w:pStyle w:val="29"/>
      </w:pPr>
    </w:p>
    <w:p w14:paraId="6F70AF61">
      <w:pPr>
        <w:spacing w:line="660" w:lineRule="exact"/>
        <w:ind w:left="2514" w:leftChars="348" w:hanging="1400" w:hangingChars="500"/>
        <w:rPr>
          <w:rFonts w:ascii="宋体" w:hAnsi="宋体" w:eastAsia="宋体"/>
          <w:bCs/>
          <w:sz w:val="28"/>
        </w:rPr>
      </w:pPr>
      <w:r>
        <w:rPr>
          <w:rFonts w:hint="eastAsia" w:ascii="宋体" w:hAnsi="宋体" w:eastAsia="宋体"/>
          <w:bCs/>
          <w:sz w:val="28"/>
        </w:rPr>
        <w:t>招标代理机构：隆耀（浙江）工程咨询有限公司  （盖章）</w:t>
      </w:r>
    </w:p>
    <w:p w14:paraId="08246883">
      <w:pPr>
        <w:spacing w:line="660" w:lineRule="exact"/>
        <w:ind w:left="2514" w:leftChars="348" w:hanging="1400" w:hangingChars="500"/>
        <w:rPr>
          <w:rFonts w:ascii="宋体" w:hAnsi="宋体" w:eastAsia="宋体"/>
          <w:bCs/>
          <w:sz w:val="28"/>
        </w:rPr>
      </w:pPr>
      <w:r>
        <w:rPr>
          <w:rFonts w:hint="eastAsia" w:ascii="宋体" w:hAnsi="宋体" w:eastAsia="宋体"/>
          <w:bCs/>
          <w:sz w:val="28"/>
        </w:rPr>
        <w:t>代理项目负责人：</w:t>
      </w:r>
      <w:r>
        <w:rPr>
          <w:rFonts w:hint="eastAsia" w:ascii="宋体" w:hAnsi="宋体" w:eastAsia="宋体"/>
          <w:bCs/>
          <w:sz w:val="28"/>
          <w:lang w:val="en-US" w:eastAsia="zh-CN"/>
        </w:rPr>
        <w:t>朱崇健</w:t>
      </w:r>
      <w:r>
        <w:rPr>
          <w:rFonts w:ascii="宋体" w:hAnsi="宋体" w:eastAsia="宋体"/>
          <w:bCs/>
          <w:sz w:val="28"/>
        </w:rPr>
        <w:t xml:space="preserve">       </w:t>
      </w:r>
    </w:p>
    <w:p w14:paraId="22DE026C">
      <w:pPr>
        <w:spacing w:line="660" w:lineRule="exact"/>
        <w:ind w:left="2514" w:leftChars="348" w:hanging="1400" w:hangingChars="500"/>
        <w:rPr>
          <w:rFonts w:hint="default" w:ascii="宋体" w:hAnsi="宋体" w:eastAsia="宋体"/>
          <w:bCs/>
          <w:sz w:val="28"/>
          <w:lang w:val="en-US" w:eastAsia="zh-CN"/>
        </w:rPr>
      </w:pPr>
      <w:r>
        <w:rPr>
          <w:rFonts w:hint="eastAsia" w:ascii="宋体" w:hAnsi="宋体" w:eastAsia="宋体"/>
          <w:bCs/>
          <w:sz w:val="28"/>
        </w:rPr>
        <w:t>联</w:t>
      </w:r>
      <w:r>
        <w:rPr>
          <w:rFonts w:ascii="宋体" w:hAnsi="宋体" w:eastAsia="宋体"/>
          <w:bCs/>
          <w:sz w:val="28"/>
        </w:rPr>
        <w:t xml:space="preserve"> </w:t>
      </w:r>
      <w:r>
        <w:rPr>
          <w:rFonts w:hint="eastAsia" w:ascii="宋体" w:hAnsi="宋体" w:eastAsia="宋体"/>
          <w:bCs/>
          <w:sz w:val="28"/>
        </w:rPr>
        <w:t>系</w:t>
      </w:r>
      <w:r>
        <w:rPr>
          <w:rFonts w:ascii="宋体" w:hAnsi="宋体" w:eastAsia="宋体"/>
          <w:bCs/>
          <w:sz w:val="28"/>
        </w:rPr>
        <w:t xml:space="preserve"> </w:t>
      </w:r>
      <w:r>
        <w:rPr>
          <w:rFonts w:hint="eastAsia" w:ascii="宋体" w:hAnsi="宋体" w:eastAsia="宋体"/>
          <w:bCs/>
          <w:sz w:val="28"/>
        </w:rPr>
        <w:t>人：</w:t>
      </w:r>
      <w:r>
        <w:rPr>
          <w:rFonts w:hint="eastAsia" w:ascii="宋体" w:hAnsi="宋体" w:eastAsia="宋体"/>
          <w:bCs/>
          <w:sz w:val="28"/>
          <w:lang w:val="en-US" w:eastAsia="zh-CN"/>
        </w:rPr>
        <w:t>罗</w:t>
      </w:r>
      <w:r>
        <w:rPr>
          <w:rFonts w:hint="eastAsia" w:ascii="宋体" w:hAnsi="宋体" w:eastAsia="宋体"/>
          <w:bCs/>
          <w:sz w:val="28"/>
          <w:lang w:eastAsia="zh-CN"/>
        </w:rPr>
        <w:t>女士</w:t>
      </w:r>
      <w:r>
        <w:rPr>
          <w:rFonts w:ascii="宋体" w:hAnsi="宋体" w:eastAsia="宋体"/>
          <w:bCs/>
          <w:sz w:val="28"/>
        </w:rPr>
        <w:t xml:space="preserve">           </w:t>
      </w:r>
      <w:r>
        <w:rPr>
          <w:rFonts w:hint="eastAsia" w:ascii="宋体" w:hAnsi="宋体" w:eastAsia="宋体"/>
          <w:bCs/>
          <w:sz w:val="28"/>
        </w:rPr>
        <w:t>联系电话：</w:t>
      </w:r>
      <w:r>
        <w:rPr>
          <w:rFonts w:hint="eastAsia" w:ascii="宋体" w:hAnsi="宋体" w:eastAsia="宋体"/>
          <w:color w:val="0D0D0D"/>
          <w:sz w:val="28"/>
          <w:lang w:eastAsia="zh-CN"/>
        </w:rPr>
        <w:t>0576-853</w:t>
      </w:r>
      <w:r>
        <w:rPr>
          <w:rFonts w:hint="eastAsia" w:ascii="宋体" w:hAnsi="宋体" w:eastAsia="宋体"/>
          <w:color w:val="0D0D0D"/>
          <w:sz w:val="28"/>
          <w:lang w:val="en-US" w:eastAsia="zh-CN"/>
        </w:rPr>
        <w:t>18816</w:t>
      </w:r>
    </w:p>
    <w:p w14:paraId="2E349B33">
      <w:pPr>
        <w:spacing w:line="360" w:lineRule="auto"/>
        <w:rPr>
          <w:rFonts w:ascii="宋体" w:hAnsi="宋体" w:eastAsia="宋体"/>
          <w:sz w:val="28"/>
        </w:rPr>
      </w:pPr>
    </w:p>
    <w:p w14:paraId="33C17717">
      <w:pPr>
        <w:pStyle w:val="29"/>
        <w:rPr>
          <w:rFonts w:ascii="宋体" w:hAnsi="宋体" w:eastAsia="宋体"/>
          <w:sz w:val="28"/>
        </w:rPr>
      </w:pPr>
    </w:p>
    <w:p w14:paraId="5F0B5BC8">
      <w:pPr>
        <w:spacing w:line="360" w:lineRule="auto"/>
        <w:ind w:firstLine="826" w:firstLineChars="295"/>
        <w:rPr>
          <w:rFonts w:ascii="宋体" w:hAnsi="宋体" w:eastAsia="宋体"/>
          <w:sz w:val="28"/>
        </w:rPr>
      </w:pPr>
    </w:p>
    <w:p w14:paraId="0A8FD82D">
      <w:pPr>
        <w:pStyle w:val="29"/>
      </w:pPr>
    </w:p>
    <w:p w14:paraId="29E0283D">
      <w:pPr>
        <w:spacing w:line="360" w:lineRule="auto"/>
        <w:ind w:firstLine="1120" w:firstLineChars="400"/>
        <w:rPr>
          <w:rFonts w:ascii="宋体" w:hAnsi="宋体" w:eastAsia="宋体"/>
          <w:sz w:val="28"/>
        </w:rPr>
      </w:pPr>
      <w:r>
        <w:rPr>
          <w:rFonts w:hint="eastAsia" w:ascii="宋体" w:hAnsi="宋体" w:eastAsia="宋体"/>
          <w:sz w:val="28"/>
        </w:rPr>
        <w:t>招标监管机构：临海市灵江中学（盖章）</w:t>
      </w:r>
    </w:p>
    <w:p w14:paraId="491A9C91">
      <w:pPr>
        <w:spacing w:line="288" w:lineRule="auto"/>
        <w:rPr>
          <w:rFonts w:ascii="宋体" w:hAnsi="宋体" w:eastAsia="宋体"/>
          <w:sz w:val="28"/>
        </w:rPr>
      </w:pPr>
      <w:r>
        <w:rPr>
          <w:rFonts w:ascii="宋体" w:hAnsi="宋体" w:eastAsia="宋体"/>
          <w:sz w:val="28"/>
          <w:szCs w:val="22"/>
        </w:rPr>
        <w:t xml:space="preserve"> </w:t>
      </w:r>
    </w:p>
    <w:p w14:paraId="1B3ECA45">
      <w:pPr>
        <w:spacing w:line="288" w:lineRule="auto"/>
        <w:rPr>
          <w:rFonts w:ascii="宋体" w:hAnsi="宋体" w:eastAsia="宋体"/>
          <w:sz w:val="28"/>
          <w:szCs w:val="22"/>
        </w:rPr>
      </w:pPr>
    </w:p>
    <w:p w14:paraId="484BFCA3">
      <w:pPr>
        <w:spacing w:line="288" w:lineRule="auto"/>
        <w:jc w:val="center"/>
        <w:rPr>
          <w:rFonts w:ascii="宋体" w:hAnsi="宋体" w:eastAsia="宋体"/>
          <w:b/>
          <w:sz w:val="48"/>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ascii="宋体" w:hAnsi="宋体" w:eastAsia="宋体"/>
          <w:sz w:val="28"/>
          <w:szCs w:val="22"/>
        </w:rPr>
        <w:t xml:space="preserve"> 202</w:t>
      </w:r>
      <w:r>
        <w:rPr>
          <w:rFonts w:hint="eastAsia" w:ascii="宋体" w:hAnsi="宋体" w:eastAsia="宋体"/>
          <w:sz w:val="28"/>
          <w:szCs w:val="22"/>
          <w:lang w:val="en-US" w:eastAsia="zh-CN"/>
        </w:rPr>
        <w:t>6</w:t>
      </w:r>
      <w:r>
        <w:rPr>
          <w:rFonts w:hint="eastAsia" w:ascii="宋体" w:hAnsi="宋体" w:eastAsia="宋体"/>
          <w:sz w:val="28"/>
          <w:szCs w:val="22"/>
        </w:rPr>
        <w:t>年</w:t>
      </w:r>
      <w:r>
        <w:rPr>
          <w:rFonts w:hint="eastAsia" w:ascii="宋体" w:hAnsi="宋体" w:eastAsia="宋体"/>
          <w:sz w:val="28"/>
          <w:szCs w:val="22"/>
          <w:lang w:val="en-US" w:eastAsia="zh-CN"/>
        </w:rPr>
        <w:t>7</w:t>
      </w:r>
      <w:r>
        <w:rPr>
          <w:rFonts w:hint="eastAsia" w:ascii="宋体" w:hAnsi="宋体" w:eastAsia="宋体"/>
          <w:sz w:val="28"/>
          <w:szCs w:val="22"/>
        </w:rPr>
        <w:t>月</w:t>
      </w:r>
    </w:p>
    <w:p w14:paraId="7174FDE6">
      <w:pPr>
        <w:rPr>
          <w:rFonts w:ascii="宋体" w:hAnsi="宋体" w:eastAsia="宋体" w:cs="宋体"/>
          <w:b/>
          <w:bCs/>
          <w:sz w:val="48"/>
          <w:szCs w:val="48"/>
        </w:rPr>
      </w:pPr>
    </w:p>
    <w:p w14:paraId="0D2E1CAD">
      <w:pPr>
        <w:jc w:val="center"/>
        <w:rPr>
          <w:rFonts w:ascii="宋体" w:hAnsi="宋体" w:eastAsia="宋体" w:cs="宋体"/>
          <w:b/>
          <w:bCs/>
          <w:sz w:val="48"/>
          <w:szCs w:val="48"/>
        </w:rPr>
      </w:pPr>
      <w:r>
        <w:rPr>
          <w:rFonts w:hint="eastAsia" w:ascii="宋体" w:hAnsi="宋体" w:eastAsia="宋体" w:cs="宋体"/>
          <w:b/>
          <w:bCs/>
          <w:sz w:val="48"/>
          <w:szCs w:val="48"/>
        </w:rPr>
        <w:t>目</w:t>
      </w:r>
      <w:r>
        <w:rPr>
          <w:rFonts w:ascii="宋体" w:hAnsi="宋体" w:eastAsia="宋体" w:cs="宋体"/>
          <w:b/>
          <w:bCs/>
          <w:sz w:val="48"/>
          <w:szCs w:val="48"/>
        </w:rPr>
        <w:t xml:space="preserve"> </w:t>
      </w:r>
      <w:r>
        <w:rPr>
          <w:rFonts w:hint="eastAsia" w:ascii="宋体" w:hAnsi="宋体" w:eastAsia="宋体" w:cs="宋体"/>
          <w:b/>
          <w:bCs/>
          <w:sz w:val="48"/>
          <w:szCs w:val="48"/>
        </w:rPr>
        <w:t>录</w:t>
      </w:r>
    </w:p>
    <w:p w14:paraId="5E0614EA">
      <w:pPr>
        <w:jc w:val="center"/>
        <w:rPr>
          <w:rFonts w:ascii="宋体" w:hAnsi="宋体" w:eastAsia="宋体" w:cs="宋体"/>
          <w:b/>
          <w:bCs/>
          <w:sz w:val="48"/>
          <w:szCs w:val="48"/>
        </w:rPr>
      </w:pPr>
    </w:p>
    <w:p w14:paraId="0278C77B">
      <w:pPr>
        <w:pStyle w:val="45"/>
        <w:tabs>
          <w:tab w:val="right" w:leader="dot" w:pos="9185"/>
        </w:tabs>
        <w:spacing w:line="360" w:lineRule="auto"/>
        <w:rPr>
          <w:rFonts w:ascii="宋体" w:cs="宋体"/>
          <w:sz w:val="28"/>
          <w:szCs w:val="28"/>
        </w:rPr>
      </w:pPr>
      <w:r>
        <w:rPr>
          <w:rFonts w:ascii="宋体" w:hAnsi="宋体" w:cs="宋体"/>
          <w:sz w:val="28"/>
          <w:szCs w:val="28"/>
        </w:rPr>
        <w:fldChar w:fldCharType="begin"/>
      </w:r>
      <w:r>
        <w:rPr>
          <w:rFonts w:ascii="宋体" w:hAnsi="宋体" w:cs="宋体"/>
          <w:sz w:val="28"/>
          <w:szCs w:val="28"/>
        </w:rPr>
        <w:instrText xml:space="preserve">TOC \o "1-1" \h \u </w:instrText>
      </w:r>
      <w:r>
        <w:rPr>
          <w:rFonts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_Toc5497 </w:instrText>
      </w:r>
      <w:r>
        <w:rPr>
          <w:rFonts w:ascii="宋体" w:hAnsi="宋体" w:cs="宋体"/>
          <w:sz w:val="28"/>
          <w:szCs w:val="28"/>
        </w:rPr>
        <w:fldChar w:fldCharType="separate"/>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fldChar w:fldCharType="end"/>
      </w:r>
    </w:p>
    <w:p w14:paraId="1BDA599D">
      <w:pPr>
        <w:pStyle w:val="45"/>
        <w:tabs>
          <w:tab w:val="right" w:leader="dot" w:pos="9185"/>
        </w:tabs>
        <w:spacing w:line="360" w:lineRule="auto"/>
        <w:rPr>
          <w:rFonts w:asci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w:t>
      </w:r>
      <w:r>
        <w:rPr>
          <w:rFonts w:ascii="宋体" w:hAnsi="宋体" w:cs="宋体"/>
          <w:sz w:val="28"/>
          <w:szCs w:val="28"/>
        </w:rPr>
        <w:t xml:space="preserve">  </w:t>
      </w:r>
      <w:r>
        <w:rPr>
          <w:rFonts w:hint="eastAsia" w:ascii="宋体" w:hAnsi="宋体" w:cs="宋体"/>
          <w:sz w:val="28"/>
          <w:szCs w:val="28"/>
        </w:rPr>
        <w:t>投标须知</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_Toc9614 </w:instrText>
      </w:r>
      <w:r>
        <w:rPr>
          <w:rFonts w:ascii="宋体" w:hAnsi="宋体" w:cs="宋体"/>
          <w:sz w:val="28"/>
          <w:szCs w:val="28"/>
        </w:rPr>
        <w:fldChar w:fldCharType="separate"/>
      </w:r>
      <w:r>
        <w:rPr>
          <w:rFonts w:ascii="宋体" w:hAnsi="宋体" w:cs="宋体"/>
          <w:sz w:val="28"/>
          <w:szCs w:val="28"/>
        </w:rPr>
        <w:t>6</w:t>
      </w:r>
      <w:r>
        <w:rPr>
          <w:rFonts w:ascii="宋体" w:hAnsi="宋体" w:cs="宋体"/>
          <w:sz w:val="28"/>
          <w:szCs w:val="28"/>
        </w:rPr>
        <w:fldChar w:fldCharType="end"/>
      </w:r>
      <w:r>
        <w:rPr>
          <w:rFonts w:ascii="宋体" w:hAnsi="宋体" w:cs="宋体"/>
          <w:sz w:val="28"/>
          <w:szCs w:val="28"/>
        </w:rPr>
        <w:fldChar w:fldCharType="end"/>
      </w:r>
    </w:p>
    <w:p w14:paraId="4BAAFB3F">
      <w:pPr>
        <w:pStyle w:val="45"/>
        <w:tabs>
          <w:tab w:val="right" w:leader="dot" w:pos="9185"/>
        </w:tabs>
        <w:spacing w:line="360" w:lineRule="auto"/>
        <w:rPr>
          <w:rFonts w:asci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w:t>
      </w:r>
      <w:r>
        <w:rPr>
          <w:rFonts w:ascii="宋体" w:hAnsi="宋体" w:cs="宋体"/>
          <w:sz w:val="28"/>
          <w:szCs w:val="28"/>
        </w:rPr>
        <w:t xml:space="preserve">  </w:t>
      </w:r>
      <w:r>
        <w:rPr>
          <w:rFonts w:hint="eastAsia" w:ascii="宋体" w:hAnsi="宋体" w:cs="宋体"/>
          <w:sz w:val="28"/>
          <w:szCs w:val="28"/>
        </w:rPr>
        <w:t>评标办法</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_Toc20217 </w:instrText>
      </w:r>
      <w:r>
        <w:rPr>
          <w:rFonts w:ascii="宋体" w:hAnsi="宋体" w:cs="宋体"/>
          <w:sz w:val="28"/>
          <w:szCs w:val="28"/>
        </w:rPr>
        <w:fldChar w:fldCharType="separate"/>
      </w:r>
      <w:r>
        <w:rPr>
          <w:rFonts w:ascii="宋体" w:hAnsi="宋体" w:cs="宋体"/>
          <w:sz w:val="28"/>
          <w:szCs w:val="28"/>
        </w:rPr>
        <w:t>14</w:t>
      </w:r>
      <w:r>
        <w:rPr>
          <w:rFonts w:ascii="宋体" w:hAnsi="宋体" w:cs="宋体"/>
          <w:sz w:val="28"/>
          <w:szCs w:val="28"/>
        </w:rPr>
        <w:fldChar w:fldCharType="end"/>
      </w:r>
      <w:r>
        <w:rPr>
          <w:rFonts w:ascii="宋体" w:hAnsi="宋体" w:cs="宋体"/>
          <w:sz w:val="28"/>
          <w:szCs w:val="28"/>
        </w:rPr>
        <w:fldChar w:fldCharType="end"/>
      </w:r>
    </w:p>
    <w:p w14:paraId="331BD963">
      <w:pPr>
        <w:pStyle w:val="45"/>
        <w:tabs>
          <w:tab w:val="right" w:leader="dot" w:pos="9185"/>
        </w:tabs>
        <w:spacing w:line="360" w:lineRule="auto"/>
        <w:rPr>
          <w:rFonts w:asci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w:t>
      </w:r>
      <w:r>
        <w:rPr>
          <w:rFonts w:ascii="宋体" w:hAnsi="宋体" w:cs="宋体"/>
          <w:sz w:val="28"/>
          <w:szCs w:val="28"/>
        </w:rPr>
        <w:t xml:space="preserve">  </w:t>
      </w:r>
      <w:r>
        <w:rPr>
          <w:rFonts w:hint="eastAsia" w:ascii="宋体" w:hAnsi="宋体" w:cs="宋体"/>
          <w:sz w:val="28"/>
          <w:szCs w:val="28"/>
        </w:rPr>
        <w:t>合同条款</w:t>
      </w:r>
      <w:r>
        <w:rPr>
          <w:rFonts w:ascii="宋体" w:cs="宋体"/>
          <w:sz w:val="28"/>
          <w:szCs w:val="28"/>
        </w:rPr>
        <w:tab/>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t>3</w:t>
      </w:r>
    </w:p>
    <w:p w14:paraId="37E22629">
      <w:pPr>
        <w:pStyle w:val="45"/>
        <w:tabs>
          <w:tab w:val="right" w:leader="dot" w:pos="9185"/>
        </w:tabs>
        <w:spacing w:line="360" w:lineRule="auto"/>
        <w:rPr>
          <w:rFonts w:asci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w:t>
      </w:r>
      <w:r>
        <w:rPr>
          <w:rFonts w:hint="eastAsia" w:ascii="宋体" w:hAnsi="宋体" w:cs="宋体"/>
          <w:sz w:val="28"/>
          <w:szCs w:val="28"/>
          <w:lang w:val="en-US" w:eastAsia="zh-CN"/>
        </w:rPr>
        <w:t>四</w:t>
      </w:r>
      <w:r>
        <w:rPr>
          <w:rFonts w:hint="eastAsia" w:ascii="宋体" w:hAnsi="宋体" w:cs="宋体"/>
          <w:sz w:val="28"/>
          <w:szCs w:val="28"/>
        </w:rPr>
        <w:t>部分</w:t>
      </w:r>
      <w:r>
        <w:rPr>
          <w:rFonts w:ascii="宋体" w:hAnsi="宋体" w:cs="宋体"/>
          <w:sz w:val="28"/>
          <w:szCs w:val="28"/>
        </w:rPr>
        <w:t xml:space="preserve">  </w:t>
      </w:r>
      <w:r>
        <w:rPr>
          <w:rFonts w:hint="eastAsia" w:ascii="宋体" w:hAnsi="宋体" w:cs="宋体"/>
          <w:sz w:val="28"/>
          <w:szCs w:val="28"/>
        </w:rPr>
        <w:t>工程建设项目廉政责任书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_Toc18169 </w:instrText>
      </w:r>
      <w:r>
        <w:rPr>
          <w:rFonts w:ascii="宋体" w:hAnsi="宋体" w:cs="宋体"/>
          <w:sz w:val="28"/>
          <w:szCs w:val="28"/>
        </w:rPr>
        <w:fldChar w:fldCharType="separate"/>
      </w:r>
      <w:r>
        <w:rPr>
          <w:rFonts w:ascii="宋体" w:hAnsi="宋体" w:cs="宋体"/>
          <w:sz w:val="28"/>
          <w:szCs w:val="28"/>
        </w:rPr>
        <w:t>48</w:t>
      </w:r>
      <w:r>
        <w:rPr>
          <w:rFonts w:ascii="宋体" w:hAnsi="宋体" w:cs="宋体"/>
          <w:sz w:val="28"/>
          <w:szCs w:val="28"/>
        </w:rPr>
        <w:fldChar w:fldCharType="end"/>
      </w:r>
      <w:r>
        <w:rPr>
          <w:rFonts w:ascii="宋体" w:hAnsi="宋体" w:cs="宋体"/>
          <w:sz w:val="28"/>
          <w:szCs w:val="28"/>
        </w:rPr>
        <w:fldChar w:fldCharType="end"/>
      </w:r>
    </w:p>
    <w:p w14:paraId="6213C8EF">
      <w:pPr>
        <w:pStyle w:val="45"/>
        <w:tabs>
          <w:tab w:val="right" w:leader="dot" w:pos="9185"/>
        </w:tabs>
        <w:spacing w:line="360" w:lineRule="auto"/>
        <w:rPr>
          <w:rFonts w:ascii="宋体" w:cs="宋体"/>
          <w:sz w:val="28"/>
          <w:szCs w:val="28"/>
        </w:rPr>
      </w:pPr>
      <w:r>
        <w:fldChar w:fldCharType="begin"/>
      </w:r>
      <w:r>
        <w:instrText xml:space="preserve"> HYPERLINK \l "_Toc21472" </w:instrText>
      </w:r>
      <w:r>
        <w:fldChar w:fldCharType="separate"/>
      </w:r>
      <w:r>
        <w:rPr>
          <w:rFonts w:hint="eastAsia" w:ascii="宋体" w:hAnsi="宋体" w:cs="宋体"/>
          <w:sz w:val="28"/>
          <w:szCs w:val="28"/>
        </w:rPr>
        <w:t>第四章</w:t>
      </w:r>
      <w:r>
        <w:rPr>
          <w:rFonts w:ascii="宋体" w:hAnsi="宋体" w:cs="宋体"/>
          <w:sz w:val="28"/>
          <w:szCs w:val="28"/>
        </w:rPr>
        <w:t xml:space="preserve"> </w:t>
      </w:r>
      <w:r>
        <w:rPr>
          <w:rFonts w:hint="eastAsia" w:ascii="宋体" w:hAnsi="宋体" w:cs="宋体"/>
          <w:sz w:val="28"/>
          <w:szCs w:val="28"/>
        </w:rPr>
        <w:t>投标文件格式</w:t>
      </w:r>
      <w:r>
        <w:rPr>
          <w:rFonts w:ascii="宋体" w:cs="宋体"/>
          <w:sz w:val="28"/>
          <w:szCs w:val="28"/>
        </w:rPr>
        <w:tab/>
      </w:r>
      <w:r>
        <w:rPr>
          <w:rFonts w:ascii="宋体" w:hAnsi="宋体" w:cs="宋体"/>
          <w:sz w:val="28"/>
          <w:szCs w:val="28"/>
        </w:rPr>
        <w:t>4</w:t>
      </w:r>
      <w:r>
        <w:rPr>
          <w:rFonts w:ascii="宋体" w:hAnsi="宋体" w:cs="宋体"/>
          <w:sz w:val="28"/>
          <w:szCs w:val="28"/>
        </w:rPr>
        <w:fldChar w:fldCharType="end"/>
      </w:r>
      <w:r>
        <w:rPr>
          <w:rFonts w:ascii="宋体" w:hAnsi="宋体" w:cs="宋体"/>
          <w:sz w:val="28"/>
          <w:szCs w:val="28"/>
        </w:rPr>
        <w:t>7</w:t>
      </w:r>
    </w:p>
    <w:p w14:paraId="507EF54D">
      <w:pPr>
        <w:pStyle w:val="45"/>
        <w:tabs>
          <w:tab w:val="right" w:leader="dot" w:pos="9185"/>
        </w:tabs>
        <w:spacing w:line="360" w:lineRule="auto"/>
        <w:rPr>
          <w:rFonts w:asci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_Toc30668 </w:instrText>
      </w:r>
      <w:r>
        <w:rPr>
          <w:rFonts w:ascii="宋体" w:hAnsi="宋体" w:cs="宋体"/>
          <w:sz w:val="28"/>
          <w:szCs w:val="28"/>
        </w:rPr>
        <w:fldChar w:fldCharType="separate"/>
      </w:r>
      <w:r>
        <w:rPr>
          <w:rFonts w:ascii="宋体" w:hAnsi="宋体" w:cs="宋体"/>
          <w:sz w:val="28"/>
          <w:szCs w:val="28"/>
        </w:rPr>
        <w:t>51</w:t>
      </w:r>
      <w:r>
        <w:rPr>
          <w:rFonts w:ascii="宋体" w:hAnsi="宋体" w:cs="宋体"/>
          <w:sz w:val="28"/>
          <w:szCs w:val="28"/>
        </w:rPr>
        <w:fldChar w:fldCharType="end"/>
      </w:r>
      <w:r>
        <w:rPr>
          <w:rFonts w:ascii="宋体" w:hAnsi="宋体" w:cs="宋体"/>
          <w:sz w:val="28"/>
          <w:szCs w:val="28"/>
        </w:rPr>
        <w:fldChar w:fldCharType="end"/>
      </w:r>
    </w:p>
    <w:p w14:paraId="237EE2B3">
      <w:pPr>
        <w:pStyle w:val="45"/>
        <w:tabs>
          <w:tab w:val="right" w:leader="dot" w:pos="9185"/>
        </w:tabs>
        <w:spacing w:line="360" w:lineRule="auto"/>
        <w:rPr>
          <w:rFonts w:asci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_Toc23377 </w:instrText>
      </w:r>
      <w:r>
        <w:rPr>
          <w:rFonts w:ascii="宋体" w:hAnsi="宋体" w:cs="宋体"/>
          <w:sz w:val="28"/>
          <w:szCs w:val="28"/>
        </w:rPr>
        <w:fldChar w:fldCharType="separate"/>
      </w:r>
      <w:r>
        <w:rPr>
          <w:rFonts w:ascii="宋体" w:hAnsi="宋体" w:cs="宋体"/>
          <w:sz w:val="28"/>
          <w:szCs w:val="28"/>
        </w:rPr>
        <w:t>52</w:t>
      </w:r>
      <w:r>
        <w:rPr>
          <w:rFonts w:ascii="宋体" w:hAnsi="宋体" w:cs="宋体"/>
          <w:sz w:val="28"/>
          <w:szCs w:val="28"/>
        </w:rPr>
        <w:fldChar w:fldCharType="end"/>
      </w:r>
      <w:r>
        <w:rPr>
          <w:rFonts w:ascii="宋体" w:hAnsi="宋体" w:cs="宋体"/>
          <w:sz w:val="28"/>
          <w:szCs w:val="28"/>
        </w:rPr>
        <w:fldChar w:fldCharType="end"/>
      </w:r>
    </w:p>
    <w:p w14:paraId="595AE0C8">
      <w:pPr>
        <w:pStyle w:val="45"/>
        <w:tabs>
          <w:tab w:val="right" w:leader="dot" w:pos="9185"/>
        </w:tabs>
        <w:spacing w:line="360" w:lineRule="auto"/>
        <w:rPr>
          <w:rFonts w:asci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_Toc30036 </w:instrText>
      </w:r>
      <w:r>
        <w:rPr>
          <w:rFonts w:ascii="宋体" w:hAnsi="宋体" w:cs="宋体"/>
          <w:sz w:val="28"/>
          <w:szCs w:val="28"/>
        </w:rPr>
        <w:fldChar w:fldCharType="separate"/>
      </w:r>
      <w:r>
        <w:rPr>
          <w:rFonts w:ascii="宋体" w:hAnsi="宋体" w:cs="宋体"/>
          <w:sz w:val="28"/>
          <w:szCs w:val="28"/>
        </w:rPr>
        <w:t>53</w:t>
      </w:r>
      <w:r>
        <w:rPr>
          <w:rFonts w:ascii="宋体" w:hAnsi="宋体" w:cs="宋体"/>
          <w:sz w:val="28"/>
          <w:szCs w:val="28"/>
        </w:rPr>
        <w:fldChar w:fldCharType="end"/>
      </w:r>
      <w:r>
        <w:rPr>
          <w:rFonts w:ascii="宋体" w:hAnsi="宋体" w:cs="宋体"/>
          <w:sz w:val="28"/>
          <w:szCs w:val="28"/>
        </w:rPr>
        <w:fldChar w:fldCharType="end"/>
      </w:r>
    </w:p>
    <w:p w14:paraId="572AC428">
      <w:pPr>
        <w:pStyle w:val="45"/>
        <w:tabs>
          <w:tab w:val="right" w:leader="dot" w:pos="9185"/>
        </w:tabs>
        <w:spacing w:line="360" w:lineRule="auto"/>
        <w:rPr>
          <w:rFonts w:asci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_Toc581 </w:instrText>
      </w:r>
      <w:r>
        <w:rPr>
          <w:rFonts w:ascii="宋体" w:hAnsi="宋体" w:cs="宋体"/>
          <w:sz w:val="28"/>
          <w:szCs w:val="28"/>
        </w:rPr>
        <w:fldChar w:fldCharType="separate"/>
      </w:r>
      <w:r>
        <w:rPr>
          <w:rFonts w:ascii="宋体" w:hAnsi="宋体" w:cs="宋体"/>
          <w:sz w:val="28"/>
          <w:szCs w:val="28"/>
        </w:rPr>
        <w:t>54</w:t>
      </w:r>
      <w:r>
        <w:rPr>
          <w:rFonts w:ascii="宋体" w:hAnsi="宋体" w:cs="宋体"/>
          <w:sz w:val="28"/>
          <w:szCs w:val="28"/>
        </w:rPr>
        <w:fldChar w:fldCharType="end"/>
      </w:r>
      <w:r>
        <w:rPr>
          <w:rFonts w:ascii="宋体" w:hAnsi="宋体" w:cs="宋体"/>
          <w:sz w:val="28"/>
          <w:szCs w:val="28"/>
        </w:rPr>
        <w:fldChar w:fldCharType="end"/>
      </w:r>
    </w:p>
    <w:p w14:paraId="5437FAEE">
      <w:pPr>
        <w:pStyle w:val="45"/>
        <w:tabs>
          <w:tab w:val="right" w:leader="dot" w:pos="9185"/>
        </w:tabs>
        <w:spacing w:line="360" w:lineRule="auto"/>
        <w:rPr>
          <w:rFonts w:asci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_Toc4216 </w:instrText>
      </w:r>
      <w:r>
        <w:rPr>
          <w:rFonts w:ascii="宋体" w:hAnsi="宋体" w:cs="宋体"/>
          <w:sz w:val="28"/>
          <w:szCs w:val="28"/>
        </w:rPr>
        <w:fldChar w:fldCharType="separate"/>
      </w:r>
      <w:r>
        <w:rPr>
          <w:rFonts w:ascii="宋体" w:hAnsi="宋体" w:cs="宋体"/>
          <w:sz w:val="28"/>
          <w:szCs w:val="28"/>
        </w:rPr>
        <w:t>55</w:t>
      </w:r>
      <w:r>
        <w:rPr>
          <w:rFonts w:ascii="宋体" w:hAnsi="宋体" w:cs="宋体"/>
          <w:sz w:val="28"/>
          <w:szCs w:val="28"/>
        </w:rPr>
        <w:fldChar w:fldCharType="end"/>
      </w:r>
      <w:r>
        <w:rPr>
          <w:rFonts w:ascii="宋体" w:hAnsi="宋体" w:cs="宋体"/>
          <w:sz w:val="28"/>
          <w:szCs w:val="28"/>
        </w:rPr>
        <w:fldChar w:fldCharType="end"/>
      </w:r>
    </w:p>
    <w:p w14:paraId="6612182E">
      <w:pPr>
        <w:pStyle w:val="45"/>
        <w:tabs>
          <w:tab w:val="right" w:leader="dot" w:pos="9185"/>
        </w:tabs>
        <w:spacing w:line="360" w:lineRule="auto"/>
        <w:rPr>
          <w:rFonts w:asci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_Toc13566 </w:instrText>
      </w:r>
      <w:r>
        <w:rPr>
          <w:rFonts w:ascii="宋体" w:hAnsi="宋体" w:cs="宋体"/>
          <w:sz w:val="28"/>
          <w:szCs w:val="28"/>
        </w:rPr>
        <w:fldChar w:fldCharType="separate"/>
      </w:r>
      <w:r>
        <w:rPr>
          <w:rFonts w:ascii="宋体" w:hAnsi="宋体" w:cs="宋体"/>
          <w:sz w:val="28"/>
          <w:szCs w:val="28"/>
        </w:rPr>
        <w:t>56</w:t>
      </w:r>
      <w:r>
        <w:rPr>
          <w:rFonts w:ascii="宋体" w:hAnsi="宋体" w:cs="宋体"/>
          <w:sz w:val="28"/>
          <w:szCs w:val="28"/>
        </w:rPr>
        <w:fldChar w:fldCharType="end"/>
      </w:r>
      <w:r>
        <w:rPr>
          <w:rFonts w:ascii="宋体" w:hAnsi="宋体" w:cs="宋体"/>
          <w:sz w:val="28"/>
          <w:szCs w:val="28"/>
        </w:rPr>
        <w:fldChar w:fldCharType="end"/>
      </w:r>
    </w:p>
    <w:p w14:paraId="416A8EFF">
      <w:pPr>
        <w:pStyle w:val="45"/>
        <w:tabs>
          <w:tab w:val="right" w:leader="dot" w:pos="9185"/>
        </w:tabs>
        <w:spacing w:line="360" w:lineRule="auto"/>
        <w:rPr>
          <w:rFonts w:asci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_Toc20350 </w:instrText>
      </w:r>
      <w:r>
        <w:rPr>
          <w:rFonts w:ascii="宋体" w:hAnsi="宋体" w:cs="宋体"/>
          <w:sz w:val="28"/>
          <w:szCs w:val="28"/>
        </w:rPr>
        <w:fldChar w:fldCharType="separate"/>
      </w:r>
      <w:r>
        <w:rPr>
          <w:rFonts w:ascii="宋体" w:hAnsi="宋体" w:cs="宋体"/>
          <w:sz w:val="28"/>
          <w:szCs w:val="28"/>
        </w:rPr>
        <w:t>57</w:t>
      </w:r>
      <w:r>
        <w:rPr>
          <w:rFonts w:ascii="宋体" w:hAnsi="宋体" w:cs="宋体"/>
          <w:sz w:val="28"/>
          <w:szCs w:val="28"/>
        </w:rPr>
        <w:fldChar w:fldCharType="end"/>
      </w:r>
      <w:r>
        <w:rPr>
          <w:rFonts w:ascii="宋体" w:hAnsi="宋体" w:cs="宋体"/>
          <w:sz w:val="28"/>
          <w:szCs w:val="28"/>
        </w:rPr>
        <w:fldChar w:fldCharType="end"/>
      </w:r>
    </w:p>
    <w:p w14:paraId="0015D0C9">
      <w:pPr>
        <w:pStyle w:val="45"/>
        <w:tabs>
          <w:tab w:val="right" w:leader="dot" w:pos="9185"/>
        </w:tabs>
        <w:spacing w:line="360" w:lineRule="auto"/>
        <w:rPr>
          <w:rFonts w:asci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附件八：法定代表人授权委托书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_Toc18290 </w:instrText>
      </w:r>
      <w:r>
        <w:rPr>
          <w:rFonts w:ascii="宋体" w:hAnsi="宋体" w:cs="宋体"/>
          <w:sz w:val="28"/>
          <w:szCs w:val="28"/>
        </w:rPr>
        <w:fldChar w:fldCharType="separate"/>
      </w:r>
      <w:r>
        <w:rPr>
          <w:rFonts w:ascii="宋体" w:hAnsi="宋体" w:cs="宋体"/>
          <w:sz w:val="28"/>
          <w:szCs w:val="28"/>
        </w:rPr>
        <w:t>58</w:t>
      </w:r>
      <w:r>
        <w:rPr>
          <w:rFonts w:ascii="宋体" w:hAnsi="宋体" w:cs="宋体"/>
          <w:sz w:val="28"/>
          <w:szCs w:val="28"/>
        </w:rPr>
        <w:fldChar w:fldCharType="end"/>
      </w:r>
      <w:r>
        <w:rPr>
          <w:rFonts w:ascii="宋体" w:hAnsi="宋体" w:cs="宋体"/>
          <w:sz w:val="28"/>
          <w:szCs w:val="28"/>
        </w:rPr>
        <w:fldChar w:fldCharType="end"/>
      </w:r>
    </w:p>
    <w:p w14:paraId="76F9F826">
      <w:pPr>
        <w:pStyle w:val="45"/>
        <w:tabs>
          <w:tab w:val="right" w:leader="dot" w:pos="9185"/>
        </w:tabs>
        <w:spacing w:line="360" w:lineRule="auto"/>
        <w:rPr>
          <w:rFonts w:hint="eastAsia" w:ascii="宋体" w:eastAsia="宋体" w:cs="宋体"/>
          <w:sz w:val="28"/>
          <w:szCs w:val="28"/>
          <w:lang w:eastAsia="zh-CN"/>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ascii="宋体" w:hAnsi="宋体" w:cs="宋体"/>
          <w:sz w:val="28"/>
          <w:szCs w:val="28"/>
        </w:rPr>
        <w:fldChar w:fldCharType="end"/>
      </w:r>
      <w:r>
        <w:rPr>
          <w:rFonts w:hint="eastAsia" w:ascii="宋体" w:hAnsi="宋体" w:cs="宋体"/>
          <w:sz w:val="28"/>
          <w:szCs w:val="28"/>
        </w:rPr>
        <w:t>件九：法定代表人身份证明</w:t>
      </w:r>
      <w:r>
        <w:rPr>
          <w:rFonts w:ascii="宋体" w:cs="宋体"/>
          <w:sz w:val="28"/>
          <w:szCs w:val="28"/>
        </w:rPr>
        <w:tab/>
      </w:r>
      <w:r>
        <w:rPr>
          <w:rFonts w:ascii="宋体" w:hAnsi="宋体" w:cs="宋体"/>
          <w:sz w:val="28"/>
          <w:szCs w:val="28"/>
        </w:rPr>
        <w:t>5</w:t>
      </w:r>
      <w:r>
        <w:rPr>
          <w:rFonts w:hint="eastAsia" w:ascii="宋体" w:hAnsi="宋体" w:cs="宋体"/>
          <w:sz w:val="28"/>
          <w:szCs w:val="28"/>
          <w:lang w:val="en-US" w:eastAsia="zh-CN"/>
        </w:rPr>
        <w:t>9</w:t>
      </w:r>
    </w:p>
    <w:p w14:paraId="2E451F2B">
      <w:pPr>
        <w:keepNext/>
        <w:keepLines/>
        <w:spacing w:before="120" w:after="120"/>
        <w:jc w:val="center"/>
        <w:outlineLvl w:val="0"/>
        <w:rPr>
          <w:rFonts w:ascii="黑体" w:hAnsi="黑体" w:eastAsia="黑体"/>
          <w:b/>
          <w:kern w:val="44"/>
          <w:sz w:val="30"/>
        </w:rPr>
      </w:pPr>
      <w:bookmarkStart w:id="0" w:name="_Toc5497"/>
      <w:bookmarkStart w:id="1" w:name="_Toc1787"/>
      <w:bookmarkStart w:id="2" w:name="_Toc22713"/>
      <w:bookmarkStart w:id="3" w:name="_Toc500208499"/>
      <w:bookmarkStart w:id="4" w:name="_Toc386121562"/>
      <w:bookmarkStart w:id="5" w:name="_Toc500209421"/>
      <w:bookmarkStart w:id="6" w:name="_Toc386121751"/>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4BAE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4D5ED2BF">
            <w:pPr>
              <w:jc w:val="center"/>
              <w:rPr>
                <w:rFonts w:ascii="宋体" w:hAnsi="宋体" w:eastAsia="宋体"/>
                <w:sz w:val="21"/>
              </w:rPr>
            </w:pPr>
            <w:r>
              <w:rPr>
                <w:rFonts w:hint="eastAsia" w:ascii="宋体" w:hAnsi="宋体" w:eastAsia="宋体"/>
                <w:sz w:val="21"/>
              </w:rPr>
              <w:t>序号</w:t>
            </w:r>
          </w:p>
        </w:tc>
        <w:tc>
          <w:tcPr>
            <w:tcW w:w="861" w:type="dxa"/>
            <w:vAlign w:val="center"/>
          </w:tcPr>
          <w:p w14:paraId="07A6D8B0">
            <w:pPr>
              <w:jc w:val="center"/>
              <w:rPr>
                <w:rFonts w:ascii="宋体" w:hAnsi="宋体" w:eastAsia="宋体"/>
                <w:sz w:val="21"/>
              </w:rPr>
            </w:pPr>
            <w:r>
              <w:rPr>
                <w:rFonts w:hint="eastAsia" w:ascii="宋体" w:hAnsi="宋体" w:eastAsia="宋体"/>
                <w:sz w:val="21"/>
              </w:rPr>
              <w:t>条款号</w:t>
            </w:r>
          </w:p>
        </w:tc>
        <w:tc>
          <w:tcPr>
            <w:tcW w:w="1722" w:type="dxa"/>
            <w:vAlign w:val="center"/>
          </w:tcPr>
          <w:p w14:paraId="68207790">
            <w:pPr>
              <w:jc w:val="center"/>
              <w:rPr>
                <w:rFonts w:ascii="宋体" w:hAnsi="宋体" w:eastAsia="宋体"/>
                <w:sz w:val="21"/>
              </w:rPr>
            </w:pPr>
            <w:r>
              <w:rPr>
                <w:rFonts w:hint="eastAsia" w:ascii="宋体" w:hAnsi="宋体" w:eastAsia="宋体"/>
                <w:sz w:val="21"/>
              </w:rPr>
              <w:t>内</w:t>
            </w:r>
            <w:r>
              <w:rPr>
                <w:rFonts w:ascii="宋体" w:hAnsi="宋体" w:eastAsia="宋体"/>
                <w:sz w:val="21"/>
              </w:rPr>
              <w:t xml:space="preserve">  </w:t>
            </w:r>
            <w:r>
              <w:rPr>
                <w:rFonts w:hint="eastAsia" w:ascii="宋体" w:hAnsi="宋体" w:eastAsia="宋体"/>
                <w:sz w:val="21"/>
              </w:rPr>
              <w:t>容</w:t>
            </w:r>
          </w:p>
        </w:tc>
        <w:tc>
          <w:tcPr>
            <w:tcW w:w="5919" w:type="dxa"/>
            <w:vAlign w:val="center"/>
          </w:tcPr>
          <w:p w14:paraId="492560A4">
            <w:pPr>
              <w:jc w:val="center"/>
              <w:rPr>
                <w:rFonts w:ascii="宋体" w:hAnsi="宋体" w:eastAsia="宋体"/>
                <w:sz w:val="21"/>
              </w:rPr>
            </w:pPr>
            <w:r>
              <w:rPr>
                <w:rFonts w:hint="eastAsia" w:ascii="宋体" w:hAnsi="宋体" w:eastAsia="宋体"/>
                <w:sz w:val="21"/>
              </w:rPr>
              <w:t>说明与要求</w:t>
            </w:r>
          </w:p>
        </w:tc>
      </w:tr>
      <w:tr w14:paraId="5CCF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vAlign w:val="center"/>
          </w:tcPr>
          <w:p w14:paraId="7BD1D451">
            <w:pPr>
              <w:jc w:val="center"/>
              <w:rPr>
                <w:rFonts w:ascii="宋体" w:hAnsi="宋体" w:eastAsia="宋体"/>
                <w:sz w:val="21"/>
              </w:rPr>
            </w:pPr>
            <w:r>
              <w:rPr>
                <w:rFonts w:ascii="宋体" w:hAnsi="宋体" w:eastAsia="宋体"/>
                <w:sz w:val="21"/>
              </w:rPr>
              <w:t>1</w:t>
            </w:r>
          </w:p>
        </w:tc>
        <w:tc>
          <w:tcPr>
            <w:tcW w:w="861" w:type="dxa"/>
            <w:vAlign w:val="center"/>
          </w:tcPr>
          <w:p w14:paraId="637F481E">
            <w:pPr>
              <w:jc w:val="center"/>
              <w:rPr>
                <w:rFonts w:ascii="宋体" w:hAnsi="宋体" w:eastAsia="宋体"/>
                <w:sz w:val="21"/>
              </w:rPr>
            </w:pPr>
            <w:r>
              <w:rPr>
                <w:rFonts w:ascii="宋体" w:hAnsi="宋体" w:eastAsia="宋体"/>
                <w:sz w:val="21"/>
              </w:rPr>
              <w:t>1.1</w:t>
            </w:r>
          </w:p>
        </w:tc>
        <w:tc>
          <w:tcPr>
            <w:tcW w:w="1722" w:type="dxa"/>
            <w:vAlign w:val="center"/>
          </w:tcPr>
          <w:p w14:paraId="22A353E5">
            <w:pPr>
              <w:jc w:val="center"/>
              <w:rPr>
                <w:rFonts w:ascii="宋体" w:hAnsi="宋体" w:eastAsia="宋体"/>
                <w:sz w:val="21"/>
              </w:rPr>
            </w:pPr>
            <w:r>
              <w:rPr>
                <w:rFonts w:hint="eastAsia" w:ascii="宋体" w:hAnsi="宋体" w:eastAsia="宋体"/>
                <w:sz w:val="21"/>
              </w:rPr>
              <w:t>工程名称</w:t>
            </w:r>
          </w:p>
        </w:tc>
        <w:tc>
          <w:tcPr>
            <w:tcW w:w="5919" w:type="dxa"/>
            <w:vAlign w:val="center"/>
          </w:tcPr>
          <w:p w14:paraId="18E2B137">
            <w:pPr>
              <w:adjustRightInd w:val="0"/>
              <w:snapToGrid w:val="0"/>
              <w:rPr>
                <w:rFonts w:hint="eastAsia" w:ascii="宋体" w:hAnsi="宋体" w:eastAsia="宋体"/>
                <w:bCs/>
                <w:sz w:val="21"/>
                <w:lang w:eastAsia="zh-CN"/>
              </w:rPr>
            </w:pPr>
            <w:r>
              <w:rPr>
                <w:rFonts w:hint="eastAsia" w:ascii="宋体" w:hAnsi="宋体" w:eastAsia="宋体"/>
                <w:bCs/>
                <w:sz w:val="21"/>
                <w:lang w:eastAsia="zh-CN"/>
              </w:rPr>
              <w:t>临海市灵江中学食堂及运动场修缮工程</w:t>
            </w:r>
          </w:p>
        </w:tc>
      </w:tr>
      <w:tr w14:paraId="56AF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vAlign w:val="center"/>
          </w:tcPr>
          <w:p w14:paraId="22993189">
            <w:pPr>
              <w:jc w:val="center"/>
              <w:rPr>
                <w:rFonts w:ascii="宋体" w:hAnsi="宋体" w:eastAsia="宋体"/>
                <w:sz w:val="21"/>
              </w:rPr>
            </w:pPr>
            <w:r>
              <w:rPr>
                <w:rFonts w:ascii="宋体" w:hAnsi="宋体" w:eastAsia="宋体"/>
                <w:sz w:val="21"/>
              </w:rPr>
              <w:t>2</w:t>
            </w:r>
          </w:p>
        </w:tc>
        <w:tc>
          <w:tcPr>
            <w:tcW w:w="861" w:type="dxa"/>
            <w:vAlign w:val="center"/>
          </w:tcPr>
          <w:p w14:paraId="7C916C10">
            <w:pPr>
              <w:jc w:val="center"/>
              <w:rPr>
                <w:rFonts w:ascii="宋体" w:hAnsi="宋体" w:eastAsia="宋体"/>
                <w:sz w:val="21"/>
              </w:rPr>
            </w:pPr>
            <w:r>
              <w:rPr>
                <w:rFonts w:ascii="宋体" w:hAnsi="宋体" w:eastAsia="宋体"/>
                <w:sz w:val="21"/>
              </w:rPr>
              <w:t>1.1</w:t>
            </w:r>
          </w:p>
        </w:tc>
        <w:tc>
          <w:tcPr>
            <w:tcW w:w="1722" w:type="dxa"/>
            <w:vAlign w:val="center"/>
          </w:tcPr>
          <w:p w14:paraId="27704AE3">
            <w:pPr>
              <w:jc w:val="center"/>
              <w:rPr>
                <w:rFonts w:ascii="宋体" w:hAnsi="宋体" w:eastAsia="宋体"/>
                <w:sz w:val="21"/>
              </w:rPr>
            </w:pPr>
            <w:r>
              <w:rPr>
                <w:rFonts w:hint="eastAsia" w:ascii="宋体" w:hAnsi="宋体" w:eastAsia="宋体"/>
                <w:sz w:val="21"/>
              </w:rPr>
              <w:t>建设地点</w:t>
            </w:r>
          </w:p>
        </w:tc>
        <w:tc>
          <w:tcPr>
            <w:tcW w:w="5919" w:type="dxa"/>
            <w:vAlign w:val="center"/>
          </w:tcPr>
          <w:p w14:paraId="3BBDF88C">
            <w:pPr>
              <w:adjustRightInd w:val="0"/>
              <w:snapToGrid w:val="0"/>
              <w:rPr>
                <w:rFonts w:ascii="宋体" w:hAnsi="宋体" w:eastAsia="宋体"/>
                <w:bCs/>
                <w:sz w:val="21"/>
              </w:rPr>
            </w:pPr>
            <w:r>
              <w:rPr>
                <w:rFonts w:hint="eastAsia" w:ascii="宋体" w:hAnsi="宋体" w:eastAsia="宋体"/>
                <w:bCs/>
                <w:sz w:val="21"/>
              </w:rPr>
              <w:t>临海市灵江中学</w:t>
            </w:r>
          </w:p>
        </w:tc>
      </w:tr>
      <w:tr w14:paraId="5B37B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682" w:type="dxa"/>
            <w:vAlign w:val="center"/>
          </w:tcPr>
          <w:p w14:paraId="1D3A89E4">
            <w:pPr>
              <w:jc w:val="center"/>
              <w:rPr>
                <w:rFonts w:ascii="宋体" w:hAnsi="宋体" w:eastAsia="宋体"/>
                <w:sz w:val="21"/>
              </w:rPr>
            </w:pPr>
            <w:r>
              <w:rPr>
                <w:rFonts w:ascii="宋体" w:hAnsi="宋体" w:eastAsia="宋体"/>
                <w:sz w:val="21"/>
              </w:rPr>
              <w:t>3</w:t>
            </w:r>
          </w:p>
        </w:tc>
        <w:tc>
          <w:tcPr>
            <w:tcW w:w="861" w:type="dxa"/>
            <w:vAlign w:val="center"/>
          </w:tcPr>
          <w:p w14:paraId="6C755976">
            <w:pPr>
              <w:jc w:val="center"/>
              <w:rPr>
                <w:rFonts w:ascii="宋体" w:hAnsi="宋体" w:eastAsia="宋体"/>
                <w:sz w:val="21"/>
              </w:rPr>
            </w:pPr>
            <w:r>
              <w:rPr>
                <w:rFonts w:ascii="宋体" w:hAnsi="宋体" w:eastAsia="宋体"/>
                <w:sz w:val="21"/>
              </w:rPr>
              <w:t>1.1</w:t>
            </w:r>
          </w:p>
        </w:tc>
        <w:tc>
          <w:tcPr>
            <w:tcW w:w="1722" w:type="dxa"/>
            <w:vAlign w:val="center"/>
          </w:tcPr>
          <w:p w14:paraId="38FEC1F0">
            <w:pPr>
              <w:jc w:val="center"/>
              <w:rPr>
                <w:rFonts w:ascii="宋体" w:hAnsi="宋体" w:eastAsia="宋体"/>
                <w:sz w:val="21"/>
              </w:rPr>
            </w:pPr>
            <w:r>
              <w:rPr>
                <w:rFonts w:hint="eastAsia" w:ascii="宋体" w:hAnsi="宋体" w:eastAsia="宋体"/>
                <w:sz w:val="21"/>
              </w:rPr>
              <w:t>建设规模</w:t>
            </w:r>
          </w:p>
        </w:tc>
        <w:tc>
          <w:tcPr>
            <w:tcW w:w="5919" w:type="dxa"/>
            <w:vAlign w:val="center"/>
          </w:tcPr>
          <w:p w14:paraId="31349482">
            <w:pPr>
              <w:adjustRightInd w:val="0"/>
              <w:snapToGrid w:val="0"/>
              <w:rPr>
                <w:rFonts w:hint="eastAsia" w:eastAsia="宋体"/>
                <w:highlight w:val="none"/>
                <w:lang w:eastAsia="zh-CN"/>
              </w:rPr>
            </w:pPr>
            <w:r>
              <w:rPr>
                <w:rFonts w:hint="eastAsia" w:ascii="宋体" w:hAnsi="宋体" w:eastAsia="宋体"/>
                <w:bCs/>
                <w:sz w:val="21"/>
                <w:highlight w:val="none"/>
                <w:lang w:eastAsia="zh-CN"/>
              </w:rPr>
              <w:t>招标人提供的施工图纸所包含的临海市灵江中学食堂及运动场修缮工程。</w:t>
            </w:r>
          </w:p>
        </w:tc>
      </w:tr>
      <w:tr w14:paraId="49B7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vAlign w:val="center"/>
          </w:tcPr>
          <w:p w14:paraId="2D712E2C">
            <w:pPr>
              <w:jc w:val="center"/>
              <w:rPr>
                <w:rFonts w:ascii="宋体" w:hAnsi="宋体" w:eastAsia="宋体"/>
                <w:sz w:val="21"/>
              </w:rPr>
            </w:pPr>
            <w:r>
              <w:rPr>
                <w:rFonts w:ascii="宋体" w:hAnsi="宋体" w:eastAsia="宋体"/>
                <w:sz w:val="21"/>
              </w:rPr>
              <w:t>4</w:t>
            </w:r>
          </w:p>
        </w:tc>
        <w:tc>
          <w:tcPr>
            <w:tcW w:w="861" w:type="dxa"/>
            <w:vAlign w:val="center"/>
          </w:tcPr>
          <w:p w14:paraId="45E3BDD6">
            <w:pPr>
              <w:jc w:val="center"/>
              <w:rPr>
                <w:rFonts w:ascii="宋体" w:hAnsi="宋体" w:eastAsia="宋体"/>
                <w:sz w:val="21"/>
              </w:rPr>
            </w:pPr>
            <w:r>
              <w:rPr>
                <w:rFonts w:ascii="宋体" w:hAnsi="宋体" w:eastAsia="宋体"/>
                <w:sz w:val="21"/>
              </w:rPr>
              <w:t>1.1</w:t>
            </w:r>
          </w:p>
        </w:tc>
        <w:tc>
          <w:tcPr>
            <w:tcW w:w="1722" w:type="dxa"/>
            <w:vAlign w:val="center"/>
          </w:tcPr>
          <w:p w14:paraId="492467C3">
            <w:pPr>
              <w:jc w:val="center"/>
              <w:rPr>
                <w:rFonts w:ascii="宋体" w:hAnsi="宋体" w:eastAsia="宋体"/>
                <w:sz w:val="21"/>
              </w:rPr>
            </w:pPr>
            <w:r>
              <w:rPr>
                <w:rFonts w:hint="eastAsia" w:ascii="宋体" w:hAnsi="宋体" w:eastAsia="宋体"/>
                <w:sz w:val="21"/>
              </w:rPr>
              <w:t>预算造价</w:t>
            </w:r>
          </w:p>
        </w:tc>
        <w:tc>
          <w:tcPr>
            <w:tcW w:w="5919" w:type="dxa"/>
            <w:vAlign w:val="center"/>
          </w:tcPr>
          <w:p w14:paraId="7810F5DF">
            <w:pPr>
              <w:widowControl/>
              <w:jc w:val="left"/>
              <w:rPr>
                <w:rFonts w:ascii="宋体" w:hAnsi="宋体" w:eastAsia="宋体"/>
                <w:sz w:val="21"/>
                <w:highlight w:val="none"/>
              </w:rPr>
            </w:pPr>
            <w:r>
              <w:rPr>
                <w:rFonts w:hint="eastAsia" w:ascii="宋体" w:hAnsi="宋体" w:eastAsia="宋体"/>
                <w:sz w:val="21"/>
                <w:highlight w:val="none"/>
              </w:rPr>
              <w:t>5</w:t>
            </w:r>
            <w:r>
              <w:rPr>
                <w:rFonts w:hint="eastAsia" w:ascii="宋体" w:hAnsi="宋体" w:eastAsia="宋体"/>
                <w:sz w:val="21"/>
                <w:highlight w:val="none"/>
                <w:lang w:val="en-US" w:eastAsia="zh-CN"/>
              </w:rPr>
              <w:t>85996</w:t>
            </w:r>
            <w:r>
              <w:rPr>
                <w:rFonts w:hint="eastAsia" w:ascii="宋体" w:hAnsi="宋体" w:eastAsia="宋体"/>
                <w:sz w:val="21"/>
                <w:highlight w:val="none"/>
              </w:rPr>
              <w:t>元（详见招标人预算书）</w:t>
            </w:r>
          </w:p>
        </w:tc>
      </w:tr>
      <w:tr w14:paraId="6C4A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vAlign w:val="center"/>
          </w:tcPr>
          <w:p w14:paraId="16325BAB">
            <w:pPr>
              <w:jc w:val="center"/>
              <w:rPr>
                <w:rFonts w:ascii="宋体" w:hAnsi="宋体" w:eastAsia="宋体"/>
                <w:sz w:val="21"/>
              </w:rPr>
            </w:pPr>
            <w:r>
              <w:rPr>
                <w:rFonts w:ascii="宋体" w:hAnsi="宋体" w:eastAsia="宋体"/>
                <w:sz w:val="21"/>
              </w:rPr>
              <w:t>5</w:t>
            </w:r>
          </w:p>
        </w:tc>
        <w:tc>
          <w:tcPr>
            <w:tcW w:w="861" w:type="dxa"/>
            <w:vAlign w:val="center"/>
          </w:tcPr>
          <w:p w14:paraId="003482CA">
            <w:pPr>
              <w:jc w:val="center"/>
              <w:rPr>
                <w:rFonts w:ascii="宋体" w:hAnsi="宋体" w:eastAsia="宋体"/>
                <w:sz w:val="21"/>
              </w:rPr>
            </w:pPr>
            <w:r>
              <w:rPr>
                <w:rFonts w:ascii="宋体" w:hAnsi="宋体" w:eastAsia="宋体"/>
                <w:sz w:val="21"/>
              </w:rPr>
              <w:t>1.1</w:t>
            </w:r>
          </w:p>
        </w:tc>
        <w:tc>
          <w:tcPr>
            <w:tcW w:w="1722" w:type="dxa"/>
            <w:vAlign w:val="center"/>
          </w:tcPr>
          <w:p w14:paraId="7B906070">
            <w:pPr>
              <w:jc w:val="center"/>
              <w:rPr>
                <w:rFonts w:ascii="宋体" w:hAnsi="宋体" w:eastAsia="宋体"/>
                <w:sz w:val="21"/>
              </w:rPr>
            </w:pPr>
            <w:r>
              <w:rPr>
                <w:rFonts w:hint="eastAsia" w:ascii="宋体" w:hAnsi="宋体" w:eastAsia="宋体"/>
                <w:sz w:val="21"/>
              </w:rPr>
              <w:t>承包方式</w:t>
            </w:r>
          </w:p>
        </w:tc>
        <w:tc>
          <w:tcPr>
            <w:tcW w:w="5919" w:type="dxa"/>
            <w:vAlign w:val="center"/>
          </w:tcPr>
          <w:p w14:paraId="58DAA9F7">
            <w:pPr>
              <w:adjustRightInd w:val="0"/>
              <w:snapToGrid w:val="0"/>
              <w:rPr>
                <w:rFonts w:ascii="宋体" w:hAnsi="宋体" w:eastAsia="宋体"/>
                <w:sz w:val="21"/>
              </w:rPr>
            </w:pPr>
            <w:r>
              <w:rPr>
                <w:rFonts w:hint="eastAsia" w:ascii="宋体" w:hAnsi="宋体" w:eastAsia="宋体"/>
                <w:sz w:val="21"/>
              </w:rPr>
              <w:t>包工包料</w:t>
            </w:r>
          </w:p>
        </w:tc>
      </w:tr>
      <w:tr w14:paraId="74FA3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vAlign w:val="center"/>
          </w:tcPr>
          <w:p w14:paraId="7FD87437">
            <w:pPr>
              <w:jc w:val="center"/>
              <w:rPr>
                <w:rFonts w:ascii="宋体" w:hAnsi="宋体" w:eastAsia="宋体"/>
                <w:sz w:val="21"/>
              </w:rPr>
            </w:pPr>
            <w:r>
              <w:rPr>
                <w:rFonts w:ascii="宋体" w:hAnsi="宋体" w:eastAsia="宋体"/>
                <w:sz w:val="21"/>
              </w:rPr>
              <w:t>6</w:t>
            </w:r>
          </w:p>
        </w:tc>
        <w:tc>
          <w:tcPr>
            <w:tcW w:w="861" w:type="dxa"/>
            <w:vAlign w:val="center"/>
          </w:tcPr>
          <w:p w14:paraId="6F02B54C">
            <w:pPr>
              <w:jc w:val="center"/>
              <w:rPr>
                <w:rFonts w:ascii="宋体" w:hAnsi="宋体" w:eastAsia="宋体"/>
                <w:sz w:val="21"/>
              </w:rPr>
            </w:pPr>
            <w:r>
              <w:rPr>
                <w:rFonts w:ascii="宋体" w:hAnsi="宋体" w:eastAsia="宋体"/>
                <w:sz w:val="21"/>
              </w:rPr>
              <w:t>1.1</w:t>
            </w:r>
          </w:p>
        </w:tc>
        <w:tc>
          <w:tcPr>
            <w:tcW w:w="1722" w:type="dxa"/>
            <w:vAlign w:val="center"/>
          </w:tcPr>
          <w:p w14:paraId="2B00F8A1">
            <w:pPr>
              <w:jc w:val="center"/>
              <w:rPr>
                <w:rFonts w:ascii="宋体" w:hAnsi="宋体" w:eastAsia="宋体"/>
                <w:sz w:val="21"/>
              </w:rPr>
            </w:pPr>
            <w:r>
              <w:rPr>
                <w:rFonts w:hint="eastAsia" w:ascii="宋体" w:hAnsi="宋体" w:eastAsia="宋体"/>
                <w:sz w:val="21"/>
              </w:rPr>
              <w:t>质量标准</w:t>
            </w:r>
          </w:p>
        </w:tc>
        <w:tc>
          <w:tcPr>
            <w:tcW w:w="5919" w:type="dxa"/>
            <w:vAlign w:val="center"/>
          </w:tcPr>
          <w:p w14:paraId="3A9C10AC">
            <w:pPr>
              <w:adjustRightInd w:val="0"/>
              <w:snapToGrid w:val="0"/>
              <w:rPr>
                <w:rFonts w:ascii="宋体" w:hAnsi="宋体" w:eastAsia="宋体"/>
                <w:sz w:val="21"/>
              </w:rPr>
            </w:pPr>
            <w:r>
              <w:rPr>
                <w:rFonts w:hint="eastAsia" w:ascii="宋体" w:hAnsi="宋体" w:eastAsia="宋体"/>
                <w:sz w:val="21"/>
              </w:rPr>
              <w:t>合格</w:t>
            </w:r>
          </w:p>
        </w:tc>
      </w:tr>
      <w:tr w14:paraId="7D8A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vAlign w:val="center"/>
          </w:tcPr>
          <w:p w14:paraId="623F18DF">
            <w:pPr>
              <w:jc w:val="center"/>
              <w:rPr>
                <w:rFonts w:ascii="宋体" w:hAnsi="宋体" w:eastAsia="宋体"/>
                <w:sz w:val="21"/>
              </w:rPr>
            </w:pPr>
            <w:r>
              <w:rPr>
                <w:rFonts w:ascii="宋体" w:hAnsi="宋体" w:eastAsia="宋体"/>
                <w:sz w:val="21"/>
              </w:rPr>
              <w:t>7</w:t>
            </w:r>
          </w:p>
        </w:tc>
        <w:tc>
          <w:tcPr>
            <w:tcW w:w="861" w:type="dxa"/>
            <w:vAlign w:val="center"/>
          </w:tcPr>
          <w:p w14:paraId="14D1165A">
            <w:pPr>
              <w:jc w:val="center"/>
              <w:rPr>
                <w:rFonts w:ascii="宋体" w:hAnsi="宋体" w:eastAsia="宋体"/>
                <w:sz w:val="21"/>
              </w:rPr>
            </w:pPr>
            <w:r>
              <w:rPr>
                <w:rFonts w:ascii="宋体" w:hAnsi="宋体" w:eastAsia="宋体"/>
                <w:sz w:val="21"/>
              </w:rPr>
              <w:t>1.1</w:t>
            </w:r>
          </w:p>
        </w:tc>
        <w:tc>
          <w:tcPr>
            <w:tcW w:w="1722" w:type="dxa"/>
            <w:vAlign w:val="center"/>
          </w:tcPr>
          <w:p w14:paraId="491106BF">
            <w:pPr>
              <w:jc w:val="center"/>
              <w:rPr>
                <w:rFonts w:ascii="宋体" w:hAnsi="宋体" w:eastAsia="宋体"/>
                <w:sz w:val="21"/>
              </w:rPr>
            </w:pPr>
            <w:r>
              <w:rPr>
                <w:rFonts w:hint="eastAsia" w:ascii="宋体" w:hAnsi="宋体" w:eastAsia="宋体"/>
                <w:sz w:val="21"/>
              </w:rPr>
              <w:t>工期要求</w:t>
            </w:r>
          </w:p>
        </w:tc>
        <w:tc>
          <w:tcPr>
            <w:tcW w:w="5919" w:type="dxa"/>
            <w:vAlign w:val="center"/>
          </w:tcPr>
          <w:p w14:paraId="56102507">
            <w:pPr>
              <w:pStyle w:val="29"/>
              <w:rPr>
                <w:highlight w:val="none"/>
              </w:rPr>
            </w:pPr>
            <w:r>
              <w:rPr>
                <w:rFonts w:hint="eastAsia" w:ascii="宋体" w:hAnsi="宋体" w:eastAsia="宋体"/>
                <w:color w:val="auto"/>
                <w:sz w:val="21"/>
                <w:highlight w:val="none"/>
              </w:rPr>
              <w:t>不超过</w:t>
            </w:r>
            <w:r>
              <w:rPr>
                <w:rFonts w:hint="eastAsia" w:ascii="宋体" w:hAnsi="宋体"/>
                <w:color w:val="auto"/>
                <w:sz w:val="21"/>
                <w:highlight w:val="none"/>
                <w:u w:val="single"/>
                <w:lang w:val="en-US" w:eastAsia="zh-CN"/>
              </w:rPr>
              <w:t xml:space="preserve"> 30 </w:t>
            </w:r>
            <w:r>
              <w:rPr>
                <w:rFonts w:hint="eastAsia" w:ascii="宋体" w:hAnsi="宋体" w:eastAsia="宋体"/>
                <w:color w:val="auto"/>
                <w:sz w:val="21"/>
                <w:highlight w:val="none"/>
              </w:rPr>
              <w:t>日历天</w:t>
            </w:r>
          </w:p>
        </w:tc>
      </w:tr>
      <w:tr w14:paraId="649B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0EF5710E">
            <w:pPr>
              <w:jc w:val="center"/>
              <w:rPr>
                <w:rFonts w:ascii="宋体" w:hAnsi="宋体" w:eastAsia="宋体"/>
                <w:sz w:val="21"/>
              </w:rPr>
            </w:pPr>
            <w:r>
              <w:rPr>
                <w:rFonts w:ascii="宋体" w:hAnsi="宋体" w:eastAsia="宋体"/>
                <w:sz w:val="21"/>
              </w:rPr>
              <w:t>8</w:t>
            </w:r>
          </w:p>
        </w:tc>
        <w:tc>
          <w:tcPr>
            <w:tcW w:w="861" w:type="dxa"/>
            <w:vAlign w:val="center"/>
          </w:tcPr>
          <w:p w14:paraId="1DFE7F66">
            <w:pPr>
              <w:jc w:val="center"/>
              <w:rPr>
                <w:rFonts w:ascii="宋体" w:hAnsi="宋体" w:eastAsia="宋体"/>
                <w:sz w:val="21"/>
              </w:rPr>
            </w:pPr>
            <w:r>
              <w:rPr>
                <w:rFonts w:ascii="宋体" w:hAnsi="宋体" w:eastAsia="宋体"/>
                <w:sz w:val="21"/>
              </w:rPr>
              <w:t>2.1</w:t>
            </w:r>
          </w:p>
        </w:tc>
        <w:tc>
          <w:tcPr>
            <w:tcW w:w="1722" w:type="dxa"/>
            <w:vAlign w:val="center"/>
          </w:tcPr>
          <w:p w14:paraId="23407322">
            <w:pPr>
              <w:jc w:val="center"/>
              <w:rPr>
                <w:rFonts w:ascii="宋体" w:hAnsi="宋体" w:eastAsia="宋体"/>
                <w:sz w:val="21"/>
              </w:rPr>
            </w:pPr>
            <w:r>
              <w:rPr>
                <w:rFonts w:hint="eastAsia" w:ascii="宋体" w:hAnsi="宋体" w:eastAsia="宋体"/>
                <w:sz w:val="21"/>
              </w:rPr>
              <w:t>招标方式</w:t>
            </w:r>
          </w:p>
        </w:tc>
        <w:tc>
          <w:tcPr>
            <w:tcW w:w="5919" w:type="dxa"/>
            <w:vAlign w:val="center"/>
          </w:tcPr>
          <w:p w14:paraId="4F6FC4FC">
            <w:pPr>
              <w:rPr>
                <w:rFonts w:hint="default" w:ascii="宋体" w:hAnsi="宋体" w:eastAsia="宋体"/>
                <w:sz w:val="21"/>
                <w:lang w:val="en-US" w:eastAsia="zh-CN"/>
              </w:rPr>
            </w:pPr>
            <w:r>
              <w:rPr>
                <w:rFonts w:hint="eastAsia" w:ascii="宋体" w:hAnsi="宋体" w:eastAsia="宋体"/>
                <w:sz w:val="21"/>
                <w:lang w:val="en-US" w:eastAsia="zh-CN"/>
              </w:rPr>
              <w:t>公开招标</w:t>
            </w:r>
          </w:p>
        </w:tc>
      </w:tr>
      <w:tr w14:paraId="54895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7" w:hRule="atLeast"/>
        </w:trPr>
        <w:tc>
          <w:tcPr>
            <w:tcW w:w="682" w:type="dxa"/>
            <w:vAlign w:val="center"/>
          </w:tcPr>
          <w:p w14:paraId="69C2F452">
            <w:pPr>
              <w:jc w:val="center"/>
              <w:rPr>
                <w:rFonts w:ascii="宋体" w:hAnsi="宋体" w:eastAsia="宋体"/>
                <w:sz w:val="21"/>
              </w:rPr>
            </w:pPr>
            <w:r>
              <w:rPr>
                <w:rFonts w:ascii="宋体" w:hAnsi="宋体" w:eastAsia="宋体"/>
                <w:sz w:val="21"/>
              </w:rPr>
              <w:t>9</w:t>
            </w:r>
          </w:p>
        </w:tc>
        <w:tc>
          <w:tcPr>
            <w:tcW w:w="861" w:type="dxa"/>
            <w:vAlign w:val="center"/>
          </w:tcPr>
          <w:p w14:paraId="72871B03">
            <w:pPr>
              <w:jc w:val="center"/>
              <w:rPr>
                <w:rFonts w:ascii="宋体" w:hAnsi="宋体" w:eastAsia="宋体"/>
                <w:sz w:val="21"/>
              </w:rPr>
            </w:pPr>
            <w:r>
              <w:rPr>
                <w:rFonts w:ascii="宋体" w:hAnsi="宋体" w:eastAsia="宋体"/>
                <w:sz w:val="21"/>
              </w:rPr>
              <w:t>2.2</w:t>
            </w:r>
          </w:p>
        </w:tc>
        <w:tc>
          <w:tcPr>
            <w:tcW w:w="1722" w:type="dxa"/>
            <w:vAlign w:val="center"/>
          </w:tcPr>
          <w:p w14:paraId="190A9A98">
            <w:pPr>
              <w:jc w:val="center"/>
              <w:rPr>
                <w:rFonts w:ascii="宋体" w:hAnsi="宋体" w:eastAsia="宋体"/>
                <w:sz w:val="21"/>
              </w:rPr>
            </w:pPr>
            <w:r>
              <w:rPr>
                <w:rFonts w:hint="eastAsia" w:ascii="宋体" w:hAnsi="宋体" w:eastAsia="宋体"/>
                <w:sz w:val="21"/>
              </w:rPr>
              <w:t>招标范围</w:t>
            </w:r>
          </w:p>
        </w:tc>
        <w:tc>
          <w:tcPr>
            <w:tcW w:w="5919" w:type="dxa"/>
            <w:vAlign w:val="center"/>
          </w:tcPr>
          <w:p w14:paraId="0FE7C170">
            <w:pPr>
              <w:adjustRightInd w:val="0"/>
              <w:snapToGrid w:val="0"/>
              <w:rPr>
                <w:rFonts w:ascii="宋体" w:hAnsi="宋体" w:eastAsia="宋体"/>
                <w:sz w:val="21"/>
                <w:highlight w:val="none"/>
              </w:rPr>
            </w:pPr>
            <w:r>
              <w:rPr>
                <w:rFonts w:hint="eastAsia" w:ascii="宋体" w:hAnsi="宋体" w:eastAsia="宋体"/>
                <w:bCs/>
                <w:sz w:val="21"/>
                <w:highlight w:val="none"/>
                <w:lang w:eastAsia="zh-CN"/>
              </w:rPr>
              <w:t>招标人提供的施工图纸所包含的临海市灵江中学食堂及运动场修缮工程，具体内容以招标人提供的预算书为准。</w:t>
            </w:r>
          </w:p>
        </w:tc>
      </w:tr>
      <w:tr w14:paraId="7798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vAlign w:val="center"/>
          </w:tcPr>
          <w:p w14:paraId="38AEB765">
            <w:pPr>
              <w:jc w:val="center"/>
              <w:rPr>
                <w:rFonts w:ascii="宋体" w:hAnsi="宋体" w:eastAsia="宋体"/>
                <w:sz w:val="21"/>
              </w:rPr>
            </w:pPr>
            <w:r>
              <w:rPr>
                <w:rFonts w:ascii="宋体" w:hAnsi="宋体" w:eastAsia="宋体"/>
                <w:sz w:val="21"/>
              </w:rPr>
              <w:t>10</w:t>
            </w:r>
          </w:p>
        </w:tc>
        <w:tc>
          <w:tcPr>
            <w:tcW w:w="861" w:type="dxa"/>
            <w:vAlign w:val="center"/>
          </w:tcPr>
          <w:p w14:paraId="71ADDACC">
            <w:pPr>
              <w:jc w:val="center"/>
              <w:rPr>
                <w:rFonts w:ascii="宋体" w:hAnsi="宋体" w:eastAsia="宋体"/>
                <w:sz w:val="21"/>
              </w:rPr>
            </w:pPr>
            <w:r>
              <w:rPr>
                <w:rFonts w:ascii="宋体" w:hAnsi="宋体" w:eastAsia="宋体"/>
                <w:sz w:val="21"/>
              </w:rPr>
              <w:t>3.1</w:t>
            </w:r>
          </w:p>
        </w:tc>
        <w:tc>
          <w:tcPr>
            <w:tcW w:w="1722" w:type="dxa"/>
            <w:vAlign w:val="center"/>
          </w:tcPr>
          <w:p w14:paraId="5C71672C">
            <w:pPr>
              <w:jc w:val="center"/>
              <w:rPr>
                <w:rFonts w:ascii="宋体" w:hAnsi="宋体" w:eastAsia="宋体"/>
                <w:sz w:val="21"/>
              </w:rPr>
            </w:pPr>
            <w:r>
              <w:rPr>
                <w:rFonts w:hint="eastAsia" w:ascii="宋体" w:hAnsi="宋体" w:eastAsia="宋体"/>
                <w:sz w:val="21"/>
              </w:rPr>
              <w:t>资金来源</w:t>
            </w:r>
          </w:p>
        </w:tc>
        <w:tc>
          <w:tcPr>
            <w:tcW w:w="5919" w:type="dxa"/>
            <w:vAlign w:val="center"/>
          </w:tcPr>
          <w:p w14:paraId="49E3C9E8">
            <w:pPr>
              <w:adjustRightInd w:val="0"/>
              <w:snapToGrid w:val="0"/>
              <w:rPr>
                <w:rFonts w:ascii="宋体" w:hAnsi="宋体" w:eastAsia="宋体"/>
                <w:sz w:val="21"/>
                <w:highlight w:val="none"/>
              </w:rPr>
            </w:pPr>
            <w:r>
              <w:rPr>
                <w:rFonts w:hint="eastAsia" w:ascii="宋体" w:hAnsi="宋体" w:eastAsia="宋体"/>
                <w:color w:val="auto"/>
                <w:sz w:val="21"/>
                <w:highlight w:val="none"/>
                <w:lang w:val="en-US" w:eastAsia="zh-CN"/>
              </w:rPr>
              <w:t>财政100%</w:t>
            </w:r>
          </w:p>
        </w:tc>
      </w:tr>
      <w:tr w14:paraId="1D6F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vAlign w:val="center"/>
          </w:tcPr>
          <w:p w14:paraId="43BF7C0F">
            <w:pPr>
              <w:jc w:val="center"/>
              <w:rPr>
                <w:rFonts w:ascii="宋体" w:hAnsi="宋体" w:eastAsia="宋体"/>
                <w:sz w:val="21"/>
              </w:rPr>
            </w:pPr>
            <w:r>
              <w:rPr>
                <w:rFonts w:ascii="宋体" w:hAnsi="宋体" w:eastAsia="宋体"/>
                <w:sz w:val="21"/>
              </w:rPr>
              <w:t>11</w:t>
            </w:r>
          </w:p>
        </w:tc>
        <w:tc>
          <w:tcPr>
            <w:tcW w:w="861" w:type="dxa"/>
            <w:vAlign w:val="center"/>
          </w:tcPr>
          <w:p w14:paraId="3094462F">
            <w:pPr>
              <w:jc w:val="center"/>
              <w:rPr>
                <w:rFonts w:ascii="宋体" w:hAnsi="宋体" w:eastAsia="宋体"/>
                <w:sz w:val="21"/>
              </w:rPr>
            </w:pPr>
            <w:r>
              <w:rPr>
                <w:rFonts w:ascii="宋体" w:hAnsi="宋体" w:eastAsia="宋体"/>
                <w:sz w:val="21"/>
              </w:rPr>
              <w:t>4.1</w:t>
            </w:r>
          </w:p>
        </w:tc>
        <w:tc>
          <w:tcPr>
            <w:tcW w:w="1722" w:type="dxa"/>
            <w:vAlign w:val="center"/>
          </w:tcPr>
          <w:p w14:paraId="7D274EFE">
            <w:pPr>
              <w:jc w:val="center"/>
              <w:rPr>
                <w:rFonts w:ascii="宋体" w:hAnsi="宋体" w:eastAsia="宋体"/>
                <w:sz w:val="21"/>
              </w:rPr>
            </w:pPr>
            <w:r>
              <w:rPr>
                <w:rFonts w:hint="eastAsia" w:ascii="宋体" w:hAnsi="宋体" w:eastAsia="宋体"/>
                <w:sz w:val="21"/>
              </w:rPr>
              <w:t>投标人要求</w:t>
            </w:r>
          </w:p>
        </w:tc>
        <w:tc>
          <w:tcPr>
            <w:tcW w:w="5919" w:type="dxa"/>
            <w:vAlign w:val="center"/>
          </w:tcPr>
          <w:p w14:paraId="3A7EA55B">
            <w:pPr>
              <w:rPr>
                <w:rFonts w:hint="default" w:ascii="宋体" w:hAnsi="宋体" w:eastAsia="宋体"/>
                <w:sz w:val="21"/>
                <w:highlight w:val="none"/>
                <w:lang w:val="en-US" w:eastAsia="zh-CN"/>
              </w:rPr>
            </w:pPr>
            <w:r>
              <w:rPr>
                <w:rFonts w:hint="eastAsia" w:ascii="宋体" w:hAnsi="宋体" w:eastAsia="宋体"/>
                <w:sz w:val="21"/>
                <w:highlight w:val="none"/>
                <w:lang w:val="en-US" w:eastAsia="zh-CN"/>
              </w:rPr>
              <w:t>同时具备</w:t>
            </w:r>
            <w:r>
              <w:rPr>
                <w:rFonts w:hint="eastAsia" w:ascii="宋体" w:hAnsi="宋体" w:eastAsia="宋体"/>
                <w:sz w:val="21"/>
                <w:highlight w:val="none"/>
              </w:rPr>
              <w:t>全国范围内建筑装修装饰工程专业承包二级及</w:t>
            </w:r>
            <w:r>
              <w:rPr>
                <w:rFonts w:hint="eastAsia" w:ascii="宋体" w:hAnsi="宋体" w:eastAsia="宋体"/>
                <w:sz w:val="21"/>
                <w:highlight w:val="none"/>
                <w:lang w:val="en-US" w:eastAsia="zh-CN"/>
              </w:rPr>
              <w:t>以上和市政公用工程施工总承包三级及以上资质；</w:t>
            </w:r>
          </w:p>
        </w:tc>
      </w:tr>
      <w:tr w14:paraId="09CAE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vAlign w:val="center"/>
          </w:tcPr>
          <w:p w14:paraId="75235492">
            <w:pPr>
              <w:jc w:val="center"/>
              <w:rPr>
                <w:rFonts w:hint="default" w:ascii="宋体" w:hAnsi="宋体" w:eastAsia="宋体"/>
                <w:sz w:val="21"/>
                <w:lang w:val="en-US" w:eastAsia="zh-CN"/>
              </w:rPr>
            </w:pPr>
            <w:r>
              <w:rPr>
                <w:rFonts w:hint="eastAsia" w:ascii="宋体" w:hAnsi="宋体" w:eastAsia="宋体"/>
                <w:sz w:val="21"/>
                <w:lang w:val="en-US" w:eastAsia="zh-CN"/>
              </w:rPr>
              <w:t>12</w:t>
            </w:r>
          </w:p>
        </w:tc>
        <w:tc>
          <w:tcPr>
            <w:tcW w:w="861" w:type="dxa"/>
            <w:vAlign w:val="center"/>
          </w:tcPr>
          <w:p w14:paraId="7BE41492">
            <w:pPr>
              <w:jc w:val="center"/>
              <w:rPr>
                <w:rFonts w:hint="default" w:ascii="宋体" w:hAnsi="宋体" w:eastAsia="宋体"/>
                <w:sz w:val="21"/>
                <w:lang w:val="en-US" w:eastAsia="zh-CN"/>
              </w:rPr>
            </w:pPr>
            <w:r>
              <w:rPr>
                <w:rFonts w:hint="eastAsia" w:ascii="宋体" w:hAnsi="宋体" w:eastAsia="宋体"/>
                <w:sz w:val="21"/>
                <w:lang w:val="en-US" w:eastAsia="zh-CN"/>
              </w:rPr>
              <w:t>4.1</w:t>
            </w:r>
          </w:p>
        </w:tc>
        <w:tc>
          <w:tcPr>
            <w:tcW w:w="1722" w:type="dxa"/>
            <w:vAlign w:val="center"/>
          </w:tcPr>
          <w:p w14:paraId="5C3793BE">
            <w:pPr>
              <w:jc w:val="center"/>
              <w:rPr>
                <w:rFonts w:hint="eastAsia" w:ascii="宋体" w:hAnsi="宋体" w:eastAsia="宋体"/>
                <w:sz w:val="21"/>
              </w:rPr>
            </w:pPr>
            <w:r>
              <w:rPr>
                <w:rFonts w:hint="eastAsia" w:ascii="宋体" w:hAnsi="宋体" w:eastAsia="宋体"/>
                <w:color w:val="000000"/>
                <w:sz w:val="21"/>
                <w:szCs w:val="22"/>
              </w:rPr>
              <w:t>是否接受联合体投标</w:t>
            </w:r>
          </w:p>
        </w:tc>
        <w:tc>
          <w:tcPr>
            <w:tcW w:w="5919" w:type="dxa"/>
            <w:vAlign w:val="center"/>
          </w:tcPr>
          <w:p w14:paraId="67DE5572">
            <w:pPr>
              <w:rPr>
                <w:rFonts w:hint="eastAsia" w:ascii="宋体" w:hAnsi="宋体" w:eastAsia="宋体"/>
                <w:sz w:val="21"/>
                <w:highlight w:val="none"/>
                <w:lang w:val="en-US" w:eastAsia="zh-CN"/>
              </w:rPr>
            </w:pPr>
            <w:r>
              <w:rPr>
                <w:rFonts w:hint="eastAsia" w:ascii="宋体" w:hAnsi="宋体" w:eastAsia="宋体"/>
                <w:sz w:val="21"/>
                <w:highlight w:val="none"/>
                <w:lang w:val="en-US" w:eastAsia="zh-CN"/>
              </w:rPr>
              <w:t>1、本项目接受联合体投标；</w:t>
            </w:r>
          </w:p>
          <w:p w14:paraId="27590B3F">
            <w:pPr>
              <w:rPr>
                <w:rFonts w:hint="eastAsia" w:ascii="宋体" w:hAnsi="宋体" w:eastAsia="宋体"/>
                <w:sz w:val="21"/>
                <w:highlight w:val="none"/>
                <w:lang w:val="en-US" w:eastAsia="zh-CN"/>
              </w:rPr>
            </w:pPr>
            <w:r>
              <w:rPr>
                <w:rFonts w:hint="eastAsia" w:ascii="宋体" w:hAnsi="宋体" w:eastAsia="宋体"/>
                <w:sz w:val="21"/>
                <w:highlight w:val="none"/>
                <w:lang w:val="en-US" w:eastAsia="zh-CN"/>
              </w:rPr>
              <w:t>2、联合体单位投标时须提供联合体投标协议，联合体协议书的</w:t>
            </w:r>
            <w:r>
              <w:rPr>
                <w:rFonts w:hint="eastAsia" w:ascii="宋体" w:hAnsi="宋体" w:eastAsia="宋体"/>
                <w:b/>
                <w:bCs/>
                <w:sz w:val="21"/>
                <w:highlight w:val="none"/>
                <w:lang w:val="en-US" w:eastAsia="zh-CN"/>
              </w:rPr>
              <w:t>牵头人须具备全国范围内建筑装修装饰工程专业承包二级及以上资质</w:t>
            </w:r>
            <w:r>
              <w:rPr>
                <w:rFonts w:hint="eastAsia" w:ascii="宋体" w:hAnsi="宋体" w:eastAsia="宋体"/>
                <w:sz w:val="21"/>
                <w:highlight w:val="none"/>
                <w:lang w:val="en-US" w:eastAsia="zh-CN"/>
              </w:rPr>
              <w:t>；</w:t>
            </w:r>
          </w:p>
          <w:p w14:paraId="4031B4B5">
            <w:pPr>
              <w:rPr>
                <w:rFonts w:hint="eastAsia" w:ascii="宋体" w:hAnsi="宋体" w:eastAsia="宋体"/>
                <w:sz w:val="21"/>
                <w:highlight w:val="none"/>
                <w:lang w:val="en-US" w:eastAsia="zh-CN"/>
              </w:rPr>
            </w:pPr>
            <w:r>
              <w:rPr>
                <w:rFonts w:hint="eastAsia" w:ascii="宋体" w:hAnsi="宋体" w:eastAsia="宋体"/>
                <w:sz w:val="21"/>
                <w:highlight w:val="none"/>
                <w:lang w:val="en-US" w:eastAsia="zh-CN"/>
              </w:rPr>
              <w:t>3、联合体成员不得超过2家；</w:t>
            </w:r>
          </w:p>
          <w:p w14:paraId="09B4D1CE">
            <w:pPr>
              <w:rPr>
                <w:rFonts w:hint="eastAsia" w:ascii="宋体" w:hAnsi="宋体" w:eastAsia="宋体"/>
                <w:sz w:val="21"/>
                <w:highlight w:val="none"/>
                <w:lang w:val="en-US" w:eastAsia="zh-CN"/>
              </w:rPr>
            </w:pPr>
            <w:r>
              <w:rPr>
                <w:rFonts w:hint="eastAsia" w:ascii="宋体" w:hAnsi="宋体" w:eastAsia="宋体"/>
                <w:sz w:val="21"/>
                <w:highlight w:val="none"/>
                <w:lang w:val="en-US" w:eastAsia="zh-CN"/>
              </w:rPr>
              <w:t>4、联合体各方签订共同投标协议后，不得再以自己名义单独投标，也不得组成新的联合体或参加其他联合体在本工程投标。</w:t>
            </w:r>
          </w:p>
        </w:tc>
      </w:tr>
      <w:tr w14:paraId="79956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36442F7E">
            <w:pPr>
              <w:jc w:val="center"/>
              <w:rPr>
                <w:rFonts w:hint="default" w:ascii="宋体" w:hAnsi="宋体" w:eastAsia="宋体"/>
                <w:sz w:val="21"/>
                <w:lang w:val="en-US" w:eastAsia="zh-CN"/>
              </w:rPr>
            </w:pPr>
            <w:r>
              <w:rPr>
                <w:rFonts w:hint="eastAsia" w:ascii="宋体" w:hAnsi="宋体" w:eastAsia="宋体"/>
                <w:sz w:val="21"/>
                <w:lang w:val="en-US" w:eastAsia="zh-CN"/>
              </w:rPr>
              <w:t>13</w:t>
            </w:r>
          </w:p>
        </w:tc>
        <w:tc>
          <w:tcPr>
            <w:tcW w:w="861" w:type="dxa"/>
            <w:vAlign w:val="center"/>
          </w:tcPr>
          <w:p w14:paraId="75151ABC">
            <w:pPr>
              <w:jc w:val="center"/>
              <w:rPr>
                <w:rFonts w:ascii="宋体" w:hAnsi="宋体" w:eastAsia="宋体"/>
                <w:sz w:val="21"/>
              </w:rPr>
            </w:pPr>
            <w:r>
              <w:rPr>
                <w:rFonts w:ascii="宋体" w:hAnsi="宋体" w:eastAsia="宋体"/>
                <w:sz w:val="21"/>
              </w:rPr>
              <w:t>4.1</w:t>
            </w:r>
          </w:p>
        </w:tc>
        <w:tc>
          <w:tcPr>
            <w:tcW w:w="1722" w:type="dxa"/>
            <w:vAlign w:val="center"/>
          </w:tcPr>
          <w:p w14:paraId="265D6297">
            <w:pPr>
              <w:jc w:val="center"/>
              <w:rPr>
                <w:rFonts w:ascii="宋体" w:hAnsi="宋体" w:eastAsia="宋体"/>
                <w:sz w:val="21"/>
              </w:rPr>
            </w:pPr>
            <w:r>
              <w:rPr>
                <w:rFonts w:hint="eastAsia" w:ascii="宋体" w:hAnsi="宋体" w:eastAsia="宋体"/>
                <w:sz w:val="21"/>
              </w:rPr>
              <w:t>项目负责人要求</w:t>
            </w:r>
          </w:p>
        </w:tc>
        <w:tc>
          <w:tcPr>
            <w:tcW w:w="5919" w:type="dxa"/>
            <w:vAlign w:val="center"/>
          </w:tcPr>
          <w:p w14:paraId="790C5D96">
            <w:pPr>
              <w:rPr>
                <w:rFonts w:hint="eastAsia" w:ascii="宋体" w:hAnsi="宋体" w:eastAsia="宋体"/>
                <w:sz w:val="21"/>
                <w:highlight w:val="none"/>
                <w:lang w:eastAsia="zh-CN"/>
              </w:rPr>
            </w:pPr>
            <w:r>
              <w:rPr>
                <w:rFonts w:hint="eastAsia" w:ascii="宋体" w:hAnsi="宋体" w:eastAsia="宋体"/>
                <w:sz w:val="21"/>
                <w:highlight w:val="none"/>
                <w:lang w:val="en-US" w:eastAsia="zh-CN"/>
              </w:rPr>
              <w:t>装修</w:t>
            </w:r>
            <w:r>
              <w:rPr>
                <w:rFonts w:hint="eastAsia" w:ascii="宋体" w:hAnsi="宋体" w:eastAsia="宋体"/>
                <w:sz w:val="21"/>
                <w:highlight w:val="none"/>
              </w:rPr>
              <w:t>工程项目负责人资格要求：注册建造师（建筑工程）二级及以上</w:t>
            </w:r>
            <w:r>
              <w:rPr>
                <w:rFonts w:hint="eastAsia" w:ascii="宋体" w:hAnsi="宋体" w:eastAsia="宋体"/>
                <w:sz w:val="21"/>
                <w:highlight w:val="none"/>
                <w:lang w:eastAsia="zh-CN"/>
              </w:rPr>
              <w:t>；</w:t>
            </w:r>
          </w:p>
          <w:p w14:paraId="6FB3CB38">
            <w:pPr>
              <w:rPr>
                <w:rFonts w:hint="eastAsia" w:ascii="宋体" w:hAnsi="宋体" w:eastAsia="宋体"/>
                <w:sz w:val="21"/>
                <w:highlight w:val="none"/>
                <w:lang w:eastAsia="zh-CN"/>
              </w:rPr>
            </w:pPr>
            <w:r>
              <w:rPr>
                <w:rFonts w:hint="eastAsia" w:ascii="宋体" w:hAnsi="宋体" w:eastAsia="宋体"/>
                <w:sz w:val="21"/>
                <w:highlight w:val="none"/>
              </w:rPr>
              <w:t>市政工程项目负责人资格要求：注册建造师（市政公用工程）二级及以上</w:t>
            </w:r>
            <w:r>
              <w:rPr>
                <w:rFonts w:hint="eastAsia" w:ascii="宋体" w:hAnsi="宋体" w:eastAsia="宋体"/>
                <w:sz w:val="21"/>
                <w:highlight w:val="none"/>
                <w:lang w:eastAsia="zh-CN"/>
              </w:rPr>
              <w:t>；</w:t>
            </w:r>
          </w:p>
          <w:p w14:paraId="7B72FA8E">
            <w:pPr>
              <w:rPr>
                <w:rFonts w:ascii="宋体" w:hAnsi="宋体" w:eastAsia="宋体"/>
                <w:sz w:val="21"/>
                <w:highlight w:val="none"/>
              </w:rPr>
            </w:pPr>
            <w:r>
              <w:rPr>
                <w:rFonts w:hint="eastAsia" w:ascii="宋体" w:hAnsi="宋体" w:eastAsia="宋体"/>
                <w:sz w:val="21"/>
                <w:highlight w:val="none"/>
              </w:rPr>
              <w:t>（允许</w:t>
            </w:r>
            <w:r>
              <w:rPr>
                <w:rFonts w:hint="eastAsia" w:ascii="宋体" w:hAnsi="宋体" w:eastAsia="宋体"/>
                <w:sz w:val="21"/>
                <w:highlight w:val="none"/>
                <w:lang w:val="en-US" w:eastAsia="zh-CN"/>
              </w:rPr>
              <w:t>装修</w:t>
            </w:r>
            <w:r>
              <w:rPr>
                <w:rFonts w:hint="eastAsia" w:ascii="宋体" w:hAnsi="宋体" w:eastAsia="宋体"/>
                <w:sz w:val="21"/>
                <w:highlight w:val="none"/>
              </w:rPr>
              <w:t>工程项目负责人和市政工程项目负责人为同一人）</w:t>
            </w:r>
          </w:p>
        </w:tc>
      </w:tr>
      <w:tr w14:paraId="3E90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3037CB7C">
            <w:pPr>
              <w:jc w:val="center"/>
              <w:rPr>
                <w:rFonts w:hint="default" w:ascii="宋体" w:hAnsi="宋体" w:eastAsia="宋体"/>
                <w:sz w:val="21"/>
                <w:lang w:val="en-US" w:eastAsia="zh-CN"/>
              </w:rPr>
            </w:pPr>
            <w:r>
              <w:rPr>
                <w:rFonts w:hint="eastAsia" w:ascii="宋体" w:hAnsi="宋体" w:eastAsia="宋体"/>
                <w:sz w:val="21"/>
                <w:lang w:val="en-US" w:eastAsia="zh-CN"/>
              </w:rPr>
              <w:t>14</w:t>
            </w:r>
          </w:p>
        </w:tc>
        <w:tc>
          <w:tcPr>
            <w:tcW w:w="861" w:type="dxa"/>
            <w:vAlign w:val="center"/>
          </w:tcPr>
          <w:p w14:paraId="434E79EF">
            <w:pPr>
              <w:jc w:val="center"/>
              <w:rPr>
                <w:rFonts w:ascii="宋体" w:hAnsi="宋体" w:eastAsia="宋体"/>
                <w:sz w:val="21"/>
              </w:rPr>
            </w:pPr>
            <w:r>
              <w:rPr>
                <w:rFonts w:ascii="宋体" w:hAnsi="宋体" w:eastAsia="宋体"/>
                <w:sz w:val="21"/>
              </w:rPr>
              <w:t>4.2</w:t>
            </w:r>
          </w:p>
        </w:tc>
        <w:tc>
          <w:tcPr>
            <w:tcW w:w="1722" w:type="dxa"/>
            <w:vAlign w:val="center"/>
          </w:tcPr>
          <w:p w14:paraId="359624D2">
            <w:pPr>
              <w:jc w:val="center"/>
              <w:rPr>
                <w:rFonts w:ascii="宋体" w:hAnsi="宋体" w:eastAsia="宋体"/>
                <w:sz w:val="21"/>
              </w:rPr>
            </w:pPr>
            <w:r>
              <w:rPr>
                <w:rFonts w:hint="eastAsia" w:ascii="宋体" w:hAnsi="宋体" w:eastAsia="宋体"/>
                <w:sz w:val="21"/>
              </w:rPr>
              <w:t>投标人确定方式</w:t>
            </w:r>
          </w:p>
        </w:tc>
        <w:tc>
          <w:tcPr>
            <w:tcW w:w="5919" w:type="dxa"/>
            <w:vAlign w:val="center"/>
          </w:tcPr>
          <w:p w14:paraId="66AD6A08">
            <w:pPr>
              <w:rPr>
                <w:rFonts w:ascii="宋体" w:hAnsi="宋体" w:eastAsia="宋体"/>
                <w:sz w:val="21"/>
              </w:rPr>
            </w:pPr>
            <w:r>
              <w:rPr>
                <w:rFonts w:hint="eastAsia" w:ascii="宋体" w:hAnsi="宋体" w:eastAsia="宋体"/>
                <w:sz w:val="21"/>
              </w:rPr>
              <w:t>资格后审</w:t>
            </w:r>
          </w:p>
        </w:tc>
      </w:tr>
      <w:tr w14:paraId="25B2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4902C867">
            <w:pPr>
              <w:jc w:val="center"/>
              <w:rPr>
                <w:rFonts w:hint="eastAsia" w:ascii="宋体" w:hAnsi="宋体" w:eastAsia="宋体"/>
                <w:sz w:val="21"/>
                <w:lang w:eastAsia="zh-CN"/>
              </w:rPr>
            </w:pPr>
            <w:r>
              <w:rPr>
                <w:rFonts w:hint="eastAsia" w:ascii="宋体" w:hAnsi="宋体" w:eastAsia="宋体"/>
                <w:sz w:val="21"/>
                <w:lang w:val="en-US" w:eastAsia="zh-CN"/>
              </w:rPr>
              <w:t>15</w:t>
            </w:r>
          </w:p>
        </w:tc>
        <w:tc>
          <w:tcPr>
            <w:tcW w:w="861" w:type="dxa"/>
            <w:vAlign w:val="center"/>
          </w:tcPr>
          <w:p w14:paraId="72CCD8E1">
            <w:pPr>
              <w:jc w:val="center"/>
              <w:rPr>
                <w:rFonts w:ascii="宋体" w:hAnsi="宋体" w:eastAsia="宋体"/>
                <w:sz w:val="21"/>
              </w:rPr>
            </w:pPr>
            <w:r>
              <w:rPr>
                <w:rFonts w:ascii="宋体" w:hAnsi="宋体" w:eastAsia="宋体"/>
                <w:sz w:val="21"/>
              </w:rPr>
              <w:t>13.1</w:t>
            </w:r>
          </w:p>
        </w:tc>
        <w:tc>
          <w:tcPr>
            <w:tcW w:w="1722" w:type="dxa"/>
            <w:vAlign w:val="center"/>
          </w:tcPr>
          <w:p w14:paraId="51456992">
            <w:pPr>
              <w:jc w:val="center"/>
              <w:rPr>
                <w:rFonts w:ascii="宋体" w:hAnsi="宋体" w:eastAsia="宋体"/>
                <w:sz w:val="21"/>
              </w:rPr>
            </w:pPr>
            <w:r>
              <w:rPr>
                <w:rFonts w:hint="eastAsia" w:ascii="宋体" w:hAnsi="宋体" w:eastAsia="宋体"/>
                <w:sz w:val="21"/>
              </w:rPr>
              <w:t>电子投标文件组成</w:t>
            </w:r>
          </w:p>
        </w:tc>
        <w:tc>
          <w:tcPr>
            <w:tcW w:w="5919" w:type="dxa"/>
          </w:tcPr>
          <w:p w14:paraId="2B0994B9">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229FF94C">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492F07FB">
            <w:pPr>
              <w:ind w:left="-5" w:firstLine="420" w:firstLineChars="200"/>
              <w:rPr>
                <w:rFonts w:ascii="宋体" w:hAnsi="宋体" w:eastAsia="宋体" w:cs="宋体"/>
                <w:sz w:val="21"/>
                <w:szCs w:val="21"/>
              </w:rPr>
            </w:pPr>
            <w:r>
              <w:rPr>
                <w:rFonts w:hint="eastAsia" w:ascii="宋体" w:hAnsi="宋体" w:eastAsia="宋体"/>
                <w:sz w:val="21"/>
                <w:szCs w:val="22"/>
              </w:rPr>
              <w:t>（</w:t>
            </w:r>
            <w:r>
              <w:rPr>
                <w:rFonts w:ascii="宋体" w:hAnsi="宋体" w:eastAsia="宋体"/>
                <w:sz w:val="21"/>
                <w:szCs w:val="22"/>
              </w:rPr>
              <w:t>1</w:t>
            </w:r>
            <w:r>
              <w:rPr>
                <w:rFonts w:hint="eastAsia" w:ascii="宋体" w:hAnsi="宋体" w:eastAsia="宋体"/>
                <w:sz w:val="21"/>
                <w:szCs w:val="22"/>
              </w:rPr>
              <w:t>）</w:t>
            </w:r>
            <w:r>
              <w:rPr>
                <w:rFonts w:hint="eastAsia" w:ascii="宋体" w:hAnsi="宋体" w:eastAsia="宋体"/>
                <w:sz w:val="21"/>
              </w:rPr>
              <w:t>投标函（附件一）。</w:t>
            </w:r>
          </w:p>
          <w:p w14:paraId="22D5E0D4">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6ADD713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03E479B6">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w:t>
            </w:r>
            <w:r>
              <w:rPr>
                <w:rFonts w:ascii="宋体" w:hAnsi="宋体" w:eastAsia="宋体" w:cs="宋体"/>
                <w:bCs/>
                <w:sz w:val="21"/>
                <w:szCs w:val="21"/>
              </w:rPr>
              <w:t>2</w:t>
            </w:r>
            <w:r>
              <w:rPr>
                <w:rFonts w:hint="eastAsia" w:ascii="宋体" w:hAnsi="宋体" w:eastAsia="宋体" w:cs="宋体"/>
                <w:bCs/>
                <w:sz w:val="21"/>
                <w:szCs w:val="21"/>
              </w:rPr>
              <w:t>）</w:t>
            </w:r>
            <w:r>
              <w:rPr>
                <w:rFonts w:hint="eastAsia" w:ascii="宋体" w:hAnsi="宋体" w:eastAsia="宋体" w:cs="宋体"/>
                <w:sz w:val="21"/>
                <w:szCs w:val="21"/>
              </w:rPr>
              <w:t>项目负责人简历表（附件三）；</w:t>
            </w:r>
          </w:p>
          <w:p w14:paraId="6809371E">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）技术负责人简历表（附件四）；</w:t>
            </w:r>
          </w:p>
          <w:p w14:paraId="2B1B9F2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）项目负责人在建项目承诺书（附件五）；</w:t>
            </w:r>
          </w:p>
          <w:p w14:paraId="18E66848">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）主要施工机械设备表（附件六）；</w:t>
            </w:r>
          </w:p>
          <w:p w14:paraId="3EB3317D">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w:t>
            </w:r>
            <w:r>
              <w:rPr>
                <w:rFonts w:hint="eastAsia" w:ascii="宋体" w:hAnsi="宋体" w:eastAsia="宋体" w:cs="宋体"/>
                <w:sz w:val="21"/>
                <w:szCs w:val="21"/>
              </w:rPr>
              <w:t>临海市建设工程诚信投标承诺书（投标文件格式七）；</w:t>
            </w:r>
          </w:p>
          <w:p w14:paraId="7160F690">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）法定代表人授权委托书（投标文件格式八）或法定代表人身份证明（投标文件格式九）</w:t>
            </w:r>
            <w:r>
              <w:rPr>
                <w:rFonts w:hint="eastAsia" w:ascii="宋体" w:hAnsi="宋体" w:eastAsia="宋体" w:cs="宋体"/>
                <w:sz w:val="21"/>
                <w:szCs w:val="21"/>
              </w:rPr>
              <w:t>；</w:t>
            </w:r>
          </w:p>
          <w:p w14:paraId="2977A974">
            <w:pPr>
              <w:spacing w:line="300" w:lineRule="exact"/>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）联合体投标协议书（投标文件格式</w:t>
            </w:r>
            <w:r>
              <w:rPr>
                <w:rFonts w:hint="eastAsia" w:ascii="宋体" w:hAnsi="宋体" w:eastAsia="宋体" w:cs="宋体"/>
                <w:sz w:val="21"/>
                <w:szCs w:val="21"/>
                <w:highlight w:val="none"/>
                <w:lang w:val="en-US" w:eastAsia="zh-CN"/>
              </w:rPr>
              <w:t>十</w:t>
            </w:r>
            <w:r>
              <w:rPr>
                <w:rFonts w:hint="eastAsia" w:ascii="宋体" w:hAnsi="宋体" w:eastAsia="宋体" w:cs="宋体"/>
                <w:sz w:val="21"/>
                <w:szCs w:val="21"/>
                <w:highlight w:val="none"/>
                <w:lang w:eastAsia="zh-CN"/>
              </w:rPr>
              <w:t>，如联合体投标的提供）；</w:t>
            </w:r>
          </w:p>
          <w:p w14:paraId="39C0B0E3">
            <w:pPr>
              <w:spacing w:line="300" w:lineRule="exact"/>
              <w:ind w:firstLine="420" w:firstLineChars="200"/>
              <w:rPr>
                <w:rFonts w:ascii="宋体" w:hAnsi="宋体" w:eastAsia="宋体"/>
                <w:b/>
                <w:sz w:val="21"/>
              </w:rPr>
            </w:pPr>
            <w:r>
              <w:rPr>
                <w:rFonts w:hint="eastAsia" w:ascii="宋体" w:hAnsi="宋体" w:eastAsia="宋体" w:cs="宋体"/>
                <w:sz w:val="21"/>
                <w:szCs w:val="21"/>
              </w:rPr>
              <w:t>（</w:t>
            </w:r>
            <w:r>
              <w:rPr>
                <w:rFonts w:hint="eastAsia" w:ascii="宋体" w:hAnsi="宋体" w:eastAsia="宋体" w:cs="宋体"/>
                <w:sz w:val="21"/>
                <w:szCs w:val="21"/>
                <w:lang w:val="en-US" w:eastAsia="zh-CN"/>
              </w:rPr>
              <w:t>9</w:t>
            </w:r>
            <w:r>
              <w:rPr>
                <w:rFonts w:hint="eastAsia" w:ascii="宋体" w:hAnsi="宋体" w:eastAsia="宋体" w:cs="宋体"/>
                <w:sz w:val="21"/>
                <w:szCs w:val="21"/>
              </w:rPr>
              <w:t>）证书材料（仅提供证书扫描件或电子证书</w:t>
            </w:r>
            <w:r>
              <w:rPr>
                <w:rFonts w:hint="eastAsia" w:ascii="宋体" w:hAnsi="宋体" w:eastAsia="宋体" w:cs="宋体"/>
                <w:b/>
                <w:bCs/>
                <w:color w:val="FF0000"/>
                <w:sz w:val="21"/>
                <w:szCs w:val="21"/>
                <w:lang w:eastAsia="zh-CN"/>
              </w:rPr>
              <w:t>，如联合体投标的，联合体各方均须提供</w:t>
            </w:r>
            <w:r>
              <w:rPr>
                <w:rFonts w:hint="eastAsia" w:ascii="宋体" w:hAnsi="宋体" w:eastAsia="宋体" w:cs="宋体"/>
                <w:sz w:val="21"/>
                <w:szCs w:val="21"/>
              </w:rPr>
              <w:t>）：</w:t>
            </w:r>
            <w:r>
              <w:rPr>
                <w:rFonts w:ascii="宋体" w:hAnsi="宋体" w:eastAsia="宋体"/>
                <w:b/>
                <w:sz w:val="21"/>
              </w:rPr>
              <w:t xml:space="preserve"> </w:t>
            </w:r>
          </w:p>
          <w:p w14:paraId="2EBBEE2F">
            <w:pPr>
              <w:spacing w:line="288" w:lineRule="auto"/>
              <w:ind w:right="200" w:firstLine="420" w:firstLineChars="200"/>
              <w:rPr>
                <w:rFonts w:ascii="宋体" w:hAnsi="宋体" w:eastAsia="宋体"/>
                <w:b/>
                <w:sz w:val="21"/>
              </w:rPr>
            </w:pPr>
            <w:r>
              <w:rPr>
                <w:rFonts w:hint="eastAsia" w:ascii="宋体" w:hAnsi="宋体" w:eastAsia="宋体"/>
                <w:sz w:val="21"/>
              </w:rPr>
              <w:t>①《建筑业企业资质证书》</w:t>
            </w:r>
            <w:r>
              <w:rPr>
                <w:rFonts w:hint="eastAsia" w:ascii="宋体" w:hAnsi="宋体" w:eastAsia="宋体"/>
                <w:b/>
                <w:sz w:val="21"/>
              </w:rPr>
              <w:t>；（若为住房和城乡建设部同意企业资质电子化试点的省、市可提供企业电子资质证书），投标人提供的《建筑业企业资质证书》上的有关内容真实性均以全国建筑市场监管公共服务平台查询网址：</w:t>
            </w:r>
            <w:r>
              <w:fldChar w:fldCharType="begin"/>
            </w:r>
            <w:r>
              <w:instrText xml:space="preserve"> HYPERLINK "http://jzsc.mohurd.gov.cn/（或省、直辖市相应平台）中查询结果为准。" </w:instrText>
            </w:r>
            <w:r>
              <w:fldChar w:fldCharType="separate"/>
            </w:r>
            <w:r>
              <w:rPr>
                <w:rFonts w:ascii="宋体" w:hAnsi="宋体" w:eastAsia="宋体"/>
                <w:b/>
                <w:sz w:val="21"/>
              </w:rPr>
              <w:t>http://jzsc.mohurd.gov.cn/</w:t>
            </w:r>
            <w:r>
              <w:rPr>
                <w:rFonts w:hint="eastAsia" w:ascii="宋体" w:hAnsi="宋体" w:eastAsia="宋体"/>
                <w:b/>
                <w:sz w:val="21"/>
              </w:rPr>
              <w:t>（或省、直辖市相应平台）中查询结果为准</w:t>
            </w:r>
            <w:r>
              <w:rPr>
                <w:rFonts w:hint="eastAsia" w:ascii="宋体" w:hAnsi="宋体" w:eastAsia="宋体"/>
                <w:b/>
                <w:sz w:val="21"/>
              </w:rPr>
              <w:fldChar w:fldCharType="end"/>
            </w:r>
            <w:r>
              <w:rPr>
                <w:rFonts w:hint="eastAsia" w:ascii="宋体" w:hAnsi="宋体" w:eastAsia="宋体"/>
                <w:b/>
                <w:sz w:val="21"/>
              </w:rPr>
              <w:t>；</w:t>
            </w:r>
          </w:p>
          <w:p w14:paraId="3688ACA0">
            <w:pPr>
              <w:spacing w:line="300" w:lineRule="exact"/>
              <w:ind w:firstLine="420" w:firstLineChars="200"/>
              <w:rPr>
                <w:rFonts w:ascii="宋体" w:hAnsi="宋体" w:eastAsia="宋体" w:cs="宋体"/>
                <w:sz w:val="21"/>
                <w:szCs w:val="21"/>
              </w:rPr>
            </w:pPr>
            <w:r>
              <w:rPr>
                <w:rFonts w:hint="eastAsia" w:ascii="宋体" w:hAnsi="宋体" w:eastAsia="宋体"/>
                <w:sz w:val="21"/>
                <w:szCs w:val="22"/>
              </w:rPr>
              <w:t>②</w:t>
            </w:r>
            <w:r>
              <w:rPr>
                <w:rFonts w:hint="eastAsia" w:ascii="宋体" w:hAnsi="宋体" w:eastAsia="宋体" w:cs="宋体"/>
                <w:sz w:val="21"/>
                <w:szCs w:val="21"/>
              </w:rPr>
              <w:t>企业法定代表人、项目负责人身份证扫描件；</w:t>
            </w:r>
          </w:p>
          <w:p w14:paraId="740449CA">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③项目负责人的《项目负责人建造师注册证书》</w:t>
            </w:r>
          </w:p>
          <w:p w14:paraId="687AF39F">
            <w:pPr>
              <w:spacing w:line="300" w:lineRule="exact"/>
              <w:ind w:firstLine="420" w:firstLineChars="200"/>
              <w:rPr>
                <w:rFonts w:ascii="宋体" w:hAnsi="宋体" w:eastAsia="宋体" w:cs="宋体"/>
                <w:b/>
                <w:sz w:val="21"/>
                <w:szCs w:val="21"/>
              </w:rPr>
            </w:pPr>
            <w:r>
              <w:rPr>
                <w:rFonts w:hint="eastAsia" w:ascii="宋体" w:hAnsi="宋体" w:eastAsia="宋体" w:cs="宋体"/>
                <w:sz w:val="21"/>
                <w:szCs w:val="21"/>
              </w:rPr>
              <w:t>如为二级建造师证书：</w:t>
            </w:r>
            <w:r>
              <w:rPr>
                <w:rFonts w:hint="eastAsia" w:ascii="宋体" w:hAnsi="宋体" w:eastAsia="宋体" w:cs="宋体"/>
                <w:b/>
                <w:sz w:val="21"/>
                <w:szCs w:val="21"/>
              </w:rPr>
              <w:t>住房和城乡建设部同意的建设领域从业人员有关证书电子化试点的省、市或住房和城乡建设部同意开展二级建造师注册证书电子化试点的省、市，可提供从业人员的电子证书，</w:t>
            </w:r>
          </w:p>
          <w:p w14:paraId="7B40ECB3">
            <w:pPr>
              <w:spacing w:line="300" w:lineRule="exact"/>
              <w:ind w:firstLine="422" w:firstLineChars="200"/>
              <w:rPr>
                <w:rFonts w:ascii="宋体" w:hAnsi="宋体" w:eastAsia="宋体" w:cs="宋体"/>
                <w:sz w:val="21"/>
                <w:szCs w:val="21"/>
              </w:rPr>
            </w:pPr>
            <w:r>
              <w:rPr>
                <w:rFonts w:hint="eastAsia" w:ascii="宋体" w:hAnsi="宋体" w:eastAsia="宋体" w:cs="宋体"/>
                <w:b/>
                <w:sz w:val="21"/>
                <w:szCs w:val="21"/>
              </w:rPr>
              <w:t>如为一级建造师证书。按</w:t>
            </w:r>
            <w:r>
              <w:rPr>
                <w:rFonts w:hint="eastAsia" w:ascii="宋体" w:hAnsi="宋体" w:eastAsia="宋体" w:cs="宋体"/>
                <w:sz w:val="21"/>
                <w:szCs w:val="21"/>
              </w:rPr>
              <w:t>《</w:t>
            </w:r>
            <w:r>
              <w:rPr>
                <w:rFonts w:hint="eastAsia" w:ascii="宋体" w:hAnsi="宋体" w:eastAsia="宋体" w:cs="宋体"/>
                <w:b/>
                <w:sz w:val="21"/>
                <w:szCs w:val="21"/>
              </w:rPr>
              <w:t>住房和城乡建设部办公厅关于全面实行一级建造师电子注册证书的通知</w:t>
            </w:r>
            <w:r>
              <w:rPr>
                <w:rFonts w:hint="eastAsia" w:ascii="宋体" w:hAnsi="宋体" w:eastAsia="宋体" w:cs="宋体"/>
                <w:sz w:val="21"/>
                <w:szCs w:val="21"/>
              </w:rPr>
              <w:t>》</w:t>
            </w:r>
            <w:r>
              <w:rPr>
                <w:rFonts w:hint="eastAsia" w:ascii="宋体" w:hAnsi="宋体" w:eastAsia="宋体" w:cs="宋体"/>
                <w:b/>
                <w:sz w:val="21"/>
                <w:szCs w:val="21"/>
              </w:rPr>
              <w:t>建办市〔</w:t>
            </w:r>
            <w:r>
              <w:rPr>
                <w:rFonts w:ascii="宋体" w:hAnsi="宋体" w:eastAsia="宋体" w:cs="宋体"/>
                <w:b/>
                <w:sz w:val="21"/>
                <w:szCs w:val="21"/>
              </w:rPr>
              <w:t>2021</w:t>
            </w:r>
            <w:r>
              <w:rPr>
                <w:rFonts w:hint="eastAsia" w:ascii="宋体" w:hAnsi="宋体" w:eastAsia="宋体" w:cs="宋体"/>
                <w:b/>
                <w:sz w:val="21"/>
                <w:szCs w:val="21"/>
              </w:rPr>
              <w:t>〕</w:t>
            </w:r>
            <w:r>
              <w:rPr>
                <w:rFonts w:ascii="宋体" w:hAnsi="宋体" w:eastAsia="宋体" w:cs="宋体"/>
                <w:b/>
                <w:sz w:val="21"/>
                <w:szCs w:val="21"/>
              </w:rPr>
              <w:t>40</w:t>
            </w:r>
            <w:r>
              <w:rPr>
                <w:rFonts w:hint="eastAsia" w:ascii="宋体" w:hAnsi="宋体" w:eastAsia="宋体" w:cs="宋体"/>
                <w:b/>
                <w:sz w:val="21"/>
                <w:szCs w:val="21"/>
              </w:rPr>
              <w:t>号规定执行</w:t>
            </w:r>
            <w:r>
              <w:rPr>
                <w:rFonts w:hint="eastAsia" w:ascii="宋体" w:hAnsi="宋体" w:eastAsia="宋体" w:cs="宋体"/>
                <w:sz w:val="21"/>
                <w:szCs w:val="21"/>
              </w:rPr>
              <w:t>。</w:t>
            </w:r>
          </w:p>
          <w:p w14:paraId="26A085D8">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1D5DA2FF">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73867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7B88DEC0">
            <w:pPr>
              <w:jc w:val="center"/>
              <w:rPr>
                <w:rFonts w:hint="eastAsia" w:ascii="宋体" w:hAnsi="宋体" w:eastAsia="宋体"/>
                <w:sz w:val="21"/>
                <w:lang w:eastAsia="zh-CN"/>
              </w:rPr>
            </w:pPr>
            <w:r>
              <w:rPr>
                <w:rFonts w:ascii="宋体" w:hAnsi="宋体" w:eastAsia="宋体"/>
                <w:sz w:val="21"/>
              </w:rPr>
              <w:t>1</w:t>
            </w:r>
            <w:r>
              <w:rPr>
                <w:rFonts w:hint="eastAsia" w:ascii="宋体" w:hAnsi="宋体" w:eastAsia="宋体"/>
                <w:sz w:val="21"/>
                <w:lang w:val="en-US" w:eastAsia="zh-CN"/>
              </w:rPr>
              <w:t>6</w:t>
            </w:r>
          </w:p>
        </w:tc>
        <w:tc>
          <w:tcPr>
            <w:tcW w:w="861" w:type="dxa"/>
            <w:vAlign w:val="center"/>
          </w:tcPr>
          <w:p w14:paraId="63469772">
            <w:pPr>
              <w:jc w:val="center"/>
              <w:rPr>
                <w:rFonts w:ascii="宋体" w:hAnsi="宋体" w:eastAsia="宋体"/>
                <w:sz w:val="21"/>
              </w:rPr>
            </w:pPr>
            <w:r>
              <w:rPr>
                <w:rFonts w:ascii="宋体" w:hAnsi="宋体" w:eastAsia="宋体"/>
                <w:sz w:val="21"/>
              </w:rPr>
              <w:t>14.1</w:t>
            </w:r>
          </w:p>
        </w:tc>
        <w:tc>
          <w:tcPr>
            <w:tcW w:w="1722" w:type="dxa"/>
            <w:vAlign w:val="center"/>
          </w:tcPr>
          <w:p w14:paraId="63D28E0E">
            <w:pPr>
              <w:jc w:val="center"/>
              <w:rPr>
                <w:rFonts w:ascii="宋体" w:hAnsi="宋体" w:eastAsia="宋体"/>
                <w:sz w:val="21"/>
              </w:rPr>
            </w:pPr>
            <w:r>
              <w:rPr>
                <w:rFonts w:hint="eastAsia" w:ascii="宋体" w:hAnsi="宋体" w:eastAsia="宋体"/>
                <w:sz w:val="21"/>
              </w:rPr>
              <w:t>投标文件格式</w:t>
            </w:r>
          </w:p>
        </w:tc>
        <w:tc>
          <w:tcPr>
            <w:tcW w:w="5919" w:type="dxa"/>
            <w:vAlign w:val="center"/>
          </w:tcPr>
          <w:p w14:paraId="3A725CCC">
            <w:pPr>
              <w:spacing w:line="288" w:lineRule="auto"/>
              <w:ind w:right="200"/>
              <w:rPr>
                <w:rFonts w:ascii="宋体" w:hAnsi="宋体" w:eastAsia="宋体"/>
                <w:sz w:val="21"/>
              </w:rPr>
            </w:pPr>
            <w:r>
              <w:rPr>
                <w:rFonts w:ascii="宋体" w:hAnsi="宋体" w:eastAsia="宋体"/>
                <w:sz w:val="21"/>
              </w:rPr>
              <w:t>1</w:t>
            </w:r>
            <w:r>
              <w:rPr>
                <w:rFonts w:hint="eastAsia" w:ascii="宋体" w:hAnsi="宋体" w:eastAsia="宋体"/>
                <w:sz w:val="21"/>
              </w:rPr>
              <w:t>、投标人应使用招标文件中提供的附件格式。表格如不够用时，可以按同样格式扩展。</w:t>
            </w:r>
          </w:p>
          <w:p w14:paraId="70DB41E9">
            <w:pPr>
              <w:spacing w:line="288" w:lineRule="auto"/>
              <w:ind w:right="200"/>
              <w:rPr>
                <w:rFonts w:ascii="宋体" w:hAnsi="宋体" w:eastAsia="宋体"/>
                <w:sz w:val="21"/>
              </w:rPr>
            </w:pPr>
            <w:r>
              <w:rPr>
                <w:rFonts w:ascii="宋体" w:hAnsi="宋体" w:eastAsia="宋体"/>
                <w:sz w:val="21"/>
              </w:rPr>
              <w:t>2</w:t>
            </w:r>
            <w:r>
              <w:rPr>
                <w:rFonts w:hint="eastAsia" w:ascii="宋体" w:hAnsi="宋体" w:eastAsia="宋体"/>
                <w:sz w:val="21"/>
              </w:rPr>
              <w:t>、投标人投标文件所用的纸张建议采用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7042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3FAE909D">
            <w:pPr>
              <w:jc w:val="center"/>
              <w:rPr>
                <w:rFonts w:hint="eastAsia" w:ascii="宋体" w:hAnsi="宋体" w:eastAsia="宋体"/>
                <w:sz w:val="21"/>
                <w:lang w:eastAsia="zh-CN"/>
              </w:rPr>
            </w:pPr>
            <w:r>
              <w:rPr>
                <w:rFonts w:ascii="宋体" w:hAnsi="宋体" w:eastAsia="宋体"/>
                <w:sz w:val="21"/>
              </w:rPr>
              <w:t>1</w:t>
            </w:r>
            <w:r>
              <w:rPr>
                <w:rFonts w:hint="eastAsia" w:ascii="宋体" w:hAnsi="宋体" w:eastAsia="宋体"/>
                <w:sz w:val="21"/>
                <w:lang w:val="en-US" w:eastAsia="zh-CN"/>
              </w:rPr>
              <w:t>7</w:t>
            </w:r>
          </w:p>
        </w:tc>
        <w:tc>
          <w:tcPr>
            <w:tcW w:w="861" w:type="dxa"/>
            <w:vAlign w:val="center"/>
          </w:tcPr>
          <w:p w14:paraId="289B40F0">
            <w:pPr>
              <w:jc w:val="center"/>
              <w:rPr>
                <w:rFonts w:ascii="宋体" w:hAnsi="宋体" w:eastAsia="宋体"/>
                <w:sz w:val="21"/>
              </w:rPr>
            </w:pPr>
            <w:r>
              <w:rPr>
                <w:rFonts w:ascii="宋体" w:hAnsi="宋体" w:eastAsia="宋体"/>
                <w:sz w:val="21"/>
              </w:rPr>
              <w:t>15.1</w:t>
            </w:r>
          </w:p>
        </w:tc>
        <w:tc>
          <w:tcPr>
            <w:tcW w:w="1722" w:type="dxa"/>
            <w:vAlign w:val="center"/>
          </w:tcPr>
          <w:p w14:paraId="7328CE20">
            <w:pPr>
              <w:jc w:val="center"/>
              <w:rPr>
                <w:rFonts w:ascii="宋体" w:hAnsi="宋体" w:eastAsia="宋体"/>
                <w:sz w:val="21"/>
              </w:rPr>
            </w:pPr>
            <w:r>
              <w:rPr>
                <w:rFonts w:hint="eastAsia" w:ascii="宋体" w:hAnsi="宋体" w:eastAsia="宋体"/>
                <w:sz w:val="21"/>
              </w:rPr>
              <w:t>报价方式</w:t>
            </w:r>
          </w:p>
        </w:tc>
        <w:tc>
          <w:tcPr>
            <w:tcW w:w="5919" w:type="dxa"/>
            <w:vAlign w:val="center"/>
          </w:tcPr>
          <w:p w14:paraId="653E2CB3">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报价方式采用明标暗投的方式进行报价。各投标人根据现场堪踏和自身情况、市场风险因素，在有效投标报价范围内确定报价，竣工结算时以实际发生的工程总费用乘以报价结算率（结算率</w:t>
            </w:r>
            <w:r>
              <w:rPr>
                <w:rFonts w:ascii="宋体" w:hAnsi="宋体" w:eastAsia="宋体"/>
                <w:sz w:val="21"/>
              </w:rPr>
              <w:t>=</w:t>
            </w:r>
            <w:r>
              <w:rPr>
                <w:rFonts w:hint="eastAsia" w:ascii="宋体" w:hAnsi="宋体" w:eastAsia="宋体"/>
                <w:sz w:val="21"/>
              </w:rPr>
              <w:t>投标报价</w:t>
            </w:r>
            <w:r>
              <w:rPr>
                <w:rFonts w:ascii="宋体" w:hAnsi="宋体" w:eastAsia="宋体"/>
                <w:sz w:val="21"/>
              </w:rPr>
              <w:t>/</w:t>
            </w:r>
            <w:r>
              <w:rPr>
                <w:rFonts w:hint="eastAsia" w:ascii="宋体" w:hAnsi="宋体" w:eastAsia="宋体"/>
                <w:sz w:val="21"/>
              </w:rPr>
              <w:t>预算造价）计算。</w:t>
            </w:r>
          </w:p>
        </w:tc>
      </w:tr>
      <w:tr w14:paraId="7114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2BE8FF55">
            <w:pPr>
              <w:jc w:val="center"/>
              <w:rPr>
                <w:rFonts w:hint="eastAsia" w:ascii="宋体" w:hAnsi="宋体" w:eastAsia="宋体"/>
                <w:sz w:val="21"/>
                <w:lang w:eastAsia="zh-CN"/>
              </w:rPr>
            </w:pPr>
            <w:r>
              <w:rPr>
                <w:rFonts w:ascii="宋体" w:hAnsi="宋体" w:eastAsia="宋体"/>
                <w:sz w:val="21"/>
              </w:rPr>
              <w:t>1</w:t>
            </w:r>
            <w:r>
              <w:rPr>
                <w:rFonts w:hint="eastAsia" w:ascii="宋体" w:hAnsi="宋体" w:eastAsia="宋体"/>
                <w:sz w:val="21"/>
                <w:lang w:val="en-US" w:eastAsia="zh-CN"/>
              </w:rPr>
              <w:t>8</w:t>
            </w:r>
          </w:p>
        </w:tc>
        <w:tc>
          <w:tcPr>
            <w:tcW w:w="861" w:type="dxa"/>
            <w:vAlign w:val="center"/>
          </w:tcPr>
          <w:p w14:paraId="3D8B636B">
            <w:pPr>
              <w:jc w:val="center"/>
              <w:rPr>
                <w:rFonts w:ascii="宋体" w:hAnsi="宋体" w:eastAsia="宋体"/>
                <w:sz w:val="21"/>
              </w:rPr>
            </w:pPr>
            <w:r>
              <w:rPr>
                <w:rFonts w:ascii="宋体" w:hAnsi="宋体" w:eastAsia="宋体"/>
                <w:sz w:val="21"/>
              </w:rPr>
              <w:t>16.3</w:t>
            </w:r>
          </w:p>
        </w:tc>
        <w:tc>
          <w:tcPr>
            <w:tcW w:w="1722" w:type="dxa"/>
            <w:vAlign w:val="center"/>
          </w:tcPr>
          <w:p w14:paraId="665BE573">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2597B4AF">
            <w:pPr>
              <w:jc w:val="center"/>
              <w:rPr>
                <w:rFonts w:ascii="宋体" w:hAnsi="宋体" w:eastAsia="宋体"/>
                <w:sz w:val="21"/>
                <w:highlight w:val="yellow"/>
              </w:rPr>
            </w:pPr>
            <w:r>
              <w:rPr>
                <w:rFonts w:hint="eastAsia" w:ascii="宋体" w:hAnsi="宋体" w:eastAsia="宋体"/>
                <w:color w:val="auto"/>
                <w:sz w:val="21"/>
                <w:highlight w:val="none"/>
              </w:rPr>
              <w:t>最高投标限价</w:t>
            </w:r>
          </w:p>
        </w:tc>
        <w:tc>
          <w:tcPr>
            <w:tcW w:w="5919" w:type="dxa"/>
            <w:vAlign w:val="center"/>
          </w:tcPr>
          <w:p w14:paraId="0EA027AD">
            <w:pPr>
              <w:pStyle w:val="3"/>
              <w:rPr>
                <w:rFonts w:hint="eastAsia"/>
                <w:b/>
                <w:color w:val="auto"/>
                <w:sz w:val="21"/>
                <w:szCs w:val="21"/>
                <w:highlight w:val="none"/>
              </w:rPr>
            </w:pPr>
            <w:r>
              <w:rPr>
                <w:rFonts w:hint="eastAsia"/>
                <w:b/>
                <w:color w:val="auto"/>
                <w:sz w:val="21"/>
                <w:szCs w:val="21"/>
                <w:highlight w:val="none"/>
              </w:rPr>
              <w:t>招标控制价：</w:t>
            </w:r>
            <w:r>
              <w:rPr>
                <w:rFonts w:hint="eastAsia"/>
                <w:b/>
                <w:color w:val="auto"/>
                <w:sz w:val="21"/>
                <w:szCs w:val="21"/>
                <w:highlight w:val="none"/>
                <w:u w:val="single"/>
                <w:lang w:val="en-US" w:eastAsia="zh-CN"/>
              </w:rPr>
              <w:t>585996</w:t>
            </w:r>
            <w:r>
              <w:rPr>
                <w:rFonts w:hint="eastAsia"/>
                <w:b/>
                <w:color w:val="auto"/>
                <w:sz w:val="21"/>
                <w:szCs w:val="21"/>
                <w:highlight w:val="none"/>
              </w:rPr>
              <w:t>元；</w:t>
            </w:r>
          </w:p>
          <w:p w14:paraId="304662D1">
            <w:pPr>
              <w:pStyle w:val="3"/>
              <w:rPr>
                <w:b/>
                <w:sz w:val="24"/>
                <w:szCs w:val="24"/>
                <w:highlight w:val="none"/>
              </w:rPr>
            </w:pPr>
            <w:r>
              <w:rPr>
                <w:rFonts w:hint="eastAsia"/>
                <w:b/>
                <w:color w:val="auto"/>
                <w:sz w:val="21"/>
                <w:szCs w:val="21"/>
                <w:highlight w:val="none"/>
              </w:rPr>
              <w:t>最高投标限价：</w:t>
            </w:r>
            <w:r>
              <w:rPr>
                <w:rFonts w:hint="eastAsia"/>
                <w:b/>
                <w:color w:val="auto"/>
                <w:sz w:val="21"/>
                <w:szCs w:val="21"/>
                <w:highlight w:val="none"/>
                <w:u w:val="single"/>
                <w:lang w:val="en-US" w:eastAsia="zh-CN"/>
              </w:rPr>
              <w:t>498097</w:t>
            </w:r>
            <w:r>
              <w:rPr>
                <w:rFonts w:hint="eastAsia"/>
                <w:b/>
                <w:color w:val="auto"/>
                <w:sz w:val="21"/>
                <w:szCs w:val="21"/>
                <w:highlight w:val="none"/>
              </w:rPr>
              <w:t>元（招标控制价×</w:t>
            </w:r>
            <w:r>
              <w:rPr>
                <w:rFonts w:hint="eastAsia"/>
                <w:b/>
                <w:color w:val="auto"/>
                <w:sz w:val="21"/>
                <w:szCs w:val="21"/>
                <w:highlight w:val="none"/>
                <w:lang w:val="en-US" w:eastAsia="zh-CN"/>
              </w:rPr>
              <w:t>85</w:t>
            </w:r>
            <w:r>
              <w:rPr>
                <w:rFonts w:hint="eastAsia"/>
                <w:b/>
                <w:color w:val="auto"/>
                <w:sz w:val="21"/>
                <w:szCs w:val="21"/>
                <w:highlight w:val="none"/>
              </w:rPr>
              <w:t>% ）</w:t>
            </w:r>
            <w:r>
              <w:rPr>
                <w:rFonts w:hint="eastAsia"/>
                <w:b/>
                <w:color w:val="auto"/>
                <w:sz w:val="21"/>
                <w:szCs w:val="21"/>
                <w:highlight w:val="none"/>
                <w:lang w:eastAsia="zh-CN"/>
              </w:rPr>
              <w:t>。</w:t>
            </w:r>
          </w:p>
        </w:tc>
      </w:tr>
      <w:tr w14:paraId="0F43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7C214530">
            <w:pPr>
              <w:jc w:val="center"/>
              <w:rPr>
                <w:rFonts w:hint="eastAsia" w:ascii="宋体" w:hAnsi="宋体" w:eastAsia="宋体"/>
                <w:sz w:val="21"/>
                <w:lang w:eastAsia="zh-CN"/>
              </w:rPr>
            </w:pPr>
            <w:r>
              <w:rPr>
                <w:rFonts w:ascii="宋体" w:hAnsi="宋体" w:eastAsia="宋体"/>
                <w:sz w:val="21"/>
              </w:rPr>
              <w:t>1</w:t>
            </w:r>
            <w:r>
              <w:rPr>
                <w:rFonts w:hint="eastAsia" w:ascii="宋体" w:hAnsi="宋体" w:eastAsia="宋体"/>
                <w:sz w:val="21"/>
                <w:lang w:val="en-US" w:eastAsia="zh-CN"/>
              </w:rPr>
              <w:t>9</w:t>
            </w:r>
          </w:p>
        </w:tc>
        <w:tc>
          <w:tcPr>
            <w:tcW w:w="861" w:type="dxa"/>
            <w:vAlign w:val="center"/>
          </w:tcPr>
          <w:p w14:paraId="447CA325">
            <w:pPr>
              <w:jc w:val="center"/>
              <w:rPr>
                <w:rFonts w:ascii="宋体" w:hAnsi="宋体" w:eastAsia="宋体"/>
                <w:sz w:val="21"/>
              </w:rPr>
            </w:pPr>
            <w:r>
              <w:rPr>
                <w:rFonts w:ascii="宋体" w:hAnsi="宋体" w:eastAsia="宋体"/>
                <w:sz w:val="21"/>
              </w:rPr>
              <w:t>17.1</w:t>
            </w:r>
          </w:p>
        </w:tc>
        <w:tc>
          <w:tcPr>
            <w:tcW w:w="1722" w:type="dxa"/>
            <w:vAlign w:val="center"/>
          </w:tcPr>
          <w:p w14:paraId="10FA2FE5">
            <w:pPr>
              <w:jc w:val="center"/>
              <w:rPr>
                <w:rFonts w:ascii="宋体" w:hAnsi="宋体" w:eastAsia="宋体"/>
                <w:sz w:val="21"/>
              </w:rPr>
            </w:pPr>
            <w:r>
              <w:rPr>
                <w:rFonts w:hint="eastAsia" w:ascii="宋体" w:hAnsi="宋体" w:eastAsia="宋体"/>
                <w:sz w:val="21"/>
              </w:rPr>
              <w:t>投标担保要求</w:t>
            </w:r>
          </w:p>
        </w:tc>
        <w:tc>
          <w:tcPr>
            <w:tcW w:w="5919" w:type="dxa"/>
            <w:vAlign w:val="center"/>
          </w:tcPr>
          <w:p w14:paraId="46F3A256">
            <w:pPr>
              <w:rPr>
                <w:rFonts w:ascii="宋体" w:hAnsi="宋体" w:eastAsia="宋体"/>
                <w:color w:val="FF0000"/>
                <w:sz w:val="21"/>
                <w:highlight w:val="none"/>
              </w:rPr>
            </w:pPr>
            <w:r>
              <w:rPr>
                <w:rFonts w:ascii="宋体" w:hAnsi="宋体" w:eastAsia="宋体"/>
                <w:color w:val="FF0000"/>
                <w:sz w:val="21"/>
                <w:highlight w:val="none"/>
              </w:rPr>
              <w:t>1.</w:t>
            </w:r>
            <w:r>
              <w:rPr>
                <w:rFonts w:hint="eastAsia" w:ascii="宋体" w:hAnsi="宋体" w:eastAsia="宋体"/>
                <w:color w:val="FF0000"/>
                <w:sz w:val="21"/>
                <w:highlight w:val="none"/>
              </w:rPr>
              <w:t>投标保证金金额：</w:t>
            </w:r>
            <w:r>
              <w:rPr>
                <w:rFonts w:hint="eastAsia" w:ascii="宋体" w:hAnsi="宋体" w:eastAsia="宋体"/>
                <w:color w:val="FF0000"/>
                <w:sz w:val="21"/>
                <w:highlight w:val="none"/>
                <w:u w:val="single"/>
                <w:lang w:val="en-US" w:eastAsia="zh-CN"/>
              </w:rPr>
              <w:t>10000</w:t>
            </w:r>
            <w:r>
              <w:rPr>
                <w:rFonts w:hint="eastAsia" w:ascii="宋体" w:hAnsi="宋体" w:eastAsia="宋体"/>
                <w:color w:val="FF0000"/>
                <w:sz w:val="21"/>
                <w:highlight w:val="none"/>
                <w:u w:val="single"/>
              </w:rPr>
              <w:t>元</w:t>
            </w:r>
            <w:r>
              <w:rPr>
                <w:rFonts w:hint="eastAsia" w:ascii="宋体" w:hAnsi="宋体" w:eastAsia="宋体"/>
                <w:color w:val="FF0000"/>
                <w:sz w:val="21"/>
                <w:highlight w:val="none"/>
              </w:rPr>
              <w:t>。</w:t>
            </w:r>
          </w:p>
          <w:p w14:paraId="77DD9BD3">
            <w:pPr>
              <w:spacing w:line="288" w:lineRule="auto"/>
              <w:ind w:right="200"/>
              <w:rPr>
                <w:rFonts w:hint="eastAsia" w:ascii="宋体" w:hAnsi="宋体" w:eastAsia="宋体"/>
                <w:color w:val="auto"/>
                <w:sz w:val="21"/>
                <w:highlight w:val="none"/>
              </w:rPr>
            </w:pPr>
            <w:r>
              <w:rPr>
                <w:rFonts w:ascii="宋体" w:hAnsi="宋体" w:eastAsia="宋体"/>
                <w:sz w:val="21"/>
                <w:highlight w:val="none"/>
              </w:rPr>
              <w:t>2.</w:t>
            </w:r>
            <w:r>
              <w:rPr>
                <w:rFonts w:hint="eastAsia" w:ascii="宋体" w:hAnsi="宋体" w:eastAsia="宋体"/>
                <w:color w:val="auto"/>
                <w:sz w:val="21"/>
                <w:highlight w:val="none"/>
              </w:rPr>
              <w:t>投标保证金缴纳方式：网上银行转账或工程保函。</w:t>
            </w:r>
          </w:p>
          <w:p w14:paraId="2F86E4E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7D08478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5795636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56DC7AC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0AA212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45EEFA5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7F3C982D">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2F6F945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12A88CB8">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临海市灵江中学</w:t>
            </w:r>
            <w:r>
              <w:rPr>
                <w:rFonts w:hint="eastAsia" w:ascii="宋体" w:hAnsi="宋体" w:eastAsia="宋体"/>
                <w:color w:val="auto"/>
                <w:sz w:val="21"/>
                <w:highlight w:val="none"/>
              </w:rPr>
              <w:t>（招标人名称）；</w:t>
            </w:r>
          </w:p>
          <w:p w14:paraId="77C03D54">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3552F0B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20E550A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4C97593E">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27AF2970">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递交方式：开标现场递交； </w:t>
            </w:r>
          </w:p>
          <w:p w14:paraId="40C7312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EF14E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2A25456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隆耀（浙江）工程咨询有限公司</w:t>
            </w:r>
            <w:r>
              <w:rPr>
                <w:rFonts w:hint="eastAsia" w:ascii="宋体" w:hAnsi="宋体" w:eastAsia="宋体"/>
                <w:color w:val="auto"/>
                <w:sz w:val="21"/>
                <w:highlight w:val="none"/>
              </w:rPr>
              <w:t xml:space="preserve">（代理机构）； </w:t>
            </w:r>
          </w:p>
          <w:p w14:paraId="370873B2">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0576-85318816</w:t>
            </w:r>
            <w:r>
              <w:rPr>
                <w:rFonts w:hint="eastAsia" w:ascii="宋体" w:hAnsi="宋体" w:eastAsia="宋体"/>
                <w:color w:val="auto"/>
                <w:sz w:val="21"/>
                <w:highlight w:val="none"/>
              </w:rPr>
              <w:t xml:space="preserve"> （代理机构联系方式）； </w:t>
            </w:r>
          </w:p>
          <w:p w14:paraId="5DE7B19F">
            <w:pPr>
              <w:spacing w:line="288" w:lineRule="auto"/>
              <w:ind w:right="200"/>
              <w:rPr>
                <w:rFonts w:hint="eastAsia" w:ascii="宋体" w:hAnsi="宋体" w:eastAsia="宋体"/>
                <w:color w:val="auto"/>
                <w:sz w:val="21"/>
                <w:highlight w:val="none"/>
              </w:rPr>
            </w:pPr>
          </w:p>
          <w:p w14:paraId="39B5E7B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2FC7DBE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4195939">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咨询电话：</w:t>
            </w:r>
          </w:p>
          <w:p w14:paraId="65EEEC0D">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19AB6BF9">
            <w:pPr>
              <w:rPr>
                <w:highlight w:val="none"/>
              </w:rPr>
            </w:pPr>
            <w:r>
              <w:rPr>
                <w:rFonts w:hint="eastAsia" w:ascii="宋体" w:hAnsi="宋体" w:eastAsia="宋体"/>
                <w:color w:val="auto"/>
                <w:sz w:val="21"/>
                <w:highlight w:val="none"/>
              </w:rPr>
              <w:t>平台财务咨询电话：0576-85407100。</w:t>
            </w:r>
          </w:p>
        </w:tc>
      </w:tr>
      <w:tr w14:paraId="39BED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682" w:type="dxa"/>
            <w:vAlign w:val="center"/>
          </w:tcPr>
          <w:p w14:paraId="6120BE6B">
            <w:pPr>
              <w:jc w:val="center"/>
              <w:rPr>
                <w:rFonts w:hint="default" w:ascii="宋体" w:hAnsi="宋体" w:eastAsia="宋体"/>
                <w:sz w:val="21"/>
                <w:lang w:val="en-US" w:eastAsia="zh-CN"/>
              </w:rPr>
            </w:pPr>
            <w:r>
              <w:rPr>
                <w:rFonts w:hint="eastAsia" w:ascii="宋体" w:hAnsi="宋体" w:eastAsia="宋体"/>
                <w:sz w:val="21"/>
                <w:lang w:val="en-US" w:eastAsia="zh-CN"/>
              </w:rPr>
              <w:t>20</w:t>
            </w:r>
          </w:p>
        </w:tc>
        <w:tc>
          <w:tcPr>
            <w:tcW w:w="861" w:type="dxa"/>
            <w:vAlign w:val="center"/>
          </w:tcPr>
          <w:p w14:paraId="5A265C1E">
            <w:pPr>
              <w:jc w:val="center"/>
              <w:rPr>
                <w:rFonts w:ascii="宋体" w:hAnsi="宋体" w:eastAsia="宋体"/>
                <w:sz w:val="21"/>
              </w:rPr>
            </w:pPr>
            <w:r>
              <w:rPr>
                <w:rFonts w:ascii="宋体" w:hAnsi="宋体" w:eastAsia="宋体"/>
                <w:sz w:val="21"/>
              </w:rPr>
              <w:t>18.1</w:t>
            </w:r>
          </w:p>
        </w:tc>
        <w:tc>
          <w:tcPr>
            <w:tcW w:w="1722" w:type="dxa"/>
            <w:vAlign w:val="center"/>
          </w:tcPr>
          <w:p w14:paraId="2D606F23">
            <w:pPr>
              <w:jc w:val="center"/>
              <w:rPr>
                <w:rFonts w:ascii="宋体" w:hAnsi="宋体" w:eastAsia="宋体"/>
                <w:sz w:val="21"/>
              </w:rPr>
            </w:pPr>
            <w:r>
              <w:rPr>
                <w:rFonts w:hint="eastAsia" w:ascii="宋体" w:hAnsi="宋体" w:eastAsia="宋体"/>
                <w:sz w:val="21"/>
              </w:rPr>
              <w:t>投标有效期</w:t>
            </w:r>
          </w:p>
        </w:tc>
        <w:tc>
          <w:tcPr>
            <w:tcW w:w="5919" w:type="dxa"/>
            <w:vAlign w:val="center"/>
          </w:tcPr>
          <w:p w14:paraId="4B491995">
            <w:pPr>
              <w:rPr>
                <w:rFonts w:ascii="宋体" w:hAnsi="宋体" w:eastAsia="宋体"/>
                <w:sz w:val="21"/>
              </w:rPr>
            </w:pPr>
            <w:r>
              <w:rPr>
                <w:rFonts w:ascii="宋体" w:hAnsi="宋体" w:eastAsia="宋体"/>
                <w:sz w:val="21"/>
              </w:rPr>
              <w:t>60</w:t>
            </w:r>
            <w:r>
              <w:rPr>
                <w:rFonts w:hint="eastAsia" w:ascii="宋体" w:hAnsi="宋体" w:eastAsia="宋体"/>
                <w:sz w:val="21"/>
              </w:rPr>
              <w:t>日历天（自投标截止日起计算）</w:t>
            </w:r>
          </w:p>
        </w:tc>
      </w:tr>
      <w:tr w14:paraId="2403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32EB530">
            <w:pPr>
              <w:jc w:val="center"/>
              <w:rPr>
                <w:rFonts w:hint="default" w:ascii="宋体" w:hAnsi="宋体" w:eastAsia="宋体"/>
                <w:sz w:val="21"/>
                <w:lang w:val="en-US" w:eastAsia="zh-CN"/>
              </w:rPr>
            </w:pPr>
            <w:r>
              <w:rPr>
                <w:rFonts w:hint="eastAsia" w:ascii="宋体" w:hAnsi="宋体" w:eastAsia="宋体"/>
                <w:sz w:val="21"/>
                <w:lang w:val="en-US" w:eastAsia="zh-CN"/>
              </w:rPr>
              <w:t>21</w:t>
            </w:r>
          </w:p>
        </w:tc>
        <w:tc>
          <w:tcPr>
            <w:tcW w:w="861" w:type="dxa"/>
            <w:vAlign w:val="center"/>
          </w:tcPr>
          <w:p w14:paraId="45006B2B">
            <w:pPr>
              <w:jc w:val="center"/>
              <w:rPr>
                <w:rFonts w:ascii="宋体" w:hAnsi="宋体" w:eastAsia="宋体"/>
                <w:sz w:val="21"/>
              </w:rPr>
            </w:pPr>
            <w:r>
              <w:rPr>
                <w:rFonts w:ascii="宋体" w:hAnsi="宋体" w:eastAsia="宋体"/>
                <w:sz w:val="21"/>
              </w:rPr>
              <w:t>19.1</w:t>
            </w:r>
          </w:p>
        </w:tc>
        <w:tc>
          <w:tcPr>
            <w:tcW w:w="1722" w:type="dxa"/>
            <w:vAlign w:val="center"/>
          </w:tcPr>
          <w:p w14:paraId="7AA33B06">
            <w:pPr>
              <w:jc w:val="center"/>
              <w:rPr>
                <w:rFonts w:ascii="宋体" w:hAnsi="宋体" w:eastAsia="宋体"/>
                <w:sz w:val="21"/>
              </w:rPr>
            </w:pPr>
            <w:r>
              <w:rPr>
                <w:rFonts w:hint="eastAsia" w:ascii="宋体" w:hAnsi="宋体" w:eastAsia="宋体"/>
                <w:sz w:val="21"/>
              </w:rPr>
              <w:t>投标文件份数</w:t>
            </w:r>
          </w:p>
        </w:tc>
        <w:tc>
          <w:tcPr>
            <w:tcW w:w="5919" w:type="dxa"/>
            <w:vAlign w:val="center"/>
          </w:tcPr>
          <w:p w14:paraId="0B1FCD3B">
            <w:pPr>
              <w:rPr>
                <w:rFonts w:ascii="宋体" w:hAnsi="宋体" w:eastAsia="宋体"/>
                <w:sz w:val="21"/>
              </w:rPr>
            </w:pPr>
            <w:r>
              <w:rPr>
                <w:rFonts w:hint="eastAsia" w:ascii="宋体" w:hAnsi="宋体" w:eastAsia="宋体"/>
                <w:sz w:val="21"/>
              </w:rPr>
              <w:t>投标文件份数：</w:t>
            </w:r>
          </w:p>
          <w:p w14:paraId="78D55A37">
            <w:pPr>
              <w:rPr>
                <w:rFonts w:ascii="宋体" w:hAnsi="宋体" w:eastAsia="宋体"/>
                <w:sz w:val="21"/>
              </w:rPr>
            </w:pPr>
            <w:r>
              <w:rPr>
                <w:rFonts w:ascii="宋体" w:hAnsi="宋体" w:eastAsia="宋体"/>
                <w:sz w:val="21"/>
              </w:rPr>
              <w:t>a</w:t>
            </w:r>
            <w:r>
              <w:rPr>
                <w:rFonts w:hint="eastAsia" w:ascii="宋体" w:hAnsi="宋体" w:eastAsia="宋体"/>
                <w:sz w:val="21"/>
              </w:rPr>
              <w:t>加密电子投标文件（</w:t>
            </w:r>
            <w:r>
              <w:rPr>
                <w:rFonts w:ascii="宋体" w:hAnsi="宋体" w:eastAsia="宋体"/>
                <w:sz w:val="21"/>
              </w:rPr>
              <w:t>.</w:t>
            </w:r>
            <w:r>
              <w:rPr>
                <w:rFonts w:hint="eastAsia" w:ascii="宋体" w:hAnsi="宋体" w:eastAsia="宋体"/>
                <w:sz w:val="21"/>
              </w:rPr>
              <w:t>投标文件）一份（上传至交易平台），作为投标文件正本。</w:t>
            </w:r>
          </w:p>
          <w:p w14:paraId="499811FB">
            <w:r>
              <w:rPr>
                <w:rFonts w:ascii="宋体" w:hAnsi="宋体" w:eastAsia="宋体"/>
                <w:sz w:val="21"/>
              </w:rPr>
              <w:t>CA</w:t>
            </w:r>
            <w:r>
              <w:rPr>
                <w:rFonts w:hint="eastAsia" w:ascii="宋体" w:hAnsi="宋体" w:eastAsia="宋体"/>
                <w:sz w:val="21"/>
              </w:rPr>
              <w:t>咨询电话：</w:t>
            </w:r>
            <w:r>
              <w:rPr>
                <w:rFonts w:ascii="宋体" w:hAnsi="宋体" w:eastAsia="宋体"/>
                <w:sz w:val="21"/>
              </w:rPr>
              <w:t>400-0571-337</w:t>
            </w:r>
            <w:r>
              <w:rPr>
                <w:rFonts w:hint="eastAsia" w:ascii="宋体" w:hAnsi="宋体" w:eastAsia="宋体"/>
                <w:sz w:val="21"/>
              </w:rPr>
              <w:t>，投标工具咨询电话：</w:t>
            </w:r>
            <w:r>
              <w:rPr>
                <w:rFonts w:ascii="宋体" w:hAnsi="宋体" w:eastAsia="宋体"/>
                <w:sz w:val="21"/>
              </w:rPr>
              <w:t>15267291759</w:t>
            </w:r>
          </w:p>
          <w:p w14:paraId="03C1F8BA">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251C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3DAC62EF">
            <w:pPr>
              <w:jc w:val="center"/>
              <w:rPr>
                <w:rFonts w:hint="eastAsia" w:ascii="宋体" w:hAnsi="宋体" w:eastAsia="宋体"/>
                <w:sz w:val="21"/>
                <w:lang w:eastAsia="zh-CN"/>
              </w:rPr>
            </w:pPr>
            <w:r>
              <w:rPr>
                <w:rFonts w:ascii="宋体" w:hAnsi="宋体" w:eastAsia="宋体"/>
                <w:sz w:val="21"/>
              </w:rPr>
              <w:t>2</w:t>
            </w:r>
            <w:r>
              <w:rPr>
                <w:rFonts w:hint="eastAsia" w:ascii="宋体" w:hAnsi="宋体" w:eastAsia="宋体"/>
                <w:sz w:val="21"/>
                <w:lang w:val="en-US" w:eastAsia="zh-CN"/>
              </w:rPr>
              <w:t>2</w:t>
            </w:r>
          </w:p>
        </w:tc>
        <w:tc>
          <w:tcPr>
            <w:tcW w:w="861" w:type="dxa"/>
            <w:vAlign w:val="center"/>
          </w:tcPr>
          <w:p w14:paraId="63B8277A">
            <w:pPr>
              <w:jc w:val="center"/>
              <w:rPr>
                <w:rFonts w:ascii="宋体" w:hAnsi="宋体" w:eastAsia="宋体"/>
                <w:sz w:val="21"/>
              </w:rPr>
            </w:pPr>
            <w:r>
              <w:rPr>
                <w:rFonts w:ascii="宋体" w:hAnsi="宋体" w:eastAsia="宋体"/>
                <w:sz w:val="21"/>
              </w:rPr>
              <w:t>20.1</w:t>
            </w:r>
          </w:p>
        </w:tc>
        <w:tc>
          <w:tcPr>
            <w:tcW w:w="1722" w:type="dxa"/>
            <w:vAlign w:val="center"/>
          </w:tcPr>
          <w:p w14:paraId="57507CB8">
            <w:pPr>
              <w:jc w:val="center"/>
              <w:rPr>
                <w:rFonts w:ascii="宋体" w:hAnsi="宋体" w:eastAsia="宋体"/>
                <w:sz w:val="21"/>
              </w:rPr>
            </w:pPr>
            <w:r>
              <w:rPr>
                <w:rFonts w:hint="eastAsia" w:ascii="宋体" w:hAnsi="宋体" w:eastAsia="宋体"/>
                <w:sz w:val="21"/>
              </w:rPr>
              <w:t>投标文件递交</w:t>
            </w:r>
          </w:p>
          <w:p w14:paraId="797BEE5D">
            <w:pPr>
              <w:jc w:val="center"/>
              <w:rPr>
                <w:rFonts w:ascii="宋体" w:hAnsi="宋体" w:eastAsia="宋体"/>
                <w:sz w:val="21"/>
              </w:rPr>
            </w:pPr>
            <w:r>
              <w:rPr>
                <w:rFonts w:hint="eastAsia" w:ascii="宋体" w:hAnsi="宋体" w:eastAsia="宋体"/>
                <w:sz w:val="21"/>
              </w:rPr>
              <w:t>要求</w:t>
            </w:r>
          </w:p>
        </w:tc>
        <w:tc>
          <w:tcPr>
            <w:tcW w:w="5919" w:type="dxa"/>
            <w:vAlign w:val="center"/>
          </w:tcPr>
          <w:p w14:paraId="35D5C18D">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w:t>
            </w:r>
            <w:r>
              <w:rPr>
                <w:rFonts w:ascii="宋体" w:hAnsi="宋体" w:eastAsia="宋体" w:cs="宋体"/>
                <w:b/>
                <w:sz w:val="21"/>
                <w:szCs w:val="21"/>
              </w:rPr>
              <w:t>.</w:t>
            </w:r>
            <w:r>
              <w:rPr>
                <w:rFonts w:hint="eastAsia" w:ascii="宋体" w:hAnsi="宋体" w:eastAsia="宋体" w:cs="宋体"/>
                <w:b/>
                <w:sz w:val="21"/>
                <w:szCs w:val="21"/>
              </w:rPr>
              <w:t>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4F22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63BD20D2">
            <w:pPr>
              <w:jc w:val="center"/>
              <w:rPr>
                <w:rFonts w:hint="eastAsia" w:ascii="宋体" w:hAnsi="宋体" w:eastAsia="宋体"/>
                <w:sz w:val="21"/>
                <w:lang w:eastAsia="zh-CN"/>
              </w:rPr>
            </w:pPr>
            <w:r>
              <w:rPr>
                <w:rFonts w:ascii="宋体" w:hAnsi="宋体" w:eastAsia="宋体"/>
                <w:sz w:val="21"/>
              </w:rPr>
              <w:t>2</w:t>
            </w:r>
            <w:r>
              <w:rPr>
                <w:rFonts w:hint="eastAsia" w:ascii="宋体" w:hAnsi="宋体" w:eastAsia="宋体"/>
                <w:sz w:val="21"/>
                <w:lang w:val="en-US" w:eastAsia="zh-CN"/>
              </w:rPr>
              <w:t>3</w:t>
            </w:r>
          </w:p>
        </w:tc>
        <w:tc>
          <w:tcPr>
            <w:tcW w:w="861" w:type="dxa"/>
            <w:vAlign w:val="center"/>
          </w:tcPr>
          <w:p w14:paraId="007EC6AF">
            <w:pPr>
              <w:jc w:val="center"/>
              <w:rPr>
                <w:rFonts w:ascii="宋体" w:hAnsi="宋体" w:eastAsia="宋体"/>
                <w:sz w:val="21"/>
              </w:rPr>
            </w:pPr>
            <w:r>
              <w:rPr>
                <w:rFonts w:ascii="宋体" w:hAnsi="宋体" w:eastAsia="宋体"/>
                <w:sz w:val="21"/>
              </w:rPr>
              <w:t>20.3</w:t>
            </w:r>
          </w:p>
        </w:tc>
        <w:tc>
          <w:tcPr>
            <w:tcW w:w="1722" w:type="dxa"/>
            <w:vAlign w:val="center"/>
          </w:tcPr>
          <w:p w14:paraId="0F78641D">
            <w:pPr>
              <w:jc w:val="center"/>
              <w:rPr>
                <w:rFonts w:ascii="宋体" w:hAnsi="宋体" w:eastAsia="宋体"/>
                <w:sz w:val="21"/>
              </w:rPr>
            </w:pPr>
            <w:r>
              <w:rPr>
                <w:rFonts w:hint="eastAsia" w:ascii="宋体" w:hAnsi="宋体" w:eastAsia="宋体"/>
                <w:sz w:val="21"/>
              </w:rPr>
              <w:t>现场人员签到地点</w:t>
            </w:r>
          </w:p>
        </w:tc>
        <w:tc>
          <w:tcPr>
            <w:tcW w:w="5919" w:type="dxa"/>
            <w:vAlign w:val="center"/>
          </w:tcPr>
          <w:p w14:paraId="2EC0DEC8">
            <w:pPr>
              <w:jc w:val="left"/>
              <w:rPr>
                <w:rFonts w:ascii="宋体" w:hAnsi="宋体" w:eastAsia="宋体"/>
                <w:sz w:val="21"/>
                <w:u w:val="single"/>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w:t>
            </w:r>
            <w:r>
              <w:rPr>
                <w:rFonts w:hint="eastAsia" w:ascii="宋体" w:hAnsi="宋体" w:eastAsia="宋体"/>
                <w:b/>
                <w:bCs/>
                <w:color w:val="auto"/>
                <w:sz w:val="21"/>
                <w:highlight w:val="none"/>
                <w:lang w:val="en-US" w:eastAsia="zh-CN"/>
              </w:rPr>
              <w:t>工程纸质保函除外</w:t>
            </w:r>
            <w:r>
              <w:rPr>
                <w:rFonts w:hint="eastAsia" w:ascii="宋体" w:hAnsi="宋体" w:eastAsia="宋体"/>
                <w:b/>
                <w:bCs/>
                <w:color w:val="auto"/>
                <w:sz w:val="21"/>
                <w:highlight w:val="none"/>
                <w:lang w:eastAsia="zh-CN"/>
              </w:rPr>
              <w:t>）</w:t>
            </w:r>
          </w:p>
        </w:tc>
      </w:tr>
      <w:tr w14:paraId="222C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82" w:type="dxa"/>
            <w:vAlign w:val="center"/>
          </w:tcPr>
          <w:p w14:paraId="62750EE1">
            <w:pPr>
              <w:jc w:val="center"/>
              <w:rPr>
                <w:rFonts w:hint="eastAsia" w:ascii="宋体" w:hAnsi="宋体" w:eastAsia="宋体"/>
                <w:sz w:val="21"/>
                <w:lang w:eastAsia="zh-CN"/>
              </w:rPr>
            </w:pPr>
            <w:r>
              <w:rPr>
                <w:rFonts w:ascii="宋体" w:hAnsi="宋体" w:eastAsia="宋体"/>
                <w:sz w:val="21"/>
              </w:rPr>
              <w:t>2</w:t>
            </w:r>
            <w:r>
              <w:rPr>
                <w:rFonts w:hint="eastAsia" w:ascii="宋体" w:hAnsi="宋体" w:eastAsia="宋体"/>
                <w:sz w:val="21"/>
                <w:lang w:val="en-US" w:eastAsia="zh-CN"/>
              </w:rPr>
              <w:t>4</w:t>
            </w:r>
          </w:p>
        </w:tc>
        <w:tc>
          <w:tcPr>
            <w:tcW w:w="861" w:type="dxa"/>
            <w:vAlign w:val="center"/>
          </w:tcPr>
          <w:p w14:paraId="179617D4">
            <w:pPr>
              <w:jc w:val="center"/>
              <w:rPr>
                <w:rFonts w:ascii="宋体" w:hAnsi="宋体" w:eastAsia="宋体"/>
                <w:sz w:val="21"/>
              </w:rPr>
            </w:pPr>
            <w:r>
              <w:rPr>
                <w:rFonts w:ascii="宋体" w:hAnsi="宋体" w:eastAsia="宋体"/>
                <w:sz w:val="21"/>
              </w:rPr>
              <w:t>21.1</w:t>
            </w:r>
          </w:p>
        </w:tc>
        <w:tc>
          <w:tcPr>
            <w:tcW w:w="1722" w:type="dxa"/>
            <w:vAlign w:val="center"/>
          </w:tcPr>
          <w:p w14:paraId="68F0D169">
            <w:pPr>
              <w:jc w:val="center"/>
              <w:rPr>
                <w:rFonts w:ascii="宋体" w:hAnsi="宋体" w:eastAsia="宋体"/>
                <w:sz w:val="21"/>
              </w:rPr>
            </w:pPr>
            <w:r>
              <w:rPr>
                <w:rFonts w:hint="eastAsia" w:ascii="宋体" w:hAnsi="宋体" w:eastAsia="宋体"/>
                <w:sz w:val="21"/>
              </w:rPr>
              <w:t>开标时间和地点</w:t>
            </w:r>
          </w:p>
        </w:tc>
        <w:tc>
          <w:tcPr>
            <w:tcW w:w="5919" w:type="dxa"/>
            <w:vAlign w:val="center"/>
          </w:tcPr>
          <w:p w14:paraId="433DC13F">
            <w:pP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开标时间：同投标截止时间</w:t>
            </w:r>
          </w:p>
          <w:p w14:paraId="01384FFF">
            <w:pPr>
              <w:ind w:left="210" w:hanging="210" w:hangingChars="100"/>
              <w:rPr>
                <w:rFonts w:hint="eastAsia" w:ascii="宋体" w:hAnsi="宋体" w:eastAsia="宋体"/>
                <w:color w:val="000000" w:themeColor="text1"/>
                <w:sz w:val="21"/>
                <w:highlight w:val="none"/>
                <w:lang w:val="en-US" w:eastAsia="zh-CN"/>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开标地点：临海市限额以下公共资源交易区域平台</w:t>
            </w:r>
            <w:r>
              <w:rPr>
                <w:rFonts w:hint="eastAsia" w:ascii="宋体" w:hAnsi="宋体" w:eastAsia="宋体"/>
                <w:color w:val="000000" w:themeColor="text1"/>
                <w:sz w:val="21"/>
                <w:highlight w:val="none"/>
                <w:lang w:val="en-US" w:eastAsia="zh-CN"/>
                <w14:textFill>
                  <w14:solidFill>
                    <w14:schemeClr w14:val="tx1"/>
                  </w14:solidFill>
                </w14:textFill>
              </w:rPr>
              <w:t>南</w:t>
            </w:r>
            <w:r>
              <w:rPr>
                <w:rFonts w:hint="eastAsia" w:ascii="宋体" w:hAnsi="宋体" w:eastAsia="宋体"/>
                <w:color w:val="000000" w:themeColor="text1"/>
                <w:sz w:val="21"/>
                <w:highlight w:val="none"/>
                <w14:textFill>
                  <w14:solidFill>
                    <w14:schemeClr w14:val="tx1"/>
                  </w14:solidFill>
                </w14:textFill>
              </w:rPr>
              <w:t>部</w:t>
            </w:r>
            <w:r>
              <w:rPr>
                <w:rFonts w:hint="eastAsia" w:ascii="宋体" w:hAnsi="宋体" w:eastAsia="宋体"/>
                <w:color w:val="000000" w:themeColor="text1"/>
                <w:sz w:val="21"/>
                <w:highlight w:val="none"/>
                <w:lang w:eastAsia="zh-CN"/>
                <w14:textFill>
                  <w14:solidFill>
                    <w14:schemeClr w14:val="tx1"/>
                  </w14:solidFill>
                </w14:textFill>
              </w:rPr>
              <w:t>（江南街道春和路下岙余村新办公楼二楼开标室</w:t>
            </w:r>
            <w:r>
              <w:rPr>
                <w:rFonts w:hint="eastAsia" w:ascii="宋体" w:hAnsi="宋体" w:eastAsia="宋体"/>
                <w:color w:val="000000" w:themeColor="text1"/>
                <w:sz w:val="21"/>
                <w:highlight w:val="none"/>
                <w:lang w:val="en-US" w:eastAsia="zh-CN"/>
                <w14:textFill>
                  <w14:solidFill>
                    <w14:schemeClr w14:val="tx1"/>
                  </w14:solidFill>
                </w14:textFill>
              </w:rPr>
              <w:t>1</w:t>
            </w:r>
            <w:bookmarkStart w:id="213" w:name="_GoBack"/>
            <w:bookmarkEnd w:id="213"/>
            <w:r>
              <w:rPr>
                <w:rFonts w:hint="eastAsia" w:ascii="宋体" w:hAnsi="宋体" w:eastAsia="宋体"/>
                <w:color w:val="000000" w:themeColor="text1"/>
                <w:sz w:val="21"/>
                <w:highlight w:val="none"/>
                <w:lang w:val="en-US" w:eastAsia="zh-CN"/>
                <w14:textFill>
                  <w14:solidFill>
                    <w14:schemeClr w14:val="tx1"/>
                  </w14:solidFill>
                </w14:textFill>
              </w:rPr>
              <w:t>）</w:t>
            </w:r>
            <w:r>
              <w:rPr>
                <w:rFonts w:hint="eastAsia" w:ascii="宋体" w:hAnsi="宋体" w:eastAsia="宋体"/>
                <w:color w:val="000000" w:themeColor="text1"/>
                <w:sz w:val="21"/>
                <w:highlight w:val="none"/>
                <w14:textFill>
                  <w14:solidFill>
                    <w14:schemeClr w14:val="tx1"/>
                  </w14:solidFill>
                </w14:textFill>
              </w:rPr>
              <w:t>。</w:t>
            </w:r>
          </w:p>
        </w:tc>
      </w:tr>
      <w:tr w14:paraId="76DD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06BDAFC4">
            <w:pPr>
              <w:jc w:val="center"/>
              <w:rPr>
                <w:rFonts w:hint="eastAsia" w:ascii="宋体" w:hAnsi="宋体" w:eastAsia="宋体"/>
                <w:sz w:val="21"/>
                <w:lang w:eastAsia="zh-CN"/>
              </w:rPr>
            </w:pPr>
            <w:r>
              <w:rPr>
                <w:rFonts w:ascii="宋体" w:hAnsi="宋体" w:eastAsia="宋体"/>
                <w:sz w:val="21"/>
              </w:rPr>
              <w:t>2</w:t>
            </w:r>
            <w:r>
              <w:rPr>
                <w:rFonts w:hint="eastAsia" w:ascii="宋体" w:hAnsi="宋体" w:eastAsia="宋体"/>
                <w:sz w:val="21"/>
                <w:lang w:val="en-US" w:eastAsia="zh-CN"/>
              </w:rPr>
              <w:t>5</w:t>
            </w:r>
          </w:p>
        </w:tc>
        <w:tc>
          <w:tcPr>
            <w:tcW w:w="861" w:type="dxa"/>
            <w:vAlign w:val="center"/>
          </w:tcPr>
          <w:p w14:paraId="07B2BAE3">
            <w:pPr>
              <w:jc w:val="center"/>
              <w:rPr>
                <w:rFonts w:ascii="宋体" w:hAnsi="宋体" w:eastAsia="宋体"/>
                <w:sz w:val="21"/>
              </w:rPr>
            </w:pPr>
            <w:r>
              <w:rPr>
                <w:rFonts w:ascii="宋体" w:hAnsi="宋体" w:eastAsia="宋体"/>
                <w:sz w:val="21"/>
              </w:rPr>
              <w:t>21.1</w:t>
            </w:r>
          </w:p>
        </w:tc>
        <w:tc>
          <w:tcPr>
            <w:tcW w:w="1722" w:type="dxa"/>
            <w:vAlign w:val="center"/>
          </w:tcPr>
          <w:p w14:paraId="75F84D81">
            <w:pPr>
              <w:jc w:val="center"/>
              <w:rPr>
                <w:rFonts w:ascii="宋体" w:hAnsi="宋体" w:eastAsia="宋体"/>
                <w:sz w:val="21"/>
              </w:rPr>
            </w:pPr>
            <w:r>
              <w:rPr>
                <w:rFonts w:hint="eastAsia" w:ascii="宋体" w:hAnsi="宋体" w:eastAsia="宋体"/>
                <w:sz w:val="21"/>
              </w:rPr>
              <w:t>投标文件提交截止时间与开标</w:t>
            </w:r>
          </w:p>
          <w:p w14:paraId="26424A90">
            <w:pPr>
              <w:jc w:val="center"/>
              <w:rPr>
                <w:rFonts w:ascii="宋体" w:hAnsi="宋体" w:eastAsia="宋体"/>
                <w:sz w:val="21"/>
              </w:rPr>
            </w:pPr>
            <w:r>
              <w:rPr>
                <w:rFonts w:hint="eastAsia" w:ascii="宋体" w:hAnsi="宋体" w:eastAsia="宋体"/>
                <w:sz w:val="21"/>
              </w:rPr>
              <w:t>时间</w:t>
            </w:r>
          </w:p>
        </w:tc>
        <w:tc>
          <w:tcPr>
            <w:tcW w:w="5919" w:type="dxa"/>
            <w:vAlign w:val="center"/>
          </w:tcPr>
          <w:p w14:paraId="20CB317E">
            <w:pPr>
              <w:rPr>
                <w:rFonts w:ascii="宋体" w:hAnsi="宋体" w:eastAsia="宋体"/>
                <w:color w:val="000000" w:themeColor="text1"/>
                <w:sz w:val="21"/>
                <w:highlight w:val="none"/>
                <w14:textFill>
                  <w14:solidFill>
                    <w14:schemeClr w14:val="tx1"/>
                  </w14:solidFill>
                </w14:textFill>
              </w:rPr>
            </w:pPr>
            <w:r>
              <w:rPr>
                <w:rFonts w:ascii="Arial" w:hAnsi="Arial" w:eastAsia="宋体" w:cs="Arial"/>
                <w:color w:val="FF0000"/>
                <w:sz w:val="21"/>
                <w:szCs w:val="21"/>
                <w:highlight w:val="none"/>
                <w:u w:val="single"/>
                <w:shd w:val="clear" w:color="auto" w:fill="FFFFFF"/>
              </w:rPr>
              <w:t>202</w:t>
            </w:r>
            <w:r>
              <w:rPr>
                <w:rFonts w:hint="eastAsia" w:ascii="Arial" w:hAnsi="Arial" w:eastAsia="宋体" w:cs="Arial"/>
                <w:color w:val="FF0000"/>
                <w:sz w:val="21"/>
                <w:szCs w:val="21"/>
                <w:highlight w:val="none"/>
                <w:u w:val="single"/>
                <w:shd w:val="clear" w:color="auto" w:fill="FFFFFF"/>
                <w:lang w:val="en-US" w:eastAsia="zh-CN"/>
              </w:rPr>
              <w:t>6</w:t>
            </w:r>
            <w:r>
              <w:rPr>
                <w:rFonts w:hint="eastAsia" w:ascii="Arial" w:hAnsi="Arial" w:eastAsia="宋体" w:cs="Arial"/>
                <w:color w:val="FF0000"/>
                <w:sz w:val="21"/>
                <w:szCs w:val="21"/>
                <w:highlight w:val="none"/>
                <w:u w:val="single"/>
                <w:shd w:val="clear" w:color="auto" w:fill="FFFFFF"/>
              </w:rPr>
              <w:t>年</w:t>
            </w:r>
            <w:r>
              <w:rPr>
                <w:rFonts w:hint="eastAsia" w:ascii="Arial" w:hAnsi="Arial" w:eastAsia="宋体" w:cs="Arial"/>
                <w:color w:val="FF0000"/>
                <w:sz w:val="21"/>
                <w:szCs w:val="21"/>
                <w:highlight w:val="none"/>
                <w:u w:val="single"/>
                <w:shd w:val="clear" w:color="auto" w:fill="FFFFFF"/>
                <w:lang w:val="en-US" w:eastAsia="zh-CN"/>
              </w:rPr>
              <w:t>7</w:t>
            </w:r>
            <w:r>
              <w:rPr>
                <w:rFonts w:hint="eastAsia" w:ascii="Arial" w:hAnsi="Arial" w:eastAsia="宋体" w:cs="Arial"/>
                <w:color w:val="FF0000"/>
                <w:sz w:val="21"/>
                <w:szCs w:val="21"/>
                <w:highlight w:val="none"/>
                <w:u w:val="single"/>
                <w:shd w:val="clear" w:color="auto" w:fill="FFFFFF"/>
              </w:rPr>
              <w:t>月</w:t>
            </w:r>
            <w:r>
              <w:rPr>
                <w:rFonts w:hint="eastAsia" w:ascii="Arial" w:hAnsi="Arial" w:eastAsia="宋体" w:cs="Arial"/>
                <w:color w:val="FF0000"/>
                <w:sz w:val="21"/>
                <w:szCs w:val="21"/>
                <w:highlight w:val="none"/>
                <w:u w:val="single"/>
                <w:shd w:val="clear" w:color="auto" w:fill="FFFFFF"/>
                <w:lang w:val="en-US" w:eastAsia="zh-CN"/>
              </w:rPr>
              <w:t>24</w:t>
            </w:r>
            <w:r>
              <w:rPr>
                <w:rFonts w:hint="eastAsia" w:ascii="Arial" w:hAnsi="Arial" w:eastAsia="宋体" w:cs="Arial"/>
                <w:color w:val="FF0000"/>
                <w:sz w:val="21"/>
                <w:szCs w:val="21"/>
                <w:highlight w:val="none"/>
                <w:u w:val="single"/>
                <w:shd w:val="clear" w:color="auto" w:fill="FFFFFF"/>
              </w:rPr>
              <w:t>日</w:t>
            </w:r>
            <w:r>
              <w:rPr>
                <w:rFonts w:hint="eastAsia" w:ascii="Arial" w:hAnsi="Arial" w:eastAsia="宋体" w:cs="Arial"/>
                <w:color w:val="FF0000"/>
                <w:sz w:val="21"/>
                <w:szCs w:val="21"/>
                <w:highlight w:val="none"/>
                <w:u w:val="single"/>
                <w:shd w:val="clear" w:color="auto" w:fill="FFFFFF"/>
                <w:lang w:val="en-US" w:eastAsia="zh-CN"/>
              </w:rPr>
              <w:t>15</w:t>
            </w:r>
            <w:r>
              <w:rPr>
                <w:rFonts w:hint="eastAsia" w:ascii="Arial" w:hAnsi="Arial" w:eastAsia="宋体" w:cs="Arial"/>
                <w:color w:val="FF0000"/>
                <w:sz w:val="21"/>
                <w:szCs w:val="21"/>
                <w:highlight w:val="none"/>
                <w:u w:val="single"/>
                <w:shd w:val="clear" w:color="auto" w:fill="FFFFFF"/>
              </w:rPr>
              <w:t>时</w:t>
            </w:r>
            <w:r>
              <w:rPr>
                <w:rFonts w:hint="eastAsia" w:ascii="Arial" w:hAnsi="Arial" w:eastAsia="宋体" w:cs="Arial"/>
                <w:color w:val="FF0000"/>
                <w:sz w:val="21"/>
                <w:szCs w:val="21"/>
                <w:highlight w:val="none"/>
                <w:u w:val="single"/>
                <w:shd w:val="clear" w:color="auto" w:fill="FFFFFF"/>
                <w:lang w:val="en-US" w:eastAsia="zh-CN"/>
              </w:rPr>
              <w:t>00</w:t>
            </w:r>
            <w:r>
              <w:rPr>
                <w:rFonts w:hint="eastAsia" w:ascii="Arial" w:hAnsi="Arial" w:eastAsia="宋体" w:cs="Arial"/>
                <w:color w:val="FF0000"/>
                <w:sz w:val="21"/>
                <w:szCs w:val="21"/>
                <w:highlight w:val="none"/>
                <w:u w:val="single"/>
                <w:shd w:val="clear" w:color="auto" w:fill="FFFFFF"/>
              </w:rPr>
              <w:t>分</w:t>
            </w:r>
            <w:r>
              <w:rPr>
                <w:rFonts w:hint="eastAsia" w:ascii="Arial" w:hAnsi="Arial" w:eastAsia="宋体" w:cs="Arial"/>
                <w:color w:val="FF0000"/>
                <w:sz w:val="21"/>
                <w:szCs w:val="21"/>
                <w:highlight w:val="none"/>
                <w:shd w:val="clear" w:color="auto" w:fill="FFFFFF"/>
              </w:rPr>
              <w:t>；</w:t>
            </w:r>
          </w:p>
        </w:tc>
      </w:tr>
      <w:tr w14:paraId="0AADB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51D7A7C9">
            <w:pPr>
              <w:jc w:val="center"/>
              <w:rPr>
                <w:rFonts w:hint="eastAsia" w:ascii="宋体" w:hAnsi="宋体" w:eastAsia="宋体"/>
                <w:sz w:val="21"/>
                <w:lang w:eastAsia="zh-CN"/>
              </w:rPr>
            </w:pPr>
            <w:r>
              <w:rPr>
                <w:rFonts w:ascii="宋体" w:hAnsi="宋体" w:eastAsia="宋体"/>
                <w:sz w:val="21"/>
              </w:rPr>
              <w:t>2</w:t>
            </w:r>
            <w:r>
              <w:rPr>
                <w:rFonts w:hint="eastAsia" w:ascii="宋体" w:hAnsi="宋体" w:eastAsia="宋体"/>
                <w:sz w:val="21"/>
                <w:lang w:val="en-US" w:eastAsia="zh-CN"/>
              </w:rPr>
              <w:t>6</w:t>
            </w:r>
          </w:p>
        </w:tc>
        <w:tc>
          <w:tcPr>
            <w:tcW w:w="861" w:type="dxa"/>
            <w:vAlign w:val="center"/>
          </w:tcPr>
          <w:p w14:paraId="4B9DF2C3">
            <w:pPr>
              <w:jc w:val="center"/>
              <w:rPr>
                <w:rFonts w:ascii="宋体" w:hAnsi="宋体" w:eastAsia="宋体"/>
                <w:sz w:val="21"/>
              </w:rPr>
            </w:pPr>
            <w:r>
              <w:rPr>
                <w:rFonts w:ascii="宋体" w:hAnsi="宋体" w:eastAsia="宋体"/>
                <w:sz w:val="21"/>
              </w:rPr>
              <w:t>22.3</w:t>
            </w:r>
          </w:p>
        </w:tc>
        <w:tc>
          <w:tcPr>
            <w:tcW w:w="1722" w:type="dxa"/>
            <w:vAlign w:val="center"/>
          </w:tcPr>
          <w:p w14:paraId="166403A6">
            <w:pPr>
              <w:jc w:val="center"/>
              <w:rPr>
                <w:rFonts w:ascii="宋体" w:hAnsi="宋体" w:eastAsia="宋体"/>
                <w:sz w:val="21"/>
              </w:rPr>
            </w:pPr>
            <w:r>
              <w:rPr>
                <w:rFonts w:hint="eastAsia" w:ascii="宋体" w:hAnsi="宋体" w:eastAsia="宋体"/>
                <w:sz w:val="21"/>
              </w:rPr>
              <w:t>开标顺序</w:t>
            </w:r>
          </w:p>
        </w:tc>
        <w:tc>
          <w:tcPr>
            <w:tcW w:w="5919" w:type="dxa"/>
            <w:vAlign w:val="center"/>
          </w:tcPr>
          <w:p w14:paraId="4DB5F3A4">
            <w:pPr>
              <w:rPr>
                <w:rFonts w:ascii="宋体" w:hAnsi="宋体" w:eastAsia="宋体"/>
                <w:color w:val="auto"/>
                <w:sz w:val="21"/>
                <w:szCs w:val="22"/>
              </w:rPr>
            </w:pPr>
            <w:r>
              <w:rPr>
                <w:rFonts w:hint="eastAsia" w:ascii="宋体" w:hAnsi="宋体" w:eastAsia="宋体" w:cs="宋体"/>
                <w:b/>
                <w:sz w:val="21"/>
                <w:szCs w:val="21"/>
              </w:rPr>
              <w:t>开标顺序</w:t>
            </w:r>
            <w:r>
              <w:rPr>
                <w:rFonts w:hint="eastAsia" w:ascii="宋体" w:hAnsi="宋体" w:eastAsia="宋体"/>
                <w:i/>
                <w:sz w:val="21"/>
              </w:rPr>
              <w:t>：</w:t>
            </w:r>
            <w:r>
              <w:rPr>
                <w:rFonts w:hint="eastAsia" w:ascii="宋体" w:hAnsi="宋体" w:eastAsia="宋体"/>
                <w:color w:val="auto"/>
                <w:sz w:val="21"/>
                <w:szCs w:val="22"/>
              </w:rPr>
              <w:t>各投标人首先在开启解密通道后对各自网上提交的电子投标文件解密。解密后先开</w:t>
            </w:r>
            <w:r>
              <w:rPr>
                <w:rFonts w:hint="eastAsia" w:ascii="宋体" w:hAnsi="宋体" w:eastAsia="宋体"/>
                <w:color w:val="auto"/>
                <w:sz w:val="21"/>
                <w:szCs w:val="22"/>
                <w:lang w:val="en-US" w:eastAsia="zh-CN"/>
              </w:rPr>
              <w:t>商务标</w:t>
            </w:r>
            <w:r>
              <w:rPr>
                <w:rFonts w:hint="eastAsia" w:ascii="宋体" w:hAnsi="宋体" w:eastAsia="宋体"/>
                <w:color w:val="auto"/>
                <w:sz w:val="21"/>
                <w:szCs w:val="22"/>
              </w:rPr>
              <w:t>，待</w:t>
            </w:r>
            <w:r>
              <w:rPr>
                <w:rFonts w:hint="eastAsia" w:ascii="宋体" w:hAnsi="宋体" w:eastAsia="宋体"/>
                <w:color w:val="auto"/>
                <w:sz w:val="21"/>
                <w:szCs w:val="22"/>
                <w:lang w:val="en-US" w:eastAsia="zh-CN"/>
              </w:rPr>
              <w:t>商务标</w:t>
            </w:r>
            <w:r>
              <w:rPr>
                <w:rFonts w:hint="eastAsia" w:ascii="宋体" w:hAnsi="宋体" w:eastAsia="宋体"/>
                <w:color w:val="auto"/>
                <w:sz w:val="21"/>
                <w:szCs w:val="22"/>
              </w:rPr>
              <w:t>评审结束后，再开</w:t>
            </w:r>
            <w:r>
              <w:rPr>
                <w:rFonts w:hint="eastAsia" w:ascii="宋体" w:hAnsi="宋体" w:eastAsia="宋体"/>
                <w:color w:val="auto"/>
                <w:sz w:val="21"/>
                <w:szCs w:val="22"/>
                <w:lang w:val="en-US" w:eastAsia="zh-CN"/>
              </w:rPr>
              <w:t>资信标</w:t>
            </w:r>
            <w:r>
              <w:rPr>
                <w:rFonts w:hint="eastAsia" w:ascii="宋体" w:hAnsi="宋体" w:eastAsia="宋体"/>
                <w:color w:val="auto"/>
                <w:sz w:val="21"/>
                <w:szCs w:val="22"/>
              </w:rPr>
              <w:t>。</w:t>
            </w:r>
          </w:p>
          <w:p w14:paraId="7EE42A7E">
            <w:pPr>
              <w:rPr>
                <w:rFonts w:ascii="宋体" w:hAnsi="宋体" w:eastAsia="宋体"/>
                <w:i/>
                <w:sz w:val="21"/>
              </w:rPr>
            </w:pPr>
            <w:r>
              <w:rPr>
                <w:rFonts w:hint="eastAsia" w:ascii="宋体" w:hAnsi="宋体" w:eastAsia="宋体"/>
                <w:color w:val="auto"/>
                <w:sz w:val="21"/>
                <w:szCs w:val="22"/>
              </w:rPr>
              <w:t>投标人对开标有异议的，应该在开标时通过电话提出、招标人（招标代理机构）应当当场通过电话作出答复，并制作记录</w:t>
            </w:r>
            <w:r>
              <w:rPr>
                <w:rFonts w:hint="eastAsia" w:ascii="宋体" w:hAnsi="宋体" w:eastAsia="宋体"/>
                <w:color w:val="auto"/>
                <w:sz w:val="21"/>
                <w:szCs w:val="22"/>
                <w:highlight w:val="none"/>
              </w:rPr>
              <w:t>。</w:t>
            </w:r>
          </w:p>
        </w:tc>
      </w:tr>
      <w:tr w14:paraId="33E3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3FAF711F">
            <w:pPr>
              <w:jc w:val="center"/>
              <w:rPr>
                <w:rFonts w:hint="eastAsia" w:ascii="宋体" w:hAnsi="宋体" w:eastAsia="宋体"/>
                <w:sz w:val="21"/>
                <w:lang w:eastAsia="zh-CN"/>
              </w:rPr>
            </w:pPr>
            <w:r>
              <w:rPr>
                <w:rFonts w:ascii="宋体" w:hAnsi="宋体" w:eastAsia="宋体"/>
                <w:sz w:val="21"/>
              </w:rPr>
              <w:t>2</w:t>
            </w:r>
            <w:r>
              <w:rPr>
                <w:rFonts w:hint="eastAsia" w:ascii="宋体" w:hAnsi="宋体" w:eastAsia="宋体"/>
                <w:sz w:val="21"/>
                <w:lang w:val="en-US" w:eastAsia="zh-CN"/>
              </w:rPr>
              <w:t>7</w:t>
            </w:r>
          </w:p>
        </w:tc>
        <w:tc>
          <w:tcPr>
            <w:tcW w:w="861" w:type="dxa"/>
            <w:vAlign w:val="center"/>
          </w:tcPr>
          <w:p w14:paraId="4E4359C3">
            <w:pPr>
              <w:jc w:val="center"/>
              <w:rPr>
                <w:rFonts w:ascii="宋体" w:hAnsi="宋体" w:eastAsia="宋体"/>
                <w:sz w:val="21"/>
              </w:rPr>
            </w:pPr>
            <w:r>
              <w:rPr>
                <w:rFonts w:ascii="宋体" w:hAnsi="宋体" w:eastAsia="宋体"/>
                <w:sz w:val="21"/>
              </w:rPr>
              <w:t>31.1</w:t>
            </w:r>
          </w:p>
        </w:tc>
        <w:tc>
          <w:tcPr>
            <w:tcW w:w="1722" w:type="dxa"/>
            <w:vAlign w:val="center"/>
          </w:tcPr>
          <w:p w14:paraId="61A9EAA9">
            <w:pPr>
              <w:jc w:val="center"/>
              <w:rPr>
                <w:rFonts w:ascii="宋体" w:hAnsi="宋体" w:eastAsia="宋体"/>
                <w:sz w:val="21"/>
              </w:rPr>
            </w:pPr>
            <w:r>
              <w:rPr>
                <w:rFonts w:hint="eastAsia" w:ascii="宋体" w:hAnsi="宋体" w:eastAsia="宋体"/>
                <w:sz w:val="21"/>
              </w:rPr>
              <w:t>评标办法</w:t>
            </w:r>
          </w:p>
        </w:tc>
        <w:tc>
          <w:tcPr>
            <w:tcW w:w="5919" w:type="dxa"/>
            <w:vAlign w:val="center"/>
          </w:tcPr>
          <w:p w14:paraId="67663926">
            <w:pPr>
              <w:rPr>
                <w:rFonts w:ascii="宋体" w:hAnsi="宋体" w:eastAsia="宋体"/>
                <w:sz w:val="21"/>
              </w:rPr>
            </w:pPr>
            <w:r>
              <w:rPr>
                <w:rFonts w:hint="eastAsia" w:ascii="宋体" w:hAnsi="宋体" w:eastAsia="宋体"/>
                <w:color w:val="auto"/>
                <w:sz w:val="21"/>
                <w:highlight w:val="none"/>
                <w:lang w:eastAsia="zh-CN"/>
              </w:rPr>
              <w:t>临海市限额以下公共资源交易工程建设项目(房建市政项目评标办法)</w:t>
            </w:r>
          </w:p>
        </w:tc>
      </w:tr>
      <w:tr w14:paraId="79CA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6DE68143">
            <w:pPr>
              <w:jc w:val="center"/>
              <w:rPr>
                <w:rFonts w:hint="eastAsia" w:ascii="宋体" w:hAnsi="宋体" w:eastAsia="宋体"/>
                <w:sz w:val="21"/>
                <w:lang w:eastAsia="zh-CN"/>
              </w:rPr>
            </w:pPr>
            <w:r>
              <w:rPr>
                <w:rFonts w:ascii="宋体" w:hAnsi="宋体" w:eastAsia="宋体"/>
                <w:sz w:val="21"/>
              </w:rPr>
              <w:t>2</w:t>
            </w:r>
            <w:r>
              <w:rPr>
                <w:rFonts w:hint="eastAsia" w:ascii="宋体" w:hAnsi="宋体" w:eastAsia="宋体"/>
                <w:sz w:val="21"/>
                <w:lang w:val="en-US" w:eastAsia="zh-CN"/>
              </w:rPr>
              <w:t>8</w:t>
            </w:r>
          </w:p>
        </w:tc>
        <w:tc>
          <w:tcPr>
            <w:tcW w:w="861" w:type="dxa"/>
            <w:vAlign w:val="center"/>
          </w:tcPr>
          <w:p w14:paraId="78412283">
            <w:pPr>
              <w:jc w:val="center"/>
              <w:rPr>
                <w:rFonts w:ascii="宋体" w:hAnsi="宋体" w:eastAsia="宋体"/>
                <w:sz w:val="21"/>
              </w:rPr>
            </w:pPr>
            <w:r>
              <w:rPr>
                <w:rFonts w:ascii="宋体" w:hAnsi="宋体" w:eastAsia="宋体"/>
                <w:sz w:val="21"/>
              </w:rPr>
              <w:t>34.1</w:t>
            </w:r>
          </w:p>
        </w:tc>
        <w:tc>
          <w:tcPr>
            <w:tcW w:w="1722" w:type="dxa"/>
            <w:vAlign w:val="center"/>
          </w:tcPr>
          <w:p w14:paraId="33A02774">
            <w:pPr>
              <w:jc w:val="center"/>
              <w:rPr>
                <w:rFonts w:ascii="宋体" w:hAnsi="宋体" w:eastAsia="宋体"/>
                <w:sz w:val="21"/>
                <w:highlight w:val="yellow"/>
              </w:rPr>
            </w:pPr>
            <w:r>
              <w:rPr>
                <w:rFonts w:hint="eastAsia" w:ascii="宋体" w:hAnsi="宋体" w:eastAsia="宋体"/>
                <w:sz w:val="21"/>
              </w:rPr>
              <w:t>工程担保</w:t>
            </w:r>
          </w:p>
        </w:tc>
        <w:tc>
          <w:tcPr>
            <w:tcW w:w="5919" w:type="dxa"/>
            <w:vAlign w:val="center"/>
          </w:tcPr>
          <w:p w14:paraId="4F0A0959">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履约担保金额为中标价的2%。</w:t>
            </w:r>
          </w:p>
          <w:p w14:paraId="19C7F991">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履约担保形式：转账（须从本平台注册的银行账户（不接受其它账户）汇出）。</w:t>
            </w:r>
          </w:p>
          <w:p w14:paraId="41AFE53B">
            <w:pPr>
              <w:jc w:val="left"/>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1F2DE539">
            <w:pPr>
              <w:jc w:val="left"/>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776FF4C3">
            <w:pPr>
              <w:jc w:val="left"/>
              <w:rPr>
                <w:rFonts w:hint="eastAsia" w:ascii="宋体" w:hAnsi="宋体" w:eastAsia="宋体"/>
                <w:color w:val="auto"/>
                <w:sz w:val="21"/>
                <w:highlight w:val="none"/>
              </w:rPr>
            </w:pPr>
            <w:r>
              <w:rPr>
                <w:rFonts w:hint="eastAsia" w:ascii="宋体" w:hAnsi="宋体" w:eastAsia="宋体"/>
                <w:color w:val="auto"/>
                <w:sz w:val="21"/>
                <w:highlight w:val="none"/>
              </w:rPr>
              <w:t>履约保证金账号：201000105503123000002</w:t>
            </w:r>
          </w:p>
          <w:p w14:paraId="306E8B4D">
            <w:pPr>
              <w:jc w:val="left"/>
            </w:pPr>
            <w:r>
              <w:rPr>
                <w:rFonts w:hint="eastAsia" w:ascii="宋体" w:hAnsi="宋体" w:eastAsia="宋体"/>
                <w:color w:val="auto"/>
                <w:sz w:val="21"/>
                <w:highlight w:val="none"/>
              </w:rPr>
              <w:t>临海市产权交易所有限公司财务咨询电话：0576-85407100。</w:t>
            </w:r>
          </w:p>
        </w:tc>
      </w:tr>
      <w:tr w14:paraId="3D22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27544223">
            <w:pPr>
              <w:pStyle w:val="11"/>
              <w:ind w:left="0" w:leftChars="0"/>
            </w:pPr>
            <w:r>
              <w:rPr>
                <w:rFonts w:hint="eastAsia" w:ascii="宋体" w:hAnsi="宋体" w:eastAsia="宋体"/>
                <w:b/>
                <w:sz w:val="21"/>
              </w:rPr>
              <w:t>注：本项目无需报名，潜在投标人自行在临海市限额以下公共资源交易区域平台自行下载招标文件。</w:t>
            </w:r>
          </w:p>
        </w:tc>
      </w:tr>
      <w:tr w14:paraId="1B5A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6E299390">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41" w:type="dxa"/>
            <w:gridSpan w:val="2"/>
            <w:vAlign w:val="center"/>
          </w:tcPr>
          <w:p w14:paraId="17D95A62">
            <w:pPr>
              <w:pStyle w:val="3"/>
              <w:rPr>
                <w:rFonts w:cs="宋体"/>
                <w:kern w:val="0"/>
                <w:szCs w:val="21"/>
              </w:rPr>
            </w:pPr>
            <w:r>
              <w:rPr>
                <w:rFonts w:hint="eastAsia" w:cs="宋体"/>
                <w:kern w:val="0"/>
                <w:szCs w:val="21"/>
              </w:rPr>
              <w:t>项目金额</w:t>
            </w:r>
            <w:r>
              <w:rPr>
                <w:rFonts w:cs="宋体"/>
                <w:kern w:val="0"/>
                <w:szCs w:val="21"/>
              </w:rPr>
              <w:t>50</w:t>
            </w:r>
            <w:r>
              <w:rPr>
                <w:rFonts w:hint="eastAsia" w:cs="宋体"/>
                <w:kern w:val="0"/>
                <w:szCs w:val="21"/>
              </w:rPr>
              <w:t>万元以下收费</w:t>
            </w:r>
            <w:r>
              <w:rPr>
                <w:rFonts w:cs="宋体"/>
                <w:kern w:val="0"/>
                <w:szCs w:val="21"/>
              </w:rPr>
              <w:t>100</w:t>
            </w:r>
            <w:r>
              <w:rPr>
                <w:rFonts w:hint="eastAsia" w:cs="宋体"/>
                <w:kern w:val="0"/>
                <w:szCs w:val="21"/>
              </w:rPr>
              <w:t>元，</w:t>
            </w:r>
            <w:r>
              <w:rPr>
                <w:rFonts w:cs="宋体"/>
                <w:kern w:val="0"/>
                <w:szCs w:val="21"/>
              </w:rPr>
              <w:t>50</w:t>
            </w:r>
            <w:r>
              <w:rPr>
                <w:rFonts w:hint="eastAsia" w:cs="宋体"/>
                <w:kern w:val="0"/>
                <w:szCs w:val="21"/>
              </w:rPr>
              <w:t>万元以上收费</w:t>
            </w:r>
            <w:r>
              <w:rPr>
                <w:rFonts w:cs="宋体"/>
                <w:kern w:val="0"/>
                <w:szCs w:val="21"/>
              </w:rPr>
              <w:t>150</w:t>
            </w:r>
            <w:r>
              <w:rPr>
                <w:rFonts w:hint="eastAsia" w:cs="宋体"/>
                <w:kern w:val="0"/>
                <w:szCs w:val="21"/>
              </w:rPr>
              <w:t>元。</w:t>
            </w:r>
          </w:p>
          <w:p w14:paraId="601A570C">
            <w:pPr>
              <w:pStyle w:val="3"/>
              <w:rPr>
                <w:rFonts w:cs="宋体"/>
                <w:kern w:val="0"/>
                <w:szCs w:val="21"/>
              </w:rPr>
            </w:pPr>
            <w:r>
              <w:rPr>
                <w:rFonts w:hint="eastAsia" w:cs="宋体"/>
                <w:kern w:val="0"/>
                <w:szCs w:val="21"/>
              </w:rPr>
              <w:t>开户名：临海市产权交易所有限公司</w:t>
            </w:r>
          </w:p>
          <w:p w14:paraId="7784EC5C">
            <w:pPr>
              <w:pStyle w:val="3"/>
              <w:rPr>
                <w:rFonts w:cs="宋体"/>
                <w:kern w:val="0"/>
                <w:szCs w:val="21"/>
              </w:rPr>
            </w:pPr>
            <w:r>
              <w:rPr>
                <w:rFonts w:hint="eastAsia" w:cs="宋体"/>
                <w:kern w:val="0"/>
                <w:szCs w:val="21"/>
              </w:rPr>
              <w:t>开户行：浙江临海农村商业银行股份有限公司科技支行；</w:t>
            </w:r>
          </w:p>
          <w:p w14:paraId="5D2E6168">
            <w:pPr>
              <w:pStyle w:val="3"/>
              <w:rPr>
                <w:rFonts w:cs="宋体"/>
                <w:kern w:val="0"/>
                <w:szCs w:val="21"/>
              </w:rPr>
            </w:pPr>
            <w:r>
              <w:rPr>
                <w:rFonts w:hint="eastAsia" w:cs="宋体"/>
                <w:kern w:val="0"/>
                <w:szCs w:val="21"/>
              </w:rPr>
              <w:t>平台使用费账号：</w:t>
            </w:r>
            <w:r>
              <w:rPr>
                <w:rFonts w:cs="宋体"/>
                <w:kern w:val="0"/>
                <w:szCs w:val="21"/>
              </w:rPr>
              <w:t>201000105503123000003</w:t>
            </w:r>
          </w:p>
          <w:p w14:paraId="25E0061B">
            <w:pPr>
              <w:pStyle w:val="3"/>
              <w:rPr>
                <w:rFonts w:cs="宋体"/>
                <w:kern w:val="0"/>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p w14:paraId="41960A01">
            <w:pPr>
              <w:pStyle w:val="3"/>
              <w:rPr>
                <w:rFonts w:cs="宋体"/>
                <w:szCs w:val="21"/>
              </w:rPr>
            </w:pPr>
            <w:r>
              <w:rPr>
                <w:rFonts w:hint="eastAsia" w:cs="宋体"/>
                <w:kern w:val="0"/>
                <w:szCs w:val="21"/>
              </w:rPr>
              <w:t>注意：请提前缴纳相关费用，以防影响正常投标。</w:t>
            </w:r>
          </w:p>
        </w:tc>
      </w:tr>
      <w:tr w14:paraId="28C8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18C0DB26">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41" w:type="dxa"/>
            <w:gridSpan w:val="2"/>
            <w:vAlign w:val="center"/>
          </w:tcPr>
          <w:p w14:paraId="35CF8C96">
            <w:pPr>
              <w:pStyle w:val="3"/>
              <w:rPr>
                <w:rFonts w:cs="宋体"/>
                <w:kern w:val="0"/>
                <w:szCs w:val="21"/>
              </w:rPr>
            </w:pPr>
            <w:r>
              <w:rPr>
                <w:rFonts w:hint="eastAsia" w:cs="宋体"/>
                <w:kern w:val="0"/>
                <w:szCs w:val="21"/>
              </w:rPr>
              <w:t>交易服务费根据台州市公共资源交易机构（含分支机构）工程建设项目交易服务收费标准收取。</w:t>
            </w:r>
          </w:p>
          <w:p w14:paraId="05A28A9B">
            <w:pPr>
              <w:pStyle w:val="3"/>
              <w:rPr>
                <w:rFonts w:cs="宋体"/>
                <w:kern w:val="0"/>
                <w:szCs w:val="21"/>
              </w:rPr>
            </w:pPr>
            <w:r>
              <w:rPr>
                <w:rFonts w:hint="eastAsia" w:cs="宋体"/>
                <w:kern w:val="0"/>
                <w:szCs w:val="21"/>
              </w:rPr>
              <w:t>开户名：临海市产权交易所有限公司</w:t>
            </w:r>
          </w:p>
          <w:p w14:paraId="4C9EE85B">
            <w:pPr>
              <w:pStyle w:val="3"/>
              <w:rPr>
                <w:rFonts w:cs="宋体"/>
                <w:kern w:val="0"/>
                <w:szCs w:val="21"/>
              </w:rPr>
            </w:pPr>
            <w:r>
              <w:rPr>
                <w:rFonts w:hint="eastAsia" w:cs="宋体"/>
                <w:kern w:val="0"/>
                <w:szCs w:val="21"/>
              </w:rPr>
              <w:t>开户行：浙江临海农村商业银行股份有限公司科技支行；</w:t>
            </w:r>
          </w:p>
          <w:p w14:paraId="32D314F2">
            <w:pPr>
              <w:pStyle w:val="3"/>
              <w:rPr>
                <w:rFonts w:cs="宋体"/>
                <w:kern w:val="0"/>
                <w:szCs w:val="21"/>
              </w:rPr>
            </w:pPr>
            <w:r>
              <w:rPr>
                <w:rFonts w:hint="eastAsia" w:cs="宋体"/>
                <w:kern w:val="0"/>
                <w:szCs w:val="21"/>
              </w:rPr>
              <w:t>中标服务费账号：</w:t>
            </w:r>
            <w:r>
              <w:rPr>
                <w:rFonts w:cs="宋体"/>
                <w:kern w:val="0"/>
                <w:szCs w:val="21"/>
              </w:rPr>
              <w:t>201000105503123000004</w:t>
            </w:r>
          </w:p>
          <w:p w14:paraId="06209FA6">
            <w:pPr>
              <w:pStyle w:val="3"/>
              <w:rPr>
                <w:rFonts w:cs="宋体"/>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tc>
      </w:tr>
      <w:tr w14:paraId="05F2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3356FADE">
            <w:pPr>
              <w:jc w:val="center"/>
              <w:rPr>
                <w:rFonts w:ascii="宋体" w:hAnsi="宋体" w:eastAsia="宋体" w:cs="宋体"/>
                <w:sz w:val="21"/>
                <w:szCs w:val="21"/>
              </w:rPr>
            </w:pPr>
            <w:r>
              <w:rPr>
                <w:rFonts w:hint="eastAsia" w:ascii="宋体" w:hAnsi="宋体" w:eastAsia="宋体"/>
                <w:sz w:val="21"/>
              </w:rPr>
              <w:t>电子发票开具方式</w:t>
            </w:r>
          </w:p>
        </w:tc>
        <w:tc>
          <w:tcPr>
            <w:tcW w:w="7641" w:type="dxa"/>
            <w:gridSpan w:val="2"/>
            <w:vAlign w:val="center"/>
          </w:tcPr>
          <w:p w14:paraId="181A4D51">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w:t>
            </w:r>
            <w:r>
              <w:rPr>
                <w:rFonts w:hAnsi="宋体" w:eastAsia="宋体"/>
                <w:color w:val="000000"/>
                <w:kern w:val="0"/>
                <w:sz w:val="21"/>
                <w:szCs w:val="21"/>
              </w:rPr>
              <w:t>-</w:t>
            </w:r>
            <w:r>
              <w:rPr>
                <w:rFonts w:hint="eastAsia" w:hAnsi="宋体" w:eastAsia="宋体"/>
                <w:color w:val="000000"/>
                <w:kern w:val="0"/>
                <w:sz w:val="21"/>
                <w:szCs w:val="21"/>
              </w:rPr>
              <w:t>费用管理”中根据已参与项目进行申请电子发票的开具。</w:t>
            </w:r>
          </w:p>
        </w:tc>
      </w:tr>
      <w:tr w14:paraId="6401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0DAFB7AD">
            <w:pPr>
              <w:jc w:val="center"/>
              <w:rPr>
                <w:rFonts w:ascii="宋体" w:hAnsi="宋体" w:eastAsia="宋体" w:cs="宋体"/>
                <w:sz w:val="21"/>
                <w:szCs w:val="21"/>
              </w:rPr>
            </w:pPr>
            <w:r>
              <w:rPr>
                <w:rFonts w:hint="eastAsia" w:ascii="宋体" w:hAnsi="宋体" w:eastAsia="宋体"/>
                <w:sz w:val="21"/>
              </w:rPr>
              <w:t>其他说明</w:t>
            </w:r>
          </w:p>
        </w:tc>
        <w:tc>
          <w:tcPr>
            <w:tcW w:w="7641" w:type="dxa"/>
            <w:gridSpan w:val="2"/>
            <w:vAlign w:val="center"/>
          </w:tcPr>
          <w:p w14:paraId="565BF35B">
            <w:pPr>
              <w:pStyle w:val="29"/>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w:t>
            </w:r>
            <w:r>
              <w:rPr>
                <w:rFonts w:ascii="Calibri" w:hAnsi="宋体"/>
                <w:sz w:val="21"/>
                <w:szCs w:val="21"/>
              </w:rPr>
              <w:t>https://www.lhcqjy.com.cn/</w:t>
            </w:r>
            <w:r>
              <w:rPr>
                <w:rFonts w:hint="eastAsia" w:ascii="Calibri" w:hAnsi="宋体"/>
                <w:sz w:val="21"/>
                <w:szCs w:val="21"/>
              </w:rPr>
              <w:t>）的“注册入口”栏目进行注册入驻。注册咨询联系人：梁工，联系电话：</w:t>
            </w:r>
            <w:r>
              <w:rPr>
                <w:rFonts w:ascii="Calibri" w:hAnsi="宋体"/>
                <w:sz w:val="21"/>
                <w:szCs w:val="21"/>
              </w:rPr>
              <w:t>0576-85407095</w:t>
            </w:r>
            <w:r>
              <w:rPr>
                <w:rFonts w:hint="eastAsia" w:ascii="Calibri" w:hAnsi="宋体"/>
                <w:sz w:val="21"/>
                <w:szCs w:val="21"/>
              </w:rPr>
              <w:t>；</w:t>
            </w:r>
          </w:p>
          <w:p w14:paraId="2375CF91">
            <w:pPr>
              <w:pStyle w:val="29"/>
              <w:spacing w:line="260" w:lineRule="exact"/>
              <w:ind w:firstLine="273" w:firstLineChars="130"/>
              <w:rPr>
                <w:rFonts w:ascii="Calibri" w:hAnsi="宋体"/>
                <w:sz w:val="21"/>
                <w:szCs w:val="21"/>
              </w:rPr>
            </w:pPr>
            <w:r>
              <w:rPr>
                <w:rFonts w:ascii="Calibri" w:hAnsi="宋体"/>
                <w:sz w:val="21"/>
                <w:szCs w:val="21"/>
              </w:rPr>
              <w:t>1</w:t>
            </w:r>
            <w:r>
              <w:rPr>
                <w:rFonts w:hint="eastAsia" w:ascii="Calibri" w:hAnsi="宋体"/>
                <w:sz w:val="21"/>
                <w:szCs w:val="21"/>
              </w:rPr>
              <w:t>、本项目为全过程电子招投标，潜在投标人须办理</w:t>
            </w:r>
            <w:r>
              <w:rPr>
                <w:rFonts w:ascii="Calibri" w:hAnsi="宋体"/>
                <w:sz w:val="21"/>
                <w:szCs w:val="21"/>
              </w:rPr>
              <w:t>CA</w:t>
            </w:r>
            <w:r>
              <w:rPr>
                <w:rFonts w:hint="eastAsia" w:ascii="Calibri" w:hAnsi="宋体"/>
                <w:sz w:val="21"/>
                <w:szCs w:val="21"/>
              </w:rPr>
              <w:t>数字证书，且</w:t>
            </w:r>
            <w:r>
              <w:rPr>
                <w:rFonts w:ascii="Calibri" w:hAnsi="宋体"/>
                <w:sz w:val="21"/>
                <w:szCs w:val="21"/>
              </w:rPr>
              <w:t>CA</w:t>
            </w:r>
            <w:r>
              <w:rPr>
                <w:rFonts w:hint="eastAsia" w:ascii="Calibri" w:hAnsi="宋体"/>
                <w:sz w:val="21"/>
                <w:szCs w:val="21"/>
              </w:rPr>
              <w:t>数字证书在临海市限额以下公共资源交易区域平台交易系统进行绑定，否则无法上传、解密电子投标文件。若未办理</w:t>
            </w:r>
            <w:r>
              <w:rPr>
                <w:rFonts w:ascii="Calibri" w:hAnsi="宋体"/>
                <w:sz w:val="21"/>
                <w:szCs w:val="21"/>
              </w:rPr>
              <w:t>CA</w:t>
            </w:r>
            <w:r>
              <w:rPr>
                <w:rFonts w:hint="eastAsia" w:ascii="Calibri" w:hAnsi="宋体"/>
                <w:sz w:val="21"/>
                <w:szCs w:val="21"/>
              </w:rPr>
              <w:t>数字证书，办理详见平台网站办事指南“临海市限额以下公共资源交易区域平台</w:t>
            </w:r>
            <w:r>
              <w:rPr>
                <w:rFonts w:ascii="Calibri" w:hAnsi="宋体"/>
                <w:sz w:val="21"/>
                <w:szCs w:val="21"/>
              </w:rPr>
              <w:t>--</w:t>
            </w:r>
            <w:r>
              <w:rPr>
                <w:rFonts w:hint="eastAsia" w:ascii="Calibri" w:hAnsi="宋体"/>
                <w:sz w:val="21"/>
                <w:szCs w:val="21"/>
              </w:rPr>
              <w:t>企业注册及</w:t>
            </w:r>
            <w:r>
              <w:rPr>
                <w:rFonts w:ascii="Calibri" w:hAnsi="宋体"/>
                <w:sz w:val="21"/>
                <w:szCs w:val="21"/>
              </w:rPr>
              <w:t>CA</w:t>
            </w:r>
            <w:r>
              <w:rPr>
                <w:rFonts w:hint="eastAsia" w:ascii="Calibri" w:hAnsi="宋体"/>
                <w:sz w:val="21"/>
                <w:szCs w:val="21"/>
              </w:rPr>
              <w:t>业务操作手册</w:t>
            </w:r>
            <w:r>
              <w:rPr>
                <w:rFonts w:ascii="Calibri" w:hAnsi="宋体"/>
                <w:sz w:val="21"/>
                <w:szCs w:val="21"/>
              </w:rPr>
              <w:t>v1</w:t>
            </w:r>
            <w:r>
              <w:rPr>
                <w:rFonts w:hint="eastAsia" w:ascii="Calibri" w:hAnsi="宋体"/>
                <w:sz w:val="21"/>
                <w:szCs w:val="21"/>
              </w:rPr>
              <w:t>”，或者联系客服电话：</w:t>
            </w:r>
            <w:r>
              <w:rPr>
                <w:rFonts w:ascii="Calibri" w:hAnsi="宋体"/>
                <w:sz w:val="21"/>
                <w:szCs w:val="21"/>
              </w:rPr>
              <w:t>400-0571-337</w:t>
            </w:r>
          </w:p>
          <w:p w14:paraId="2CF826F4">
            <w:pPr>
              <w:pStyle w:val="29"/>
              <w:spacing w:line="260" w:lineRule="exact"/>
              <w:ind w:firstLine="273" w:firstLineChars="130"/>
              <w:rPr>
                <w:rFonts w:ascii="Calibri" w:hAnsi="宋体"/>
                <w:sz w:val="21"/>
                <w:szCs w:val="21"/>
              </w:rPr>
            </w:pPr>
            <w:r>
              <w:rPr>
                <w:rFonts w:ascii="Calibri" w:hAnsi="宋体"/>
                <w:sz w:val="21"/>
                <w:szCs w:val="21"/>
              </w:rPr>
              <w:t>2</w:t>
            </w:r>
            <w:r>
              <w:rPr>
                <w:rFonts w:hint="eastAsia" w:ascii="Calibri" w:hAnsi="宋体"/>
                <w:sz w:val="21"/>
                <w:szCs w:val="21"/>
              </w:rPr>
              <w:t>、本项目电子投标文件须通过临海市限额以下公共资源交易区域平台</w:t>
            </w:r>
            <w:r>
              <w:rPr>
                <w:rFonts w:ascii="Calibri" w:hAnsi="宋体"/>
                <w:sz w:val="21"/>
                <w:szCs w:val="21"/>
              </w:rPr>
              <w:t>—</w:t>
            </w:r>
            <w:r>
              <w:rPr>
                <w:rFonts w:hint="eastAsia" w:ascii="Calibri" w:hAnsi="宋体"/>
                <w:sz w:val="21"/>
                <w:szCs w:val="21"/>
              </w:rPr>
              <w:t>电子投标文件编制工具制作。电子投标文件编制工具可在临海市限额以下公共资源交易区域平台交易系统（</w:t>
            </w:r>
            <w:r>
              <w:rPr>
                <w:rFonts w:ascii="Calibri" w:hAnsi="宋体"/>
                <w:sz w:val="21"/>
                <w:szCs w:val="21"/>
              </w:rPr>
              <w:t>https://jypt.lhcqjy.com.cn/</w:t>
            </w:r>
            <w:r>
              <w:rPr>
                <w:rFonts w:hint="eastAsia" w:ascii="Calibri" w:hAnsi="宋体"/>
                <w:sz w:val="21"/>
                <w:szCs w:val="21"/>
              </w:rPr>
              <w:t>）中下载。</w:t>
            </w:r>
          </w:p>
          <w:p w14:paraId="3E239A92">
            <w:pPr>
              <w:pStyle w:val="29"/>
              <w:spacing w:line="260" w:lineRule="exact"/>
              <w:ind w:firstLine="273" w:firstLineChars="130"/>
            </w:pPr>
            <w:r>
              <w:rPr>
                <w:rFonts w:hint="eastAsia" w:ascii="Calibri" w:hAnsi="宋体"/>
                <w:sz w:val="21"/>
                <w:szCs w:val="21"/>
              </w:rPr>
              <w:t>软件技术支持电话：</w:t>
            </w:r>
            <w:r>
              <w:rPr>
                <w:rFonts w:ascii="Calibri" w:hAnsi="宋体"/>
                <w:sz w:val="21"/>
                <w:szCs w:val="21"/>
              </w:rPr>
              <w:t>15267291759</w:t>
            </w:r>
            <w:r>
              <w:rPr>
                <w:rFonts w:hint="eastAsia" w:ascii="Calibri" w:hAnsi="宋体"/>
                <w:sz w:val="21"/>
                <w:szCs w:val="21"/>
              </w:rPr>
              <w:t>（同微信）。</w:t>
            </w:r>
          </w:p>
        </w:tc>
      </w:tr>
      <w:tr w14:paraId="77200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trPr>
        <w:tc>
          <w:tcPr>
            <w:tcW w:w="1543" w:type="dxa"/>
            <w:gridSpan w:val="2"/>
            <w:vAlign w:val="center"/>
          </w:tcPr>
          <w:p w14:paraId="40E8C743">
            <w:pPr>
              <w:jc w:val="center"/>
              <w:rPr>
                <w:rFonts w:hint="eastAsia" w:ascii="宋体" w:hAnsi="宋体" w:eastAsia="宋体"/>
                <w:sz w:val="21"/>
              </w:rPr>
            </w:pPr>
            <w:r>
              <w:rPr>
                <w:rFonts w:hint="eastAsia" w:ascii="宋体" w:hAnsi="宋体" w:eastAsia="宋体"/>
                <w:b/>
                <w:bCs/>
                <w:color w:val="FF0000"/>
                <w:sz w:val="21"/>
              </w:rPr>
              <w:t>温馨提示</w:t>
            </w:r>
          </w:p>
        </w:tc>
        <w:tc>
          <w:tcPr>
            <w:tcW w:w="7641" w:type="dxa"/>
            <w:gridSpan w:val="2"/>
            <w:vAlign w:val="center"/>
          </w:tcPr>
          <w:p w14:paraId="2DDF63F2">
            <w:pPr>
              <w:pStyle w:val="29"/>
              <w:spacing w:line="260" w:lineRule="exact"/>
              <w:ind w:firstLine="274" w:firstLineChars="130"/>
              <w:rPr>
                <w:rFonts w:hint="eastAsia" w:ascii="Calibri" w:hAnsi="宋体"/>
                <w:sz w:val="21"/>
                <w:szCs w:val="21"/>
              </w:rPr>
            </w:pPr>
            <w:r>
              <w:rPr>
                <w:rFonts w:hint="eastAsia" w:ascii="Calibri" w:hAnsi="宋体"/>
                <w:b/>
                <w:bCs/>
                <w:color w:val="FF0000"/>
                <w:sz w:val="21"/>
                <w:szCs w:val="21"/>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DB80B5E">
      <w:pPr>
        <w:jc w:val="center"/>
        <w:rPr>
          <w:rFonts w:ascii="宋体" w:eastAsia="宋体"/>
          <w:highlight w:val="yellow"/>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DF29865">
      <w:pPr>
        <w:keepNext/>
        <w:keepLines/>
        <w:spacing w:before="120" w:after="120"/>
        <w:jc w:val="center"/>
        <w:outlineLvl w:val="0"/>
        <w:rPr>
          <w:rFonts w:ascii="黑体" w:hAnsi="黑体" w:eastAsia="黑体"/>
          <w:b/>
          <w:kern w:val="44"/>
          <w:sz w:val="30"/>
        </w:rPr>
      </w:pPr>
      <w:bookmarkStart w:id="8" w:name="_Toc26109"/>
      <w:bookmarkStart w:id="9" w:name="_Toc9614"/>
      <w:bookmarkStart w:id="10" w:name="_Toc10147"/>
      <w:bookmarkStart w:id="11" w:name="_Toc500209412"/>
      <w:bookmarkStart w:id="12" w:name="_Toc500208463"/>
      <w:r>
        <w:rPr>
          <w:rFonts w:hint="eastAsia" w:ascii="黑体" w:hAnsi="黑体" w:eastAsia="黑体"/>
          <w:b/>
          <w:kern w:val="44"/>
          <w:sz w:val="30"/>
        </w:rPr>
        <w:t>第一章</w:t>
      </w:r>
      <w:r>
        <w:rPr>
          <w:rFonts w:ascii="黑体" w:hAnsi="黑体" w:eastAsia="黑体"/>
          <w:b/>
          <w:kern w:val="44"/>
          <w:sz w:val="30"/>
        </w:rPr>
        <w:t xml:space="preserve">  </w:t>
      </w:r>
      <w:r>
        <w:rPr>
          <w:rFonts w:hint="eastAsia" w:ascii="黑体" w:hAnsi="黑体" w:eastAsia="黑体"/>
          <w:b/>
          <w:kern w:val="44"/>
          <w:sz w:val="30"/>
        </w:rPr>
        <w:t>投标须知</w:t>
      </w:r>
      <w:bookmarkEnd w:id="8"/>
      <w:bookmarkEnd w:id="9"/>
      <w:bookmarkEnd w:id="10"/>
      <w:bookmarkEnd w:id="11"/>
      <w:bookmarkEnd w:id="12"/>
    </w:p>
    <w:p w14:paraId="0F009560">
      <w:pPr>
        <w:numPr>
          <w:ilvl w:val="0"/>
          <w:numId w:val="3"/>
        </w:numPr>
        <w:spacing w:before="360" w:afterLines="50" w:line="320" w:lineRule="exact"/>
        <w:jc w:val="center"/>
        <w:outlineLvl w:val="1"/>
        <w:rPr>
          <w:rFonts w:ascii="Arial" w:hAnsi="Arial" w:eastAsia="黑体" w:cs="Arial"/>
          <w:b/>
          <w:szCs w:val="24"/>
        </w:rPr>
      </w:pPr>
      <w:bookmarkStart w:id="13" w:name="_Toc32149"/>
      <w:bookmarkStart w:id="14" w:name="_Toc500209413"/>
      <w:bookmarkStart w:id="15" w:name="_Toc500208464"/>
      <w:bookmarkStart w:id="16" w:name="_Toc4837"/>
      <w:r>
        <w:rPr>
          <w:rFonts w:hint="eastAsia" w:ascii="Arial" w:hAnsi="Arial" w:eastAsia="黑体" w:cs="Arial"/>
          <w:b/>
          <w:szCs w:val="24"/>
        </w:rPr>
        <w:t>总</w:t>
      </w:r>
      <w:r>
        <w:rPr>
          <w:rFonts w:ascii="Arial" w:hAnsi="Arial" w:eastAsia="黑体" w:cs="Arial"/>
          <w:b/>
          <w:szCs w:val="24"/>
        </w:rPr>
        <w:t xml:space="preserve">  </w:t>
      </w:r>
      <w:r>
        <w:rPr>
          <w:rFonts w:hint="eastAsia" w:ascii="Arial" w:hAnsi="Arial" w:eastAsia="黑体" w:cs="Arial"/>
          <w:b/>
          <w:szCs w:val="24"/>
        </w:rPr>
        <w:t>则</w:t>
      </w:r>
      <w:bookmarkEnd w:id="13"/>
      <w:bookmarkEnd w:id="14"/>
      <w:bookmarkEnd w:id="15"/>
      <w:bookmarkEnd w:id="16"/>
    </w:p>
    <w:p w14:paraId="75027EAC">
      <w:pPr>
        <w:keepNext/>
        <w:keepLines/>
        <w:numPr>
          <w:ilvl w:val="0"/>
          <w:numId w:val="4"/>
        </w:numPr>
        <w:spacing w:before="360" w:line="288" w:lineRule="auto"/>
        <w:jc w:val="left"/>
        <w:outlineLvl w:val="2"/>
        <w:rPr>
          <w:rFonts w:ascii="黑体" w:hAnsi="宋体" w:eastAsia="黑体"/>
          <w:b/>
          <w:sz w:val="21"/>
        </w:rPr>
      </w:pPr>
      <w:bookmarkStart w:id="17" w:name="_Toc169487776"/>
      <w:bookmarkStart w:id="18" w:name="_Toc155342528"/>
      <w:bookmarkStart w:id="19" w:name="_Toc500208465"/>
      <w:r>
        <w:rPr>
          <w:rFonts w:hint="eastAsia" w:ascii="黑体" w:hAnsi="宋体" w:eastAsia="黑体"/>
          <w:b/>
          <w:sz w:val="21"/>
        </w:rPr>
        <w:t>工程说明</w:t>
      </w:r>
      <w:bookmarkEnd w:id="17"/>
      <w:bookmarkEnd w:id="18"/>
    </w:p>
    <w:p w14:paraId="71A47584">
      <w:pPr>
        <w:ind w:firstLine="420"/>
        <w:rPr>
          <w:rFonts w:ascii="宋体" w:hAnsi="宋体" w:eastAsia="宋体"/>
          <w:sz w:val="21"/>
        </w:rPr>
      </w:pPr>
      <w:r>
        <w:rPr>
          <w:rFonts w:ascii="宋体" w:hAnsi="宋体" w:eastAsia="宋体"/>
          <w:sz w:val="21"/>
        </w:rPr>
        <w:t>1.1</w:t>
      </w:r>
      <w:r>
        <w:rPr>
          <w:rFonts w:hint="eastAsia" w:ascii="宋体" w:hAnsi="宋体" w:eastAsia="宋体"/>
          <w:sz w:val="21"/>
        </w:rPr>
        <w:t>本招标工程项目说明详见本须知前附表第</w:t>
      </w:r>
      <w:r>
        <w:rPr>
          <w:rFonts w:ascii="宋体" w:hAnsi="宋体" w:eastAsia="宋体"/>
          <w:sz w:val="21"/>
        </w:rPr>
        <w:t>1</w:t>
      </w:r>
      <w:r>
        <w:rPr>
          <w:rFonts w:hint="eastAsia" w:ascii="宋体" w:hAnsi="宋体" w:eastAsia="宋体"/>
          <w:sz w:val="21"/>
        </w:rPr>
        <w:t>项～第</w:t>
      </w:r>
      <w:r>
        <w:rPr>
          <w:rFonts w:ascii="宋体" w:hAnsi="宋体" w:eastAsia="宋体"/>
          <w:sz w:val="21"/>
        </w:rPr>
        <w:t>7</w:t>
      </w:r>
      <w:r>
        <w:rPr>
          <w:rFonts w:hint="eastAsia" w:ascii="宋体" w:hAnsi="宋体" w:eastAsia="宋体"/>
          <w:sz w:val="21"/>
        </w:rPr>
        <w:t>项。</w:t>
      </w:r>
    </w:p>
    <w:p w14:paraId="7A6CBD4E">
      <w:pPr>
        <w:keepNext/>
        <w:keepLines/>
        <w:numPr>
          <w:ilvl w:val="0"/>
          <w:numId w:val="4"/>
        </w:numPr>
        <w:spacing w:before="360" w:line="288" w:lineRule="auto"/>
        <w:jc w:val="left"/>
        <w:outlineLvl w:val="2"/>
        <w:rPr>
          <w:rFonts w:ascii="黑体" w:hAnsi="宋体" w:eastAsia="黑体"/>
          <w:b/>
          <w:sz w:val="21"/>
        </w:rPr>
      </w:pPr>
      <w:bookmarkStart w:id="20" w:name="_Toc155342529"/>
      <w:bookmarkStart w:id="21" w:name="_Toc169487777"/>
      <w:r>
        <w:rPr>
          <w:rFonts w:hint="eastAsia" w:ascii="黑体" w:hAnsi="宋体" w:eastAsia="黑体"/>
          <w:b/>
          <w:sz w:val="21"/>
        </w:rPr>
        <w:t>招标范围</w:t>
      </w:r>
      <w:bookmarkEnd w:id="19"/>
      <w:bookmarkEnd w:id="20"/>
      <w:bookmarkEnd w:id="21"/>
    </w:p>
    <w:p w14:paraId="288169FF">
      <w:pPr>
        <w:pStyle w:val="3"/>
        <w:numPr>
          <w:ilvl w:val="1"/>
          <w:numId w:val="4"/>
        </w:numPr>
        <w:ind w:firstLine="420" w:firstLineChars="200"/>
      </w:pPr>
      <w:bookmarkStart w:id="22" w:name="_Toc500208466"/>
      <w:r>
        <w:rPr>
          <w:rFonts w:hint="eastAsia"/>
        </w:rPr>
        <w:t>本招标工程项目的招标方式详见本须知前附表第</w:t>
      </w:r>
      <w:r>
        <w:t>8</w:t>
      </w:r>
      <w:r>
        <w:rPr>
          <w:rFonts w:hint="eastAsia"/>
        </w:rPr>
        <w:t>项。</w:t>
      </w:r>
    </w:p>
    <w:p w14:paraId="4EE7CF0E">
      <w:pPr>
        <w:pStyle w:val="3"/>
        <w:numPr>
          <w:ilvl w:val="1"/>
          <w:numId w:val="4"/>
        </w:numPr>
        <w:ind w:firstLine="420" w:firstLineChars="200"/>
      </w:pPr>
      <w:r>
        <w:rPr>
          <w:rFonts w:hint="eastAsia"/>
        </w:rPr>
        <w:t>本招标工程项目的招标范围详见本须知前附表第</w:t>
      </w:r>
      <w:r>
        <w:t>9</w:t>
      </w:r>
      <w:r>
        <w:rPr>
          <w:rFonts w:hint="eastAsia"/>
        </w:rPr>
        <w:t>项。</w:t>
      </w:r>
    </w:p>
    <w:p w14:paraId="0C80AED0">
      <w:pPr>
        <w:keepNext/>
        <w:keepLines/>
        <w:numPr>
          <w:ilvl w:val="0"/>
          <w:numId w:val="4"/>
        </w:numPr>
        <w:spacing w:before="360" w:line="288" w:lineRule="auto"/>
        <w:jc w:val="left"/>
        <w:outlineLvl w:val="2"/>
        <w:rPr>
          <w:rFonts w:ascii="黑体" w:hAnsi="宋体" w:eastAsia="黑体"/>
          <w:b/>
          <w:sz w:val="21"/>
        </w:rPr>
      </w:pPr>
      <w:bookmarkStart w:id="23" w:name="_Toc169487778"/>
      <w:bookmarkStart w:id="24" w:name="_Toc155342530"/>
      <w:r>
        <w:rPr>
          <w:rFonts w:hint="eastAsia" w:ascii="黑体" w:hAnsi="宋体" w:eastAsia="黑体"/>
          <w:b/>
          <w:sz w:val="21"/>
        </w:rPr>
        <w:t>资金来源</w:t>
      </w:r>
      <w:bookmarkEnd w:id="22"/>
      <w:bookmarkEnd w:id="23"/>
      <w:bookmarkEnd w:id="24"/>
    </w:p>
    <w:p w14:paraId="4077BC03">
      <w:pPr>
        <w:pStyle w:val="3"/>
        <w:numPr>
          <w:ilvl w:val="1"/>
          <w:numId w:val="4"/>
        </w:numPr>
        <w:ind w:firstLine="420" w:firstLineChars="200"/>
      </w:pPr>
      <w:r>
        <w:rPr>
          <w:rFonts w:hint="eastAsia"/>
        </w:rPr>
        <w:t>本招标工程项目资金来源详见本须知前附表第</w:t>
      </w:r>
      <w:r>
        <w:t>10</w:t>
      </w:r>
      <w:r>
        <w:rPr>
          <w:rFonts w:hint="eastAsia"/>
        </w:rPr>
        <w:t>项，其中部分资金用于本工程项目合同项下的合格支付。</w:t>
      </w:r>
    </w:p>
    <w:p w14:paraId="2AA868E3">
      <w:pPr>
        <w:keepNext/>
        <w:keepLines/>
        <w:numPr>
          <w:ilvl w:val="0"/>
          <w:numId w:val="4"/>
        </w:numPr>
        <w:spacing w:before="360" w:line="288" w:lineRule="auto"/>
        <w:jc w:val="left"/>
        <w:outlineLvl w:val="2"/>
        <w:rPr>
          <w:rFonts w:ascii="黑体" w:hAnsi="宋体" w:eastAsia="黑体"/>
          <w:b/>
          <w:sz w:val="21"/>
          <w:szCs w:val="22"/>
        </w:rPr>
      </w:pPr>
      <w:bookmarkStart w:id="25" w:name="_Toc155342532"/>
      <w:bookmarkStart w:id="26" w:name="_Toc169487780"/>
      <w:r>
        <w:rPr>
          <w:rFonts w:hint="eastAsia" w:ascii="黑体" w:hAnsi="宋体" w:eastAsia="黑体"/>
          <w:b/>
          <w:sz w:val="21"/>
          <w:szCs w:val="22"/>
        </w:rPr>
        <w:t>投标人资格</w:t>
      </w:r>
    </w:p>
    <w:p w14:paraId="1A068403">
      <w:pPr>
        <w:pStyle w:val="3"/>
        <w:ind w:firstLine="420" w:firstLineChars="200"/>
        <w:rPr>
          <w:szCs w:val="22"/>
        </w:rPr>
      </w:pPr>
      <w:r>
        <w:rPr>
          <w:szCs w:val="22"/>
        </w:rPr>
        <w:t>4.1</w:t>
      </w:r>
      <w:r>
        <w:rPr>
          <w:rFonts w:hint="eastAsia"/>
          <w:szCs w:val="22"/>
        </w:rPr>
        <w:t>投标人与项目负责人资格要求详见本须知前附表第</w:t>
      </w:r>
      <w:r>
        <w:rPr>
          <w:szCs w:val="22"/>
        </w:rPr>
        <w:t>11</w:t>
      </w:r>
      <w:r>
        <w:rPr>
          <w:rFonts w:hint="eastAsia"/>
          <w:szCs w:val="22"/>
        </w:rPr>
        <w:t>项和第</w:t>
      </w:r>
      <w:r>
        <w:rPr>
          <w:szCs w:val="22"/>
        </w:rPr>
        <w:t>12</w:t>
      </w:r>
      <w:r>
        <w:rPr>
          <w:rFonts w:hint="eastAsia"/>
          <w:szCs w:val="22"/>
        </w:rPr>
        <w:t>项。</w:t>
      </w:r>
    </w:p>
    <w:p w14:paraId="0B946F02">
      <w:pPr>
        <w:pStyle w:val="3"/>
        <w:ind w:firstLine="420" w:firstLineChars="200"/>
        <w:rPr>
          <w:szCs w:val="22"/>
        </w:rPr>
      </w:pPr>
      <w:r>
        <w:rPr>
          <w:szCs w:val="22"/>
        </w:rPr>
        <w:t>4.2</w:t>
      </w:r>
      <w:r>
        <w:rPr>
          <w:rFonts w:hint="eastAsia"/>
          <w:szCs w:val="22"/>
        </w:rPr>
        <w:t>投标人确定方式详见本须知前附表第</w:t>
      </w:r>
      <w:r>
        <w:rPr>
          <w:szCs w:val="22"/>
        </w:rPr>
        <w:t>13</w:t>
      </w:r>
      <w:r>
        <w:rPr>
          <w:rFonts w:hint="eastAsia"/>
          <w:szCs w:val="22"/>
        </w:rPr>
        <w:t>项。投标人应按规定取得交易席位资格。</w:t>
      </w:r>
    </w:p>
    <w:p w14:paraId="1C190C5C">
      <w:pPr>
        <w:pStyle w:val="3"/>
        <w:ind w:firstLine="420" w:firstLineChars="200"/>
        <w:rPr>
          <w:szCs w:val="22"/>
        </w:rPr>
      </w:pPr>
      <w:r>
        <w:rPr>
          <w:szCs w:val="22"/>
        </w:rPr>
        <w:t>4.3</w:t>
      </w:r>
      <w:r>
        <w:rPr>
          <w:rFonts w:hint="eastAsia"/>
          <w:szCs w:val="22"/>
        </w:rPr>
        <w:t>项目负责人承接项目按照《注册建造师执业管理办法（试行）》（建市</w:t>
      </w:r>
      <w:r>
        <w:rPr>
          <w:szCs w:val="22"/>
        </w:rPr>
        <w:t>[2008]48</w:t>
      </w:r>
      <w:r>
        <w:rPr>
          <w:rFonts w:hint="eastAsia"/>
          <w:szCs w:val="22"/>
        </w:rPr>
        <w:t>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B8D45C3">
      <w:pPr>
        <w:pStyle w:val="3"/>
        <w:ind w:firstLine="420" w:firstLineChars="200"/>
        <w:rPr>
          <w:szCs w:val="22"/>
        </w:rPr>
      </w:pPr>
      <w:r>
        <w:rPr>
          <w:rFonts w:hint="eastAsia"/>
          <w:szCs w:val="22"/>
        </w:rPr>
        <w:t>（</w:t>
      </w:r>
      <w:r>
        <w:rPr>
          <w:szCs w:val="22"/>
        </w:rPr>
        <w:t>1</w:t>
      </w:r>
      <w:r>
        <w:rPr>
          <w:rFonts w:hint="eastAsia"/>
          <w:szCs w:val="22"/>
        </w:rPr>
        <w:t>）同一工程相邻分段发包或分期施工的；</w:t>
      </w:r>
    </w:p>
    <w:p w14:paraId="09BE2560">
      <w:pPr>
        <w:pStyle w:val="3"/>
        <w:ind w:firstLine="420" w:firstLineChars="200"/>
        <w:rPr>
          <w:szCs w:val="22"/>
        </w:rPr>
      </w:pPr>
      <w:r>
        <w:rPr>
          <w:rFonts w:hint="eastAsia"/>
          <w:szCs w:val="22"/>
        </w:rPr>
        <w:t>（</w:t>
      </w:r>
      <w:r>
        <w:rPr>
          <w:szCs w:val="22"/>
        </w:rPr>
        <w:t>2</w:t>
      </w:r>
      <w:r>
        <w:rPr>
          <w:rFonts w:hint="eastAsia"/>
          <w:szCs w:val="22"/>
        </w:rPr>
        <w:t>）因非承包方原因致使工程项目停工超过</w:t>
      </w:r>
      <w:r>
        <w:rPr>
          <w:szCs w:val="22"/>
        </w:rPr>
        <w:t>120</w:t>
      </w:r>
      <w:r>
        <w:rPr>
          <w:rFonts w:hint="eastAsia"/>
          <w:szCs w:val="22"/>
        </w:rPr>
        <w:t>天（含），经建设单位同意的（并须提供经工程所在地建设行政主管部门同意停工的书面证明原件）。</w:t>
      </w:r>
    </w:p>
    <w:p w14:paraId="5965AF47">
      <w:pPr>
        <w:pStyle w:val="3"/>
        <w:ind w:firstLine="420" w:firstLineChars="200"/>
        <w:rPr>
          <w:szCs w:val="22"/>
        </w:rPr>
      </w:pPr>
      <w:r>
        <w:rPr>
          <w:rFonts w:hint="eastAsia"/>
          <w:szCs w:val="22"/>
        </w:rPr>
        <w:t>（</w:t>
      </w:r>
      <w:r>
        <w:rPr>
          <w:szCs w:val="22"/>
        </w:rPr>
        <w:t>3</w:t>
      </w:r>
      <w:r>
        <w:rPr>
          <w:rFonts w:hint="eastAsia"/>
          <w:szCs w:val="22"/>
        </w:rPr>
        <w:t>）合同约定的工程已完工，承包方向建设单位提交竣工（交工）报告时间已超过</w:t>
      </w:r>
      <w:r>
        <w:rPr>
          <w:szCs w:val="22"/>
        </w:rPr>
        <w:t>120</w:t>
      </w:r>
      <w:r>
        <w:rPr>
          <w:rFonts w:hint="eastAsia"/>
          <w:szCs w:val="22"/>
        </w:rPr>
        <w:t>天（含），且经建设单位同意可承接其他项目的（并须提供经工程所在地建设行政主管部门书面证明原件和竣工（交工）报告原件）。</w:t>
      </w:r>
    </w:p>
    <w:p w14:paraId="10D46F9B">
      <w:pPr>
        <w:pStyle w:val="3"/>
        <w:ind w:firstLine="422" w:firstLineChars="200"/>
        <w:rPr>
          <w:b/>
          <w:bCs/>
          <w:szCs w:val="22"/>
        </w:rPr>
      </w:pPr>
      <w:r>
        <w:rPr>
          <w:b/>
          <w:bCs/>
          <w:szCs w:val="22"/>
        </w:rPr>
        <w:t xml:space="preserve">  </w:t>
      </w:r>
      <w:r>
        <w:rPr>
          <w:rFonts w:hint="eastAsia"/>
          <w:b/>
          <w:bCs/>
          <w:szCs w:val="22"/>
        </w:rPr>
        <w:t>如发生以上情形，投标人应在递交投标文件的同时将有关书面证明材料提交给招标人，投标截止日后提供的证明材料视为瞒报、漏报，将不予认可。</w:t>
      </w:r>
    </w:p>
    <w:p w14:paraId="4726A003">
      <w:pPr>
        <w:pStyle w:val="3"/>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评标委员会可以要求投标人提供已通过竣工验收或已解除合同的相关证明材料。</w:t>
      </w:r>
    </w:p>
    <w:p w14:paraId="4D3CB72C">
      <w:pPr>
        <w:pStyle w:val="3"/>
        <w:ind w:firstLine="422" w:firstLineChars="200"/>
        <w:rPr>
          <w:b/>
          <w:bCs/>
          <w:szCs w:val="22"/>
        </w:rPr>
      </w:pPr>
      <w:r>
        <w:rPr>
          <w:b/>
          <w:bCs/>
          <w:szCs w:val="22"/>
        </w:rPr>
        <w:t xml:space="preserve"> </w:t>
      </w:r>
      <w:r>
        <w:rPr>
          <w:rFonts w:hint="eastAsia"/>
          <w:b/>
          <w:bCs/>
          <w:szCs w:val="22"/>
        </w:rPr>
        <w:t>项目负责人不得同时在两个或者两个以上单位受聘或者执业（仅指项目负责人不得同时是其他单位的公务员或者事业单位在编人员，涉及到其他情形的，投标资格不受影响）。</w:t>
      </w:r>
      <w:r>
        <w:rPr>
          <w:b/>
          <w:bCs/>
          <w:szCs w:val="22"/>
        </w:rPr>
        <w:t xml:space="preserve"> </w:t>
      </w:r>
    </w:p>
    <w:p w14:paraId="451C0503">
      <w:pPr>
        <w:pStyle w:val="3"/>
        <w:ind w:firstLine="420" w:firstLineChars="200"/>
        <w:rPr>
          <w:szCs w:val="22"/>
        </w:rPr>
      </w:pPr>
      <w:r>
        <w:rPr>
          <w:szCs w:val="22"/>
        </w:rPr>
        <w:t>4.4</w:t>
      </w:r>
      <w:r>
        <w:rPr>
          <w:rFonts w:hint="eastAsia"/>
          <w:szCs w:val="22"/>
        </w:rPr>
        <w:t>投标人有以下情形之一的，不得参加本项目投标：</w:t>
      </w:r>
    </w:p>
    <w:p w14:paraId="112DB7C1">
      <w:pPr>
        <w:pStyle w:val="3"/>
        <w:ind w:firstLine="315" w:firstLineChars="150"/>
        <w:rPr>
          <w:szCs w:val="22"/>
        </w:rPr>
      </w:pPr>
      <w:r>
        <w:rPr>
          <w:rFonts w:hint="eastAsia"/>
          <w:szCs w:val="22"/>
        </w:rPr>
        <w:t>（</w:t>
      </w:r>
      <w:r>
        <w:rPr>
          <w:szCs w:val="22"/>
        </w:rPr>
        <w:t>1</w:t>
      </w:r>
      <w:r>
        <w:rPr>
          <w:rFonts w:hint="eastAsia"/>
          <w:szCs w:val="22"/>
        </w:rPr>
        <w:t>）为招标人不具有独立法人资格的附属机构（单位）；</w:t>
      </w:r>
      <w:r>
        <w:rPr>
          <w:szCs w:val="22"/>
        </w:rPr>
        <w:t xml:space="preserve"> </w:t>
      </w:r>
    </w:p>
    <w:p w14:paraId="0D8EAD8B">
      <w:pPr>
        <w:pStyle w:val="3"/>
        <w:ind w:firstLine="315" w:firstLineChars="150"/>
        <w:rPr>
          <w:szCs w:val="22"/>
        </w:rPr>
      </w:pPr>
      <w:r>
        <w:rPr>
          <w:rFonts w:hint="eastAsia"/>
          <w:szCs w:val="22"/>
        </w:rPr>
        <w:t>（</w:t>
      </w:r>
      <w:r>
        <w:rPr>
          <w:szCs w:val="22"/>
        </w:rPr>
        <w:t>2</w:t>
      </w:r>
      <w:r>
        <w:rPr>
          <w:rFonts w:hint="eastAsia"/>
          <w:szCs w:val="22"/>
        </w:rPr>
        <w:t>）为本工程前期准备提供设计或咨询服务的，但设计施工总承包的除外；</w:t>
      </w:r>
      <w:r>
        <w:rPr>
          <w:szCs w:val="22"/>
        </w:rPr>
        <w:t xml:space="preserve"> </w:t>
      </w:r>
    </w:p>
    <w:p w14:paraId="33E5B979">
      <w:pPr>
        <w:pStyle w:val="3"/>
        <w:ind w:firstLine="315" w:firstLineChars="150"/>
        <w:rPr>
          <w:szCs w:val="22"/>
        </w:rPr>
      </w:pPr>
      <w:r>
        <w:rPr>
          <w:rFonts w:hint="eastAsia"/>
          <w:szCs w:val="22"/>
        </w:rPr>
        <w:t>（</w:t>
      </w:r>
      <w:r>
        <w:rPr>
          <w:szCs w:val="22"/>
        </w:rPr>
        <w:t>3</w:t>
      </w:r>
      <w:r>
        <w:rPr>
          <w:rFonts w:hint="eastAsia"/>
          <w:szCs w:val="22"/>
        </w:rPr>
        <w:t>）为本工程的监理人；</w:t>
      </w:r>
    </w:p>
    <w:p w14:paraId="435BFDEA">
      <w:pPr>
        <w:pStyle w:val="3"/>
        <w:ind w:firstLine="315" w:firstLineChars="150"/>
        <w:rPr>
          <w:szCs w:val="22"/>
        </w:rPr>
      </w:pPr>
      <w:r>
        <w:rPr>
          <w:rFonts w:hint="eastAsia"/>
          <w:szCs w:val="22"/>
        </w:rPr>
        <w:t>（</w:t>
      </w:r>
      <w:r>
        <w:rPr>
          <w:szCs w:val="22"/>
        </w:rPr>
        <w:t>4</w:t>
      </w:r>
      <w:r>
        <w:rPr>
          <w:rFonts w:hint="eastAsia"/>
          <w:szCs w:val="22"/>
        </w:rPr>
        <w:t>）为本工程的代建人；</w:t>
      </w:r>
      <w:r>
        <w:rPr>
          <w:szCs w:val="22"/>
        </w:rPr>
        <w:t xml:space="preserve"> </w:t>
      </w:r>
    </w:p>
    <w:p w14:paraId="2C8A42B2">
      <w:pPr>
        <w:pStyle w:val="3"/>
        <w:ind w:firstLine="315" w:firstLineChars="150"/>
        <w:rPr>
          <w:szCs w:val="22"/>
        </w:rPr>
      </w:pPr>
      <w:r>
        <w:rPr>
          <w:rFonts w:hint="eastAsia"/>
          <w:szCs w:val="22"/>
        </w:rPr>
        <w:t>（</w:t>
      </w:r>
      <w:r>
        <w:rPr>
          <w:szCs w:val="22"/>
        </w:rPr>
        <w:t>5</w:t>
      </w:r>
      <w:r>
        <w:rPr>
          <w:rFonts w:hint="eastAsia"/>
          <w:szCs w:val="22"/>
        </w:rPr>
        <w:t>）为本工程提供招标代理服务的；</w:t>
      </w:r>
      <w:r>
        <w:rPr>
          <w:szCs w:val="22"/>
        </w:rPr>
        <w:t xml:space="preserve"> </w:t>
      </w:r>
    </w:p>
    <w:p w14:paraId="4B0034BE">
      <w:pPr>
        <w:pStyle w:val="3"/>
        <w:ind w:firstLine="315" w:firstLineChars="150"/>
        <w:rPr>
          <w:szCs w:val="22"/>
        </w:rPr>
      </w:pPr>
      <w:r>
        <w:rPr>
          <w:rFonts w:hint="eastAsia"/>
          <w:szCs w:val="22"/>
        </w:rPr>
        <w:t>（</w:t>
      </w:r>
      <w:r>
        <w:rPr>
          <w:szCs w:val="22"/>
        </w:rPr>
        <w:t>6</w:t>
      </w:r>
      <w:r>
        <w:rPr>
          <w:rFonts w:hint="eastAsia"/>
          <w:szCs w:val="22"/>
        </w:rPr>
        <w:t>）与本工程的监理人或代建人或招标代理机构同为一个法定代表人的；</w:t>
      </w:r>
    </w:p>
    <w:p w14:paraId="434AE771">
      <w:pPr>
        <w:pStyle w:val="3"/>
        <w:ind w:firstLine="315" w:firstLineChars="150"/>
        <w:rPr>
          <w:szCs w:val="22"/>
        </w:rPr>
      </w:pPr>
      <w:r>
        <w:rPr>
          <w:rFonts w:hint="eastAsia"/>
          <w:szCs w:val="22"/>
        </w:rPr>
        <w:t>（</w:t>
      </w:r>
      <w:r>
        <w:rPr>
          <w:szCs w:val="22"/>
        </w:rPr>
        <w:t>7</w:t>
      </w:r>
      <w:r>
        <w:rPr>
          <w:rFonts w:hint="eastAsia"/>
          <w:szCs w:val="22"/>
        </w:rPr>
        <w:t>）与本工程的监理人或代建人或招标代理机构相互控股或参股的；</w:t>
      </w:r>
    </w:p>
    <w:p w14:paraId="74B0B95D">
      <w:pPr>
        <w:pStyle w:val="3"/>
        <w:ind w:firstLine="315" w:firstLineChars="150"/>
        <w:rPr>
          <w:szCs w:val="22"/>
        </w:rPr>
      </w:pPr>
      <w:r>
        <w:rPr>
          <w:rFonts w:hint="eastAsia"/>
          <w:szCs w:val="22"/>
        </w:rPr>
        <w:t>（</w:t>
      </w:r>
      <w:r>
        <w:rPr>
          <w:szCs w:val="22"/>
        </w:rPr>
        <w:t>8</w:t>
      </w:r>
      <w:r>
        <w:rPr>
          <w:rFonts w:hint="eastAsia"/>
          <w:szCs w:val="22"/>
        </w:rPr>
        <w:t>）与本工程的监理人或代建人或招标代理机构相互任职或工作的；</w:t>
      </w:r>
    </w:p>
    <w:p w14:paraId="426A5FDE">
      <w:pPr>
        <w:pStyle w:val="3"/>
        <w:ind w:firstLine="315" w:firstLineChars="150"/>
        <w:rPr>
          <w:szCs w:val="22"/>
        </w:rPr>
      </w:pPr>
      <w:r>
        <w:rPr>
          <w:rFonts w:hint="eastAsia"/>
          <w:szCs w:val="22"/>
        </w:rPr>
        <w:t>（</w:t>
      </w:r>
      <w:r>
        <w:rPr>
          <w:szCs w:val="22"/>
        </w:rPr>
        <w:t>9</w:t>
      </w:r>
      <w:r>
        <w:rPr>
          <w:rFonts w:hint="eastAsia"/>
          <w:szCs w:val="22"/>
        </w:rPr>
        <w:t>）被责令停业的；</w:t>
      </w:r>
      <w:r>
        <w:rPr>
          <w:szCs w:val="22"/>
        </w:rPr>
        <w:t xml:space="preserve"> </w:t>
      </w:r>
    </w:p>
    <w:p w14:paraId="2F77B000">
      <w:pPr>
        <w:pStyle w:val="3"/>
        <w:ind w:firstLine="315" w:firstLineChars="150"/>
        <w:rPr>
          <w:szCs w:val="22"/>
        </w:rPr>
      </w:pPr>
      <w:r>
        <w:rPr>
          <w:rFonts w:hint="eastAsia"/>
          <w:szCs w:val="22"/>
        </w:rPr>
        <w:t>（</w:t>
      </w:r>
      <w:r>
        <w:rPr>
          <w:szCs w:val="22"/>
        </w:rPr>
        <w:t>10</w:t>
      </w:r>
      <w:r>
        <w:rPr>
          <w:rFonts w:hint="eastAsia"/>
          <w:szCs w:val="22"/>
        </w:rPr>
        <w:t>）被暂停或取消投标资格的（包括项目负责人）；</w:t>
      </w:r>
      <w:r>
        <w:rPr>
          <w:szCs w:val="22"/>
        </w:rPr>
        <w:t xml:space="preserve"> </w:t>
      </w:r>
    </w:p>
    <w:p w14:paraId="38A7C4CB">
      <w:pPr>
        <w:pStyle w:val="3"/>
        <w:ind w:firstLine="315" w:firstLineChars="150"/>
        <w:rPr>
          <w:szCs w:val="22"/>
        </w:rPr>
      </w:pPr>
      <w:r>
        <w:rPr>
          <w:rFonts w:hint="eastAsia"/>
          <w:szCs w:val="22"/>
        </w:rPr>
        <w:t>（</w:t>
      </w:r>
      <w:r>
        <w:rPr>
          <w:szCs w:val="22"/>
        </w:rPr>
        <w:t>11</w:t>
      </w:r>
      <w:r>
        <w:rPr>
          <w:rFonts w:hint="eastAsia"/>
          <w:szCs w:val="22"/>
        </w:rPr>
        <w:t>）安全生产许可证超出有效期或处于暂扣时限内的；</w:t>
      </w:r>
    </w:p>
    <w:p w14:paraId="47A9FFF8">
      <w:pPr>
        <w:pStyle w:val="3"/>
        <w:ind w:firstLine="315" w:firstLineChars="150"/>
        <w:rPr>
          <w:szCs w:val="22"/>
        </w:rPr>
      </w:pPr>
      <w:r>
        <w:rPr>
          <w:rFonts w:hint="eastAsia"/>
          <w:szCs w:val="22"/>
        </w:rPr>
        <w:t>（</w:t>
      </w:r>
      <w:r>
        <w:rPr>
          <w:szCs w:val="22"/>
        </w:rPr>
        <w:t>12</w:t>
      </w:r>
      <w:r>
        <w:rPr>
          <w:rFonts w:hint="eastAsia"/>
          <w:szCs w:val="22"/>
        </w:rPr>
        <w:t>）根据《关于在国有投资建设工程项目招投标活动中实行行贿犯罪档案查询制度的通知》（台建规</w:t>
      </w:r>
      <w:r>
        <w:rPr>
          <w:szCs w:val="22"/>
        </w:rPr>
        <w:t>[2010]219</w:t>
      </w:r>
      <w:r>
        <w:rPr>
          <w:rFonts w:hint="eastAsia"/>
          <w:szCs w:val="22"/>
        </w:rPr>
        <w:t>号）规定，投标人（包括法定代表人）和项目负责人其一有行贿犯罪记录的（由投标文件提交截止之日上溯</w:t>
      </w:r>
      <w:r>
        <w:rPr>
          <w:szCs w:val="22"/>
        </w:rPr>
        <w:t>3</w:t>
      </w:r>
      <w:r>
        <w:rPr>
          <w:rFonts w:hint="eastAsia"/>
          <w:szCs w:val="22"/>
        </w:rPr>
        <w:t>年，行贿犯罪记录日期以法院判决生效日期为准）；</w:t>
      </w:r>
    </w:p>
    <w:p w14:paraId="535F608B">
      <w:pPr>
        <w:pStyle w:val="3"/>
        <w:ind w:firstLine="315" w:firstLineChars="150"/>
        <w:rPr>
          <w:szCs w:val="22"/>
        </w:rPr>
      </w:pPr>
      <w:r>
        <w:rPr>
          <w:rFonts w:hint="eastAsia"/>
          <w:szCs w:val="22"/>
        </w:rPr>
        <w:t>（</w:t>
      </w:r>
      <w:r>
        <w:rPr>
          <w:szCs w:val="22"/>
        </w:rPr>
        <w:t>13</w:t>
      </w:r>
      <w:r>
        <w:rPr>
          <w:rFonts w:hint="eastAsia"/>
          <w:szCs w:val="22"/>
        </w:rPr>
        <w:t>）投标人及相关管理人员（包括项目负责人）安全生产任职资格不符合相关规定；</w:t>
      </w:r>
    </w:p>
    <w:p w14:paraId="0449CFA5">
      <w:pPr>
        <w:pStyle w:val="3"/>
        <w:ind w:firstLine="420" w:firstLineChars="200"/>
        <w:rPr>
          <w:szCs w:val="22"/>
        </w:rPr>
      </w:pPr>
      <w:r>
        <w:rPr>
          <w:szCs w:val="22"/>
        </w:rPr>
        <w:t>4.5</w:t>
      </w:r>
      <w:r>
        <w:rPr>
          <w:rFonts w:hint="eastAsia"/>
          <w:szCs w:val="22"/>
        </w:rPr>
        <w:t>如投标人系联合体，则联合体的组成及联合体各方的权利、义务须符合有关法律、法规、规章的要求。</w:t>
      </w:r>
      <w:r>
        <w:rPr>
          <w:szCs w:val="22"/>
        </w:rPr>
        <w:t xml:space="preserve"> </w:t>
      </w:r>
    </w:p>
    <w:p w14:paraId="72EE45C5">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46E1E26F">
      <w:pPr>
        <w:pStyle w:val="3"/>
        <w:numPr>
          <w:ilvl w:val="1"/>
          <w:numId w:val="4"/>
        </w:numPr>
        <w:ind w:firstLine="420" w:firstLineChars="200"/>
      </w:pPr>
      <w:r>
        <w:rPr>
          <w:rFonts w:hint="eastAsia"/>
        </w:rPr>
        <w:t>投标人应自行承担其参加投标活动自身发生的费用。</w:t>
      </w:r>
    </w:p>
    <w:p w14:paraId="76F61F98">
      <w:pPr>
        <w:keepNext/>
        <w:keepLines/>
        <w:numPr>
          <w:ilvl w:val="0"/>
          <w:numId w:val="4"/>
        </w:numPr>
        <w:spacing w:before="360" w:line="288" w:lineRule="auto"/>
        <w:jc w:val="left"/>
        <w:outlineLvl w:val="2"/>
        <w:rPr>
          <w:rFonts w:ascii="黑体" w:hAnsi="宋体" w:eastAsia="黑体"/>
          <w:b/>
          <w:sz w:val="21"/>
        </w:rPr>
      </w:pPr>
      <w:bookmarkStart w:id="27" w:name="_Toc169487781"/>
      <w:bookmarkStart w:id="28" w:name="_Toc155342533"/>
      <w:r>
        <w:rPr>
          <w:rFonts w:hint="eastAsia" w:ascii="黑体" w:hAnsi="宋体" w:eastAsia="黑体"/>
          <w:b/>
          <w:sz w:val="21"/>
        </w:rPr>
        <w:t>现场条件</w:t>
      </w:r>
      <w:bookmarkEnd w:id="27"/>
      <w:bookmarkEnd w:id="28"/>
    </w:p>
    <w:p w14:paraId="06C51E06">
      <w:pPr>
        <w:pStyle w:val="3"/>
        <w:numPr>
          <w:ilvl w:val="1"/>
          <w:numId w:val="4"/>
        </w:numPr>
        <w:ind w:firstLine="420" w:firstLineChars="200"/>
      </w:pPr>
      <w:r>
        <w:rPr>
          <w:rFonts w:hint="eastAsia"/>
        </w:rPr>
        <w:t>施工现场“三通一平”已经完成。</w:t>
      </w:r>
    </w:p>
    <w:p w14:paraId="5CACAF61">
      <w:pPr>
        <w:keepNext/>
        <w:keepLines/>
        <w:numPr>
          <w:ilvl w:val="0"/>
          <w:numId w:val="4"/>
        </w:numPr>
        <w:spacing w:before="360" w:line="288" w:lineRule="auto"/>
        <w:jc w:val="left"/>
        <w:outlineLvl w:val="2"/>
        <w:rPr>
          <w:rFonts w:ascii="黑体" w:hAnsi="宋体" w:eastAsia="黑体"/>
          <w:b/>
          <w:sz w:val="21"/>
        </w:rPr>
      </w:pPr>
      <w:bookmarkStart w:id="29" w:name="_Toc169487782"/>
      <w:bookmarkStart w:id="30" w:name="_Toc155342534"/>
      <w:r>
        <w:rPr>
          <w:rFonts w:hint="eastAsia" w:ascii="黑体" w:hAnsi="宋体" w:eastAsia="黑体"/>
          <w:b/>
          <w:sz w:val="21"/>
        </w:rPr>
        <w:t>踏勘现场</w:t>
      </w:r>
      <w:bookmarkEnd w:id="29"/>
      <w:bookmarkEnd w:id="30"/>
    </w:p>
    <w:p w14:paraId="4B1A1D42">
      <w:pPr>
        <w:pStyle w:val="3"/>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0290D4A5">
      <w:pPr>
        <w:pStyle w:val="3"/>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0D8CB061">
      <w:pPr>
        <w:pStyle w:val="3"/>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18BF9A25">
      <w:pPr>
        <w:numPr>
          <w:ilvl w:val="0"/>
          <w:numId w:val="3"/>
        </w:numPr>
        <w:spacing w:before="360" w:afterLines="50" w:line="320" w:lineRule="exact"/>
        <w:jc w:val="center"/>
        <w:outlineLvl w:val="1"/>
        <w:rPr>
          <w:rFonts w:ascii="Arial" w:hAnsi="Arial" w:eastAsia="黑体" w:cs="Arial"/>
          <w:b/>
          <w:szCs w:val="24"/>
        </w:rPr>
      </w:pPr>
      <w:bookmarkStart w:id="31" w:name="_Toc24275"/>
      <w:bookmarkStart w:id="32" w:name="_Toc500209414"/>
      <w:bookmarkStart w:id="33" w:name="_Toc20890"/>
      <w:bookmarkStart w:id="34" w:name="_Toc500208467"/>
      <w:r>
        <w:rPr>
          <w:rFonts w:hint="eastAsia" w:ascii="Arial" w:hAnsi="Arial" w:eastAsia="黑体" w:cs="Arial"/>
          <w:b/>
          <w:szCs w:val="24"/>
        </w:rPr>
        <w:t>招标文件</w:t>
      </w:r>
      <w:bookmarkEnd w:id="31"/>
      <w:bookmarkEnd w:id="32"/>
      <w:bookmarkEnd w:id="33"/>
      <w:bookmarkEnd w:id="34"/>
    </w:p>
    <w:p w14:paraId="525CC496">
      <w:pPr>
        <w:keepNext/>
        <w:keepLines/>
        <w:numPr>
          <w:ilvl w:val="0"/>
          <w:numId w:val="4"/>
        </w:numPr>
        <w:spacing w:before="360" w:line="288" w:lineRule="auto"/>
        <w:jc w:val="left"/>
        <w:outlineLvl w:val="2"/>
        <w:rPr>
          <w:rFonts w:ascii="黑体" w:hAnsi="宋体" w:eastAsia="黑体"/>
          <w:b/>
          <w:sz w:val="21"/>
        </w:rPr>
      </w:pPr>
      <w:bookmarkStart w:id="35" w:name="_Toc155342536"/>
      <w:bookmarkStart w:id="36" w:name="_Toc169487784"/>
      <w:bookmarkStart w:id="37" w:name="_Toc500208468"/>
      <w:r>
        <w:rPr>
          <w:rFonts w:hint="eastAsia" w:ascii="黑体" w:hAnsi="宋体" w:eastAsia="黑体"/>
          <w:b/>
          <w:sz w:val="21"/>
        </w:rPr>
        <w:t>招标文件的组成</w:t>
      </w:r>
      <w:bookmarkEnd w:id="35"/>
      <w:bookmarkEnd w:id="36"/>
      <w:bookmarkEnd w:id="37"/>
    </w:p>
    <w:p w14:paraId="4C1FF9BC">
      <w:pPr>
        <w:pStyle w:val="3"/>
        <w:numPr>
          <w:ilvl w:val="1"/>
          <w:numId w:val="4"/>
        </w:numPr>
        <w:ind w:firstLine="420" w:firstLineChars="200"/>
      </w:pPr>
      <w:r>
        <w:rPr>
          <w:rFonts w:hint="eastAsia"/>
        </w:rPr>
        <w:t>招标文件包括下列内容：</w:t>
      </w:r>
    </w:p>
    <w:p w14:paraId="19A71569">
      <w:pPr>
        <w:pStyle w:val="3"/>
        <w:ind w:firstLine="420" w:firstLineChars="200"/>
      </w:pPr>
      <w:r>
        <w:rPr>
          <w:rFonts w:hint="eastAsia"/>
        </w:rPr>
        <w:t>第一章</w:t>
      </w:r>
      <w:r>
        <w:t xml:space="preserve"> </w:t>
      </w:r>
      <w:r>
        <w:rPr>
          <w:rFonts w:hint="eastAsia"/>
        </w:rPr>
        <w:t>投标须知及投标须知前附表；</w:t>
      </w:r>
    </w:p>
    <w:p w14:paraId="6DB10A9E">
      <w:pPr>
        <w:pStyle w:val="3"/>
        <w:ind w:firstLine="420" w:firstLineChars="200"/>
      </w:pPr>
      <w:r>
        <w:rPr>
          <w:rFonts w:hint="eastAsia"/>
        </w:rPr>
        <w:t>第二章</w:t>
      </w:r>
      <w:r>
        <w:t xml:space="preserve"> </w:t>
      </w:r>
      <w:r>
        <w:rPr>
          <w:rFonts w:hint="eastAsia"/>
        </w:rPr>
        <w:t>合同条款；</w:t>
      </w:r>
    </w:p>
    <w:p w14:paraId="5B84468D">
      <w:pPr>
        <w:pStyle w:val="3"/>
        <w:ind w:firstLine="420" w:firstLineChars="200"/>
      </w:pPr>
      <w:r>
        <w:rPr>
          <w:rFonts w:hint="eastAsia"/>
        </w:rPr>
        <w:t>第三章</w:t>
      </w:r>
      <w:r>
        <w:t xml:space="preserve"> </w:t>
      </w:r>
      <w:r>
        <w:rPr>
          <w:rFonts w:hint="eastAsia"/>
        </w:rPr>
        <w:t>评标办法；</w:t>
      </w:r>
    </w:p>
    <w:p w14:paraId="05BC95C2">
      <w:pPr>
        <w:pStyle w:val="3"/>
        <w:ind w:firstLine="422" w:firstLineChars="200"/>
        <w:rPr>
          <w:b/>
        </w:rPr>
      </w:pPr>
      <w:r>
        <w:rPr>
          <w:rFonts w:hint="eastAsia"/>
          <w:b/>
        </w:rPr>
        <w:t>第四章</w:t>
      </w:r>
      <w:r>
        <w:rPr>
          <w:b/>
        </w:rPr>
        <w:t xml:space="preserve"> </w:t>
      </w:r>
      <w:r>
        <w:rPr>
          <w:rFonts w:hint="eastAsia"/>
          <w:b/>
        </w:rPr>
        <w:t>投标文件格式；</w:t>
      </w:r>
    </w:p>
    <w:p w14:paraId="7BD7E538">
      <w:pPr>
        <w:pStyle w:val="3"/>
        <w:ind w:firstLine="422" w:firstLineChars="200"/>
        <w:rPr>
          <w:b/>
        </w:rPr>
      </w:pPr>
      <w:r>
        <w:rPr>
          <w:rFonts w:hint="eastAsia"/>
          <w:b/>
        </w:rPr>
        <w:t>其他附件材料：</w:t>
      </w:r>
    </w:p>
    <w:p w14:paraId="067CA2DE">
      <w:pPr>
        <w:pStyle w:val="3"/>
        <w:ind w:firstLine="422" w:firstLineChars="200"/>
        <w:rPr>
          <w:b/>
        </w:rPr>
      </w:pPr>
      <w:r>
        <w:rPr>
          <w:rFonts w:hint="eastAsia"/>
          <w:b/>
        </w:rPr>
        <w:t>（</w:t>
      </w:r>
      <w:r>
        <w:rPr>
          <w:b/>
        </w:rPr>
        <w:t>1</w:t>
      </w:r>
      <w:r>
        <w:rPr>
          <w:rFonts w:hint="eastAsia"/>
          <w:b/>
        </w:rPr>
        <w:t>）施工图预算书（以下简称招标人预算书）；</w:t>
      </w:r>
    </w:p>
    <w:p w14:paraId="79F9CF18">
      <w:pPr>
        <w:pStyle w:val="3"/>
        <w:ind w:firstLine="422" w:firstLineChars="200"/>
        <w:rPr>
          <w:b/>
        </w:rPr>
      </w:pPr>
      <w:r>
        <w:rPr>
          <w:rFonts w:hint="eastAsia"/>
          <w:b/>
        </w:rPr>
        <w:t>（</w:t>
      </w:r>
      <w:r>
        <w:rPr>
          <w:b/>
        </w:rPr>
        <w:t>2</w:t>
      </w:r>
      <w:r>
        <w:rPr>
          <w:rFonts w:hint="eastAsia"/>
          <w:b/>
        </w:rPr>
        <w:t>）施工图纸。</w:t>
      </w:r>
    </w:p>
    <w:p w14:paraId="4ED0BEC4">
      <w:pPr>
        <w:pStyle w:val="3"/>
        <w:numPr>
          <w:ilvl w:val="1"/>
          <w:numId w:val="4"/>
        </w:numPr>
        <w:ind w:firstLine="420" w:firstLineChars="200"/>
      </w:pPr>
      <w:r>
        <w:rPr>
          <w:rFonts w:hint="eastAsia"/>
        </w:rPr>
        <w:t>除上款内容外，招标人在提交投标文件截止时间前，在交易场所（发布招标公告的媒体上）发布的对招标文件的澄清或修改内容，均为招标文件的组成部分，对招标人和投标人起约束作用。</w:t>
      </w:r>
    </w:p>
    <w:p w14:paraId="4AFCAC1A">
      <w:pPr>
        <w:pStyle w:val="3"/>
        <w:numPr>
          <w:ilvl w:val="1"/>
          <w:numId w:val="4"/>
        </w:numPr>
        <w:ind w:firstLine="420"/>
      </w:pPr>
      <w:r>
        <w:rPr>
          <w:rFonts w:hint="eastAsia"/>
        </w:rPr>
        <w:t>投标人通过在交易场所（发布招标公告的媒体上）自行下载的方式获取招标文件及相关附件。投标人在获取招标文件后，应仔细检查招标文件的所有内容，如有残缺等问题应自招标文件发布在交易场所（发布招标公告的媒体上）</w:t>
      </w:r>
      <w:r>
        <w:t>2</w:t>
      </w:r>
      <w:r>
        <w:rPr>
          <w:rFonts w:hint="eastAsia"/>
        </w:rPr>
        <w:t>日内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A7BBF45">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69487785"/>
      <w:bookmarkStart w:id="40" w:name="_Toc155342537"/>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6FDE48CC">
      <w:pPr>
        <w:pStyle w:val="3"/>
        <w:numPr>
          <w:ilvl w:val="1"/>
          <w:numId w:val="4"/>
        </w:numPr>
        <w:ind w:firstLine="420" w:firstLineChars="200"/>
      </w:pPr>
      <w:r>
        <w:rPr>
          <w:rFonts w:hint="eastAsia"/>
        </w:rPr>
        <w:t>投标人投标人获取招标文件后，若有问题需要澄清，应自招标文件发布在交易场所（发布招标公告的媒体上）</w:t>
      </w:r>
      <w:r>
        <w:t>2</w:t>
      </w:r>
      <w:r>
        <w:rPr>
          <w:rFonts w:hint="eastAsia"/>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2245AC6">
      <w:pPr>
        <w:keepNext/>
        <w:keepLines/>
        <w:numPr>
          <w:ilvl w:val="0"/>
          <w:numId w:val="4"/>
        </w:numPr>
        <w:spacing w:before="360" w:line="288" w:lineRule="auto"/>
        <w:jc w:val="left"/>
        <w:outlineLvl w:val="2"/>
        <w:rPr>
          <w:rFonts w:ascii="黑体" w:hAnsi="宋体" w:eastAsia="黑体"/>
          <w:b/>
          <w:sz w:val="21"/>
        </w:rPr>
      </w:pPr>
      <w:bookmarkStart w:id="41" w:name="_Toc169487786"/>
      <w:bookmarkStart w:id="42" w:name="_Toc500208470"/>
      <w:bookmarkStart w:id="43" w:name="_Toc155342538"/>
      <w:r>
        <w:rPr>
          <w:rFonts w:hint="eastAsia" w:ascii="黑体" w:hAnsi="宋体" w:eastAsia="黑体"/>
          <w:b/>
          <w:sz w:val="21"/>
        </w:rPr>
        <w:t>招标文件的修改</w:t>
      </w:r>
      <w:bookmarkEnd w:id="41"/>
      <w:bookmarkEnd w:id="42"/>
      <w:bookmarkEnd w:id="43"/>
    </w:p>
    <w:p w14:paraId="09D49BEA">
      <w:pPr>
        <w:pStyle w:val="3"/>
        <w:numPr>
          <w:ilvl w:val="1"/>
          <w:numId w:val="4"/>
        </w:numPr>
        <w:ind w:firstLine="420" w:firstLineChars="200"/>
      </w:pPr>
      <w:r>
        <w:rPr>
          <w:rFonts w:hint="eastAsia"/>
        </w:rPr>
        <w:t>在投标截止时间</w:t>
      </w:r>
      <w:r>
        <w:t>2</w:t>
      </w:r>
      <w:r>
        <w:rPr>
          <w:rFonts w:hint="eastAsia"/>
        </w:rPr>
        <w:t>天前，招标人可以书面形式修改招标文件，并发布在交易场所（发布招标公告的媒体上）。如果修改招标文件的时间距投标截止时间不足</w:t>
      </w:r>
      <w:r>
        <w:t>2</w:t>
      </w:r>
      <w:r>
        <w:rPr>
          <w:rFonts w:hint="eastAsia"/>
        </w:rPr>
        <w:t>天，相应延长投标截止时间。</w:t>
      </w:r>
    </w:p>
    <w:p w14:paraId="28076E9A">
      <w:pPr>
        <w:pStyle w:val="3"/>
        <w:spacing w:line="360" w:lineRule="exact"/>
        <w:ind w:left="425"/>
      </w:pPr>
      <w:r>
        <w:t>10.2</w:t>
      </w:r>
      <w:r>
        <w:rPr>
          <w:rFonts w:hint="eastAsia"/>
        </w:rPr>
        <w:t>在在投标截止日期前，招标人可能以补充通知的方式修改招标文件。</w:t>
      </w:r>
    </w:p>
    <w:p w14:paraId="652E63E7">
      <w:pPr>
        <w:pStyle w:val="3"/>
        <w:spacing w:line="360" w:lineRule="exact"/>
        <w:ind w:left="425"/>
      </w:pPr>
      <w:r>
        <w:t>10.3</w:t>
      </w:r>
      <w:r>
        <w:rPr>
          <w:rFonts w:hint="eastAsia"/>
        </w:rPr>
        <w:t>招标文件的澄清、修改、补充等内容均以发布在交易场所（发布招标公告的媒体上）的内容为准。当招标文件、招标文件的澄清、修改、补充等在同一内容的表述上不一致时，以最后发出的文件为准。</w:t>
      </w:r>
    </w:p>
    <w:p w14:paraId="7023546A">
      <w:pPr>
        <w:pStyle w:val="3"/>
        <w:ind w:left="421"/>
      </w:pPr>
      <w:r>
        <w:t>10.4</w:t>
      </w:r>
      <w:r>
        <w:rPr>
          <w:rFonts w:hint="eastAsia"/>
        </w:rPr>
        <w:t>招标文件的澄清、修改、补充等内容将发布在交易场所（发布招标公告的媒体上），这些内容作为招标文件的组成部分，对投标人起约束作用。</w:t>
      </w:r>
    </w:p>
    <w:p w14:paraId="41B84F6A">
      <w:pPr>
        <w:pStyle w:val="3"/>
      </w:pPr>
    </w:p>
    <w:p w14:paraId="408C505F">
      <w:pPr>
        <w:keepNext/>
        <w:keepLines/>
        <w:numPr>
          <w:ilvl w:val="0"/>
          <w:numId w:val="4"/>
        </w:numPr>
        <w:spacing w:before="360" w:line="288" w:lineRule="auto"/>
        <w:jc w:val="left"/>
        <w:outlineLvl w:val="2"/>
        <w:rPr>
          <w:rFonts w:ascii="黑体" w:hAnsi="宋体" w:eastAsia="黑体"/>
          <w:b/>
          <w:sz w:val="21"/>
        </w:rPr>
      </w:pPr>
      <w:bookmarkStart w:id="44" w:name="_Toc169487787"/>
      <w:bookmarkStart w:id="45" w:name="_Toc155342539"/>
      <w:r>
        <w:rPr>
          <w:rFonts w:hint="eastAsia" w:ascii="黑体" w:hAnsi="宋体" w:eastAsia="黑体"/>
          <w:b/>
          <w:sz w:val="21"/>
        </w:rPr>
        <w:t>招标文件的备案</w:t>
      </w:r>
      <w:bookmarkEnd w:id="44"/>
      <w:bookmarkEnd w:id="45"/>
    </w:p>
    <w:p w14:paraId="34E8B62F">
      <w:pPr>
        <w:pStyle w:val="3"/>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214A4382">
      <w:pPr>
        <w:keepNext/>
        <w:keepLines/>
        <w:numPr>
          <w:ilvl w:val="0"/>
          <w:numId w:val="4"/>
        </w:numPr>
        <w:spacing w:before="360" w:line="288" w:lineRule="auto"/>
        <w:jc w:val="left"/>
        <w:outlineLvl w:val="2"/>
        <w:rPr>
          <w:rFonts w:ascii="黑体" w:hAnsi="宋体" w:eastAsia="黑体"/>
          <w:b/>
          <w:sz w:val="21"/>
        </w:rPr>
      </w:pPr>
      <w:bookmarkStart w:id="46" w:name="_Toc155342540"/>
      <w:bookmarkStart w:id="47" w:name="_Toc169487788"/>
      <w:r>
        <w:rPr>
          <w:rFonts w:hint="eastAsia" w:ascii="黑体" w:hAnsi="宋体" w:eastAsia="黑体"/>
          <w:b/>
          <w:sz w:val="21"/>
        </w:rPr>
        <w:t>招标文件的解释权</w:t>
      </w:r>
      <w:bookmarkEnd w:id="46"/>
      <w:bookmarkEnd w:id="47"/>
    </w:p>
    <w:p w14:paraId="79CBCA46">
      <w:pPr>
        <w:pStyle w:val="3"/>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3EBC09BE">
      <w:pPr>
        <w:numPr>
          <w:ilvl w:val="0"/>
          <w:numId w:val="3"/>
        </w:numPr>
        <w:spacing w:before="360" w:afterLines="50" w:line="320" w:lineRule="exact"/>
        <w:jc w:val="center"/>
        <w:outlineLvl w:val="1"/>
        <w:rPr>
          <w:rFonts w:ascii="Arial" w:hAnsi="Arial" w:eastAsia="黑体" w:cs="Arial"/>
          <w:b/>
          <w:szCs w:val="24"/>
        </w:rPr>
      </w:pPr>
      <w:bookmarkStart w:id="48" w:name="_Toc500209416"/>
      <w:bookmarkStart w:id="49" w:name="_Toc500208475"/>
      <w:bookmarkStart w:id="50" w:name="_Toc20604"/>
      <w:bookmarkStart w:id="51" w:name="_Toc7036"/>
      <w:r>
        <w:rPr>
          <w:rFonts w:hint="eastAsia" w:ascii="Arial" w:hAnsi="Arial" w:eastAsia="黑体" w:cs="Arial"/>
          <w:b/>
          <w:szCs w:val="24"/>
        </w:rPr>
        <w:t>投标文件的编制</w:t>
      </w:r>
      <w:bookmarkEnd w:id="48"/>
      <w:bookmarkEnd w:id="49"/>
      <w:bookmarkEnd w:id="50"/>
      <w:bookmarkEnd w:id="51"/>
    </w:p>
    <w:p w14:paraId="11C1E42F">
      <w:pPr>
        <w:keepNext/>
        <w:keepLines/>
        <w:numPr>
          <w:ilvl w:val="0"/>
          <w:numId w:val="4"/>
        </w:numPr>
        <w:spacing w:before="360" w:line="288" w:lineRule="auto"/>
        <w:jc w:val="left"/>
        <w:outlineLvl w:val="2"/>
        <w:rPr>
          <w:rFonts w:ascii="黑体" w:hAnsi="宋体" w:eastAsia="黑体"/>
          <w:b/>
          <w:sz w:val="21"/>
        </w:rPr>
      </w:pPr>
      <w:bookmarkStart w:id="52" w:name="_Toc500208476"/>
      <w:bookmarkStart w:id="53" w:name="_Toc169487790"/>
      <w:bookmarkStart w:id="54" w:name="_Toc155342542"/>
      <w:bookmarkStart w:id="55" w:name="_Toc69095786"/>
      <w:bookmarkStart w:id="56" w:name="_Toc500208477"/>
      <w:r>
        <w:rPr>
          <w:rFonts w:hint="eastAsia" w:ascii="黑体" w:hAnsi="宋体" w:eastAsia="黑体"/>
          <w:b/>
          <w:sz w:val="21"/>
        </w:rPr>
        <w:t>投标文件的组成</w:t>
      </w:r>
      <w:bookmarkEnd w:id="52"/>
      <w:bookmarkEnd w:id="53"/>
      <w:bookmarkEnd w:id="54"/>
      <w:bookmarkEnd w:id="55"/>
    </w:p>
    <w:p w14:paraId="4A992C16">
      <w:pPr>
        <w:pStyle w:val="3"/>
        <w:numPr>
          <w:ilvl w:val="1"/>
          <w:numId w:val="4"/>
        </w:numPr>
        <w:ind w:firstLine="420" w:firstLineChars="200"/>
      </w:pPr>
      <w:r>
        <w:rPr>
          <w:rFonts w:hint="eastAsia"/>
        </w:rPr>
        <w:t>本招标工程项目的投标文件组成详见本须知前附表第</w:t>
      </w:r>
      <w:r>
        <w:t>14</w:t>
      </w:r>
      <w:r>
        <w:rPr>
          <w:rFonts w:hint="eastAsia"/>
        </w:rPr>
        <w:t>项。</w:t>
      </w:r>
    </w:p>
    <w:p w14:paraId="61028517">
      <w:pPr>
        <w:keepNext/>
        <w:keepLines/>
        <w:numPr>
          <w:ilvl w:val="0"/>
          <w:numId w:val="4"/>
        </w:numPr>
        <w:spacing w:before="360" w:line="288" w:lineRule="auto"/>
        <w:jc w:val="left"/>
        <w:outlineLvl w:val="2"/>
        <w:rPr>
          <w:rFonts w:ascii="黑体" w:hAnsi="宋体" w:eastAsia="黑体"/>
          <w:b/>
          <w:sz w:val="21"/>
        </w:rPr>
      </w:pPr>
      <w:bookmarkStart w:id="57" w:name="_Toc169487791"/>
      <w:bookmarkStart w:id="58" w:name="_Toc155342544"/>
      <w:r>
        <w:rPr>
          <w:rFonts w:hint="eastAsia" w:ascii="黑体" w:hAnsi="宋体" w:eastAsia="黑体"/>
          <w:b/>
          <w:sz w:val="21"/>
        </w:rPr>
        <w:t>投标文件的格式</w:t>
      </w:r>
      <w:bookmarkEnd w:id="57"/>
      <w:bookmarkEnd w:id="58"/>
    </w:p>
    <w:p w14:paraId="6C7035B6">
      <w:pPr>
        <w:pStyle w:val="3"/>
        <w:numPr>
          <w:ilvl w:val="1"/>
          <w:numId w:val="4"/>
        </w:numPr>
        <w:ind w:firstLine="420" w:firstLineChars="200"/>
      </w:pPr>
      <w:r>
        <w:rPr>
          <w:rFonts w:hint="eastAsia"/>
        </w:rPr>
        <w:t>本招标工程项目的投标文件格式要求详见本须知前附表第</w:t>
      </w:r>
      <w:r>
        <w:t>15</w:t>
      </w:r>
      <w:r>
        <w:rPr>
          <w:rFonts w:hint="eastAsia"/>
        </w:rPr>
        <w:t>项。</w:t>
      </w:r>
    </w:p>
    <w:p w14:paraId="727C8B21">
      <w:pPr>
        <w:keepNext/>
        <w:keepLines/>
        <w:numPr>
          <w:ilvl w:val="0"/>
          <w:numId w:val="4"/>
        </w:numPr>
        <w:spacing w:before="360" w:line="288" w:lineRule="auto"/>
        <w:jc w:val="left"/>
        <w:outlineLvl w:val="2"/>
        <w:rPr>
          <w:rFonts w:ascii="黑体" w:hAnsi="宋体" w:eastAsia="黑体"/>
          <w:b/>
          <w:sz w:val="21"/>
        </w:rPr>
      </w:pPr>
      <w:bookmarkStart w:id="59" w:name="_Toc155342545"/>
      <w:bookmarkStart w:id="60" w:name="_Toc169487792"/>
      <w:r>
        <w:rPr>
          <w:rFonts w:hint="eastAsia" w:ascii="黑体" w:hAnsi="宋体" w:eastAsia="黑体"/>
          <w:b/>
          <w:sz w:val="21"/>
        </w:rPr>
        <w:t>投标报价组成</w:t>
      </w:r>
      <w:bookmarkEnd w:id="59"/>
      <w:bookmarkEnd w:id="60"/>
    </w:p>
    <w:p w14:paraId="36F8EA92">
      <w:pPr>
        <w:pStyle w:val="3"/>
        <w:numPr>
          <w:ilvl w:val="1"/>
          <w:numId w:val="4"/>
        </w:numPr>
        <w:ind w:left="0" w:firstLine="420" w:firstLineChars="200"/>
      </w:pPr>
      <w:r>
        <w:rPr>
          <w:rFonts w:hint="eastAsia"/>
        </w:rPr>
        <w:t>报价方式：本工程项目报价方式详见本须知前附表第</w:t>
      </w:r>
      <w:r>
        <w:t>16</w:t>
      </w:r>
      <w:r>
        <w:rPr>
          <w:rFonts w:hint="eastAsia"/>
        </w:rPr>
        <w:t>项。</w:t>
      </w:r>
      <w:bookmarkStart w:id="61" w:name="_Toc500208474"/>
    </w:p>
    <w:p w14:paraId="577C4027">
      <w:pPr>
        <w:pStyle w:val="3"/>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9C011EE">
      <w:pPr>
        <w:keepNext/>
        <w:keepLines/>
        <w:numPr>
          <w:ilvl w:val="0"/>
          <w:numId w:val="4"/>
        </w:numPr>
        <w:spacing w:before="360" w:line="288" w:lineRule="auto"/>
        <w:jc w:val="left"/>
        <w:outlineLvl w:val="2"/>
        <w:rPr>
          <w:rFonts w:ascii="黑体" w:hAnsi="宋体" w:eastAsia="黑体"/>
          <w:b/>
          <w:sz w:val="21"/>
        </w:rPr>
      </w:pPr>
      <w:bookmarkStart w:id="62" w:name="_Toc169487793"/>
      <w:bookmarkStart w:id="63" w:name="_Toc155342546"/>
      <w:r>
        <w:rPr>
          <w:rFonts w:hint="eastAsia" w:ascii="黑体" w:hAnsi="宋体" w:eastAsia="黑体"/>
          <w:b/>
          <w:sz w:val="21"/>
        </w:rPr>
        <w:t>投标报价要求</w:t>
      </w:r>
      <w:bookmarkEnd w:id="62"/>
      <w:bookmarkEnd w:id="63"/>
    </w:p>
    <w:p w14:paraId="39EF4D04">
      <w:pPr>
        <w:pStyle w:val="3"/>
        <w:numPr>
          <w:ilvl w:val="1"/>
          <w:numId w:val="4"/>
        </w:numPr>
        <w:ind w:firstLine="420" w:firstLineChars="200"/>
      </w:pPr>
      <w:r>
        <w:rPr>
          <w:rFonts w:hint="eastAsia"/>
        </w:rPr>
        <w:t>招标</w:t>
      </w:r>
      <w:r>
        <w:rPr>
          <w:rFonts w:hint="eastAsia"/>
          <w:highlight w:val="none"/>
        </w:rPr>
        <w:t>人预算书按照《浙江省建设工程计价规则》（2018版）</w:t>
      </w:r>
      <w:r>
        <w:rPr>
          <w:rFonts w:hint="eastAsia"/>
          <w:highlight w:val="none"/>
          <w:lang w:eastAsia="zh-CN"/>
        </w:rPr>
        <w:t>、</w:t>
      </w:r>
      <w:r>
        <w:rPr>
          <w:rFonts w:hint="eastAsia"/>
          <w:highlight w:val="none"/>
        </w:rPr>
        <w:t>浙建建发[2019]92号通知</w:t>
      </w:r>
      <w:r>
        <w:rPr>
          <w:rFonts w:hint="eastAsia"/>
          <w:highlight w:val="none"/>
          <w:lang w:eastAsia="zh-CN"/>
        </w:rPr>
        <w:t>、浙建建发[20</w:t>
      </w:r>
      <w:r>
        <w:rPr>
          <w:rFonts w:hint="eastAsia"/>
          <w:highlight w:val="none"/>
          <w:lang w:val="en-US" w:eastAsia="zh-CN"/>
        </w:rPr>
        <w:t>25</w:t>
      </w:r>
      <w:r>
        <w:rPr>
          <w:rFonts w:hint="eastAsia"/>
          <w:highlight w:val="none"/>
          <w:lang w:eastAsia="zh-CN"/>
        </w:rPr>
        <w:t>]</w:t>
      </w:r>
      <w:r>
        <w:rPr>
          <w:rFonts w:hint="eastAsia"/>
          <w:highlight w:val="none"/>
          <w:lang w:val="en-US" w:eastAsia="zh-CN"/>
        </w:rPr>
        <w:t>320</w:t>
      </w:r>
      <w:r>
        <w:rPr>
          <w:rFonts w:hint="eastAsia"/>
          <w:highlight w:val="none"/>
          <w:lang w:eastAsia="zh-CN"/>
        </w:rPr>
        <w:t>号通知、《浙江省房屋建筑与装饰工程预算定额》（2018版）、《浙江省通用安装工程预算定额》（2018版）</w:t>
      </w:r>
      <w:r>
        <w:rPr>
          <w:rFonts w:hint="eastAsia"/>
          <w:highlight w:val="none"/>
        </w:rPr>
        <w:t>及有关工程造价方面规定，采用定额清单</w:t>
      </w:r>
      <w:r>
        <w:rPr>
          <w:highlight w:val="none"/>
        </w:rPr>
        <w:t>(</w:t>
      </w:r>
      <w:r>
        <w:rPr>
          <w:rFonts w:hint="eastAsia"/>
          <w:highlight w:val="none"/>
        </w:rPr>
        <w:t>浙江</w:t>
      </w:r>
      <w:r>
        <w:rPr>
          <w:highlight w:val="none"/>
        </w:rPr>
        <w:t>2018</w:t>
      </w:r>
      <w:r>
        <w:rPr>
          <w:rFonts w:hint="eastAsia"/>
          <w:highlight w:val="none"/>
        </w:rPr>
        <w:t>版</w:t>
      </w:r>
      <w:r>
        <w:rPr>
          <w:highlight w:val="none"/>
        </w:rPr>
        <w:t xml:space="preserve">) </w:t>
      </w:r>
      <w:r>
        <w:rPr>
          <w:rFonts w:hint="eastAsia"/>
          <w:highlight w:val="none"/>
        </w:rPr>
        <w:t>计算工程造价，招标文件规定应由投标人自行确定的费用，投标人应根据报价要求，结合工程施工的实际情况、市场行情、技术方案和企业的管理水平，综合分析</w:t>
      </w:r>
      <w:r>
        <w:rPr>
          <w:rFonts w:hint="eastAsia"/>
        </w:rPr>
        <w:t>后自主确定报价，招标人预算书中相对应的费用仅供投标人参考。</w:t>
      </w:r>
    </w:p>
    <w:p w14:paraId="03992302">
      <w:pPr>
        <w:pStyle w:val="3"/>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7F494513">
      <w:pPr>
        <w:pStyle w:val="3"/>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w:t>
      </w:r>
      <w:r>
        <w:rPr>
          <w:rFonts w:ascii="黑体" w:eastAsia="黑体"/>
          <w:b/>
        </w:rPr>
        <w:t>17</w:t>
      </w:r>
      <w:r>
        <w:rPr>
          <w:rFonts w:hint="eastAsia" w:ascii="黑体" w:eastAsia="黑体"/>
          <w:b/>
        </w:rPr>
        <w:t>项，未</w:t>
      </w:r>
      <w:r>
        <w:rPr>
          <w:rFonts w:hint="eastAsia" w:ascii="黑体" w:eastAsia="黑体"/>
          <w:b/>
          <w:bCs/>
        </w:rPr>
        <w:t>按要求报价的，作无效标处理</w:t>
      </w:r>
      <w:r>
        <w:rPr>
          <w:rFonts w:hint="eastAsia" w:ascii="黑体" w:eastAsia="黑体"/>
          <w:b/>
        </w:rPr>
        <w:t>。</w:t>
      </w:r>
    </w:p>
    <w:bookmarkEnd w:id="61"/>
    <w:p w14:paraId="73069076">
      <w:pPr>
        <w:keepNext/>
        <w:keepLines/>
        <w:numPr>
          <w:ilvl w:val="0"/>
          <w:numId w:val="4"/>
        </w:numPr>
        <w:spacing w:before="360" w:line="288" w:lineRule="auto"/>
        <w:jc w:val="left"/>
        <w:outlineLvl w:val="2"/>
        <w:rPr>
          <w:rFonts w:ascii="黑体" w:hAnsi="宋体" w:eastAsia="黑体"/>
          <w:b/>
          <w:sz w:val="21"/>
        </w:rPr>
      </w:pPr>
      <w:bookmarkStart w:id="64" w:name="_Toc155342547"/>
      <w:bookmarkStart w:id="65" w:name="_Toc169487794"/>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441BDBA1">
      <w:pPr>
        <w:pStyle w:val="3"/>
        <w:numPr>
          <w:ilvl w:val="1"/>
          <w:numId w:val="4"/>
        </w:numPr>
        <w:ind w:firstLine="420" w:firstLineChars="200"/>
      </w:pPr>
      <w:r>
        <w:rPr>
          <w:rFonts w:hint="eastAsia"/>
        </w:rPr>
        <w:t>投标人在递交投标文件的同时，应按投标人须知前附表规定递交担保。</w:t>
      </w:r>
    </w:p>
    <w:p w14:paraId="3516E881">
      <w:pPr>
        <w:pStyle w:val="3"/>
        <w:numPr>
          <w:ilvl w:val="1"/>
          <w:numId w:val="4"/>
        </w:numPr>
        <w:ind w:firstLine="420" w:firstLineChars="200"/>
      </w:pPr>
      <w:r>
        <w:rPr>
          <w:rFonts w:hint="eastAsia"/>
        </w:rPr>
        <w:t>投标人未能按本章</w:t>
      </w:r>
      <w:r>
        <w:t>17.1</w:t>
      </w:r>
      <w:r>
        <w:rPr>
          <w:rFonts w:hint="eastAsia"/>
        </w:rPr>
        <w:t>项要求提交投标担保的，招标人将视为不响应投标而予以拒绝。</w:t>
      </w:r>
    </w:p>
    <w:p w14:paraId="041C3BB1">
      <w:pPr>
        <w:pStyle w:val="3"/>
        <w:numPr>
          <w:ilvl w:val="1"/>
          <w:numId w:val="4"/>
        </w:numPr>
        <w:ind w:firstLine="420" w:firstLineChars="200"/>
      </w:pPr>
      <w:r>
        <w:rPr>
          <w:rFonts w:hint="eastAsia"/>
        </w:rPr>
        <w:t>投标担保按以下方式退还：</w:t>
      </w:r>
    </w:p>
    <w:p w14:paraId="2CB72D7F">
      <w:pPr>
        <w:pStyle w:val="3"/>
        <w:ind w:firstLine="420" w:firstLineChars="200"/>
      </w:pPr>
      <w:r>
        <w:rPr>
          <w:rFonts w:hint="eastAsia"/>
        </w:rPr>
        <w:t>（</w:t>
      </w:r>
      <w:r>
        <w:t>1</w:t>
      </w:r>
      <w:r>
        <w:rPr>
          <w:rFonts w:hint="eastAsia"/>
        </w:rPr>
        <w:t>）未中标人投标保证金在中标公告发布后可退回；</w:t>
      </w:r>
    </w:p>
    <w:p w14:paraId="0F1EDC03">
      <w:pPr>
        <w:pStyle w:val="3"/>
        <w:ind w:firstLine="420" w:firstLineChars="200"/>
      </w:pPr>
      <w:r>
        <w:rPr>
          <w:rFonts w:hint="eastAsia"/>
        </w:rPr>
        <w:t>（</w:t>
      </w:r>
      <w:r>
        <w:t>2</w:t>
      </w:r>
      <w:r>
        <w:rPr>
          <w:rFonts w:hint="eastAsia"/>
        </w:rPr>
        <w:t>）中标人的投标保证金在缴纳履约保证金和签订合同后退回。</w:t>
      </w:r>
    </w:p>
    <w:p w14:paraId="24C99A98">
      <w:pPr>
        <w:pStyle w:val="3"/>
        <w:numPr>
          <w:ilvl w:val="1"/>
          <w:numId w:val="4"/>
        </w:numPr>
        <w:ind w:firstLine="420" w:firstLineChars="200"/>
      </w:pPr>
      <w:r>
        <w:rPr>
          <w:rFonts w:hint="eastAsia"/>
        </w:rPr>
        <w:t>如投标人有下列情况，投标担保将被没收：</w:t>
      </w:r>
    </w:p>
    <w:p w14:paraId="57FE30B4">
      <w:pPr>
        <w:spacing w:line="288" w:lineRule="auto"/>
        <w:ind w:left="-6" w:leftChars="-2"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）投标人在投标有效期内撤销其投标文件；</w:t>
      </w:r>
    </w:p>
    <w:p w14:paraId="4BB3454D">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）中标人未能在规定期限内提交履约担保或签署合同协议；</w:t>
      </w:r>
    </w:p>
    <w:p w14:paraId="7354B29E">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3</w:t>
      </w:r>
      <w:r>
        <w:rPr>
          <w:rFonts w:hint="eastAsia" w:ascii="宋体" w:hAnsi="宋体" w:eastAsia="宋体"/>
          <w:sz w:val="21"/>
          <w:szCs w:val="22"/>
        </w:rPr>
        <w:t>）投标人在投标期间内有串标、哄抬标价等违法违规行为；</w:t>
      </w:r>
    </w:p>
    <w:p w14:paraId="16445CD4">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4</w:t>
      </w:r>
      <w:r>
        <w:rPr>
          <w:rFonts w:hint="eastAsia" w:ascii="宋体" w:hAnsi="宋体" w:eastAsia="宋体"/>
          <w:sz w:val="21"/>
          <w:szCs w:val="22"/>
        </w:rPr>
        <w:t>）投标人违反《临海市建设工程诚信投标承诺书》承诺内容的；</w:t>
      </w:r>
    </w:p>
    <w:p w14:paraId="171AE976">
      <w:pPr>
        <w:spacing w:line="288" w:lineRule="auto"/>
        <w:ind w:firstLine="420" w:firstLineChars="200"/>
        <w:rPr>
          <w:rFonts w:ascii="宋体" w:hAnsi="宋体" w:eastAsia="宋体"/>
          <w:sz w:val="21"/>
        </w:rPr>
      </w:pPr>
      <w:r>
        <w:rPr>
          <w:rFonts w:hint="eastAsia" w:ascii="宋体" w:hAnsi="宋体" w:eastAsia="宋体"/>
          <w:sz w:val="21"/>
          <w:szCs w:val="22"/>
        </w:rPr>
        <w:t>（</w:t>
      </w:r>
      <w:r>
        <w:rPr>
          <w:rFonts w:ascii="宋体" w:hAnsi="宋体" w:eastAsia="宋体"/>
          <w:sz w:val="21"/>
          <w:szCs w:val="22"/>
        </w:rPr>
        <w:t>5</w:t>
      </w:r>
      <w:r>
        <w:rPr>
          <w:rFonts w:hint="eastAsia" w:ascii="宋体" w:hAnsi="宋体" w:eastAsia="宋体"/>
          <w:sz w:val="21"/>
          <w:szCs w:val="22"/>
        </w:rPr>
        <w:t>）投标人自动放弃中标候选人或中标资格的（没收的投标担保不能弥补由于其放弃中标权而给招标人造成报价的差额损失的，由放弃中标权的中标候选人承担）。</w:t>
      </w:r>
    </w:p>
    <w:p w14:paraId="2E841F8F">
      <w:pPr>
        <w:keepNext/>
        <w:keepLines/>
        <w:numPr>
          <w:ilvl w:val="0"/>
          <w:numId w:val="4"/>
        </w:numPr>
        <w:spacing w:before="360" w:line="288" w:lineRule="auto"/>
        <w:jc w:val="left"/>
        <w:outlineLvl w:val="2"/>
        <w:rPr>
          <w:rFonts w:ascii="黑体" w:hAnsi="宋体" w:eastAsia="黑体"/>
          <w:b/>
          <w:sz w:val="21"/>
        </w:rPr>
      </w:pPr>
      <w:bookmarkStart w:id="66" w:name="_Toc169487795"/>
      <w:bookmarkStart w:id="67" w:name="_Toc155342548"/>
      <w:bookmarkStart w:id="68" w:name="_Toc500208478"/>
      <w:r>
        <w:rPr>
          <w:rFonts w:hint="eastAsia" w:ascii="黑体" w:hAnsi="宋体" w:eastAsia="黑体"/>
          <w:b/>
          <w:sz w:val="21"/>
        </w:rPr>
        <w:t>投标有效期</w:t>
      </w:r>
      <w:bookmarkEnd w:id="66"/>
      <w:bookmarkEnd w:id="67"/>
    </w:p>
    <w:p w14:paraId="5D3259FF">
      <w:pPr>
        <w:pStyle w:val="3"/>
        <w:numPr>
          <w:ilvl w:val="1"/>
          <w:numId w:val="4"/>
        </w:numPr>
        <w:ind w:firstLine="420" w:firstLineChars="200"/>
      </w:pPr>
      <w:r>
        <w:rPr>
          <w:rFonts w:hint="eastAsia"/>
        </w:rPr>
        <w:t>投标有效期详见本须知前附表第</w:t>
      </w:r>
      <w:r>
        <w:t>19</w:t>
      </w:r>
      <w:r>
        <w:rPr>
          <w:rFonts w:hint="eastAsia"/>
        </w:rPr>
        <w:t>项，在此期限内，凡符合本招标文件要求的投标文件均保持有效。</w:t>
      </w:r>
    </w:p>
    <w:p w14:paraId="161B509C">
      <w:pPr>
        <w:pStyle w:val="3"/>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w:t>
      </w:r>
      <w:r>
        <w:t>17</w:t>
      </w:r>
      <w:r>
        <w:rPr>
          <w:rFonts w:hint="eastAsia"/>
        </w:rPr>
        <w:t>条关于投标担保的退还与没收的规定仍然适用。</w:t>
      </w:r>
    </w:p>
    <w:bookmarkEnd w:id="68"/>
    <w:p w14:paraId="5CF724F3">
      <w:pPr>
        <w:keepNext/>
        <w:keepLines/>
        <w:numPr>
          <w:ilvl w:val="0"/>
          <w:numId w:val="4"/>
        </w:numPr>
        <w:spacing w:before="360" w:line="288" w:lineRule="auto"/>
        <w:jc w:val="left"/>
        <w:outlineLvl w:val="2"/>
        <w:rPr>
          <w:rFonts w:ascii="黑体" w:hAnsi="宋体" w:eastAsia="黑体"/>
          <w:b/>
          <w:sz w:val="21"/>
        </w:rPr>
      </w:pPr>
      <w:bookmarkStart w:id="69" w:name="_Toc500208479"/>
      <w:bookmarkStart w:id="70" w:name="_Toc169487796"/>
      <w:bookmarkStart w:id="71" w:name="_Toc155342549"/>
      <w:r>
        <w:rPr>
          <w:rFonts w:hint="eastAsia" w:ascii="黑体" w:hAnsi="宋体" w:eastAsia="黑体"/>
          <w:b/>
          <w:sz w:val="21"/>
        </w:rPr>
        <w:t>投标文件的份数和签署</w:t>
      </w:r>
      <w:bookmarkEnd w:id="69"/>
      <w:bookmarkEnd w:id="70"/>
      <w:bookmarkEnd w:id="71"/>
    </w:p>
    <w:p w14:paraId="4ED9F2A1">
      <w:pPr>
        <w:pStyle w:val="3"/>
        <w:numPr>
          <w:ilvl w:val="1"/>
          <w:numId w:val="4"/>
        </w:numPr>
        <w:ind w:firstLine="420" w:firstLineChars="200"/>
      </w:pPr>
      <w:r>
        <w:rPr>
          <w:rFonts w:hint="eastAsia"/>
        </w:rPr>
        <w:t>投标人按本须知前附表第</w:t>
      </w:r>
      <w:r>
        <w:t>20</w:t>
      </w:r>
      <w:r>
        <w:rPr>
          <w:rFonts w:hint="eastAsia"/>
        </w:rPr>
        <w:t>项规定的份数递交投标文件。</w:t>
      </w:r>
    </w:p>
    <w:p w14:paraId="7D0EA834">
      <w:pPr>
        <w:pStyle w:val="3"/>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5EA504">
      <w:pPr>
        <w:numPr>
          <w:ilvl w:val="0"/>
          <w:numId w:val="3"/>
        </w:numPr>
        <w:spacing w:before="360" w:afterLines="50" w:line="320" w:lineRule="exact"/>
        <w:jc w:val="center"/>
        <w:outlineLvl w:val="1"/>
        <w:rPr>
          <w:rFonts w:ascii="Arial" w:hAnsi="Arial" w:eastAsia="黑体" w:cs="Arial"/>
          <w:b/>
          <w:szCs w:val="24"/>
        </w:rPr>
      </w:pPr>
      <w:bookmarkStart w:id="72" w:name="_Toc500209417"/>
      <w:bookmarkStart w:id="73" w:name="_Toc21898"/>
      <w:bookmarkStart w:id="74" w:name="_Toc500208480"/>
      <w:bookmarkStart w:id="75" w:name="_Toc21258"/>
      <w:r>
        <w:rPr>
          <w:rFonts w:hint="eastAsia" w:ascii="Arial" w:hAnsi="Arial" w:eastAsia="黑体" w:cs="Arial"/>
          <w:b/>
          <w:szCs w:val="24"/>
        </w:rPr>
        <w:t>投标文件的递交</w:t>
      </w:r>
      <w:bookmarkEnd w:id="72"/>
      <w:bookmarkEnd w:id="73"/>
      <w:bookmarkEnd w:id="74"/>
      <w:bookmarkEnd w:id="75"/>
    </w:p>
    <w:p w14:paraId="6BD953AF">
      <w:pPr>
        <w:keepNext/>
        <w:keepLines/>
        <w:numPr>
          <w:ilvl w:val="0"/>
          <w:numId w:val="4"/>
        </w:numPr>
        <w:spacing w:before="360" w:line="288" w:lineRule="auto"/>
        <w:jc w:val="left"/>
        <w:outlineLvl w:val="2"/>
        <w:rPr>
          <w:rFonts w:ascii="黑体" w:hAnsi="宋体" w:eastAsia="黑体"/>
          <w:b/>
          <w:sz w:val="21"/>
        </w:rPr>
      </w:pPr>
      <w:bookmarkStart w:id="76" w:name="_Toc169487799"/>
      <w:bookmarkStart w:id="77" w:name="_Toc155342552"/>
      <w:bookmarkStart w:id="78" w:name="_Toc500208482"/>
      <w:r>
        <w:rPr>
          <w:rFonts w:hint="eastAsia" w:ascii="黑体" w:hAnsi="宋体" w:eastAsia="黑体"/>
          <w:b/>
          <w:sz w:val="21"/>
        </w:rPr>
        <w:t>投标文件的递交</w:t>
      </w:r>
      <w:bookmarkEnd w:id="76"/>
      <w:bookmarkEnd w:id="77"/>
    </w:p>
    <w:p w14:paraId="38628B75">
      <w:pPr>
        <w:pStyle w:val="3"/>
        <w:numPr>
          <w:ilvl w:val="1"/>
          <w:numId w:val="4"/>
        </w:numPr>
        <w:ind w:firstLine="420" w:firstLineChars="200"/>
      </w:pPr>
      <w:r>
        <w:rPr>
          <w:rStyle w:val="26"/>
          <w:rFonts w:hint="eastAsia"/>
          <w:szCs w:val="21"/>
        </w:rPr>
        <w:t>投标人应按招标文件规定要求上传电子投标文件，未在投标截止时间前完成上传的电子投标文件均作无效处理。</w:t>
      </w:r>
    </w:p>
    <w:p w14:paraId="76963D92">
      <w:pPr>
        <w:keepNext/>
        <w:keepLines/>
        <w:numPr>
          <w:ilvl w:val="0"/>
          <w:numId w:val="4"/>
        </w:numPr>
        <w:spacing w:before="360" w:line="288" w:lineRule="auto"/>
        <w:jc w:val="left"/>
        <w:outlineLvl w:val="2"/>
        <w:rPr>
          <w:rFonts w:ascii="黑体" w:hAnsi="宋体" w:eastAsia="黑体"/>
          <w:b/>
          <w:sz w:val="21"/>
        </w:rPr>
      </w:pPr>
      <w:bookmarkStart w:id="79" w:name="_Toc169487800"/>
      <w:bookmarkStart w:id="80" w:name="_Toc155342553"/>
      <w:r>
        <w:rPr>
          <w:rFonts w:hint="eastAsia" w:ascii="黑体" w:hAnsi="宋体" w:eastAsia="黑体"/>
          <w:b/>
          <w:sz w:val="21"/>
        </w:rPr>
        <w:t>投标截止期</w:t>
      </w:r>
      <w:bookmarkEnd w:id="78"/>
      <w:bookmarkEnd w:id="79"/>
      <w:bookmarkEnd w:id="80"/>
    </w:p>
    <w:p w14:paraId="712E34D5">
      <w:pPr>
        <w:pStyle w:val="3"/>
        <w:numPr>
          <w:ilvl w:val="1"/>
          <w:numId w:val="4"/>
        </w:numPr>
        <w:ind w:firstLine="420" w:firstLineChars="200"/>
      </w:pPr>
      <w:r>
        <w:rPr>
          <w:rFonts w:hint="eastAsia"/>
        </w:rPr>
        <w:t>投标文件的截止时间详见本须知前附表第</w:t>
      </w:r>
      <w:r>
        <w:t>24</w:t>
      </w:r>
      <w:r>
        <w:rPr>
          <w:rFonts w:hint="eastAsia"/>
        </w:rPr>
        <w:t>项。</w:t>
      </w:r>
    </w:p>
    <w:p w14:paraId="5A1F513A">
      <w:pPr>
        <w:pStyle w:val="3"/>
        <w:numPr>
          <w:ilvl w:val="1"/>
          <w:numId w:val="4"/>
        </w:numPr>
        <w:ind w:firstLine="420" w:firstLineChars="200"/>
      </w:pPr>
      <w:r>
        <w:rPr>
          <w:rFonts w:hint="eastAsia"/>
        </w:rPr>
        <w:t>招标人可以补充通知的方式，酌情延长提交投标文件的截止时间。在此情况下，投标人的所有权利和义务以及投标人受制约的截止时间，均以延长后新的投标截止时间为准。</w:t>
      </w:r>
    </w:p>
    <w:p w14:paraId="124797D0">
      <w:pPr>
        <w:pStyle w:val="3"/>
        <w:numPr>
          <w:ilvl w:val="1"/>
          <w:numId w:val="4"/>
        </w:numPr>
        <w:ind w:firstLine="420" w:firstLineChars="200"/>
      </w:pPr>
      <w:r>
        <w:rPr>
          <w:rFonts w:hint="eastAsia"/>
        </w:rPr>
        <w:t>到投标截止时间止，招标人收到的投标文件少于</w:t>
      </w:r>
      <w:r>
        <w:t>3</w:t>
      </w:r>
      <w:r>
        <w:rPr>
          <w:rFonts w:hint="eastAsia"/>
        </w:rPr>
        <w:t>个的，招标人将依法重新组织招标。</w:t>
      </w:r>
    </w:p>
    <w:p w14:paraId="0D530988">
      <w:pPr>
        <w:numPr>
          <w:ilvl w:val="0"/>
          <w:numId w:val="3"/>
        </w:numPr>
        <w:spacing w:before="360" w:afterLines="50" w:line="320" w:lineRule="exact"/>
        <w:jc w:val="center"/>
        <w:outlineLvl w:val="1"/>
        <w:rPr>
          <w:rFonts w:ascii="Arial" w:hAnsi="Arial" w:eastAsia="黑体" w:cs="Arial"/>
          <w:b/>
          <w:szCs w:val="24"/>
        </w:rPr>
      </w:pPr>
      <w:bookmarkStart w:id="81" w:name="_Toc9012"/>
      <w:bookmarkStart w:id="82" w:name="_Toc15794"/>
      <w:bookmarkStart w:id="83" w:name="_Toc500208484"/>
      <w:bookmarkStart w:id="84" w:name="_Toc500209418"/>
      <w:r>
        <w:rPr>
          <w:rFonts w:hint="eastAsia" w:ascii="Arial" w:hAnsi="Arial" w:eastAsia="黑体" w:cs="Arial"/>
          <w:b/>
          <w:szCs w:val="24"/>
        </w:rPr>
        <w:t>开</w:t>
      </w:r>
      <w:r>
        <w:rPr>
          <w:rFonts w:ascii="Arial" w:hAnsi="Arial" w:eastAsia="黑体" w:cs="Arial"/>
          <w:b/>
          <w:szCs w:val="24"/>
        </w:rPr>
        <w:t xml:space="preserve">   </w:t>
      </w:r>
      <w:r>
        <w:rPr>
          <w:rFonts w:hint="eastAsia" w:ascii="Arial" w:hAnsi="Arial" w:eastAsia="黑体" w:cs="Arial"/>
          <w:b/>
          <w:szCs w:val="24"/>
        </w:rPr>
        <w:t>标</w:t>
      </w:r>
      <w:bookmarkEnd w:id="81"/>
      <w:bookmarkEnd w:id="82"/>
      <w:bookmarkEnd w:id="83"/>
      <w:bookmarkEnd w:id="84"/>
    </w:p>
    <w:p w14:paraId="3B811E68">
      <w:pPr>
        <w:keepNext/>
        <w:keepLines/>
        <w:numPr>
          <w:ilvl w:val="0"/>
          <w:numId w:val="4"/>
        </w:numPr>
        <w:spacing w:before="360" w:line="288" w:lineRule="auto"/>
        <w:jc w:val="left"/>
        <w:outlineLvl w:val="2"/>
        <w:rPr>
          <w:rFonts w:ascii="黑体" w:hAnsi="宋体" w:eastAsia="黑体"/>
          <w:b/>
          <w:sz w:val="21"/>
        </w:rPr>
      </w:pPr>
      <w:bookmarkStart w:id="85" w:name="_Toc500208485"/>
      <w:bookmarkStart w:id="86" w:name="_Toc155342556"/>
      <w:bookmarkStart w:id="87" w:name="_Toc169487803"/>
      <w:r>
        <w:rPr>
          <w:rFonts w:hint="eastAsia" w:ascii="黑体" w:hAnsi="宋体" w:eastAsia="黑体"/>
          <w:b/>
          <w:sz w:val="21"/>
        </w:rPr>
        <w:t>开标</w:t>
      </w:r>
      <w:bookmarkEnd w:id="85"/>
      <w:bookmarkEnd w:id="86"/>
      <w:bookmarkEnd w:id="87"/>
    </w:p>
    <w:p w14:paraId="05FD4AB8">
      <w:pPr>
        <w:pStyle w:val="3"/>
        <w:numPr>
          <w:ilvl w:val="1"/>
          <w:numId w:val="4"/>
        </w:numPr>
        <w:ind w:firstLine="420" w:firstLineChars="200"/>
      </w:pPr>
      <w:r>
        <w:rPr>
          <w:rFonts w:hint="eastAsia"/>
        </w:rPr>
        <w:t>招标人将于投标截止期的同一时间按本须知前附表第</w:t>
      </w:r>
      <w:r>
        <w:t>23</w:t>
      </w:r>
      <w:r>
        <w:rPr>
          <w:rFonts w:hint="eastAsia"/>
        </w:rPr>
        <w:t>项所规定的地点公开举行开标会议。</w:t>
      </w:r>
    </w:p>
    <w:p w14:paraId="66E2DE0A">
      <w:pPr>
        <w:pStyle w:val="3"/>
        <w:numPr>
          <w:ilvl w:val="1"/>
          <w:numId w:val="4"/>
        </w:numPr>
        <w:ind w:firstLine="420" w:firstLineChars="200"/>
      </w:pPr>
      <w:r>
        <w:rPr>
          <w:rFonts w:hint="eastAsia"/>
        </w:rPr>
        <w:t>开标会议由招标人组织并主持。</w:t>
      </w:r>
    </w:p>
    <w:p w14:paraId="5EF0FB06">
      <w:pPr>
        <w:pStyle w:val="3"/>
        <w:numPr>
          <w:ilvl w:val="1"/>
          <w:numId w:val="4"/>
        </w:numPr>
        <w:ind w:firstLine="420" w:firstLineChars="200"/>
      </w:pPr>
      <w:r>
        <w:rPr>
          <w:rFonts w:hint="eastAsia"/>
        </w:rPr>
        <w:t>开标顺序</w:t>
      </w:r>
      <w:r>
        <w:rPr>
          <w:rFonts w:hint="eastAsia"/>
          <w:bCs/>
        </w:rPr>
        <w:t>详见本须知前附表第</w:t>
      </w:r>
      <w:r>
        <w:rPr>
          <w:bCs/>
        </w:rPr>
        <w:t>25</w:t>
      </w:r>
      <w:r>
        <w:rPr>
          <w:rFonts w:hint="eastAsia"/>
          <w:bCs/>
        </w:rPr>
        <w:t>项。</w:t>
      </w:r>
    </w:p>
    <w:p w14:paraId="205B492C">
      <w:pPr>
        <w:keepNext/>
        <w:keepLines/>
        <w:numPr>
          <w:ilvl w:val="0"/>
          <w:numId w:val="4"/>
        </w:numPr>
        <w:spacing w:before="360" w:line="288" w:lineRule="auto"/>
        <w:jc w:val="left"/>
        <w:outlineLvl w:val="2"/>
        <w:rPr>
          <w:rFonts w:ascii="黑体" w:hAnsi="宋体" w:eastAsia="黑体"/>
          <w:b/>
          <w:sz w:val="21"/>
        </w:rPr>
      </w:pPr>
      <w:bookmarkStart w:id="88" w:name="_Toc169487804"/>
      <w:bookmarkStart w:id="89" w:name="_Toc155342557"/>
      <w:r>
        <w:rPr>
          <w:rFonts w:hint="eastAsia" w:ascii="黑体" w:hAnsi="宋体" w:eastAsia="黑体"/>
          <w:b/>
          <w:sz w:val="21"/>
        </w:rPr>
        <w:t>投标文件公布</w:t>
      </w:r>
      <w:bookmarkEnd w:id="88"/>
      <w:bookmarkEnd w:id="89"/>
    </w:p>
    <w:p w14:paraId="1C805CFC">
      <w:pPr>
        <w:pStyle w:val="3"/>
        <w:numPr>
          <w:ilvl w:val="1"/>
          <w:numId w:val="4"/>
        </w:numPr>
        <w:ind w:firstLine="420" w:firstLineChars="200"/>
      </w:pPr>
      <w:r>
        <w:rPr>
          <w:rFonts w:hint="eastAsia"/>
        </w:rPr>
        <w:t>招标人将对开标过程进行记录，以存档备查。</w:t>
      </w:r>
    </w:p>
    <w:p w14:paraId="10083EBA">
      <w:pPr>
        <w:numPr>
          <w:ilvl w:val="0"/>
          <w:numId w:val="3"/>
        </w:numPr>
        <w:spacing w:before="360" w:afterLines="50" w:line="320" w:lineRule="exact"/>
        <w:jc w:val="center"/>
        <w:outlineLvl w:val="1"/>
        <w:rPr>
          <w:rFonts w:ascii="Arial" w:hAnsi="Arial" w:eastAsia="黑体" w:cs="Arial"/>
          <w:b/>
          <w:szCs w:val="24"/>
        </w:rPr>
      </w:pPr>
      <w:bookmarkStart w:id="90" w:name="_Toc15849"/>
      <w:bookmarkStart w:id="91" w:name="_Toc500209419"/>
      <w:bookmarkStart w:id="92" w:name="_Toc31728"/>
      <w:bookmarkStart w:id="93" w:name="_Toc500208488"/>
      <w:bookmarkStart w:id="94" w:name="_Toc500208495"/>
      <w:bookmarkStart w:id="95" w:name="_Toc500209420"/>
      <w:r>
        <w:rPr>
          <w:rFonts w:hint="eastAsia" w:ascii="Arial" w:hAnsi="Arial" w:eastAsia="黑体" w:cs="Arial"/>
          <w:b/>
          <w:szCs w:val="24"/>
        </w:rPr>
        <w:t>评</w:t>
      </w:r>
      <w:r>
        <w:rPr>
          <w:rFonts w:ascii="Arial" w:hAnsi="Arial" w:eastAsia="黑体" w:cs="Arial"/>
          <w:b/>
          <w:szCs w:val="24"/>
        </w:rPr>
        <w:t xml:space="preserve">   </w:t>
      </w:r>
      <w:r>
        <w:rPr>
          <w:rFonts w:hint="eastAsia" w:ascii="Arial" w:hAnsi="Arial" w:eastAsia="黑体" w:cs="Arial"/>
          <w:b/>
          <w:szCs w:val="24"/>
        </w:rPr>
        <w:t>标</w:t>
      </w:r>
      <w:bookmarkEnd w:id="90"/>
      <w:bookmarkEnd w:id="91"/>
      <w:bookmarkEnd w:id="92"/>
      <w:bookmarkEnd w:id="93"/>
    </w:p>
    <w:p w14:paraId="6287FE5D">
      <w:pPr>
        <w:keepNext/>
        <w:keepLines/>
        <w:numPr>
          <w:ilvl w:val="0"/>
          <w:numId w:val="4"/>
        </w:numPr>
        <w:spacing w:before="360" w:line="288" w:lineRule="auto"/>
        <w:jc w:val="left"/>
        <w:outlineLvl w:val="2"/>
        <w:rPr>
          <w:rFonts w:ascii="黑体" w:hAnsi="宋体" w:eastAsia="黑体"/>
          <w:b/>
          <w:sz w:val="21"/>
        </w:rPr>
      </w:pPr>
      <w:bookmarkStart w:id="96" w:name="_Toc155342559"/>
      <w:bookmarkStart w:id="97" w:name="_Toc169487806"/>
      <w:bookmarkStart w:id="98" w:name="_Toc500208489"/>
      <w:r>
        <w:rPr>
          <w:rFonts w:hint="eastAsia" w:ascii="黑体" w:hAnsi="宋体" w:eastAsia="黑体"/>
          <w:b/>
          <w:sz w:val="21"/>
        </w:rPr>
        <w:t>评标会议</w:t>
      </w:r>
      <w:bookmarkEnd w:id="96"/>
      <w:bookmarkEnd w:id="97"/>
      <w:bookmarkEnd w:id="98"/>
    </w:p>
    <w:p w14:paraId="1A0E4671">
      <w:pPr>
        <w:pStyle w:val="3"/>
        <w:numPr>
          <w:ilvl w:val="1"/>
          <w:numId w:val="4"/>
        </w:numPr>
        <w:ind w:firstLine="420" w:firstLineChars="200"/>
      </w:pPr>
      <w:r>
        <w:rPr>
          <w:rFonts w:hint="eastAsia"/>
        </w:rPr>
        <w:t>评标委员会由招标人依法组建，负责评标活动。</w:t>
      </w:r>
    </w:p>
    <w:p w14:paraId="6ACE5042">
      <w:pPr>
        <w:pStyle w:val="3"/>
        <w:numPr>
          <w:ilvl w:val="1"/>
          <w:numId w:val="4"/>
        </w:numPr>
        <w:ind w:firstLine="420" w:firstLineChars="200"/>
      </w:pPr>
      <w:r>
        <w:rPr>
          <w:rFonts w:hint="eastAsia"/>
        </w:rPr>
        <w:t>开标结束后，开始评标，评标采用保密方式进行。</w:t>
      </w:r>
    </w:p>
    <w:p w14:paraId="3523D0C7">
      <w:pPr>
        <w:pStyle w:val="3"/>
        <w:numPr>
          <w:ilvl w:val="1"/>
          <w:numId w:val="4"/>
        </w:numPr>
        <w:ind w:firstLine="420" w:firstLineChars="200"/>
      </w:pPr>
      <w:r>
        <w:rPr>
          <w:rFonts w:hint="eastAsia"/>
        </w:rPr>
        <w:t>评标委员会在评标前须签订《临海市建设工程公正评标承诺书》。</w:t>
      </w:r>
    </w:p>
    <w:p w14:paraId="49E3FFDE">
      <w:pPr>
        <w:keepNext/>
        <w:keepLines/>
        <w:numPr>
          <w:ilvl w:val="0"/>
          <w:numId w:val="4"/>
        </w:numPr>
        <w:spacing w:before="360" w:line="288" w:lineRule="auto"/>
        <w:jc w:val="left"/>
        <w:outlineLvl w:val="2"/>
        <w:rPr>
          <w:rFonts w:ascii="黑体" w:hAnsi="宋体" w:eastAsia="黑体"/>
          <w:b/>
          <w:sz w:val="21"/>
        </w:rPr>
      </w:pPr>
      <w:bookmarkStart w:id="99" w:name="_Toc169487807"/>
      <w:bookmarkStart w:id="100" w:name="_Toc155342560"/>
      <w:r>
        <w:rPr>
          <w:rFonts w:hint="eastAsia" w:ascii="黑体" w:hAnsi="宋体" w:eastAsia="黑体"/>
          <w:b/>
          <w:sz w:val="21"/>
        </w:rPr>
        <w:t>评标过程的保密</w:t>
      </w:r>
      <w:bookmarkEnd w:id="99"/>
      <w:bookmarkEnd w:id="100"/>
    </w:p>
    <w:p w14:paraId="731AC3BD">
      <w:pPr>
        <w:pStyle w:val="3"/>
        <w:numPr>
          <w:ilvl w:val="1"/>
          <w:numId w:val="4"/>
        </w:numPr>
        <w:ind w:firstLine="420" w:firstLineChars="200"/>
      </w:pPr>
      <w:r>
        <w:rPr>
          <w:rFonts w:hint="eastAsia"/>
        </w:rPr>
        <w:t>开标后，直至授予中标人合同为止，凡属于对投标文件的审查、澄清、评价和比较的有关资料以及中标候选人的推荐情况，与评标有关的其他任何情况均严格保密。</w:t>
      </w:r>
    </w:p>
    <w:p w14:paraId="3556EA80">
      <w:pPr>
        <w:pStyle w:val="3"/>
        <w:numPr>
          <w:ilvl w:val="1"/>
          <w:numId w:val="4"/>
        </w:numPr>
        <w:ind w:firstLine="420" w:firstLineChars="200"/>
      </w:pPr>
      <w:r>
        <w:rPr>
          <w:rFonts w:hint="eastAsia"/>
        </w:rPr>
        <w:t>在投标文件的评审和比较、中标候选人推荐以及授予合同的过程中，投标人向招标人和评标委员会施加影响的任何行为，都将会导致其投标被拒绝。</w:t>
      </w:r>
    </w:p>
    <w:p w14:paraId="59118F8C">
      <w:pPr>
        <w:pStyle w:val="3"/>
        <w:numPr>
          <w:ilvl w:val="1"/>
          <w:numId w:val="4"/>
        </w:numPr>
        <w:ind w:firstLine="420" w:firstLineChars="200"/>
      </w:pPr>
      <w:r>
        <w:rPr>
          <w:rFonts w:hint="eastAsia"/>
        </w:rPr>
        <w:t>中标人确定后，招标人不对未中标人就评标过程以及未能中标原因作出任何解释。未中标人不得向评标委员会组成人员或其他有关人员索问评标过程的情况和材料。</w:t>
      </w:r>
    </w:p>
    <w:p w14:paraId="327465E2">
      <w:pPr>
        <w:keepNext/>
        <w:keepLines/>
        <w:numPr>
          <w:ilvl w:val="0"/>
          <w:numId w:val="4"/>
        </w:numPr>
        <w:spacing w:before="360" w:line="288" w:lineRule="auto"/>
        <w:jc w:val="left"/>
        <w:outlineLvl w:val="2"/>
        <w:rPr>
          <w:rFonts w:ascii="黑体" w:hAnsi="宋体" w:eastAsia="黑体"/>
          <w:b/>
          <w:sz w:val="21"/>
        </w:rPr>
      </w:pPr>
      <w:bookmarkStart w:id="101" w:name="_Toc169487808"/>
      <w:bookmarkStart w:id="102" w:name="_Toc155342561"/>
      <w:r>
        <w:rPr>
          <w:rFonts w:hint="eastAsia" w:ascii="黑体" w:hAnsi="宋体" w:eastAsia="黑体"/>
          <w:b/>
          <w:sz w:val="21"/>
        </w:rPr>
        <w:t>投标文件符合性鉴定</w:t>
      </w:r>
      <w:bookmarkEnd w:id="101"/>
      <w:bookmarkEnd w:id="102"/>
    </w:p>
    <w:p w14:paraId="49B1AA8F">
      <w:pPr>
        <w:pStyle w:val="3"/>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DFCF947">
      <w:pPr>
        <w:pStyle w:val="3"/>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p>
    <w:p w14:paraId="61E5DA04">
      <w:pPr>
        <w:keepNext/>
        <w:keepLines/>
        <w:numPr>
          <w:ilvl w:val="0"/>
          <w:numId w:val="4"/>
        </w:numPr>
        <w:spacing w:before="360" w:line="288" w:lineRule="auto"/>
        <w:jc w:val="left"/>
        <w:outlineLvl w:val="2"/>
        <w:rPr>
          <w:rFonts w:ascii="黑体" w:hAnsi="宋体" w:eastAsia="黑体"/>
          <w:b/>
          <w:sz w:val="21"/>
        </w:rPr>
      </w:pPr>
      <w:bookmarkStart w:id="103" w:name="_Toc155342562"/>
      <w:bookmarkStart w:id="104" w:name="_Toc169487809"/>
      <w:r>
        <w:rPr>
          <w:rFonts w:hint="eastAsia" w:ascii="黑体" w:hAnsi="宋体" w:eastAsia="黑体"/>
          <w:b/>
          <w:sz w:val="21"/>
        </w:rPr>
        <w:t>投标文件的澄清</w:t>
      </w:r>
      <w:bookmarkEnd w:id="103"/>
      <w:bookmarkEnd w:id="104"/>
    </w:p>
    <w:p w14:paraId="173DC584">
      <w:pPr>
        <w:pStyle w:val="3"/>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41A51164">
      <w:pPr>
        <w:pStyle w:val="3"/>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w:t>
      </w:r>
      <w:r>
        <w:t>30</w:t>
      </w:r>
      <w:r>
        <w:rPr>
          <w:rFonts w:hint="eastAsia"/>
        </w:rPr>
        <w:t>分钟内作出答复，若在规定时间内未作出答复的，</w:t>
      </w:r>
      <w:r>
        <w:rPr>
          <w:rFonts w:hint="eastAsia"/>
          <w:szCs w:val="21"/>
        </w:rPr>
        <w:t>可视作拒绝或放弃澄清或说明。</w:t>
      </w:r>
    </w:p>
    <w:p w14:paraId="1149D25E">
      <w:pPr>
        <w:keepNext/>
        <w:keepLines/>
        <w:numPr>
          <w:ilvl w:val="0"/>
          <w:numId w:val="4"/>
        </w:numPr>
        <w:spacing w:before="360" w:line="288" w:lineRule="auto"/>
        <w:jc w:val="left"/>
        <w:outlineLvl w:val="2"/>
        <w:rPr>
          <w:rFonts w:ascii="黑体" w:hAnsi="宋体" w:eastAsia="黑体"/>
          <w:b/>
          <w:sz w:val="21"/>
        </w:rPr>
      </w:pPr>
      <w:bookmarkStart w:id="105" w:name="_Toc155342563"/>
      <w:bookmarkStart w:id="106" w:name="_Toc169487810"/>
      <w:r>
        <w:rPr>
          <w:rFonts w:hint="eastAsia" w:ascii="黑体" w:hAnsi="宋体" w:eastAsia="黑体"/>
          <w:b/>
          <w:sz w:val="21"/>
        </w:rPr>
        <w:t>投标文件的评审</w:t>
      </w:r>
      <w:bookmarkEnd w:id="105"/>
      <w:bookmarkEnd w:id="106"/>
    </w:p>
    <w:p w14:paraId="731C1A57">
      <w:pPr>
        <w:pStyle w:val="3"/>
        <w:adjustRightInd w:val="0"/>
        <w:snapToGrid w:val="0"/>
        <w:ind w:firstLine="422" w:firstLineChars="200"/>
        <w:rPr>
          <w:rFonts w:ascii="黑体" w:eastAsia="黑体"/>
          <w:b/>
        </w:rPr>
      </w:pPr>
      <w:r>
        <w:rPr>
          <w:rFonts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43E5B68">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）投标文件内容存在错漏之处一致或异常雷同现象；</w:t>
      </w:r>
    </w:p>
    <w:p w14:paraId="564E8B9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）投标文件中载明的项目管理班子系有同一人担任；</w:t>
      </w:r>
    </w:p>
    <w:p w14:paraId="2A1E7E46">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）投标文件由同一台电脑编制或同一附属设备打印；</w:t>
      </w:r>
    </w:p>
    <w:p w14:paraId="64B31BD0">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）涉嫌故意拉高或压低投标报价；</w:t>
      </w:r>
    </w:p>
    <w:p w14:paraId="4DE72DCA">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）不同投标人的投标文件由同一单位（或个人）编制或提供投标咨询服务；</w:t>
      </w:r>
    </w:p>
    <w:p w14:paraId="1C24EBCD">
      <w:pPr>
        <w:spacing w:line="288" w:lineRule="auto"/>
        <w:ind w:firstLine="420"/>
        <w:rPr>
          <w:rFonts w:ascii="黑体" w:eastAsia="黑体"/>
          <w:b/>
          <w:sz w:val="21"/>
        </w:rPr>
      </w:pPr>
      <w:r>
        <w:rPr>
          <w:rFonts w:ascii="黑体" w:hAnsi="宋体" w:eastAsia="黑体"/>
          <w:b/>
          <w:sz w:val="21"/>
        </w:rPr>
        <w:t>28.2</w:t>
      </w:r>
      <w:r>
        <w:rPr>
          <w:rFonts w:hint="eastAsia" w:ascii="黑体" w:hAnsi="宋体" w:eastAsia="黑体"/>
          <w:b/>
          <w:sz w:val="21"/>
        </w:rPr>
        <w:t>投标文件有下列情形之一的，由评标委员会初审后按无效标处理：</w:t>
      </w:r>
    </w:p>
    <w:p w14:paraId="5DF72FC1">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）投标人递交两份或多份内容不同的投标文件，或在一份投标文件中对同一招标项目报有两个或多个报价，且未声明哪一个有效，按招标文件规定提交备选投标方案的除外；</w:t>
      </w:r>
    </w:p>
    <w:p w14:paraId="37BA6C8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）投标文件未按招标文件签署条款要求签章的；</w:t>
      </w:r>
    </w:p>
    <w:p w14:paraId="12EDCFA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）投标文件份数不符合招标文件前附表要求的；</w:t>
      </w:r>
    </w:p>
    <w:p w14:paraId="0958F83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）投标文件组成不符合招标文件要求的；</w:t>
      </w:r>
    </w:p>
    <w:p w14:paraId="242995EE">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）投标资格不符合招标文件要求的；</w:t>
      </w:r>
    </w:p>
    <w:p w14:paraId="789C5CA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）联合体投标未附联合体各方共同投标协议的；</w:t>
      </w:r>
    </w:p>
    <w:p w14:paraId="03D9AF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）法律法规规定无效标的。</w:t>
      </w:r>
    </w:p>
    <w:p w14:paraId="0C068452">
      <w:pPr>
        <w:spacing w:line="288" w:lineRule="auto"/>
        <w:ind w:left="-6" w:leftChars="-2" w:firstLine="422" w:firstLineChars="200"/>
        <w:rPr>
          <w:rFonts w:ascii="黑体" w:hAnsi="宋体" w:eastAsia="黑体"/>
          <w:b/>
          <w:sz w:val="21"/>
        </w:rPr>
      </w:pPr>
      <w:r>
        <w:rPr>
          <w:rFonts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F906DD7">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1</w:t>
      </w:r>
      <w:r>
        <w:rPr>
          <w:rFonts w:hint="eastAsia" w:ascii="宋体" w:hAnsi="宋体" w:eastAsia="宋体"/>
          <w:bCs/>
          <w:sz w:val="21"/>
        </w:rPr>
        <w:t>）投标承诺的总报价、工期、质量、投标资格等不符合招标文件前附表要求的；</w:t>
      </w:r>
    </w:p>
    <w:p w14:paraId="7FE42098">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2</w:t>
      </w:r>
      <w:r>
        <w:rPr>
          <w:rFonts w:hint="eastAsia" w:ascii="宋体" w:hAnsi="宋体" w:eastAsia="宋体"/>
          <w:bCs/>
          <w:sz w:val="21"/>
        </w:rPr>
        <w:t>）招标文件报价要求中规定作无效标的；</w:t>
      </w:r>
    </w:p>
    <w:p w14:paraId="38C9085F">
      <w:pPr>
        <w:spacing w:line="288" w:lineRule="auto"/>
        <w:ind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3</w:t>
      </w:r>
      <w:r>
        <w:rPr>
          <w:rFonts w:hint="eastAsia" w:ascii="宋体" w:hAnsi="宋体" w:eastAsia="宋体"/>
          <w:bCs/>
          <w:sz w:val="21"/>
        </w:rPr>
        <w:t>）违反招标文件其他实质性条款规定的。</w:t>
      </w:r>
    </w:p>
    <w:p w14:paraId="7BC5D56F">
      <w:pPr>
        <w:spacing w:line="288" w:lineRule="auto"/>
        <w:ind w:left="-6" w:leftChars="-2" w:firstLine="422" w:firstLineChars="200"/>
        <w:rPr>
          <w:rFonts w:ascii="黑体" w:hAnsi="宋体" w:eastAsia="黑体"/>
          <w:b/>
          <w:sz w:val="21"/>
          <w:szCs w:val="21"/>
        </w:rPr>
      </w:pPr>
      <w:r>
        <w:rPr>
          <w:rFonts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272C4E4F">
      <w:pPr>
        <w:pStyle w:val="3"/>
        <w:ind w:firstLine="420" w:firstLineChars="200"/>
      </w:pPr>
      <w:r>
        <w:rPr>
          <w:rFonts w:hint="eastAsia"/>
          <w:bCs/>
        </w:rPr>
        <w:t>（</w:t>
      </w:r>
      <w:r>
        <w:rPr>
          <w:bCs/>
        </w:rPr>
        <w:t>1</w:t>
      </w:r>
      <w:r>
        <w:rPr>
          <w:rFonts w:hint="eastAsia"/>
          <w:bCs/>
        </w:rPr>
        <w:t>）经商务标修正后，属招标文件报价要求或商务标的修正中规定</w:t>
      </w:r>
      <w:r>
        <w:rPr>
          <w:rFonts w:hint="eastAsia"/>
        </w:rPr>
        <w:t>作无效标处理的；</w:t>
      </w:r>
    </w:p>
    <w:p w14:paraId="510147CE">
      <w:pPr>
        <w:pStyle w:val="3"/>
        <w:ind w:firstLine="420" w:firstLineChars="200"/>
      </w:pPr>
      <w:r>
        <w:rPr>
          <w:rFonts w:hint="eastAsia"/>
          <w:bCs/>
        </w:rPr>
        <w:t>（</w:t>
      </w:r>
      <w:r>
        <w:rPr>
          <w:bCs/>
        </w:rPr>
        <w:t>2</w:t>
      </w:r>
      <w:r>
        <w:rPr>
          <w:rFonts w:hint="eastAsia"/>
          <w:bCs/>
        </w:rPr>
        <w:t>）招标文件中</w:t>
      </w:r>
      <w:r>
        <w:rPr>
          <w:rFonts w:hint="eastAsia"/>
        </w:rPr>
        <w:t>其他内容明确规定作无效标的。</w:t>
      </w:r>
    </w:p>
    <w:p w14:paraId="06B67F6B">
      <w:pPr>
        <w:pStyle w:val="3"/>
        <w:ind w:firstLine="420" w:firstLineChars="200"/>
      </w:pPr>
      <w:r>
        <w:rPr>
          <w:rFonts w:ascii="黑体" w:eastAsia="黑体"/>
          <w:bCs/>
        </w:rPr>
        <w:t>28.5</w:t>
      </w:r>
      <w:r>
        <w:rPr>
          <w:rFonts w:hint="eastAsia"/>
        </w:rPr>
        <w:t>如有效标不足三家使得投标明显缺乏竞争的，评标委员会可以否决全部投标。所有投标被否决的，则本次招标失败，重新组织招标。</w:t>
      </w:r>
    </w:p>
    <w:p w14:paraId="477409BB">
      <w:pPr>
        <w:keepNext/>
        <w:keepLines/>
        <w:numPr>
          <w:ilvl w:val="0"/>
          <w:numId w:val="4"/>
        </w:numPr>
        <w:spacing w:before="360" w:line="288" w:lineRule="auto"/>
        <w:jc w:val="left"/>
        <w:outlineLvl w:val="2"/>
        <w:rPr>
          <w:rFonts w:ascii="黑体" w:hAnsi="宋体" w:eastAsia="黑体"/>
          <w:b/>
          <w:sz w:val="21"/>
        </w:rPr>
      </w:pPr>
      <w:bookmarkStart w:id="107" w:name="_Toc169487811"/>
      <w:bookmarkStart w:id="108" w:name="_Toc155342564"/>
      <w:r>
        <w:rPr>
          <w:rFonts w:hint="eastAsia" w:ascii="黑体" w:hAnsi="宋体" w:eastAsia="黑体"/>
          <w:b/>
          <w:sz w:val="21"/>
        </w:rPr>
        <w:t>商务标的修正</w:t>
      </w:r>
      <w:bookmarkEnd w:id="107"/>
      <w:bookmarkEnd w:id="108"/>
    </w:p>
    <w:p w14:paraId="6AF39470">
      <w:pPr>
        <w:pStyle w:val="3"/>
        <w:ind w:left="106" w:leftChars="33" w:firstLine="420" w:firstLineChars="200"/>
      </w:pPr>
      <w:r>
        <w:rPr>
          <w:rFonts w:hint="eastAsia"/>
        </w:rPr>
        <w:t>评标委员会对确定为实质上响应招标文件要求的投标文件进行复核</w:t>
      </w:r>
      <w:r>
        <w:t xml:space="preserve">, </w:t>
      </w:r>
      <w:r>
        <w:rPr>
          <w:rFonts w:hint="eastAsia"/>
        </w:rPr>
        <w:t>看其是否有表达上的错误。修正错误的顺序和原则如下：</w:t>
      </w:r>
    </w:p>
    <w:p w14:paraId="756B7B11">
      <w:pPr>
        <w:spacing w:line="288" w:lineRule="auto"/>
        <w:ind w:firstLine="462" w:firstLineChars="22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1</w:t>
      </w:r>
      <w:r>
        <w:rPr>
          <w:rFonts w:hint="eastAsia" w:ascii="宋体" w:hAnsi="宋体" w:eastAsia="宋体"/>
          <w:sz w:val="21"/>
          <w:szCs w:val="21"/>
        </w:rPr>
        <w:t>）《投标函》中的文字表示的量和以数字表示的量不一致时，以文字表示的量为准。</w:t>
      </w:r>
    </w:p>
    <w:p w14:paraId="02D09B72">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如果投标人不接受或者投标人在评标结束之前不能确认的，评标委员会将把调整或修正后的投标组价作为该投标人的投标组价，进入商务标详细评审，但不接受修正的投标人最终将丧失其中标资格。</w:t>
      </w:r>
      <w:r>
        <w:rPr>
          <w:rFonts w:ascii="宋体" w:hAnsi="宋体" w:eastAsia="宋体"/>
          <w:sz w:val="21"/>
          <w:szCs w:val="21"/>
        </w:rPr>
        <w:t xml:space="preserve"> </w:t>
      </w:r>
    </w:p>
    <w:p w14:paraId="12AC4A6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6E1311F4">
      <w:pPr>
        <w:spacing w:line="288" w:lineRule="auto"/>
        <w:ind w:firstLine="462" w:firstLineChars="220"/>
        <w:rPr>
          <w:rFonts w:ascii="宋体" w:hAnsi="宋体" w:eastAsia="宋体"/>
          <w:sz w:val="21"/>
          <w:szCs w:val="21"/>
        </w:rPr>
      </w:pPr>
      <w:r>
        <w:rPr>
          <w:rFonts w:ascii="宋体" w:hAnsi="宋体" w:eastAsia="宋体"/>
          <w:sz w:val="21"/>
        </w:rPr>
        <w:t>30.1</w:t>
      </w:r>
      <w:r>
        <w:rPr>
          <w:rFonts w:hint="eastAsia" w:ascii="宋体" w:hAnsi="宋体" w:eastAsia="宋体"/>
          <w:sz w:val="21"/>
        </w:rPr>
        <w:t>经商务标修正后，需对投标人的投标总报价进行报价范围界定。如有投标人的投标总报价超出报价范围的，其投标文件作无效标处理。</w:t>
      </w:r>
    </w:p>
    <w:p w14:paraId="257244BD">
      <w:pPr>
        <w:keepNext/>
        <w:keepLines/>
        <w:numPr>
          <w:ilvl w:val="0"/>
          <w:numId w:val="4"/>
        </w:numPr>
        <w:spacing w:before="360" w:line="288" w:lineRule="auto"/>
        <w:jc w:val="left"/>
        <w:outlineLvl w:val="2"/>
        <w:rPr>
          <w:rFonts w:ascii="黑体" w:hAnsi="宋体" w:eastAsia="黑体"/>
          <w:b/>
          <w:sz w:val="21"/>
        </w:rPr>
      </w:pPr>
      <w:bookmarkStart w:id="109" w:name="_Toc155342565"/>
      <w:bookmarkStart w:id="110" w:name="_Toc169487812"/>
      <w:r>
        <w:rPr>
          <w:rFonts w:hint="eastAsia" w:ascii="黑体" w:hAnsi="宋体" w:eastAsia="黑体"/>
          <w:b/>
          <w:sz w:val="21"/>
        </w:rPr>
        <w:t>评标办法</w:t>
      </w:r>
      <w:bookmarkEnd w:id="109"/>
      <w:bookmarkEnd w:id="110"/>
    </w:p>
    <w:p w14:paraId="2EBCDE52">
      <w:pPr>
        <w:ind w:firstLine="420"/>
        <w:rPr>
          <w:rFonts w:ascii="宋体" w:hAnsi="宋体" w:eastAsia="宋体"/>
          <w:bCs/>
          <w:sz w:val="21"/>
        </w:rPr>
      </w:pPr>
      <w:r>
        <w:rPr>
          <w:rFonts w:ascii="宋体" w:hAnsi="宋体" w:eastAsia="宋体"/>
          <w:bCs/>
          <w:sz w:val="21"/>
        </w:rPr>
        <w:t>31.1</w:t>
      </w:r>
      <w:r>
        <w:rPr>
          <w:rFonts w:hint="eastAsia" w:ascii="宋体" w:hAnsi="宋体" w:eastAsia="宋体"/>
          <w:bCs/>
          <w:sz w:val="21"/>
        </w:rPr>
        <w:t>本工程项目采用的评标办法见本须知前附表第</w:t>
      </w:r>
      <w:r>
        <w:rPr>
          <w:rFonts w:ascii="宋体" w:hAnsi="宋体" w:eastAsia="宋体"/>
          <w:bCs/>
          <w:sz w:val="21"/>
        </w:rPr>
        <w:t>26</w:t>
      </w:r>
      <w:r>
        <w:rPr>
          <w:rFonts w:hint="eastAsia" w:ascii="宋体" w:hAnsi="宋体" w:eastAsia="宋体"/>
          <w:bCs/>
          <w:sz w:val="21"/>
        </w:rPr>
        <w:t>项，具体内容详见本招标文件第二章。</w:t>
      </w:r>
    </w:p>
    <w:p w14:paraId="71E248B7">
      <w:pPr>
        <w:numPr>
          <w:ilvl w:val="0"/>
          <w:numId w:val="3"/>
        </w:numPr>
        <w:spacing w:before="360" w:afterLines="50" w:line="320" w:lineRule="exact"/>
        <w:jc w:val="center"/>
        <w:outlineLvl w:val="1"/>
        <w:rPr>
          <w:rFonts w:ascii="Arial" w:hAnsi="Arial" w:eastAsia="黑体" w:cs="Arial"/>
          <w:b/>
          <w:szCs w:val="24"/>
        </w:rPr>
      </w:pPr>
      <w:bookmarkStart w:id="111" w:name="_Toc15646"/>
      <w:bookmarkStart w:id="112" w:name="_Toc1799"/>
      <w:r>
        <w:rPr>
          <w:rFonts w:hint="eastAsia" w:ascii="Arial" w:hAnsi="Arial" w:eastAsia="黑体" w:cs="Arial"/>
          <w:b/>
          <w:szCs w:val="24"/>
        </w:rPr>
        <w:t>授予合同</w:t>
      </w:r>
      <w:bookmarkEnd w:id="94"/>
      <w:bookmarkEnd w:id="95"/>
      <w:bookmarkEnd w:id="111"/>
      <w:bookmarkEnd w:id="112"/>
    </w:p>
    <w:p w14:paraId="79645B1D">
      <w:pPr>
        <w:keepNext/>
        <w:keepLines/>
        <w:numPr>
          <w:ilvl w:val="0"/>
          <w:numId w:val="4"/>
        </w:numPr>
        <w:spacing w:before="360" w:line="288" w:lineRule="auto"/>
        <w:jc w:val="left"/>
        <w:outlineLvl w:val="2"/>
        <w:rPr>
          <w:rFonts w:ascii="黑体" w:hAnsi="宋体" w:eastAsia="黑体"/>
          <w:b/>
          <w:sz w:val="21"/>
        </w:rPr>
      </w:pPr>
      <w:bookmarkStart w:id="113" w:name="_Toc169487814"/>
      <w:bookmarkStart w:id="114" w:name="_Toc155342567"/>
      <w:bookmarkStart w:id="115" w:name="_Toc500208496"/>
      <w:r>
        <w:rPr>
          <w:rFonts w:hint="eastAsia" w:ascii="黑体" w:hAnsi="宋体" w:eastAsia="黑体"/>
          <w:b/>
          <w:sz w:val="21"/>
        </w:rPr>
        <w:t>中标候选人公示</w:t>
      </w:r>
      <w:bookmarkEnd w:id="113"/>
      <w:bookmarkEnd w:id="114"/>
    </w:p>
    <w:p w14:paraId="4AE86519">
      <w:pPr>
        <w:pStyle w:val="3"/>
        <w:numPr>
          <w:ilvl w:val="1"/>
          <w:numId w:val="4"/>
        </w:numPr>
        <w:ind w:firstLine="420" w:firstLineChars="200"/>
      </w:pPr>
      <w:bookmarkStart w:id="116" w:name="_Toc169487815"/>
      <w:bookmarkStart w:id="117" w:name="_Toc155342568"/>
      <w:r>
        <w:rPr>
          <w:rFonts w:hint="eastAsia"/>
        </w:rPr>
        <w:t>开标结束后</w:t>
      </w:r>
      <w:r>
        <w:t>2</w:t>
      </w:r>
      <w:r>
        <w:rPr>
          <w:rFonts w:hint="eastAsia"/>
        </w:rPr>
        <w:t>日内，招标人应当将评标委员会推荐的中标候选人在交易场所（发布招标公告的媒体上）进行公示，公示期不得少于</w:t>
      </w:r>
      <w:r>
        <w:t>1</w:t>
      </w:r>
      <w:r>
        <w:rPr>
          <w:rFonts w:hint="eastAsia"/>
        </w:rPr>
        <w:t>个工作日。</w:t>
      </w:r>
    </w:p>
    <w:p w14:paraId="1310E492">
      <w:pPr>
        <w:pStyle w:val="3"/>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w:t>
      </w:r>
      <w:r>
        <w:t>3</w:t>
      </w:r>
      <w:r>
        <w:rPr>
          <w:rFonts w:hint="eastAsia"/>
        </w:rPr>
        <w:t>日内向招标监管机构书面申请核查，并提交相关材料。</w:t>
      </w:r>
    </w:p>
    <w:p w14:paraId="037D2172">
      <w:pPr>
        <w:pStyle w:val="3"/>
        <w:ind w:firstLine="420" w:firstLineChars="200"/>
      </w:pPr>
      <w:r>
        <w:rPr>
          <w:rFonts w:hint="eastAsia"/>
        </w:rPr>
        <w:t>公示期间，投标人对中标候选人资格无异议的，招标人（招标代理机构）</w:t>
      </w:r>
      <w:r>
        <w:t>2</w:t>
      </w:r>
      <w:r>
        <w:rPr>
          <w:rFonts w:hint="eastAsia"/>
        </w:rPr>
        <w:t>日内在网上发布中标结果公示，同时发出中标通知书。</w:t>
      </w:r>
    </w:p>
    <w:p w14:paraId="2DA94DC8">
      <w:pPr>
        <w:pStyle w:val="3"/>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w:t>
      </w:r>
      <w:r>
        <w:t>3</w:t>
      </w:r>
      <w:r>
        <w:rPr>
          <w:rFonts w:hint="eastAsia"/>
        </w:rPr>
        <w:t>日内进行澄清或说明。</w:t>
      </w:r>
    </w:p>
    <w:p w14:paraId="4DD89120">
      <w:pPr>
        <w:pStyle w:val="3"/>
        <w:numPr>
          <w:ilvl w:val="1"/>
          <w:numId w:val="4"/>
        </w:numPr>
        <w:ind w:firstLine="420" w:firstLineChars="200"/>
      </w:pPr>
      <w:r>
        <w:rPr>
          <w:rFonts w:hint="eastAsia"/>
        </w:rPr>
        <w:t>中标候选人有以下情形之一的，其资格无效：</w:t>
      </w:r>
    </w:p>
    <w:p w14:paraId="682675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w:t>
      </w:r>
      <w:r>
        <w:rPr>
          <w:rFonts w:ascii="宋体" w:hAnsi="宋体" w:eastAsia="宋体"/>
          <w:sz w:val="21"/>
        </w:rPr>
        <w:t>4</w:t>
      </w:r>
      <w:r>
        <w:rPr>
          <w:rFonts w:hint="eastAsia" w:ascii="宋体" w:hAnsi="宋体" w:eastAsia="宋体"/>
          <w:sz w:val="21"/>
        </w:rPr>
        <w:t>项规定的；</w:t>
      </w:r>
    </w:p>
    <w:p w14:paraId="582BF228">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）投标人提供虚假材料骗取投标资格的；</w:t>
      </w:r>
    </w:p>
    <w:p w14:paraId="32EB0E5A">
      <w:pPr>
        <w:spacing w:line="288" w:lineRule="auto"/>
        <w:ind w:firstLine="420" w:firstLineChars="200"/>
      </w:pPr>
      <w:r>
        <w:rPr>
          <w:rFonts w:hint="eastAsia" w:ascii="宋体" w:hAnsi="宋体" w:eastAsia="宋体"/>
          <w:sz w:val="21"/>
        </w:rPr>
        <w:t>（</w:t>
      </w:r>
      <w:r>
        <w:rPr>
          <w:rFonts w:ascii="宋体" w:hAnsi="宋体" w:eastAsia="宋体"/>
          <w:sz w:val="21"/>
        </w:rPr>
        <w:t>3</w:t>
      </w:r>
      <w:r>
        <w:rPr>
          <w:rFonts w:hint="eastAsia" w:ascii="宋体" w:hAnsi="宋体" w:eastAsia="宋体"/>
          <w:sz w:val="21"/>
        </w:rPr>
        <w:t>）按本章第</w:t>
      </w:r>
      <w:r>
        <w:rPr>
          <w:rFonts w:ascii="宋体" w:hAnsi="宋体" w:eastAsia="宋体"/>
          <w:sz w:val="21"/>
        </w:rPr>
        <w:t>28</w:t>
      </w:r>
      <w:r>
        <w:rPr>
          <w:rFonts w:hint="eastAsia" w:ascii="宋体" w:hAnsi="宋体" w:eastAsia="宋体"/>
          <w:sz w:val="21"/>
        </w:rPr>
        <w:t>项规定应作无效标处理的；</w:t>
      </w:r>
    </w:p>
    <w:p w14:paraId="49387CB9">
      <w:pPr>
        <w:spacing w:line="288" w:lineRule="auto"/>
        <w:ind w:firstLine="420" w:firstLineChars="200"/>
      </w:pPr>
      <w:r>
        <w:rPr>
          <w:rFonts w:hint="eastAsia" w:ascii="宋体" w:hAnsi="宋体" w:eastAsia="宋体"/>
          <w:sz w:val="21"/>
        </w:rPr>
        <w:t>（</w:t>
      </w:r>
      <w:r>
        <w:rPr>
          <w:rFonts w:ascii="宋体" w:hAnsi="宋体" w:eastAsia="宋体"/>
          <w:sz w:val="21"/>
        </w:rPr>
        <w:t>4</w:t>
      </w:r>
      <w:r>
        <w:rPr>
          <w:rFonts w:hint="eastAsia" w:ascii="宋体" w:hAnsi="宋体" w:eastAsia="宋体"/>
          <w:sz w:val="21"/>
        </w:rPr>
        <w:t>）拒绝按本章第</w:t>
      </w:r>
      <w:r>
        <w:rPr>
          <w:rFonts w:ascii="宋体" w:hAnsi="宋体" w:eastAsia="宋体"/>
          <w:sz w:val="21"/>
        </w:rPr>
        <w:t>32.3</w:t>
      </w:r>
      <w:r>
        <w:rPr>
          <w:rFonts w:hint="eastAsia" w:ascii="宋体" w:hAnsi="宋体" w:eastAsia="宋体"/>
          <w:sz w:val="21"/>
        </w:rPr>
        <w:t>款规定进行说明或不能合理说明理由的；</w:t>
      </w:r>
    </w:p>
    <w:p w14:paraId="39654AB5">
      <w:pPr>
        <w:spacing w:line="288" w:lineRule="auto"/>
        <w:ind w:firstLine="42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）法律法规规定作无效标处理的其它情形。</w:t>
      </w:r>
    </w:p>
    <w:bookmarkEnd w:id="115"/>
    <w:bookmarkEnd w:id="116"/>
    <w:bookmarkEnd w:id="117"/>
    <w:p w14:paraId="37A9FC1A">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7512A216">
      <w:pPr>
        <w:pStyle w:val="3"/>
        <w:numPr>
          <w:ilvl w:val="1"/>
          <w:numId w:val="4"/>
        </w:numPr>
        <w:ind w:firstLine="420" w:firstLineChars="200"/>
        <w:rPr>
          <w:b/>
        </w:rPr>
      </w:pPr>
      <w:bookmarkStart w:id="120" w:name="_Toc155342569"/>
      <w:bookmarkStart w:id="121" w:name="_Toc169487817"/>
      <w:r>
        <w:rPr>
          <w:rFonts w:hint="eastAsia"/>
        </w:rPr>
        <w:t>招标人应当确定第一中标候选人为中标人。第一中标候选人放弃中标，或者因不可抗力提出不能履行合同，或者因违反本章第</w:t>
      </w:r>
      <w:r>
        <w:t>32.4</w:t>
      </w:r>
      <w:r>
        <w:rPr>
          <w:rFonts w:hint="eastAsia"/>
        </w:rPr>
        <w:t>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6E1A0E97">
      <w:pPr>
        <w:pStyle w:val="3"/>
        <w:numPr>
          <w:ilvl w:val="1"/>
          <w:numId w:val="4"/>
        </w:numPr>
        <w:ind w:firstLine="420" w:firstLineChars="200"/>
      </w:pPr>
      <w:r>
        <w:rPr>
          <w:rFonts w:hint="eastAsia"/>
          <w:szCs w:val="32"/>
        </w:rPr>
        <w:t>中标人确定后，招标人应当向中标人发出《建设工程中标通知书》。</w:t>
      </w:r>
    </w:p>
    <w:p w14:paraId="47B15F9C">
      <w:pPr>
        <w:pStyle w:val="3"/>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37EEF680">
      <w:pPr>
        <w:pStyle w:val="3"/>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1E5C218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1E2B659A">
      <w:pPr>
        <w:pStyle w:val="3"/>
        <w:numPr>
          <w:ilvl w:val="1"/>
          <w:numId w:val="4"/>
        </w:numPr>
        <w:ind w:firstLine="420" w:firstLineChars="200"/>
      </w:pPr>
      <w:r>
        <w:rPr>
          <w:rFonts w:hint="eastAsia"/>
        </w:rPr>
        <w:t>中标人应在签订合同前向招标人提交履约担保，未提交履约担保的，不授予合同。履约担保额度详见投标人须知前附表，履约担保可以采用</w:t>
      </w:r>
      <w:r>
        <w:rPr>
          <w:rFonts w:hint="eastAsia"/>
          <w:b/>
        </w:rPr>
        <w:t>工程保函（银行保函、保险机构保证保险保单和融资担保公司保函</w:t>
      </w:r>
      <w:r>
        <w:rPr>
          <w:b/>
        </w:rPr>
        <w:t xml:space="preserve"> </w:t>
      </w:r>
      <w:r>
        <w:rPr>
          <w:rFonts w:hint="eastAsia"/>
          <w:b/>
        </w:rPr>
        <w:t>）</w:t>
      </w:r>
      <w:r>
        <w:t xml:space="preserve"> </w:t>
      </w:r>
      <w:r>
        <w:rPr>
          <w:rFonts w:hint="eastAsia"/>
        </w:rPr>
        <w:t>或现金形式。</w:t>
      </w:r>
    </w:p>
    <w:p w14:paraId="57B785D7">
      <w:pPr>
        <w:pStyle w:val="3"/>
        <w:ind w:firstLine="420" w:firstLineChars="200"/>
      </w:pPr>
      <w:r>
        <w:rPr>
          <w:szCs w:val="32"/>
        </w:rPr>
        <w:t>34.2</w:t>
      </w:r>
      <w:r>
        <w:rPr>
          <w:rFonts w:hint="eastAsia"/>
          <w:szCs w:val="32"/>
        </w:rPr>
        <w:t>自《建设工程中标通知书》发出之日起</w:t>
      </w:r>
      <w:r>
        <w:rPr>
          <w:rFonts w:hint="eastAsia"/>
          <w:szCs w:val="32"/>
          <w:lang w:val="en-US" w:eastAsia="zh-CN"/>
        </w:rPr>
        <w:t>3</w:t>
      </w:r>
      <w:r>
        <w:rPr>
          <w:szCs w:val="32"/>
        </w:rPr>
        <w:t>0</w:t>
      </w:r>
      <w:r>
        <w:rPr>
          <w:rFonts w:hint="eastAsia"/>
          <w:szCs w:val="32"/>
        </w:rPr>
        <w:t>日内，招标人和中标人应当按照本招标文件和中标人的投标文件订立书面合同。招标人和中标人不得再行订立背离合同实质性内容的其他协议。</w:t>
      </w:r>
    </w:p>
    <w:p w14:paraId="202CABC1">
      <w:pPr>
        <w:pStyle w:val="3"/>
        <w:ind w:firstLine="420" w:firstLineChars="200"/>
      </w:pPr>
      <w:r>
        <w:rPr>
          <w:szCs w:val="32"/>
        </w:rPr>
        <w:t>34.3</w:t>
      </w:r>
      <w:r>
        <w:rPr>
          <w:rFonts w:hint="eastAsia"/>
          <w:szCs w:val="32"/>
        </w:rPr>
        <w:t>招标人和中标人须根据国家、省、市建设工程施工合同管理的规定及招标文件、投标文件，草签施工合同，待合同管理部门审查后正式签订。</w:t>
      </w:r>
    </w:p>
    <w:p w14:paraId="24A24BF9">
      <w:pPr>
        <w:pStyle w:val="3"/>
        <w:ind w:firstLine="420" w:firstLineChars="200"/>
      </w:pPr>
      <w:r>
        <w:rPr>
          <w:szCs w:val="32"/>
        </w:rPr>
        <w:t>34.4</w:t>
      </w:r>
      <w:r>
        <w:rPr>
          <w:rFonts w:hint="eastAsia"/>
          <w:szCs w:val="32"/>
        </w:rPr>
        <w:t>招标人与中标人应当</w:t>
      </w:r>
      <w:r>
        <w:rPr>
          <w:rFonts w:hint="eastAsia"/>
        </w:rPr>
        <w:t>按照《关于在我市工程建设领域推行廉政合同的通知》（台纪</w:t>
      </w:r>
      <w:r>
        <w:t>[2001]19</w:t>
      </w:r>
      <w:r>
        <w:rPr>
          <w:rFonts w:hint="eastAsia"/>
        </w:rPr>
        <w:t>号）的要求签订《廉政合同》。</w:t>
      </w:r>
      <w:bookmarkEnd w:id="119"/>
    </w:p>
    <w:bookmarkEnd w:id="3"/>
    <w:bookmarkEnd w:id="4"/>
    <w:bookmarkEnd w:id="5"/>
    <w:bookmarkEnd w:id="6"/>
    <w:p w14:paraId="2789114E">
      <w:pPr>
        <w:spacing w:line="288" w:lineRule="auto"/>
        <w:ind w:left="300"/>
        <w:outlineLvl w:val="9"/>
        <w:rPr>
          <w:rFonts w:ascii="宋体" w:eastAsia="宋体"/>
          <w:b w:val="0"/>
          <w:bCs/>
          <w:color w:val="auto"/>
          <w:sz w:val="44"/>
        </w:rPr>
      </w:pPr>
      <w:bookmarkStart w:id="122" w:name="_Toc511741120"/>
      <w:bookmarkStart w:id="123" w:name="_Toc169487823"/>
      <w:bookmarkStart w:id="124" w:name="_Toc386121757"/>
      <w:bookmarkStart w:id="125" w:name="_Toc386121568"/>
    </w:p>
    <w:p w14:paraId="660FC288">
      <w:pPr>
        <w:outlineLvl w:val="9"/>
        <w:rPr>
          <w:rFonts w:ascii="宋体" w:eastAsia="宋体"/>
          <w:bCs/>
          <w:sz w:val="44"/>
        </w:rPr>
      </w:pPr>
    </w:p>
    <w:p w14:paraId="3878AA1A">
      <w:pPr>
        <w:outlineLvl w:val="9"/>
        <w:rPr>
          <w:rFonts w:ascii="宋体" w:eastAsia="宋体"/>
          <w:bCs/>
          <w:sz w:val="44"/>
        </w:rPr>
      </w:pPr>
    </w:p>
    <w:p w14:paraId="0E5F62B6">
      <w:pPr>
        <w:outlineLvl w:val="9"/>
        <w:rPr>
          <w:rFonts w:ascii="宋体" w:eastAsia="宋体"/>
          <w:bCs/>
          <w:sz w:val="44"/>
        </w:rPr>
      </w:pPr>
    </w:p>
    <w:p w14:paraId="3C23B8CC">
      <w:pPr>
        <w:outlineLvl w:val="9"/>
        <w:rPr>
          <w:rFonts w:ascii="宋体" w:eastAsia="宋体"/>
          <w:bCs/>
          <w:sz w:val="44"/>
        </w:rPr>
      </w:pPr>
    </w:p>
    <w:p w14:paraId="2C0CA3E5">
      <w:pPr>
        <w:outlineLvl w:val="9"/>
        <w:rPr>
          <w:rFonts w:ascii="宋体" w:eastAsia="宋体"/>
          <w:bCs/>
          <w:sz w:val="44"/>
        </w:rPr>
      </w:pPr>
    </w:p>
    <w:p w14:paraId="42281D85">
      <w:pPr>
        <w:outlineLvl w:val="9"/>
        <w:rPr>
          <w:rFonts w:ascii="宋体" w:eastAsia="宋体"/>
          <w:bCs/>
          <w:sz w:val="44"/>
        </w:rPr>
      </w:pPr>
    </w:p>
    <w:p w14:paraId="19C14817">
      <w:pPr>
        <w:outlineLvl w:val="9"/>
        <w:rPr>
          <w:rFonts w:ascii="宋体" w:eastAsia="宋体"/>
          <w:bCs/>
          <w:sz w:val="44"/>
        </w:rPr>
      </w:pPr>
    </w:p>
    <w:p w14:paraId="1BE72C66">
      <w:pPr>
        <w:outlineLvl w:val="9"/>
        <w:rPr>
          <w:rFonts w:ascii="宋体" w:eastAsia="宋体"/>
          <w:bCs/>
          <w:sz w:val="44"/>
        </w:rPr>
      </w:pPr>
    </w:p>
    <w:p w14:paraId="78CD3DB0">
      <w:pPr>
        <w:pStyle w:val="10"/>
        <w:outlineLvl w:val="9"/>
        <w:rPr>
          <w:rFonts w:ascii="黑体" w:hAnsi="黑体" w:eastAsia="黑体"/>
          <w:b/>
          <w:sz w:val="32"/>
          <w:szCs w:val="32"/>
        </w:rPr>
      </w:pPr>
      <w:bookmarkStart w:id="126" w:name="_Toc484683196"/>
      <w:bookmarkStart w:id="127" w:name="_Toc20217"/>
      <w:bookmarkStart w:id="128" w:name="_Toc561"/>
    </w:p>
    <w:p w14:paraId="05F80D96">
      <w:pPr>
        <w:pStyle w:val="10"/>
        <w:outlineLvl w:val="9"/>
        <w:rPr>
          <w:rFonts w:ascii="黑体" w:hAnsi="黑体" w:eastAsia="黑体"/>
          <w:b/>
          <w:sz w:val="32"/>
          <w:szCs w:val="32"/>
        </w:rPr>
      </w:pPr>
    </w:p>
    <w:p w14:paraId="459D965B">
      <w:pPr>
        <w:pStyle w:val="10"/>
        <w:outlineLvl w:val="9"/>
        <w:rPr>
          <w:rFonts w:ascii="黑体" w:hAnsi="黑体" w:eastAsia="黑体"/>
          <w:b/>
          <w:sz w:val="32"/>
          <w:szCs w:val="32"/>
        </w:rPr>
      </w:pPr>
    </w:p>
    <w:p w14:paraId="11424917">
      <w:pPr>
        <w:pStyle w:val="10"/>
        <w:outlineLvl w:val="9"/>
        <w:rPr>
          <w:rFonts w:ascii="黑体" w:hAnsi="黑体" w:eastAsia="黑体"/>
          <w:b/>
          <w:sz w:val="32"/>
          <w:szCs w:val="32"/>
        </w:rPr>
      </w:pPr>
    </w:p>
    <w:p w14:paraId="75A6546C">
      <w:pPr>
        <w:pStyle w:val="10"/>
        <w:outlineLvl w:val="0"/>
        <w:rPr>
          <w:b/>
        </w:rPr>
      </w:pPr>
      <w:r>
        <w:rPr>
          <w:rFonts w:hint="eastAsia" w:ascii="黑体" w:hAnsi="黑体" w:eastAsia="黑体"/>
          <w:b/>
          <w:sz w:val="32"/>
          <w:szCs w:val="32"/>
        </w:rPr>
        <w:t>第二章</w:t>
      </w:r>
      <w:r>
        <w:rPr>
          <w:rFonts w:ascii="黑体" w:hAnsi="黑体" w:eastAsia="黑体"/>
          <w:b/>
          <w:sz w:val="32"/>
          <w:szCs w:val="32"/>
        </w:rPr>
        <w:t xml:space="preserve">  </w:t>
      </w:r>
      <w:r>
        <w:rPr>
          <w:rFonts w:hint="eastAsia" w:ascii="黑体" w:hAnsi="黑体" w:eastAsia="黑体"/>
          <w:b/>
          <w:sz w:val="32"/>
          <w:szCs w:val="32"/>
        </w:rPr>
        <w:t>评标办法</w:t>
      </w:r>
      <w:bookmarkEnd w:id="126"/>
      <w:bookmarkEnd w:id="127"/>
    </w:p>
    <w:bookmarkEnd w:id="122"/>
    <w:bookmarkEnd w:id="128"/>
    <w:p w14:paraId="684313AA">
      <w:pPr>
        <w:spacing w:line="288" w:lineRule="auto"/>
        <w:ind w:firstLine="562" w:firstLineChars="200"/>
        <w:jc w:val="center"/>
        <w:rPr>
          <w:rFonts w:hint="eastAsia" w:ascii="宋体" w:hAnsi="宋体" w:eastAsia="宋体"/>
          <w:b/>
          <w:color w:val="auto"/>
          <w:sz w:val="28"/>
          <w:szCs w:val="28"/>
          <w:lang w:eastAsia="zh-CN"/>
        </w:rPr>
      </w:pPr>
      <w:r>
        <w:rPr>
          <w:rFonts w:hint="eastAsia" w:ascii="宋体" w:hAnsi="宋体" w:eastAsia="宋体"/>
          <w:b/>
          <w:color w:val="auto"/>
          <w:sz w:val="28"/>
          <w:szCs w:val="28"/>
        </w:rPr>
        <w:t>本工程项目的评标办法采用</w:t>
      </w:r>
      <w:r>
        <w:rPr>
          <w:rFonts w:hint="eastAsia" w:ascii="宋体" w:hAnsi="宋体" w:eastAsia="宋体"/>
          <w:b/>
          <w:color w:val="auto"/>
          <w:sz w:val="28"/>
          <w:szCs w:val="28"/>
          <w:lang w:eastAsia="zh-CN"/>
        </w:rPr>
        <w:t>综合评估法（房建市政）</w:t>
      </w:r>
    </w:p>
    <w:p w14:paraId="4814ED01">
      <w:pPr>
        <w:pStyle w:val="51"/>
        <w:snapToGrid w:val="0"/>
        <w:spacing w:line="360" w:lineRule="auto"/>
        <w:ind w:firstLine="480" w:firstLineChars="200"/>
        <w:jc w:val="both"/>
        <w:rPr>
          <w:rFonts w:hint="eastAsia" w:ascii="宋体" w:hAnsi="宋体"/>
          <w:highlight w:val="none"/>
        </w:rPr>
      </w:pPr>
      <w:r>
        <w:rPr>
          <w:rFonts w:hint="eastAsia" w:ascii="宋体" w:hAnsi="宋体"/>
          <w:highlight w:val="none"/>
        </w:rPr>
        <w:t>评标顺序</w:t>
      </w:r>
    </w:p>
    <w:p w14:paraId="76599C60">
      <w:pPr>
        <w:pStyle w:val="51"/>
        <w:snapToGrid w:val="0"/>
        <w:spacing w:line="360" w:lineRule="auto"/>
        <w:ind w:firstLine="480" w:firstLineChars="200"/>
        <w:jc w:val="both"/>
        <w:rPr>
          <w:rFonts w:hint="eastAsia" w:ascii="宋体" w:hAnsi="宋体"/>
          <w:highlight w:val="none"/>
        </w:rPr>
      </w:pPr>
      <w:r>
        <w:rPr>
          <w:rFonts w:hint="eastAsia" w:ascii="宋体" w:hAnsi="宋体"/>
          <w:highlight w:val="none"/>
        </w:rPr>
        <w:t>（一）商务标评审</w:t>
      </w:r>
    </w:p>
    <w:p w14:paraId="1DBD4503">
      <w:pPr>
        <w:pStyle w:val="51"/>
        <w:snapToGrid w:val="0"/>
        <w:spacing w:line="360" w:lineRule="auto"/>
        <w:ind w:firstLine="480" w:firstLineChars="200"/>
        <w:jc w:val="both"/>
        <w:rPr>
          <w:rFonts w:hint="eastAsia" w:ascii="宋体" w:hAnsi="宋体"/>
          <w:highlight w:val="none"/>
        </w:rPr>
      </w:pPr>
      <w:r>
        <w:rPr>
          <w:rFonts w:hint="eastAsia" w:ascii="宋体" w:hAnsi="宋体"/>
          <w:highlight w:val="none"/>
        </w:rPr>
        <w:t>（二）资信标评审</w:t>
      </w:r>
    </w:p>
    <w:p w14:paraId="679B35A7">
      <w:pPr>
        <w:pStyle w:val="51"/>
        <w:snapToGrid w:val="0"/>
        <w:spacing w:line="360" w:lineRule="auto"/>
        <w:ind w:firstLine="600" w:firstLineChars="250"/>
        <w:jc w:val="both"/>
        <w:rPr>
          <w:rFonts w:hint="eastAsia" w:ascii="宋体" w:hAnsi="宋体"/>
          <w:highlight w:val="none"/>
        </w:rPr>
      </w:pPr>
      <w:r>
        <w:rPr>
          <w:rFonts w:hint="eastAsia" w:ascii="宋体" w:hAnsi="宋体"/>
          <w:highlight w:val="none"/>
        </w:rPr>
        <w:t>(三)确定中标候选人</w:t>
      </w:r>
    </w:p>
    <w:p w14:paraId="76D2F3D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一、商务标评审（100分）</w:t>
      </w:r>
    </w:p>
    <w:p w14:paraId="648AFA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（一）评标标底价</w:t>
      </w:r>
    </w:p>
    <w:p w14:paraId="3B94B545">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最高投标限价乘以调整系数作为评标标底价，即评标标底价＝最高投标限价×调整系数。（以元为单位，保留整数，小数点后第1位四舍五入）。</w:t>
      </w:r>
    </w:p>
    <w:p w14:paraId="4B6E15C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备注：最高投标限价=招标控制价×（1-下浮率），下浮率应当依据（台建〔2019〕84号）取值。</w:t>
      </w:r>
    </w:p>
    <w:p w14:paraId="1DC6297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调整系数＝（100–D）%，D值在0.000～0.999范围内随机抽取产生。先从0～9中抽取十分位数字X，再从0～9中抽取百分位数字Y，再从0～9中抽取千分位数字Z，则抽取的D值即为0.XYZ。</w:t>
      </w:r>
    </w:p>
    <w:p w14:paraId="0DC0C8E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（二）商务标得分</w:t>
      </w:r>
    </w:p>
    <w:p w14:paraId="31B227A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72CCE6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二、资信标评审</w:t>
      </w:r>
    </w:p>
    <w:p w14:paraId="46A876D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1C920C1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在必要情况下，评标委员会可对全部投标单位资信标进行核查。</w:t>
      </w:r>
    </w:p>
    <w:p w14:paraId="5D908CA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三、中标候选人的确定</w:t>
      </w:r>
    </w:p>
    <w:p w14:paraId="1CD959C2">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2640E6FB">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（一）投标报价低者；</w:t>
      </w:r>
    </w:p>
    <w:p w14:paraId="3F6AB2C3">
      <w:pPr>
        <w:pStyle w:val="29"/>
        <w:ind w:firstLine="420" w:firstLineChars="200"/>
        <w:rPr>
          <w:rFonts w:hint="eastAsia" w:ascii="宋体" w:hAnsi="宋体" w:eastAsia="宋体" w:cs="宋体"/>
          <w:color w:val="auto"/>
          <w:sz w:val="24"/>
          <w:szCs w:val="24"/>
          <w:lang w:val="en-US" w:eastAsia="zh-CN"/>
        </w:rPr>
      </w:pPr>
      <w:r>
        <w:rPr>
          <w:rFonts w:hint="eastAsia" w:ascii="宋体" w:hAnsi="宋体" w:eastAsia="宋体" w:cs="宋体"/>
          <w:sz w:val="21"/>
          <w:szCs w:val="21"/>
        </w:rPr>
        <w:t>（二）抽签确定。</w:t>
      </w:r>
    </w:p>
    <w:p w14:paraId="0478020D">
      <w:pPr>
        <w:pStyle w:val="4"/>
        <w:spacing w:line="288" w:lineRule="auto"/>
        <w:rPr>
          <w:rFonts w:hAnsi="黑体"/>
          <w:color w:val="auto"/>
          <w:sz w:val="30"/>
          <w:szCs w:val="22"/>
        </w:rPr>
      </w:pPr>
      <w:r>
        <w:rPr>
          <w:rFonts w:hint="eastAsia" w:hAnsi="黑体"/>
          <w:color w:val="auto"/>
          <w:sz w:val="30"/>
          <w:szCs w:val="22"/>
        </w:rPr>
        <w:t>第三章</w:t>
      </w:r>
      <w:r>
        <w:rPr>
          <w:rFonts w:hAnsi="黑体"/>
          <w:color w:val="auto"/>
          <w:sz w:val="30"/>
          <w:szCs w:val="22"/>
        </w:rPr>
        <w:t xml:space="preserve">  </w:t>
      </w:r>
      <w:r>
        <w:rPr>
          <w:rFonts w:hint="eastAsia" w:hAnsi="黑体"/>
          <w:color w:val="auto"/>
          <w:sz w:val="30"/>
          <w:szCs w:val="22"/>
        </w:rPr>
        <w:t>合同条款</w:t>
      </w:r>
    </w:p>
    <w:p w14:paraId="36DB2005">
      <w:pPr>
        <w:pStyle w:val="46"/>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w:t>
      </w:r>
      <w:r>
        <w:rPr>
          <w:rFonts w:ascii="宋体" w:hAnsi="宋体" w:eastAsia="宋体" w:cs="宋体"/>
          <w:b/>
          <w:bCs/>
          <w:sz w:val="24"/>
          <w:szCs w:val="24"/>
        </w:rPr>
        <w:t>GF—2017—0201</w:t>
      </w:r>
      <w:r>
        <w:rPr>
          <w:rFonts w:hint="eastAsia" w:ascii="宋体" w:hAnsi="宋体" w:eastAsia="宋体" w:cs="宋体"/>
          <w:b/>
          <w:bCs/>
          <w:sz w:val="24"/>
          <w:szCs w:val="24"/>
        </w:rPr>
        <w:t>）专用条款台州示范文本（定额计价）》（台建〔</w:t>
      </w:r>
      <w:r>
        <w:rPr>
          <w:rFonts w:ascii="宋体" w:hAnsi="宋体" w:eastAsia="宋体" w:cs="宋体"/>
          <w:b/>
          <w:bCs/>
          <w:sz w:val="24"/>
          <w:szCs w:val="24"/>
        </w:rPr>
        <w:t>2020</w:t>
      </w:r>
      <w:r>
        <w:rPr>
          <w:rFonts w:hint="eastAsia" w:ascii="宋体" w:hAnsi="宋体" w:eastAsia="宋体" w:cs="宋体"/>
          <w:b/>
          <w:bCs/>
          <w:sz w:val="24"/>
          <w:szCs w:val="24"/>
        </w:rPr>
        <w:t>〕</w:t>
      </w:r>
      <w:r>
        <w:rPr>
          <w:rFonts w:ascii="宋体" w:hAnsi="宋体" w:eastAsia="宋体" w:cs="宋体"/>
          <w:b/>
          <w:bCs/>
          <w:sz w:val="24"/>
          <w:szCs w:val="24"/>
        </w:rPr>
        <w:t>120</w:t>
      </w:r>
      <w:r>
        <w:rPr>
          <w:rFonts w:hint="eastAsia" w:ascii="宋体" w:hAnsi="宋体" w:eastAsia="宋体" w:cs="宋体"/>
          <w:b/>
          <w:bCs/>
          <w:sz w:val="24"/>
          <w:szCs w:val="24"/>
        </w:rPr>
        <w:t>号）</w:t>
      </w:r>
      <w:r>
        <w:rPr>
          <w:rFonts w:hint="eastAsia" w:ascii="宋体" w:hAnsi="宋体" w:eastAsia="宋体" w:cs="宋体"/>
          <w:sz w:val="24"/>
          <w:szCs w:val="24"/>
        </w:rPr>
        <w:t>。</w:t>
      </w:r>
    </w:p>
    <w:p w14:paraId="16E3FC01">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08EF3665">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w:t>
      </w:r>
      <w:r>
        <w:rPr>
          <w:rFonts w:ascii="宋体" w:hAnsi="宋体" w:eastAsia="宋体" w:cs="宋体"/>
          <w:sz w:val="24"/>
          <w:szCs w:val="24"/>
        </w:rPr>
        <w:t>(</w:t>
      </w:r>
      <w:r>
        <w:rPr>
          <w:rFonts w:hint="eastAsia" w:ascii="宋体" w:hAnsi="宋体" w:eastAsia="宋体" w:cs="宋体"/>
          <w:sz w:val="24"/>
          <w:szCs w:val="24"/>
        </w:rPr>
        <w:t>发包人</w:t>
      </w:r>
      <w:r>
        <w:rPr>
          <w:rFonts w:ascii="宋体" w:hAnsi="宋体" w:eastAsia="宋体" w:cs="宋体"/>
          <w:sz w:val="24"/>
          <w:szCs w:val="24"/>
        </w:rPr>
        <w:t>)</w:t>
      </w:r>
      <w:r>
        <w:rPr>
          <w:rFonts w:hint="eastAsia" w:ascii="宋体" w:hAnsi="宋体" w:eastAsia="宋体" w:cs="宋体"/>
          <w:sz w:val="24"/>
          <w:szCs w:val="24"/>
        </w:rPr>
        <w:t>与中标人</w:t>
      </w:r>
      <w:r>
        <w:rPr>
          <w:rFonts w:ascii="宋体" w:hAnsi="宋体" w:eastAsia="宋体" w:cs="宋体"/>
          <w:sz w:val="24"/>
          <w:szCs w:val="24"/>
        </w:rPr>
        <w:t>(</w:t>
      </w:r>
      <w:r>
        <w:rPr>
          <w:rFonts w:hint="eastAsia" w:ascii="宋体" w:hAnsi="宋体" w:eastAsia="宋体" w:cs="宋体"/>
          <w:sz w:val="24"/>
          <w:szCs w:val="24"/>
        </w:rPr>
        <w:t>承包人</w:t>
      </w:r>
      <w:r>
        <w:rPr>
          <w:rFonts w:ascii="宋体" w:hAnsi="宋体" w:eastAsia="宋体" w:cs="宋体"/>
          <w:sz w:val="24"/>
          <w:szCs w:val="24"/>
        </w:rPr>
        <w:t>)</w:t>
      </w:r>
      <w:r>
        <w:rPr>
          <w:rFonts w:hint="eastAsia" w:ascii="宋体" w:hAnsi="宋体" w:eastAsia="宋体" w:cs="宋体"/>
          <w:sz w:val="24"/>
          <w:szCs w:val="24"/>
        </w:rPr>
        <w:t>根据各具体工程的投标文件签订。</w:t>
      </w:r>
    </w:p>
    <w:p w14:paraId="4823B00A">
      <w:pPr>
        <w:outlineLvl w:val="9"/>
        <w:rPr>
          <w:rFonts w:ascii="宋体" w:eastAsia="宋体"/>
          <w:color w:val="auto"/>
        </w:rPr>
      </w:pPr>
    </w:p>
    <w:p w14:paraId="542E2ECF">
      <w:pPr>
        <w:spacing w:line="360" w:lineRule="exact"/>
        <w:ind w:firstLine="640" w:firstLineChars="200"/>
        <w:outlineLvl w:val="9"/>
        <w:rPr>
          <w:rFonts w:ascii="宋体" w:eastAsia="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A51644A">
      <w:pPr>
        <w:pStyle w:val="6"/>
        <w:numPr>
          <w:ilvl w:val="0"/>
          <w:numId w:val="0"/>
        </w:numPr>
        <w:spacing w:line="400" w:lineRule="exact"/>
        <w:ind w:left="574"/>
        <w:jc w:val="center"/>
        <w:rPr>
          <w:rFonts w:ascii="宋体" w:eastAsia="宋体" w:cs="宋体"/>
          <w:sz w:val="32"/>
          <w:szCs w:val="32"/>
        </w:rPr>
      </w:pPr>
      <w:bookmarkStart w:id="129" w:name="_Toc511741122"/>
      <w:bookmarkStart w:id="130" w:name="_Toc267580969"/>
      <w:bookmarkStart w:id="131" w:name="_Toc239477934"/>
      <w:r>
        <w:rPr>
          <w:rFonts w:hint="eastAsia" w:ascii="宋体" w:eastAsia="宋体" w:cs="宋体"/>
          <w:sz w:val="32"/>
          <w:szCs w:val="32"/>
        </w:rPr>
        <w:t>第一部分</w:t>
      </w:r>
      <w:r>
        <w:rPr>
          <w:rFonts w:ascii="宋体" w:eastAsia="宋体" w:cs="宋体"/>
          <w:sz w:val="32"/>
          <w:szCs w:val="32"/>
        </w:rPr>
        <w:t xml:space="preserve">  </w:t>
      </w:r>
      <w:r>
        <w:rPr>
          <w:rFonts w:hint="eastAsia" w:ascii="宋体" w:eastAsia="宋体" w:cs="宋体"/>
          <w:sz w:val="32"/>
          <w:szCs w:val="32"/>
        </w:rPr>
        <w:t>合同协议书</w:t>
      </w:r>
    </w:p>
    <w:p w14:paraId="520D6EBD">
      <w:pPr>
        <w:spacing w:line="400" w:lineRule="exact"/>
        <w:rPr>
          <w:rFonts w:ascii="宋体" w:hAnsi="宋体" w:eastAsia="宋体" w:cs="宋体"/>
          <w:sz w:val="21"/>
          <w:szCs w:val="21"/>
        </w:rPr>
      </w:pPr>
    </w:p>
    <w:p w14:paraId="226A867B">
      <w:pPr>
        <w:spacing w:line="440" w:lineRule="exact"/>
        <w:rPr>
          <w:rFonts w:hint="eastAsia" w:ascii="宋体" w:hAnsi="宋体" w:eastAsia="宋体" w:cs="宋体"/>
          <w:b/>
          <w:sz w:val="21"/>
          <w:szCs w:val="21"/>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u w:val="single"/>
          <w:lang w:eastAsia="zh-CN"/>
        </w:rPr>
        <w:t>临海市灵江中学</w:t>
      </w:r>
    </w:p>
    <w:p w14:paraId="1EE6F48A">
      <w:pPr>
        <w:spacing w:line="440" w:lineRule="exact"/>
        <w:rPr>
          <w:rFonts w:ascii="宋体" w:hAnsi="宋体" w:eastAsia="宋体" w:cs="宋体"/>
          <w:b/>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47CA5852">
      <w:pPr>
        <w:spacing w:line="440" w:lineRule="exact"/>
        <w:ind w:firstLine="412" w:firstLineChars="200"/>
        <w:jc w:val="left"/>
        <w:rPr>
          <w:rFonts w:ascii="宋体" w:hAnsi="宋体" w:eastAsia="宋体" w:cs="宋体"/>
          <w:sz w:val="21"/>
          <w:szCs w:val="21"/>
        </w:rPr>
      </w:pPr>
      <w:r>
        <w:rPr>
          <w:rFonts w:hint="eastAsia" w:ascii="宋体" w:hAnsi="宋体" w:eastAsia="宋体" w:cs="宋体"/>
          <w:sz w:val="21"/>
          <w:szCs w:val="21"/>
        </w:rPr>
        <w:t>根据《中华人民共和国民法典》、《中华人民共和国建筑法》及有关法律规定，遵循平等、自愿、公平和诚实信用的原则，双方就</w:t>
      </w:r>
      <w:r>
        <w:rPr>
          <w:rFonts w:hint="eastAsia" w:ascii="宋体" w:hAnsi="宋体" w:eastAsia="宋体" w:cs="宋体"/>
          <w:b/>
          <w:bCs/>
          <w:sz w:val="21"/>
          <w:szCs w:val="21"/>
          <w:u w:val="single"/>
          <w:lang w:eastAsia="zh-CN"/>
        </w:rPr>
        <w:t>临海市灵江中学食堂及运动场修缮工程</w:t>
      </w:r>
      <w:r>
        <w:rPr>
          <w:rFonts w:ascii="宋体" w:hAnsi="宋体" w:eastAsia="宋体" w:cs="宋体"/>
          <w:b/>
          <w:bCs/>
          <w:sz w:val="21"/>
          <w:szCs w:val="21"/>
          <w:u w:val="single"/>
        </w:rPr>
        <w:t xml:space="preserve"> </w:t>
      </w:r>
      <w:r>
        <w:rPr>
          <w:rFonts w:hint="eastAsia" w:ascii="宋体" w:hAnsi="宋体" w:eastAsia="宋体" w:cs="宋体"/>
          <w:sz w:val="21"/>
          <w:szCs w:val="21"/>
        </w:rPr>
        <w:t>工程施工及有关事项协商一致，共同达成如下协议：</w:t>
      </w:r>
    </w:p>
    <w:p w14:paraId="10592C30">
      <w:pPr>
        <w:pStyle w:val="8"/>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一、工程概况</w:t>
      </w:r>
    </w:p>
    <w:p w14:paraId="27194F7F">
      <w:pPr>
        <w:spacing w:line="440" w:lineRule="exact"/>
        <w:ind w:firstLine="404" w:firstLineChars="196"/>
        <w:rPr>
          <w:rFonts w:hint="eastAsia" w:ascii="宋体" w:hAnsi="宋体" w:eastAsia="宋体" w:cs="宋体"/>
          <w:sz w:val="21"/>
          <w:szCs w:val="21"/>
          <w:u w:val="single"/>
          <w:lang w:eastAsia="zh-CN"/>
        </w:rPr>
      </w:pPr>
      <w:r>
        <w:rPr>
          <w:rFonts w:ascii="宋体" w:hAnsi="宋体" w:eastAsia="宋体" w:cs="宋体"/>
          <w:bCs/>
          <w:sz w:val="21"/>
          <w:szCs w:val="21"/>
        </w:rPr>
        <w:t>1</w:t>
      </w:r>
      <w:r>
        <w:rPr>
          <w:rFonts w:hint="eastAsia" w:ascii="宋体" w:hAnsi="宋体" w:eastAsia="宋体" w:cs="宋体"/>
          <w:bCs/>
          <w:sz w:val="21"/>
          <w:szCs w:val="21"/>
        </w:rPr>
        <w:t>．工程名称</w:t>
      </w:r>
      <w:r>
        <w:rPr>
          <w:rFonts w:hint="eastAsia" w:ascii="宋体" w:hAnsi="宋体" w:eastAsia="宋体" w:cs="宋体"/>
          <w:sz w:val="21"/>
          <w:szCs w:val="21"/>
        </w:rPr>
        <w:t>：</w:t>
      </w:r>
      <w:r>
        <w:rPr>
          <w:rFonts w:hint="eastAsia" w:ascii="宋体" w:hAnsi="宋体" w:eastAsia="宋体" w:cs="宋体"/>
          <w:sz w:val="21"/>
          <w:szCs w:val="21"/>
          <w:u w:val="single"/>
          <w:lang w:eastAsia="zh-CN"/>
        </w:rPr>
        <w:t>临海市灵江中学食堂及运动场修缮工程</w:t>
      </w:r>
    </w:p>
    <w:p w14:paraId="4C4D3F66">
      <w:pPr>
        <w:spacing w:line="440" w:lineRule="exact"/>
        <w:ind w:firstLine="404" w:firstLineChars="196"/>
        <w:rPr>
          <w:rFonts w:hint="default" w:ascii="宋体" w:hAnsi="宋体" w:eastAsia="宋体" w:cs="宋体"/>
          <w:bCs/>
          <w:sz w:val="21"/>
          <w:szCs w:val="21"/>
          <w:u w:val="single"/>
          <w:lang w:val="en-US"/>
        </w:rPr>
      </w:pPr>
      <w:r>
        <w:rPr>
          <w:rFonts w:ascii="宋体" w:hAnsi="宋体" w:eastAsia="宋体" w:cs="宋体"/>
          <w:bCs/>
          <w:sz w:val="21"/>
          <w:szCs w:val="21"/>
        </w:rPr>
        <w:t>2</w:t>
      </w:r>
      <w:r>
        <w:rPr>
          <w:rFonts w:hint="eastAsia" w:ascii="宋体" w:hAnsi="宋体" w:eastAsia="宋体" w:cs="宋体"/>
          <w:bCs/>
          <w:sz w:val="21"/>
          <w:szCs w:val="21"/>
        </w:rPr>
        <w:t>．工程地点：</w:t>
      </w:r>
      <w:r>
        <w:rPr>
          <w:rFonts w:hint="eastAsia" w:ascii="宋体" w:hAnsi="宋体" w:eastAsia="宋体" w:cs="宋体"/>
          <w:sz w:val="21"/>
          <w:szCs w:val="21"/>
          <w:u w:val="single"/>
          <w:lang w:eastAsia="zh-CN"/>
        </w:rPr>
        <w:t>临海市灵江中学</w:t>
      </w:r>
    </w:p>
    <w:p w14:paraId="191FD775">
      <w:pPr>
        <w:spacing w:line="440" w:lineRule="exact"/>
        <w:ind w:firstLine="404" w:firstLineChars="196"/>
        <w:rPr>
          <w:rFonts w:hint="eastAsia" w:ascii="宋体" w:hAnsi="宋体" w:eastAsia="宋体" w:cs="宋体"/>
          <w:bCs/>
          <w:sz w:val="21"/>
          <w:szCs w:val="21"/>
          <w:u w:val="single"/>
          <w:lang w:val="en-US" w:eastAsia="zh-CN"/>
        </w:rPr>
      </w:pPr>
      <w:r>
        <w:rPr>
          <w:rFonts w:ascii="宋体" w:hAnsi="宋体" w:eastAsia="宋体" w:cs="宋体"/>
          <w:bCs/>
          <w:sz w:val="21"/>
          <w:szCs w:val="21"/>
        </w:rPr>
        <w:t>3</w:t>
      </w:r>
      <w:r>
        <w:rPr>
          <w:rFonts w:hint="eastAsia" w:ascii="宋体" w:hAnsi="宋体" w:eastAsia="宋体" w:cs="宋体"/>
          <w:bCs/>
          <w:sz w:val="21"/>
          <w:szCs w:val="21"/>
        </w:rPr>
        <w:t>．工程立项批准文号：</w:t>
      </w:r>
      <w:r>
        <w:rPr>
          <w:rFonts w:hint="eastAsia" w:ascii="宋体" w:hAnsi="宋体" w:eastAsia="宋体" w:cs="宋体"/>
          <w:bCs/>
          <w:sz w:val="21"/>
          <w:szCs w:val="21"/>
          <w:u w:val="single"/>
          <w:lang w:val="en-US" w:eastAsia="zh-CN"/>
        </w:rPr>
        <w:t xml:space="preserve"> 临财行[2026]8号</w:t>
      </w:r>
    </w:p>
    <w:p w14:paraId="7F536E5A">
      <w:pPr>
        <w:spacing w:line="440" w:lineRule="exact"/>
        <w:ind w:firstLine="404" w:firstLineChars="196"/>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．资金来源：</w:t>
      </w:r>
      <w:r>
        <w:rPr>
          <w:rFonts w:hint="eastAsia" w:ascii="宋体" w:hAnsi="宋体" w:eastAsia="宋体" w:cs="宋体"/>
          <w:bCs/>
          <w:sz w:val="21"/>
          <w:szCs w:val="21"/>
          <w:highlight w:val="none"/>
          <w:u w:val="single"/>
        </w:rPr>
        <w:t>财政</w:t>
      </w:r>
      <w:r>
        <w:rPr>
          <w:rFonts w:hint="eastAsia" w:ascii="宋体" w:hAnsi="宋体" w:eastAsia="宋体" w:cs="宋体"/>
          <w:bCs/>
          <w:sz w:val="21"/>
          <w:szCs w:val="21"/>
          <w:highlight w:val="none"/>
          <w:u w:val="single"/>
          <w:lang w:val="en-US" w:eastAsia="zh-CN"/>
        </w:rPr>
        <w:t>100%</w:t>
      </w:r>
      <w:r>
        <w:rPr>
          <w:rFonts w:hint="eastAsia" w:ascii="宋体" w:hAnsi="宋体" w:eastAsia="宋体" w:cs="宋体"/>
          <w:bCs/>
          <w:sz w:val="21"/>
          <w:szCs w:val="21"/>
          <w:highlight w:val="none"/>
        </w:rPr>
        <w:t>。</w:t>
      </w:r>
    </w:p>
    <w:p w14:paraId="0D4B53B1">
      <w:pPr>
        <w:spacing w:line="440" w:lineRule="exact"/>
        <w:ind w:firstLine="404" w:firstLineChars="196"/>
        <w:rPr>
          <w:rFonts w:hint="eastAsia" w:ascii="宋体" w:hAnsi="宋体" w:eastAsia="宋体" w:cs="宋体"/>
          <w:bCs/>
          <w:sz w:val="21"/>
          <w:szCs w:val="21"/>
          <w:u w:val="single"/>
          <w:lang w:eastAsia="zh-CN"/>
        </w:rPr>
      </w:pPr>
      <w:r>
        <w:rPr>
          <w:rFonts w:ascii="宋体" w:hAnsi="宋体" w:eastAsia="宋体" w:cs="宋体"/>
          <w:bCs/>
          <w:sz w:val="21"/>
          <w:szCs w:val="21"/>
        </w:rPr>
        <w:t>5</w:t>
      </w:r>
      <w:r>
        <w:rPr>
          <w:rFonts w:hint="eastAsia" w:ascii="宋体" w:hAnsi="宋体" w:eastAsia="宋体" w:cs="宋体"/>
          <w:bCs/>
          <w:sz w:val="21"/>
          <w:szCs w:val="21"/>
        </w:rPr>
        <w:t>．工程内容：</w:t>
      </w:r>
      <w:r>
        <w:rPr>
          <w:rFonts w:hint="eastAsia" w:ascii="宋体" w:hAnsi="宋体" w:eastAsia="宋体" w:cs="宋体"/>
          <w:bCs/>
          <w:sz w:val="21"/>
          <w:szCs w:val="21"/>
          <w:u w:val="single"/>
          <w:lang w:eastAsia="zh-CN"/>
        </w:rPr>
        <w:t>招标人提供的施工图纸所包含的</w:t>
      </w:r>
      <w:r>
        <w:rPr>
          <w:rFonts w:hint="eastAsia" w:ascii="宋体" w:hAnsi="宋体" w:eastAsia="宋体" w:cs="宋体"/>
          <w:sz w:val="21"/>
          <w:szCs w:val="21"/>
          <w:u w:val="single"/>
          <w:lang w:eastAsia="zh-CN"/>
        </w:rPr>
        <w:t>临海市灵江中学食堂及运动场修缮工程</w:t>
      </w:r>
      <w:r>
        <w:rPr>
          <w:rFonts w:hint="eastAsia" w:ascii="宋体" w:hAnsi="宋体" w:eastAsia="宋体" w:cs="宋体"/>
          <w:bCs/>
          <w:sz w:val="21"/>
          <w:szCs w:val="21"/>
          <w:u w:val="single"/>
          <w:lang w:eastAsia="zh-CN"/>
        </w:rPr>
        <w:t>。</w:t>
      </w:r>
    </w:p>
    <w:p w14:paraId="655BFC3F">
      <w:pPr>
        <w:spacing w:line="440" w:lineRule="exact"/>
        <w:ind w:firstLine="404" w:firstLineChars="196"/>
        <w:rPr>
          <w:rFonts w:ascii="宋体" w:hAnsi="宋体" w:eastAsia="宋体" w:cs="宋体"/>
          <w:bCs/>
          <w:sz w:val="21"/>
          <w:szCs w:val="21"/>
        </w:rPr>
      </w:pPr>
      <w:r>
        <w:rPr>
          <w:rFonts w:hint="eastAsia" w:ascii="宋体" w:hAnsi="宋体" w:eastAsia="宋体" w:cs="宋体"/>
          <w:sz w:val="21"/>
          <w:szCs w:val="21"/>
        </w:rPr>
        <w:t>群体工程应附《承包人承揽工程项目一览表》（附件</w:t>
      </w:r>
      <w:r>
        <w:rPr>
          <w:rFonts w:ascii="宋体" w:hAnsi="宋体" w:eastAsia="宋体" w:cs="宋体"/>
          <w:sz w:val="21"/>
          <w:szCs w:val="21"/>
        </w:rPr>
        <w:t>1</w:t>
      </w:r>
      <w:r>
        <w:rPr>
          <w:rFonts w:hint="eastAsia" w:ascii="宋体" w:hAnsi="宋体" w:eastAsia="宋体" w:cs="宋体"/>
          <w:sz w:val="21"/>
          <w:szCs w:val="21"/>
        </w:rPr>
        <w:t>）。</w:t>
      </w:r>
    </w:p>
    <w:p w14:paraId="5B44BFF5">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6</w:t>
      </w:r>
      <w:r>
        <w:rPr>
          <w:rFonts w:hint="eastAsia" w:ascii="宋体" w:hAnsi="宋体" w:eastAsia="宋体" w:cs="宋体"/>
          <w:bCs/>
          <w:sz w:val="21"/>
          <w:szCs w:val="21"/>
        </w:rPr>
        <w:t>．工程承包范围：</w:t>
      </w:r>
    </w:p>
    <w:p w14:paraId="35954E96">
      <w:pPr>
        <w:pStyle w:val="8"/>
        <w:keepNext w:val="0"/>
        <w:keepLines w:val="0"/>
        <w:spacing w:line="440" w:lineRule="exact"/>
        <w:ind w:firstLine="412" w:firstLineChars="200"/>
        <w:rPr>
          <w:rFonts w:hint="eastAsia" w:ascii="宋体" w:hAnsi="宋体" w:eastAsia="宋体" w:cs="宋体"/>
          <w:b w:val="0"/>
          <w:sz w:val="21"/>
          <w:szCs w:val="21"/>
          <w:lang w:eastAsia="zh-CN"/>
        </w:rPr>
      </w:pPr>
      <w:r>
        <w:rPr>
          <w:rFonts w:hint="eastAsia" w:ascii="宋体" w:hAnsi="宋体" w:eastAsia="宋体" w:cs="宋体"/>
          <w:b w:val="0"/>
          <w:sz w:val="21"/>
          <w:szCs w:val="21"/>
          <w:u w:val="single"/>
          <w:lang w:eastAsia="zh-CN"/>
        </w:rPr>
        <w:t>招标人提供的施工图纸所包含的临海市灵江中学食堂及运动场修缮工程，具体内容以招标人提供的预算书为准。</w:t>
      </w:r>
    </w:p>
    <w:p w14:paraId="587EADEC">
      <w:pPr>
        <w:pStyle w:val="8"/>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63426DF8">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552D7870">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p>
    <w:p w14:paraId="1D2A9FB5">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325CB3EA">
      <w:pPr>
        <w:pStyle w:val="8"/>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3109D2A">
      <w:pPr>
        <w:spacing w:line="440" w:lineRule="exact"/>
        <w:ind w:firstLine="459"/>
        <w:rPr>
          <w:rFonts w:ascii="宋体" w:hAnsi="宋体" w:eastAsia="宋体" w:cs="宋体"/>
          <w:sz w:val="21"/>
          <w:szCs w:val="21"/>
        </w:rPr>
      </w:pPr>
      <w:r>
        <w:rPr>
          <w:rFonts w:hint="eastAsia" w:ascii="宋体" w:hAnsi="宋体" w:eastAsia="宋体" w:cs="宋体"/>
          <w:sz w:val="21"/>
          <w:szCs w:val="21"/>
        </w:rPr>
        <w:t>工程质量符合</w:t>
      </w:r>
      <w:r>
        <w:rPr>
          <w:rFonts w:ascii="宋体" w:hAnsi="宋体" w:eastAsia="宋体" w:cs="宋体"/>
          <w:sz w:val="21"/>
          <w:szCs w:val="21"/>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标准。</w:t>
      </w:r>
    </w:p>
    <w:p w14:paraId="64FE61A8">
      <w:pPr>
        <w:pStyle w:val="8"/>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25DEBDF9">
      <w:pPr>
        <w:spacing w:line="44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．签约合同价为：</w:t>
      </w:r>
    </w:p>
    <w:p w14:paraId="11A2EF39">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ascii="宋体" w:hAnsi="宋体" w:eastAsia="宋体" w:cs="宋体"/>
          <w:sz w:val="21"/>
          <w:szCs w:val="21"/>
          <w:u w:val="single"/>
        </w:rPr>
        <w:t xml:space="preserve">                 </w:t>
      </w:r>
      <w:r>
        <w:rPr>
          <w:rFonts w:hint="eastAsia" w:ascii="宋体" w:hAnsi="宋体" w:eastAsia="宋体" w:cs="宋体"/>
          <w:sz w:val="21"/>
          <w:szCs w:val="21"/>
        </w:rPr>
        <w:t>）（</w:t>
      </w:r>
      <w:r>
        <w:rPr>
          <w:rFonts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rPr>
        <w:t>元）；</w:t>
      </w:r>
    </w:p>
    <w:p w14:paraId="7A66C5BC">
      <w:pPr>
        <w:spacing w:line="440" w:lineRule="exact"/>
        <w:ind w:firstLine="412"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3E1A71CA">
      <w:pPr>
        <w:spacing w:line="44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．发包人向承包人支付工程价款及其他应当支付的款项均须汇入承包人合同协议书中的银行账户（先开票后付款）。</w:t>
      </w:r>
    </w:p>
    <w:p w14:paraId="236963A3">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242B5DB9">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w:t>
      </w:r>
      <w:r>
        <w:rPr>
          <w:rFonts w:ascii="宋体" w:hAnsi="宋体" w:eastAsia="宋体" w:cs="宋体"/>
          <w:sz w:val="21"/>
          <w:szCs w:val="21"/>
          <w:shd w:val="clear" w:color="auto" w:fill="FFFFFF"/>
        </w:rPr>
        <w:t>1</w:t>
      </w:r>
      <w:r>
        <w:rPr>
          <w:rFonts w:hint="eastAsia" w:ascii="宋体" w:hAnsi="宋体" w:eastAsia="宋体" w:cs="宋体"/>
          <w:sz w:val="21"/>
          <w:szCs w:val="21"/>
          <w:shd w:val="clear" w:color="auto" w:fill="FFFFFF"/>
        </w:rPr>
        <w:t>）一般计税方法。</w:t>
      </w:r>
    </w:p>
    <w:p w14:paraId="6913BC2F">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shd w:val="clear" w:color="auto" w:fill="FFFFFF"/>
        </w:rPr>
        <w:t>简易计税方法。</w:t>
      </w:r>
    </w:p>
    <w:p w14:paraId="72444579">
      <w:pPr>
        <w:pStyle w:val="8"/>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39FCD04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hint="eastAsia" w:ascii="宋体" w:hAnsi="宋体" w:eastAsia="宋体" w:cs="宋体"/>
          <w:sz w:val="21"/>
          <w:szCs w:val="21"/>
        </w:rPr>
        <w:t>。</w:t>
      </w:r>
    </w:p>
    <w:p w14:paraId="75D11647">
      <w:pPr>
        <w:pStyle w:val="8"/>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26D5B41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7275F03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）中标通知书（如果有）；</w:t>
      </w:r>
    </w:p>
    <w:p w14:paraId="28185CD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）投标函及其附录（如果有）；</w:t>
      </w:r>
    </w:p>
    <w:p w14:paraId="754D08F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）专用合同条款及其附件；</w:t>
      </w:r>
    </w:p>
    <w:p w14:paraId="7C7745E2">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）通用合同条款；</w:t>
      </w:r>
    </w:p>
    <w:p w14:paraId="4A735D2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）技术标准和要求；</w:t>
      </w:r>
    </w:p>
    <w:p w14:paraId="6BA50DD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）图纸；</w:t>
      </w:r>
    </w:p>
    <w:p w14:paraId="76A27CD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）已标价工程量清单或预算书；</w:t>
      </w:r>
    </w:p>
    <w:p w14:paraId="5A7540D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）其他合同文件。</w:t>
      </w:r>
    </w:p>
    <w:p w14:paraId="0FF61B76">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32FBF11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1B702888">
      <w:pPr>
        <w:pStyle w:val="8"/>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45AB7203">
      <w:pPr>
        <w:pStyle w:val="8"/>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75CF8DEC">
      <w:pPr>
        <w:pStyle w:val="8"/>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07AEDC8C">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1</w:t>
      </w:r>
      <w:r>
        <w:rPr>
          <w:rFonts w:hint="eastAsia" w:ascii="宋体" w:hAnsi="宋体" w:eastAsia="宋体" w:cs="宋体"/>
          <w:bCs/>
          <w:sz w:val="21"/>
          <w:szCs w:val="21"/>
        </w:rPr>
        <w:t>．发包人承诺按照法律规定履行项目审批手续、筹集工程建设资金并按照合同约定的期限和方式支付合同价款。</w:t>
      </w:r>
    </w:p>
    <w:p w14:paraId="6D76CB14">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2</w:t>
      </w:r>
      <w:r>
        <w:rPr>
          <w:rFonts w:hint="eastAsia" w:ascii="宋体" w:hAnsi="宋体" w:eastAsia="宋体" w:cs="宋体"/>
          <w:bCs/>
          <w:sz w:val="21"/>
          <w:szCs w:val="21"/>
        </w:rPr>
        <w:t>．承包人承诺按照法律规定及合同约定组织完成工程施工，确保工程质量和安全，不进行转包及违法分包，并在缺陷责任期及保修期内承担相应的工程维修责任。</w:t>
      </w:r>
    </w:p>
    <w:p w14:paraId="41839A4E">
      <w:pPr>
        <w:tabs>
          <w:tab w:val="left" w:pos="0"/>
        </w:tabs>
        <w:spacing w:line="440" w:lineRule="exact"/>
        <w:ind w:firstLine="412" w:firstLineChars="200"/>
        <w:rPr>
          <w:rFonts w:ascii="宋体" w:hAnsi="宋体" w:eastAsia="宋体" w:cs="宋体"/>
          <w:kern w:val="0"/>
          <w:sz w:val="21"/>
          <w:szCs w:val="21"/>
        </w:rPr>
      </w:pPr>
      <w:r>
        <w:rPr>
          <w:rFonts w:ascii="宋体" w:hAnsi="宋体" w:eastAsia="宋体" w:cs="宋体"/>
          <w:bCs/>
          <w:sz w:val="21"/>
          <w:szCs w:val="21"/>
        </w:rPr>
        <w:t>3</w:t>
      </w:r>
      <w:r>
        <w:rPr>
          <w:rFonts w:hint="eastAsia" w:ascii="宋体" w:hAnsi="宋体" w:eastAsia="宋体" w:cs="宋体"/>
          <w:bCs/>
          <w:sz w:val="21"/>
          <w:szCs w:val="21"/>
        </w:rPr>
        <w:t>．</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1C6808B1">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．发包人和承包人通过招投标形式签订合同的，双方理解并承诺不再就同一工程另行签订与合同实质性内容相背离的协议。</w:t>
      </w:r>
    </w:p>
    <w:p w14:paraId="45E40859">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05C6A685">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4CB9BE2B">
      <w:pPr>
        <w:pStyle w:val="8"/>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548BC73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ascii="宋体" w:hAnsi="宋体" w:eastAsia="宋体" w:cs="宋体"/>
          <w:bCs/>
          <w:sz w:val="21"/>
          <w:szCs w:val="21"/>
          <w:u w:val="single"/>
        </w:rPr>
        <w:t xml:space="preserve">        </w:t>
      </w:r>
      <w:r>
        <w:rPr>
          <w:rFonts w:hint="eastAsia" w:ascii="宋体" w:hAnsi="宋体" w:eastAsia="宋体" w:cs="宋体"/>
          <w:bCs/>
          <w:sz w:val="21"/>
          <w:szCs w:val="21"/>
        </w:rPr>
        <w:t>年</w:t>
      </w:r>
      <w:r>
        <w:rPr>
          <w:rFonts w:ascii="宋体" w:hAnsi="宋体" w:eastAsia="宋体" w:cs="宋体"/>
          <w:bCs/>
          <w:sz w:val="21"/>
          <w:szCs w:val="21"/>
          <w:u w:val="single"/>
        </w:rPr>
        <w:t xml:space="preserve">         </w:t>
      </w:r>
      <w:r>
        <w:rPr>
          <w:rFonts w:hint="eastAsia" w:ascii="宋体" w:hAnsi="宋体" w:eastAsia="宋体" w:cs="宋体"/>
          <w:bCs/>
          <w:sz w:val="21"/>
          <w:szCs w:val="21"/>
        </w:rPr>
        <w:t>月</w:t>
      </w:r>
      <w:r>
        <w:rPr>
          <w:rFonts w:ascii="宋体" w:hAnsi="宋体" w:eastAsia="宋体" w:cs="宋体"/>
          <w:bCs/>
          <w:sz w:val="21"/>
          <w:szCs w:val="21"/>
          <w:u w:val="single"/>
        </w:rPr>
        <w:t xml:space="preserve">         </w:t>
      </w:r>
      <w:r>
        <w:rPr>
          <w:rFonts w:hint="eastAsia" w:ascii="宋体" w:hAnsi="宋体" w:eastAsia="宋体" w:cs="宋体"/>
          <w:bCs/>
          <w:sz w:val="21"/>
          <w:szCs w:val="21"/>
        </w:rPr>
        <w:t>日签订。</w:t>
      </w:r>
    </w:p>
    <w:p w14:paraId="62D16B2C">
      <w:pPr>
        <w:pStyle w:val="8"/>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0B60353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ascii="宋体" w:hAnsi="宋体" w:eastAsia="宋体" w:cs="宋体"/>
          <w:bCs/>
          <w:sz w:val="21"/>
          <w:szCs w:val="21"/>
          <w:u w:val="single"/>
        </w:rPr>
        <w:t xml:space="preserve">                </w:t>
      </w:r>
      <w:r>
        <w:rPr>
          <w:rFonts w:hint="eastAsia" w:ascii="宋体" w:hAnsi="宋体" w:eastAsia="宋体" w:cs="宋体"/>
          <w:bCs/>
          <w:sz w:val="21"/>
          <w:szCs w:val="21"/>
        </w:rPr>
        <w:t>签订。</w:t>
      </w:r>
    </w:p>
    <w:p w14:paraId="41130898">
      <w:pPr>
        <w:pStyle w:val="8"/>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6170F092">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6C32DF82">
      <w:pPr>
        <w:pStyle w:val="8"/>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77176AE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双方法定代表人或委托代理人签字并加盖公章后</w:t>
      </w:r>
      <w:r>
        <w:rPr>
          <w:rFonts w:ascii="宋体" w:hAnsi="宋体" w:eastAsia="宋体" w:cs="宋体"/>
          <w:bCs/>
          <w:sz w:val="21"/>
          <w:szCs w:val="21"/>
          <w:u w:val="single"/>
        </w:rPr>
        <w:t xml:space="preserve"> </w:t>
      </w:r>
      <w:r>
        <w:rPr>
          <w:rFonts w:hint="eastAsia" w:ascii="宋体" w:hAnsi="宋体" w:eastAsia="宋体" w:cs="宋体"/>
          <w:bCs/>
          <w:sz w:val="21"/>
          <w:szCs w:val="21"/>
        </w:rPr>
        <w:t>生效。</w:t>
      </w:r>
    </w:p>
    <w:p w14:paraId="48500ABE">
      <w:pPr>
        <w:pStyle w:val="8"/>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23212F4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捌</w:t>
      </w:r>
      <w:r>
        <w:rPr>
          <w:rFonts w:ascii="宋体" w:hAnsi="宋体" w:eastAsia="宋体" w:cs="宋体"/>
          <w:bCs/>
          <w:sz w:val="21"/>
          <w:szCs w:val="21"/>
          <w:u w:val="single"/>
        </w:rPr>
        <w:t xml:space="preserve"> </w:t>
      </w:r>
      <w:r>
        <w:rPr>
          <w:rFonts w:hint="eastAsia" w:ascii="宋体" w:hAnsi="宋体" w:eastAsia="宋体" w:cs="宋体"/>
          <w:bCs/>
          <w:sz w:val="21"/>
          <w:szCs w:val="21"/>
        </w:rPr>
        <w:t>份，均具有同等法律效力，发包人执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份，承包人执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份，招标代理机构执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贰</w:t>
      </w:r>
      <w:r>
        <w:rPr>
          <w:rFonts w:ascii="宋体" w:hAnsi="宋体" w:eastAsia="宋体" w:cs="宋体"/>
          <w:bCs/>
          <w:sz w:val="21"/>
          <w:szCs w:val="21"/>
          <w:u w:val="single"/>
        </w:rPr>
        <w:t xml:space="preserve"> </w:t>
      </w:r>
      <w:r>
        <w:rPr>
          <w:rFonts w:hint="eastAsia" w:ascii="宋体" w:hAnsi="宋体" w:eastAsia="宋体" w:cs="宋体"/>
          <w:bCs/>
          <w:sz w:val="21"/>
          <w:szCs w:val="21"/>
        </w:rPr>
        <w:t>份。</w:t>
      </w:r>
    </w:p>
    <w:p w14:paraId="2FE9FB30">
      <w:pPr>
        <w:spacing w:line="380" w:lineRule="exact"/>
        <w:ind w:firstLine="412" w:firstLineChars="200"/>
        <w:rPr>
          <w:rFonts w:ascii="宋体" w:hAnsi="宋体" w:eastAsia="宋体" w:cs="宋体"/>
          <w:bCs/>
          <w:sz w:val="21"/>
          <w:szCs w:val="21"/>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3B5AB2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26C342BF">
            <w:pPr>
              <w:spacing w:line="380" w:lineRule="exact"/>
              <w:ind w:firstLine="412" w:firstLineChars="200"/>
              <w:rPr>
                <w:rFonts w:ascii="宋体" w:hAnsi="宋体" w:eastAsia="宋体" w:cs="宋体"/>
                <w:bCs/>
                <w:sz w:val="21"/>
                <w:szCs w:val="21"/>
              </w:rPr>
            </w:pPr>
          </w:p>
          <w:p w14:paraId="1E875F9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4C56468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7D59B93">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p>
          <w:p w14:paraId="6680C09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523A1DC">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7E1804A5">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1ADAB08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437922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6226A20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14D9532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70A582E4">
            <w:pPr>
              <w:spacing w:line="380" w:lineRule="exact"/>
              <w:ind w:firstLine="412" w:firstLineChars="200"/>
              <w:rPr>
                <w:rFonts w:ascii="宋体" w:hAnsi="宋体" w:eastAsia="宋体" w:cs="宋体"/>
                <w:bCs/>
                <w:sz w:val="21"/>
                <w:szCs w:val="21"/>
              </w:rPr>
            </w:pPr>
          </w:p>
          <w:p w14:paraId="64C516E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7C23D47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E489F3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F3B66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3F8166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F2DC46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009CDB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D1E4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45A29A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11615BB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3E0328E">
      <w:pPr>
        <w:pStyle w:val="6"/>
        <w:numPr>
          <w:ilvl w:val="0"/>
          <w:numId w:val="0"/>
        </w:numPr>
        <w:spacing w:line="400" w:lineRule="exact"/>
        <w:jc w:val="center"/>
        <w:rPr>
          <w:rFonts w:ascii="宋体" w:eastAsia="宋体" w:cs="宋体"/>
          <w:sz w:val="32"/>
          <w:szCs w:val="32"/>
        </w:rPr>
      </w:pPr>
      <w:r>
        <w:rPr>
          <w:rFonts w:ascii="宋体" w:eastAsia="宋体" w:cs="宋体"/>
          <w:szCs w:val="21"/>
        </w:rPr>
        <w:br w:type="page"/>
      </w:r>
      <w:r>
        <w:rPr>
          <w:rFonts w:hint="eastAsia" w:ascii="宋体" w:eastAsia="宋体" w:cs="宋体"/>
          <w:sz w:val="32"/>
          <w:szCs w:val="32"/>
        </w:rPr>
        <w:t>第二部分</w:t>
      </w:r>
      <w:r>
        <w:rPr>
          <w:rFonts w:ascii="宋体" w:eastAsia="宋体" w:cs="宋体"/>
          <w:sz w:val="32"/>
          <w:szCs w:val="32"/>
        </w:rPr>
        <w:t xml:space="preserve"> </w:t>
      </w:r>
      <w:r>
        <w:rPr>
          <w:rFonts w:hint="eastAsia" w:ascii="宋体" w:eastAsia="宋体" w:cs="宋体"/>
          <w:sz w:val="32"/>
          <w:szCs w:val="32"/>
        </w:rPr>
        <w:t>通用条款（略）</w:t>
      </w:r>
    </w:p>
    <w:p w14:paraId="2A9DAA2A">
      <w:pPr>
        <w:rPr>
          <w:rFonts w:ascii="宋体" w:hAnsi="宋体" w:eastAsia="宋体" w:cs="宋体"/>
          <w:b/>
          <w:sz w:val="28"/>
          <w:szCs w:val="28"/>
        </w:rPr>
      </w:pPr>
    </w:p>
    <w:p w14:paraId="64BEE5D4">
      <w:pPr>
        <w:rPr>
          <w:rFonts w:ascii="宋体" w:hAnsi="宋体" w:eastAsia="宋体" w:cs="宋体"/>
          <w:b/>
          <w:sz w:val="21"/>
          <w:szCs w:val="21"/>
        </w:rPr>
      </w:pPr>
    </w:p>
    <w:p w14:paraId="1B319854">
      <w:pPr>
        <w:rPr>
          <w:rFonts w:ascii="宋体" w:hAnsi="宋体" w:eastAsia="宋体" w:cs="宋体"/>
          <w:b/>
          <w:sz w:val="21"/>
          <w:szCs w:val="21"/>
        </w:rPr>
      </w:pPr>
    </w:p>
    <w:p w14:paraId="27CBF174">
      <w:pPr>
        <w:rPr>
          <w:rFonts w:ascii="宋体" w:hAnsi="宋体" w:eastAsia="宋体" w:cs="宋体"/>
          <w:b/>
          <w:sz w:val="21"/>
          <w:szCs w:val="21"/>
        </w:rPr>
      </w:pPr>
    </w:p>
    <w:p w14:paraId="3F917EC3">
      <w:pPr>
        <w:rPr>
          <w:rFonts w:ascii="宋体" w:hAnsi="宋体" w:eastAsia="宋体" w:cs="宋体"/>
          <w:b/>
          <w:sz w:val="21"/>
          <w:szCs w:val="21"/>
        </w:rPr>
      </w:pPr>
    </w:p>
    <w:p w14:paraId="21D64A60">
      <w:pPr>
        <w:rPr>
          <w:rFonts w:ascii="宋体" w:hAnsi="宋体" w:eastAsia="宋体" w:cs="宋体"/>
          <w:b/>
          <w:sz w:val="21"/>
          <w:szCs w:val="21"/>
        </w:rPr>
      </w:pPr>
    </w:p>
    <w:p w14:paraId="7D21EFDA">
      <w:pPr>
        <w:rPr>
          <w:rFonts w:ascii="宋体" w:hAnsi="宋体" w:eastAsia="宋体" w:cs="宋体"/>
          <w:b/>
          <w:sz w:val="21"/>
          <w:szCs w:val="21"/>
        </w:rPr>
      </w:pPr>
    </w:p>
    <w:p w14:paraId="03A5BA13">
      <w:pPr>
        <w:rPr>
          <w:rFonts w:ascii="宋体" w:hAnsi="宋体" w:eastAsia="宋体" w:cs="宋体"/>
          <w:b/>
          <w:sz w:val="21"/>
          <w:szCs w:val="21"/>
        </w:rPr>
      </w:pPr>
    </w:p>
    <w:p w14:paraId="16E76957">
      <w:pPr>
        <w:rPr>
          <w:rFonts w:ascii="宋体" w:hAnsi="宋体" w:eastAsia="宋体" w:cs="宋体"/>
          <w:b/>
          <w:sz w:val="21"/>
          <w:szCs w:val="21"/>
        </w:rPr>
      </w:pPr>
    </w:p>
    <w:p w14:paraId="1384B36E">
      <w:pPr>
        <w:rPr>
          <w:rFonts w:ascii="宋体" w:hAnsi="宋体" w:eastAsia="宋体" w:cs="宋体"/>
          <w:b/>
          <w:sz w:val="21"/>
          <w:szCs w:val="21"/>
        </w:rPr>
      </w:pPr>
    </w:p>
    <w:p w14:paraId="5F2A2515">
      <w:pPr>
        <w:rPr>
          <w:rFonts w:ascii="宋体" w:hAnsi="宋体" w:eastAsia="宋体" w:cs="宋体"/>
          <w:b/>
          <w:sz w:val="21"/>
          <w:szCs w:val="21"/>
        </w:rPr>
      </w:pPr>
    </w:p>
    <w:p w14:paraId="772C8517">
      <w:pPr>
        <w:rPr>
          <w:rFonts w:ascii="宋体" w:hAnsi="宋体" w:eastAsia="宋体" w:cs="宋体"/>
          <w:b/>
          <w:sz w:val="21"/>
          <w:szCs w:val="21"/>
        </w:rPr>
      </w:pPr>
    </w:p>
    <w:p w14:paraId="26CA8688">
      <w:pPr>
        <w:rPr>
          <w:rFonts w:ascii="宋体" w:hAnsi="宋体" w:eastAsia="宋体" w:cs="宋体"/>
          <w:b/>
          <w:sz w:val="21"/>
          <w:szCs w:val="21"/>
        </w:rPr>
      </w:pPr>
    </w:p>
    <w:p w14:paraId="104ABC24">
      <w:pPr>
        <w:rPr>
          <w:rFonts w:ascii="宋体" w:hAnsi="宋体" w:eastAsia="宋体" w:cs="宋体"/>
          <w:b/>
          <w:sz w:val="21"/>
          <w:szCs w:val="21"/>
        </w:rPr>
      </w:pPr>
    </w:p>
    <w:p w14:paraId="696789B6">
      <w:pPr>
        <w:rPr>
          <w:rFonts w:ascii="宋体" w:hAnsi="宋体" w:eastAsia="宋体" w:cs="宋体"/>
          <w:b/>
          <w:sz w:val="21"/>
          <w:szCs w:val="21"/>
        </w:rPr>
      </w:pPr>
    </w:p>
    <w:p w14:paraId="76EA34C2">
      <w:pPr>
        <w:rPr>
          <w:rFonts w:ascii="宋体" w:hAnsi="宋体" w:eastAsia="宋体" w:cs="宋体"/>
          <w:b/>
          <w:sz w:val="21"/>
          <w:szCs w:val="21"/>
        </w:rPr>
      </w:pPr>
    </w:p>
    <w:p w14:paraId="662347BC">
      <w:pPr>
        <w:rPr>
          <w:rFonts w:ascii="宋体" w:hAnsi="宋体" w:eastAsia="宋体" w:cs="宋体"/>
          <w:b/>
          <w:sz w:val="21"/>
          <w:szCs w:val="21"/>
        </w:rPr>
      </w:pPr>
    </w:p>
    <w:p w14:paraId="14C424EC">
      <w:pPr>
        <w:rPr>
          <w:rFonts w:ascii="宋体" w:hAnsi="宋体" w:eastAsia="宋体" w:cs="宋体"/>
          <w:b/>
          <w:sz w:val="21"/>
          <w:szCs w:val="21"/>
        </w:rPr>
      </w:pPr>
    </w:p>
    <w:p w14:paraId="409014C6">
      <w:pPr>
        <w:rPr>
          <w:rFonts w:ascii="宋体" w:hAnsi="宋体" w:eastAsia="宋体" w:cs="宋体"/>
          <w:b/>
          <w:sz w:val="21"/>
          <w:szCs w:val="21"/>
        </w:rPr>
      </w:pPr>
    </w:p>
    <w:p w14:paraId="222D418F">
      <w:pPr>
        <w:widowControl/>
        <w:jc w:val="left"/>
        <w:rPr>
          <w:rFonts w:ascii="宋体" w:hAnsi="宋体" w:eastAsia="宋体" w:cs="宋体"/>
          <w:b/>
          <w:sz w:val="21"/>
          <w:szCs w:val="21"/>
        </w:rPr>
      </w:pPr>
      <w:r>
        <w:rPr>
          <w:rFonts w:ascii="宋体" w:hAnsi="宋体" w:eastAsia="宋体" w:cs="宋体"/>
          <w:b/>
          <w:sz w:val="21"/>
          <w:szCs w:val="21"/>
        </w:rPr>
        <w:br w:type="page"/>
      </w:r>
    </w:p>
    <w:p w14:paraId="026B21B5">
      <w:pPr>
        <w:pStyle w:val="6"/>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w:t>
      </w:r>
      <w:r>
        <w:rPr>
          <w:rFonts w:ascii="宋体" w:eastAsia="宋体" w:cs="宋体"/>
          <w:sz w:val="32"/>
          <w:szCs w:val="32"/>
        </w:rPr>
        <w:t xml:space="preserve">  </w:t>
      </w:r>
      <w:r>
        <w:rPr>
          <w:rFonts w:hint="eastAsia" w:ascii="宋体" w:eastAsia="宋体" w:cs="宋体"/>
          <w:sz w:val="32"/>
          <w:szCs w:val="32"/>
        </w:rPr>
        <w:t>专用合同条款</w:t>
      </w:r>
    </w:p>
    <w:p w14:paraId="1F277AE6">
      <w:pPr>
        <w:spacing w:line="400" w:lineRule="exact"/>
        <w:rPr>
          <w:rFonts w:ascii="宋体" w:hAnsi="宋体" w:eastAsia="宋体" w:cs="宋体"/>
          <w:sz w:val="21"/>
          <w:szCs w:val="21"/>
        </w:rPr>
      </w:pPr>
    </w:p>
    <w:p w14:paraId="55257263">
      <w:pPr>
        <w:pStyle w:val="8"/>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w:t>
      </w:r>
      <w:r>
        <w:rPr>
          <w:rFonts w:hint="eastAsia" w:ascii="宋体" w:hAnsi="宋体" w:eastAsia="宋体" w:cs="宋体"/>
          <w:b w:val="0"/>
          <w:sz w:val="21"/>
          <w:szCs w:val="21"/>
        </w:rPr>
        <w:t>．一般约定</w:t>
      </w:r>
    </w:p>
    <w:p w14:paraId="24D326A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 </w:t>
      </w:r>
      <w:r>
        <w:rPr>
          <w:rFonts w:hint="eastAsia" w:ascii="宋体" w:hAnsi="宋体" w:eastAsia="宋体" w:cs="宋体"/>
          <w:sz w:val="21"/>
          <w:szCs w:val="21"/>
        </w:rPr>
        <w:t>词语定义</w:t>
      </w:r>
    </w:p>
    <w:p w14:paraId="240D2DA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1.1.1</w:t>
      </w:r>
      <w:r>
        <w:rPr>
          <w:rFonts w:hint="eastAsia" w:ascii="宋体" w:hAnsi="宋体" w:eastAsia="宋体" w:cs="宋体"/>
          <w:kern w:val="0"/>
          <w:sz w:val="21"/>
          <w:szCs w:val="21"/>
        </w:rPr>
        <w:t>合同</w:t>
      </w:r>
    </w:p>
    <w:p w14:paraId="640D37AE">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rPr>
        <w:t>1.1.1.10</w:t>
      </w:r>
      <w:r>
        <w:rPr>
          <w:rFonts w:hint="eastAsia" w:ascii="宋体" w:hAnsi="宋体" w:eastAsia="宋体" w:cs="宋体"/>
          <w:kern w:val="0"/>
          <w:sz w:val="21"/>
          <w:szCs w:val="21"/>
        </w:rPr>
        <w:t>其他合同文件包括：</w:t>
      </w:r>
      <w:r>
        <w:rPr>
          <w:rFonts w:hint="eastAsia" w:ascii="宋体" w:hAnsi="宋体" w:eastAsia="宋体" w:cs="宋体"/>
          <w:kern w:val="0"/>
          <w:sz w:val="21"/>
          <w:szCs w:val="21"/>
          <w:u w:val="single"/>
        </w:rPr>
        <w:t>工程招标文件、《关于进一步完善政府投资项目管理的若干意见》（临政办发〔</w:t>
      </w:r>
      <w:r>
        <w:rPr>
          <w:rFonts w:ascii="宋体" w:hAnsi="宋体" w:eastAsia="宋体" w:cs="宋体"/>
          <w:kern w:val="0"/>
          <w:sz w:val="21"/>
          <w:szCs w:val="21"/>
          <w:u w:val="single"/>
        </w:rPr>
        <w:t>2018</w:t>
      </w:r>
      <w:r>
        <w:rPr>
          <w:rFonts w:hint="eastAsia" w:ascii="宋体" w:hAnsi="宋体" w:eastAsia="宋体" w:cs="宋体"/>
          <w:kern w:val="0"/>
          <w:sz w:val="21"/>
          <w:szCs w:val="21"/>
          <w:u w:val="single"/>
        </w:rPr>
        <w:t>〕</w:t>
      </w:r>
      <w:r>
        <w:rPr>
          <w:rFonts w:ascii="宋体" w:hAnsi="宋体" w:eastAsia="宋体" w:cs="宋体"/>
          <w:kern w:val="0"/>
          <w:sz w:val="21"/>
          <w:szCs w:val="21"/>
          <w:u w:val="single"/>
        </w:rPr>
        <w:t>167</w:t>
      </w:r>
      <w:r>
        <w:rPr>
          <w:rFonts w:hint="eastAsia" w:ascii="宋体" w:hAnsi="宋体" w:eastAsia="宋体" w:cs="宋体"/>
          <w:kern w:val="0"/>
          <w:sz w:val="21"/>
          <w:szCs w:val="21"/>
          <w:u w:val="single"/>
        </w:rPr>
        <w:t>号）、临政办便函〔2023〕19号</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rPr>
        <w:t>除投标函及其附录和已标价工程量清单或预算书外的其它投标文件。</w:t>
      </w:r>
    </w:p>
    <w:p w14:paraId="4EFC677D">
      <w:pPr>
        <w:spacing w:line="400" w:lineRule="exact"/>
        <w:ind w:firstLine="412" w:firstLineChars="200"/>
        <w:rPr>
          <w:rFonts w:ascii="宋体" w:hAnsi="宋体" w:eastAsia="宋体" w:cs="宋体"/>
          <w:sz w:val="21"/>
          <w:szCs w:val="21"/>
        </w:rPr>
      </w:pPr>
      <w:r>
        <w:rPr>
          <w:rFonts w:ascii="宋体" w:hAnsi="宋体" w:eastAsia="宋体" w:cs="宋体"/>
          <w:sz w:val="21"/>
          <w:szCs w:val="21"/>
        </w:rPr>
        <w:t>1.1.2</w:t>
      </w:r>
      <w:r>
        <w:rPr>
          <w:rFonts w:hint="eastAsia" w:ascii="宋体" w:hAnsi="宋体" w:eastAsia="宋体" w:cs="宋体"/>
          <w:sz w:val="21"/>
          <w:szCs w:val="21"/>
        </w:rPr>
        <w:t>合同当事人及其他相关方</w:t>
      </w:r>
    </w:p>
    <w:p w14:paraId="6CC25BFA">
      <w:pPr>
        <w:spacing w:line="400" w:lineRule="exact"/>
        <w:ind w:firstLine="412" w:firstLineChars="200"/>
        <w:rPr>
          <w:rFonts w:ascii="宋体" w:hAnsi="宋体" w:eastAsia="宋体" w:cs="宋体"/>
          <w:sz w:val="21"/>
          <w:szCs w:val="21"/>
        </w:rPr>
      </w:pPr>
      <w:r>
        <w:rPr>
          <w:rFonts w:ascii="宋体" w:hAnsi="宋体" w:eastAsia="宋体" w:cs="宋体"/>
          <w:sz w:val="21"/>
          <w:szCs w:val="21"/>
        </w:rPr>
        <w:t>1.1.2.4</w:t>
      </w:r>
      <w:r>
        <w:rPr>
          <w:rFonts w:hint="eastAsia" w:ascii="宋体" w:hAnsi="宋体" w:eastAsia="宋体" w:cs="宋体"/>
          <w:sz w:val="21"/>
          <w:szCs w:val="21"/>
        </w:rPr>
        <w:t>监理人：</w:t>
      </w:r>
    </w:p>
    <w:p w14:paraId="4875D4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0048A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6BF0A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8B729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EA55E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BE4CE8">
      <w:pPr>
        <w:spacing w:line="400" w:lineRule="exact"/>
        <w:ind w:firstLine="412" w:firstLineChars="200"/>
        <w:rPr>
          <w:rFonts w:ascii="宋体" w:hAnsi="宋体" w:eastAsia="宋体" w:cs="宋体"/>
          <w:sz w:val="21"/>
          <w:szCs w:val="21"/>
        </w:rPr>
      </w:pPr>
      <w:r>
        <w:rPr>
          <w:rFonts w:ascii="宋体" w:hAnsi="宋体" w:eastAsia="宋体" w:cs="宋体"/>
          <w:sz w:val="21"/>
          <w:szCs w:val="21"/>
        </w:rPr>
        <w:t>1.1.2.5</w:t>
      </w:r>
      <w:r>
        <w:rPr>
          <w:rFonts w:hint="eastAsia" w:ascii="宋体" w:hAnsi="宋体" w:eastAsia="宋体" w:cs="宋体"/>
          <w:sz w:val="21"/>
          <w:szCs w:val="21"/>
        </w:rPr>
        <w:t>设计人：</w:t>
      </w:r>
    </w:p>
    <w:p w14:paraId="6BFA14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69D4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1746F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EEB17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6109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8AFB808">
      <w:pPr>
        <w:spacing w:line="400" w:lineRule="exact"/>
        <w:ind w:firstLine="412" w:firstLineChars="200"/>
        <w:rPr>
          <w:rFonts w:ascii="宋体" w:hAnsi="宋体" w:eastAsia="宋体" w:cs="宋体"/>
          <w:sz w:val="21"/>
          <w:szCs w:val="21"/>
        </w:rPr>
      </w:pPr>
      <w:r>
        <w:rPr>
          <w:rFonts w:ascii="宋体" w:hAnsi="宋体" w:eastAsia="宋体" w:cs="宋体"/>
          <w:sz w:val="21"/>
          <w:szCs w:val="21"/>
        </w:rPr>
        <w:t>1.1.3</w:t>
      </w:r>
      <w:r>
        <w:rPr>
          <w:rFonts w:hint="eastAsia" w:ascii="宋体" w:hAnsi="宋体" w:eastAsia="宋体" w:cs="宋体"/>
          <w:sz w:val="21"/>
          <w:szCs w:val="21"/>
        </w:rPr>
        <w:t>工程和设备</w:t>
      </w:r>
    </w:p>
    <w:p w14:paraId="5DA82820">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1.1.3.7</w:t>
      </w:r>
      <w:r>
        <w:rPr>
          <w:rFonts w:hint="eastAsia" w:ascii="宋体" w:hAnsi="宋体" w:eastAsia="宋体" w:cs="宋体"/>
          <w:sz w:val="21"/>
          <w:szCs w:val="21"/>
        </w:rPr>
        <w:t>作为施工现场组成部分的其他场所包括：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E3EF849">
      <w:pPr>
        <w:spacing w:line="400" w:lineRule="exact"/>
        <w:ind w:firstLine="412" w:firstLineChars="200"/>
        <w:rPr>
          <w:rFonts w:ascii="宋体" w:hAnsi="宋体" w:eastAsia="宋体" w:cs="宋体"/>
          <w:sz w:val="21"/>
          <w:szCs w:val="21"/>
        </w:rPr>
      </w:pPr>
      <w:r>
        <w:rPr>
          <w:rFonts w:ascii="宋体" w:hAnsi="宋体" w:eastAsia="宋体" w:cs="宋体"/>
          <w:sz w:val="21"/>
          <w:szCs w:val="21"/>
        </w:rPr>
        <w:t>1.1.3.9</w:t>
      </w:r>
      <w:r>
        <w:rPr>
          <w:rFonts w:hint="eastAsia" w:ascii="宋体" w:hAnsi="宋体" w:eastAsia="宋体" w:cs="宋体"/>
          <w:sz w:val="21"/>
          <w:szCs w:val="21"/>
        </w:rPr>
        <w:t>永久占地包括：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A7604D2">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1.1.3.10</w:t>
      </w:r>
      <w:r>
        <w:rPr>
          <w:rFonts w:hint="eastAsia" w:ascii="宋体" w:hAnsi="宋体" w:eastAsia="宋体" w:cs="宋体"/>
          <w:sz w:val="21"/>
          <w:szCs w:val="21"/>
        </w:rPr>
        <w:t>临时占地包括：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21300D4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1.3 </w:t>
      </w:r>
      <w:r>
        <w:rPr>
          <w:rFonts w:hint="eastAsia" w:ascii="宋体" w:hAnsi="宋体" w:eastAsia="宋体" w:cs="宋体"/>
          <w:sz w:val="21"/>
          <w:szCs w:val="21"/>
        </w:rPr>
        <w:t>法律</w:t>
      </w:r>
    </w:p>
    <w:p w14:paraId="74259E03">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u w:val="single"/>
        </w:rPr>
        <w:t>《浙江省建设工程计价规则》（2018版），浙建建发[2019]92号通知</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rPr>
        <w:t>浙建建发[20</w:t>
      </w:r>
      <w:r>
        <w:rPr>
          <w:rFonts w:hint="eastAsia" w:ascii="宋体" w:hAnsi="宋体" w:eastAsia="宋体" w:cs="宋体"/>
          <w:color w:val="auto"/>
          <w:sz w:val="21"/>
          <w:szCs w:val="21"/>
          <w:u w:val="single"/>
          <w:lang w:val="en-US" w:eastAsia="zh-CN"/>
        </w:rPr>
        <w:t>25</w:t>
      </w: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320</w:t>
      </w:r>
      <w:r>
        <w:rPr>
          <w:rFonts w:hint="eastAsia" w:ascii="宋体" w:hAnsi="宋体" w:eastAsia="宋体" w:cs="宋体"/>
          <w:color w:val="auto"/>
          <w:sz w:val="21"/>
          <w:szCs w:val="21"/>
          <w:u w:val="single"/>
        </w:rPr>
        <w:t>号通知</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rPr>
        <w:t>《浙江省房屋建筑与装饰工程预算定额》（2018版）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rPr>
        <w:t>《浙江省通用安装工程预算定额》（2018版）</w:t>
      </w:r>
      <w:r>
        <w:rPr>
          <w:rFonts w:hint="eastAsia" w:ascii="宋体" w:hAnsi="宋体" w:eastAsia="宋体" w:cs="宋体"/>
          <w:color w:val="auto"/>
          <w:sz w:val="21"/>
          <w:szCs w:val="21"/>
          <w:u w:val="single"/>
          <w:lang w:val="en-US" w:eastAsia="zh-CN"/>
        </w:rPr>
        <w:t>及</w:t>
      </w:r>
      <w:r>
        <w:rPr>
          <w:rFonts w:hint="eastAsia" w:ascii="宋体" w:hAnsi="宋体" w:eastAsia="宋体" w:cs="宋体"/>
          <w:color w:val="auto"/>
          <w:sz w:val="21"/>
          <w:szCs w:val="21"/>
          <w:u w:val="single"/>
        </w:rPr>
        <w:t>工程所在地现行的有关工程造价方面规定，采用定额清单(浙江2018版) 计算工程造价。</w:t>
      </w:r>
    </w:p>
    <w:p w14:paraId="49B665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 标准和规范</w:t>
      </w:r>
    </w:p>
    <w:p w14:paraId="56079CB4">
      <w:pPr>
        <w:spacing w:line="400" w:lineRule="exact"/>
        <w:ind w:firstLine="412" w:firstLineChars="200"/>
        <w:rPr>
          <w:rFonts w:ascii="宋体" w:hAnsi="宋体" w:eastAsia="宋体" w:cs="宋体"/>
          <w:sz w:val="21"/>
          <w:szCs w:val="21"/>
        </w:rPr>
      </w:pPr>
      <w:r>
        <w:rPr>
          <w:rFonts w:ascii="宋体" w:hAnsi="宋体" w:eastAsia="宋体" w:cs="宋体"/>
          <w:sz w:val="21"/>
          <w:szCs w:val="21"/>
        </w:rPr>
        <w:t>1.4.1</w:t>
      </w:r>
      <w:r>
        <w:rPr>
          <w:rFonts w:hint="eastAsia" w:ascii="宋体" w:hAnsi="宋体" w:eastAsia="宋体" w:cs="宋体"/>
          <w:sz w:val="21"/>
          <w:szCs w:val="21"/>
        </w:rPr>
        <w:t>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3A38E631">
      <w:pPr>
        <w:spacing w:line="400" w:lineRule="exact"/>
        <w:ind w:firstLine="412" w:firstLineChars="200"/>
        <w:rPr>
          <w:rFonts w:ascii="宋体" w:hAnsi="宋体" w:eastAsia="宋体" w:cs="宋体"/>
          <w:kern w:val="0"/>
          <w:sz w:val="21"/>
          <w:szCs w:val="21"/>
          <w:highlight w:val="none"/>
          <w:u w:val="single"/>
        </w:rPr>
      </w:pPr>
      <w:r>
        <w:rPr>
          <w:rFonts w:ascii="宋体" w:hAnsi="宋体" w:eastAsia="宋体" w:cs="宋体"/>
          <w:kern w:val="0"/>
          <w:sz w:val="21"/>
          <w:szCs w:val="21"/>
          <w:highlight w:val="none"/>
        </w:rPr>
        <w:t>1.4.2</w:t>
      </w:r>
      <w:r>
        <w:rPr>
          <w:rFonts w:hint="eastAsia" w:ascii="宋体" w:hAnsi="宋体" w:eastAsia="宋体" w:cs="宋体"/>
          <w:kern w:val="0"/>
          <w:sz w:val="21"/>
          <w:szCs w:val="21"/>
          <w:highlight w:val="none"/>
        </w:rPr>
        <w:t>发包人提供国外标准、规范的名称：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E08565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6FAB1F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DE4A704">
      <w:pPr>
        <w:spacing w:line="400" w:lineRule="exact"/>
        <w:ind w:firstLine="412" w:firstLineChars="200"/>
        <w:rPr>
          <w:rFonts w:ascii="宋体" w:hAnsi="宋体" w:eastAsia="宋体" w:cs="宋体"/>
          <w:sz w:val="21"/>
          <w:szCs w:val="21"/>
        </w:rPr>
      </w:pPr>
      <w:r>
        <w:rPr>
          <w:rFonts w:ascii="宋体" w:hAnsi="宋体" w:eastAsia="宋体" w:cs="宋体"/>
          <w:sz w:val="21"/>
          <w:szCs w:val="21"/>
        </w:rPr>
        <w:t>1.4.3</w:t>
      </w:r>
      <w:r>
        <w:rPr>
          <w:rFonts w:hint="eastAsia" w:ascii="宋体" w:hAnsi="宋体" w:eastAsia="宋体" w:cs="宋体"/>
          <w:sz w:val="21"/>
          <w:szCs w:val="21"/>
        </w:rPr>
        <w:t>发包人对工程的技术标准和功能要求的特殊要求：</w:t>
      </w:r>
      <w:r>
        <w:rPr>
          <w:rFonts w:hint="eastAsia" w:ascii="宋体" w:hAnsi="宋体" w:eastAsia="宋体" w:cs="宋体"/>
          <w:kern w:val="0"/>
          <w:sz w:val="21"/>
          <w:szCs w:val="21"/>
          <w:u w:val="single"/>
        </w:rPr>
        <w:t>须同时满足国家、地方及发包人所在行业的标准、规范</w:t>
      </w:r>
      <w:r>
        <w:rPr>
          <w:rFonts w:hint="eastAsia" w:ascii="宋体" w:hAnsi="宋体" w:eastAsia="宋体" w:cs="宋体"/>
          <w:sz w:val="21"/>
          <w:szCs w:val="21"/>
        </w:rPr>
        <w:t>。</w:t>
      </w:r>
    </w:p>
    <w:p w14:paraId="59473541">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36FD1B9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1.5 </w:t>
      </w:r>
      <w:r>
        <w:rPr>
          <w:rFonts w:hint="eastAsia" w:ascii="宋体" w:hAnsi="宋体" w:eastAsia="宋体" w:cs="宋体"/>
          <w:sz w:val="21"/>
          <w:szCs w:val="21"/>
        </w:rPr>
        <w:t>合同文件的优先顺序</w:t>
      </w:r>
    </w:p>
    <w:p w14:paraId="758E153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564896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 </w:t>
      </w:r>
      <w:r>
        <w:rPr>
          <w:rFonts w:hint="eastAsia" w:ascii="宋体" w:hAnsi="宋体" w:eastAsia="宋体" w:cs="宋体"/>
          <w:sz w:val="21"/>
          <w:szCs w:val="21"/>
        </w:rPr>
        <w:t>图纸和承包人文件</w:t>
      </w:r>
      <w:r>
        <w:rPr>
          <w:rFonts w:ascii="宋体" w:hAnsi="宋体" w:eastAsia="宋体" w:cs="宋体"/>
          <w:sz w:val="21"/>
          <w:szCs w:val="21"/>
        </w:rPr>
        <w:tab/>
      </w:r>
    </w:p>
    <w:p w14:paraId="5D2FF4C3">
      <w:pPr>
        <w:spacing w:line="400" w:lineRule="exact"/>
        <w:ind w:firstLine="412" w:firstLineChars="200"/>
        <w:rPr>
          <w:rFonts w:ascii="宋体" w:hAnsi="宋体" w:eastAsia="宋体" w:cs="宋体"/>
          <w:sz w:val="21"/>
          <w:szCs w:val="21"/>
        </w:rPr>
      </w:pPr>
      <w:r>
        <w:rPr>
          <w:rFonts w:ascii="宋体" w:hAnsi="宋体" w:eastAsia="宋体" w:cs="宋体"/>
          <w:sz w:val="21"/>
          <w:szCs w:val="21"/>
        </w:rPr>
        <w:t>1.6.1</w:t>
      </w:r>
      <w:r>
        <w:rPr>
          <w:rFonts w:hint="eastAsia" w:ascii="宋体" w:hAnsi="宋体" w:eastAsia="宋体" w:cs="宋体"/>
          <w:sz w:val="21"/>
          <w:szCs w:val="21"/>
        </w:rPr>
        <w:t>图纸的提供</w:t>
      </w:r>
    </w:p>
    <w:p w14:paraId="527694E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天前</w:t>
      </w:r>
      <w:r>
        <w:rPr>
          <w:rFonts w:hint="eastAsia" w:ascii="宋体" w:hAnsi="宋体" w:eastAsia="宋体" w:cs="宋体"/>
          <w:sz w:val="21"/>
          <w:szCs w:val="21"/>
        </w:rPr>
        <w:t>；</w:t>
      </w:r>
    </w:p>
    <w:p w14:paraId="0D47C0AE">
      <w:pPr>
        <w:spacing w:line="400" w:lineRule="exact"/>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rPr>
        <w:t>纸质施工图叁套并附目录清单及与其一致的电子版施工图。</w:t>
      </w:r>
    </w:p>
    <w:p w14:paraId="6BD96B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rPr>
        <w:t>须载明施工图纸名称、工程号、版本、出图日期、目录、已有的变更联系单编号等</w:t>
      </w:r>
      <w:r>
        <w:rPr>
          <w:rFonts w:hint="eastAsia" w:ascii="宋体" w:hAnsi="宋体" w:eastAsia="宋体" w:cs="宋体"/>
          <w:sz w:val="21"/>
          <w:szCs w:val="21"/>
        </w:rPr>
        <w:t>。</w:t>
      </w:r>
    </w:p>
    <w:p w14:paraId="3BF13780">
      <w:pPr>
        <w:spacing w:line="400" w:lineRule="exact"/>
        <w:ind w:firstLine="412" w:firstLineChars="200"/>
        <w:rPr>
          <w:rFonts w:ascii="宋体" w:hAnsi="宋体" w:eastAsia="宋体" w:cs="宋体"/>
          <w:sz w:val="21"/>
          <w:szCs w:val="21"/>
        </w:rPr>
      </w:pPr>
      <w:r>
        <w:rPr>
          <w:rFonts w:ascii="宋体" w:hAnsi="宋体" w:eastAsia="宋体" w:cs="宋体"/>
          <w:sz w:val="21"/>
          <w:szCs w:val="21"/>
        </w:rPr>
        <w:t>1.6.4</w:t>
      </w:r>
      <w:r>
        <w:rPr>
          <w:rFonts w:hint="eastAsia" w:ascii="宋体" w:hAnsi="宋体" w:eastAsia="宋体" w:cs="宋体"/>
          <w:sz w:val="21"/>
          <w:szCs w:val="21"/>
        </w:rPr>
        <w:t>承包人文件</w:t>
      </w:r>
    </w:p>
    <w:p w14:paraId="7D8B7A1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资金使用计划，施工组织设计、工程总进度计划等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承包人提交修正后的施工组织设计等的技术标准不低于投标承诺或原承诺标准，且修改或优化后的施工组织设计须报发包人批准</w:t>
      </w:r>
      <w:r>
        <w:rPr>
          <w:rFonts w:hint="eastAsia" w:ascii="宋体" w:hAnsi="宋体" w:eastAsia="宋体" w:cs="宋体"/>
          <w:sz w:val="21"/>
          <w:szCs w:val="21"/>
        </w:rPr>
        <w:t>；</w:t>
      </w:r>
    </w:p>
    <w:p w14:paraId="53FCB2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天内；发包人对承包人的施工组织设计（或方案）和进度计划提出质疑和合理修正时，承包人应</w:t>
      </w:r>
      <w:r>
        <w:rPr>
          <w:rFonts w:ascii="宋体" w:hAnsi="宋体" w:eastAsia="宋体" w:cs="宋体"/>
          <w:sz w:val="21"/>
          <w:szCs w:val="21"/>
          <w:u w:val="single"/>
        </w:rPr>
        <w:t>3</w:t>
      </w:r>
      <w:r>
        <w:rPr>
          <w:rFonts w:hint="eastAsia" w:ascii="宋体" w:hAnsi="宋体" w:eastAsia="宋体" w:cs="宋体"/>
          <w:sz w:val="21"/>
          <w:szCs w:val="21"/>
          <w:u w:val="single"/>
        </w:rPr>
        <w:t>天内提供修正完成并重新提交</w:t>
      </w:r>
      <w:r>
        <w:rPr>
          <w:rFonts w:hint="eastAsia" w:ascii="宋体" w:hAnsi="宋体" w:eastAsia="宋体" w:cs="宋体"/>
          <w:sz w:val="21"/>
          <w:szCs w:val="21"/>
        </w:rPr>
        <w:t>；</w:t>
      </w:r>
    </w:p>
    <w:p w14:paraId="60225D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u w:val="single"/>
        </w:rPr>
        <w:t>按发包人要求</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8FDD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纸质及电子版本</w:t>
      </w:r>
      <w:r>
        <w:rPr>
          <w:rFonts w:ascii="宋体" w:hAnsi="宋体" w:eastAsia="宋体" w:cs="宋体"/>
          <w:sz w:val="21"/>
          <w:szCs w:val="21"/>
          <w:u w:val="single"/>
        </w:rPr>
        <w:t xml:space="preserve">      </w:t>
      </w:r>
      <w:r>
        <w:rPr>
          <w:rFonts w:hint="eastAsia" w:ascii="宋体" w:hAnsi="宋体" w:eastAsia="宋体" w:cs="宋体"/>
          <w:sz w:val="21"/>
          <w:szCs w:val="21"/>
        </w:rPr>
        <w:t>；</w:t>
      </w:r>
    </w:p>
    <w:p w14:paraId="22F19B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02A249BD">
      <w:pPr>
        <w:spacing w:line="400" w:lineRule="exact"/>
        <w:ind w:firstLine="412" w:firstLineChars="200"/>
        <w:rPr>
          <w:rFonts w:ascii="宋体" w:hAnsi="宋体" w:eastAsia="宋体" w:cs="宋体"/>
          <w:sz w:val="21"/>
          <w:szCs w:val="21"/>
        </w:rPr>
      </w:pPr>
      <w:r>
        <w:rPr>
          <w:rFonts w:ascii="宋体" w:hAnsi="宋体" w:eastAsia="宋体" w:cs="宋体"/>
          <w:sz w:val="21"/>
          <w:szCs w:val="21"/>
        </w:rPr>
        <w:t>1.6.5</w:t>
      </w:r>
      <w:r>
        <w:rPr>
          <w:rFonts w:hint="eastAsia" w:ascii="宋体" w:hAnsi="宋体" w:eastAsia="宋体" w:cs="宋体"/>
          <w:sz w:val="21"/>
          <w:szCs w:val="21"/>
        </w:rPr>
        <w:t>现场图纸准备</w:t>
      </w:r>
    </w:p>
    <w:p w14:paraId="2409E4C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color w:val="auto"/>
          <w:sz w:val="21"/>
          <w:szCs w:val="21"/>
          <w:u w:val="single"/>
        </w:rPr>
        <w:t>由监理人在现场保管一套完整施工图，供发包人、监理人及有关人员进行工程检查等活动时使用</w:t>
      </w:r>
      <w:r>
        <w:rPr>
          <w:rFonts w:hint="eastAsia" w:ascii="宋体" w:hAnsi="宋体" w:eastAsia="宋体" w:cs="宋体"/>
          <w:color w:val="auto"/>
          <w:sz w:val="21"/>
          <w:szCs w:val="21"/>
        </w:rPr>
        <w:t>。</w:t>
      </w:r>
    </w:p>
    <w:p w14:paraId="760AE51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 </w:t>
      </w:r>
      <w:r>
        <w:rPr>
          <w:rFonts w:hint="eastAsia" w:ascii="宋体" w:hAnsi="宋体" w:eastAsia="宋体" w:cs="宋体"/>
          <w:sz w:val="21"/>
          <w:szCs w:val="21"/>
        </w:rPr>
        <w:t>联络</w:t>
      </w:r>
    </w:p>
    <w:p w14:paraId="7EB89C7A">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1.7.1</w:t>
      </w:r>
      <w:r>
        <w:rPr>
          <w:rFonts w:hint="eastAsia" w:ascii="宋体" w:hAnsi="宋体" w:eastAsia="宋体" w:cs="宋体"/>
          <w:kern w:val="0"/>
          <w:sz w:val="21"/>
          <w:szCs w:val="21"/>
        </w:rPr>
        <w:t>发包人和承包人应当在</w:t>
      </w:r>
      <w:r>
        <w:rPr>
          <w:rFonts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0AA963EC">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1.7.2</w:t>
      </w:r>
      <w:r>
        <w:rPr>
          <w:rFonts w:hint="eastAsia" w:ascii="宋体" w:hAnsi="宋体" w:eastAsia="宋体" w:cs="宋体"/>
          <w:kern w:val="0"/>
          <w:sz w:val="21"/>
          <w:szCs w:val="21"/>
        </w:rPr>
        <w:t>发包人接收文件的地点：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FFB4F0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F24E59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253083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C756C8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12F4B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056AB3C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323FF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59329F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ascii="宋体" w:hAnsi="宋体" w:eastAsia="宋体" w:cs="宋体"/>
          <w:sz w:val="21"/>
          <w:szCs w:val="21"/>
          <w:u w:val="single"/>
        </w:rPr>
        <w:t xml:space="preserve">       /       </w:t>
      </w:r>
      <w:r>
        <w:rPr>
          <w:rFonts w:hint="eastAsia" w:ascii="宋体" w:hAnsi="宋体" w:eastAsia="宋体" w:cs="宋体"/>
          <w:kern w:val="0"/>
          <w:sz w:val="21"/>
          <w:szCs w:val="21"/>
        </w:rPr>
        <w:t>。</w:t>
      </w:r>
    </w:p>
    <w:p w14:paraId="4AEF17FD">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发包人、承包人的文件接收地址、接收人（含联系电话）发生变动的，应提前</w:t>
      </w:r>
      <w:r>
        <w:rPr>
          <w:rFonts w:ascii="宋体" w:hAnsi="宋体" w:eastAsia="宋体" w:cs="宋体"/>
          <w:kern w:val="0"/>
          <w:sz w:val="21"/>
          <w:szCs w:val="21"/>
          <w:u w:val="single"/>
        </w:rPr>
        <w:t>3</w:t>
      </w:r>
      <w:r>
        <w:rPr>
          <w:rFonts w:hint="eastAsia" w:ascii="宋体" w:hAnsi="宋体" w:eastAsia="宋体" w:cs="宋体"/>
          <w:kern w:val="0"/>
          <w:sz w:val="21"/>
          <w:szCs w:val="21"/>
          <w:u w:val="single"/>
        </w:rPr>
        <w:t>天通知各方。</w:t>
      </w:r>
    </w:p>
    <w:p w14:paraId="2FCA73D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1.10 </w:t>
      </w:r>
      <w:r>
        <w:rPr>
          <w:rFonts w:hint="eastAsia" w:ascii="宋体" w:hAnsi="宋体" w:eastAsia="宋体" w:cs="宋体"/>
          <w:sz w:val="21"/>
          <w:szCs w:val="21"/>
        </w:rPr>
        <w:t>交通运输</w:t>
      </w:r>
    </w:p>
    <w:p w14:paraId="086DEEB5">
      <w:pPr>
        <w:spacing w:line="400" w:lineRule="exact"/>
        <w:ind w:firstLine="412" w:firstLineChars="200"/>
        <w:rPr>
          <w:rFonts w:ascii="宋体" w:hAnsi="宋体" w:eastAsia="宋体" w:cs="宋体"/>
          <w:sz w:val="21"/>
          <w:szCs w:val="21"/>
        </w:rPr>
      </w:pPr>
      <w:r>
        <w:rPr>
          <w:rFonts w:ascii="宋体" w:hAnsi="宋体" w:eastAsia="宋体" w:cs="宋体"/>
          <w:sz w:val="21"/>
          <w:szCs w:val="21"/>
        </w:rPr>
        <w:t>1.10.1</w:t>
      </w:r>
      <w:r>
        <w:rPr>
          <w:rFonts w:hint="eastAsia" w:ascii="宋体" w:hAnsi="宋体" w:eastAsia="宋体" w:cs="宋体"/>
          <w:sz w:val="21"/>
          <w:szCs w:val="21"/>
        </w:rPr>
        <w:t>出入现场的权利</w:t>
      </w:r>
    </w:p>
    <w:p w14:paraId="5DE066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按合同通用条款，可视工程实际双方再补充约定</w:t>
      </w:r>
      <w:r>
        <w:rPr>
          <w:rFonts w:hint="eastAsia" w:ascii="宋体" w:hAnsi="宋体" w:eastAsia="宋体" w:cs="宋体"/>
          <w:sz w:val="21"/>
          <w:szCs w:val="21"/>
        </w:rPr>
        <w:t>。</w:t>
      </w:r>
    </w:p>
    <w:p w14:paraId="7F3D2158">
      <w:pPr>
        <w:spacing w:line="400" w:lineRule="exact"/>
        <w:ind w:firstLine="412" w:firstLineChars="200"/>
        <w:rPr>
          <w:rFonts w:ascii="宋体" w:hAnsi="宋体" w:eastAsia="宋体" w:cs="宋体"/>
          <w:sz w:val="21"/>
          <w:szCs w:val="21"/>
        </w:rPr>
      </w:pPr>
      <w:r>
        <w:rPr>
          <w:rFonts w:ascii="宋体" w:hAnsi="宋体" w:eastAsia="宋体" w:cs="宋体"/>
          <w:sz w:val="21"/>
          <w:szCs w:val="21"/>
        </w:rPr>
        <w:t>1.10.3</w:t>
      </w:r>
      <w:r>
        <w:rPr>
          <w:rFonts w:hint="eastAsia" w:ascii="宋体" w:hAnsi="宋体" w:eastAsia="宋体" w:cs="宋体"/>
          <w:sz w:val="21"/>
          <w:szCs w:val="21"/>
        </w:rPr>
        <w:t>场内交通</w:t>
      </w:r>
    </w:p>
    <w:p w14:paraId="6E9E0F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0CDC8F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0DB6F540">
      <w:pPr>
        <w:spacing w:line="400" w:lineRule="exact"/>
        <w:ind w:firstLine="412" w:firstLineChars="200"/>
        <w:rPr>
          <w:rFonts w:ascii="宋体" w:hAnsi="宋体" w:eastAsia="宋体" w:cs="宋体"/>
          <w:sz w:val="21"/>
          <w:szCs w:val="21"/>
        </w:rPr>
      </w:pPr>
      <w:r>
        <w:rPr>
          <w:rFonts w:ascii="宋体" w:hAnsi="宋体" w:eastAsia="宋体" w:cs="宋体"/>
          <w:sz w:val="21"/>
          <w:szCs w:val="21"/>
        </w:rPr>
        <w:t>1.10.4</w:t>
      </w:r>
      <w:r>
        <w:rPr>
          <w:rFonts w:hint="eastAsia" w:ascii="宋体" w:hAnsi="宋体" w:eastAsia="宋体" w:cs="宋体"/>
          <w:sz w:val="21"/>
          <w:szCs w:val="21"/>
        </w:rPr>
        <w:t>超大件和超重件的运输</w:t>
      </w:r>
    </w:p>
    <w:p w14:paraId="6C17312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64D8ADA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知识产权</w:t>
      </w:r>
    </w:p>
    <w:p w14:paraId="45B03097">
      <w:pPr>
        <w:spacing w:line="400" w:lineRule="exact"/>
        <w:ind w:firstLine="412" w:firstLineChars="200"/>
        <w:rPr>
          <w:rFonts w:ascii="宋体" w:hAnsi="宋体" w:eastAsia="宋体" w:cs="宋体"/>
          <w:sz w:val="21"/>
          <w:szCs w:val="21"/>
        </w:rPr>
      </w:pPr>
      <w:r>
        <w:rPr>
          <w:rFonts w:ascii="宋体" w:hAnsi="宋体" w:eastAsia="宋体" w:cs="宋体"/>
          <w:sz w:val="21"/>
          <w:szCs w:val="21"/>
        </w:rPr>
        <w:t>1.11.1</w:t>
      </w:r>
      <w:r>
        <w:rPr>
          <w:rFonts w:hint="eastAsia" w:ascii="宋体" w:hAnsi="宋体" w:eastAsia="宋体" w:cs="宋体"/>
          <w:sz w:val="21"/>
          <w:szCs w:val="21"/>
        </w:rPr>
        <w:t>关于发包人提供给承包人的图纸、发包人为实施工程自行编制或委托编制的技术规范以及反映发包人关于合同要求或其他类似性质的文件的著作权的归属：</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3EADB5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47A8B9CC">
      <w:pPr>
        <w:spacing w:line="400" w:lineRule="exact"/>
        <w:ind w:firstLine="412" w:firstLineChars="200"/>
        <w:rPr>
          <w:rFonts w:ascii="宋体" w:hAnsi="宋体" w:eastAsia="宋体" w:cs="宋体"/>
          <w:sz w:val="21"/>
          <w:szCs w:val="21"/>
        </w:rPr>
      </w:pPr>
      <w:r>
        <w:rPr>
          <w:rFonts w:ascii="宋体" w:hAnsi="宋体" w:eastAsia="宋体" w:cs="宋体"/>
          <w:sz w:val="21"/>
          <w:szCs w:val="21"/>
        </w:rPr>
        <w:t>1.11.2</w:t>
      </w:r>
      <w:r>
        <w:rPr>
          <w:rFonts w:hint="eastAsia" w:ascii="宋体" w:hAnsi="宋体" w:eastAsia="宋体" w:cs="宋体"/>
          <w:sz w:val="21"/>
          <w:szCs w:val="21"/>
        </w:rPr>
        <w:t>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396D0CA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62FBBB99">
      <w:pPr>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1.11.4</w:t>
      </w:r>
      <w:r>
        <w:rPr>
          <w:rFonts w:hint="eastAsia" w:ascii="宋体" w:hAnsi="宋体" w:eastAsia="宋体" w:cs="宋体"/>
          <w:sz w:val="21"/>
          <w:szCs w:val="21"/>
        </w:rPr>
        <w:t>承包人在施工过程中所采用的专利、专有技术、技术秘密的使用费的承担方式：</w:t>
      </w:r>
      <w:r>
        <w:rPr>
          <w:rFonts w:ascii="宋体" w:hAnsi="宋体" w:eastAsia="宋体" w:cs="宋体"/>
          <w:sz w:val="21"/>
          <w:szCs w:val="21"/>
          <w:u w:val="single"/>
        </w:rPr>
        <w:t xml:space="preserve">  </w:t>
      </w:r>
      <w:r>
        <w:rPr>
          <w:rFonts w:hint="eastAsia" w:ascii="宋体" w:hAnsi="宋体" w:eastAsia="宋体" w:cs="宋体"/>
          <w:sz w:val="21"/>
          <w:szCs w:val="21"/>
          <w:u w:val="single"/>
        </w:rPr>
        <w:t>包含在签约合同价内</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6F2B11F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1.13 </w:t>
      </w:r>
      <w:r>
        <w:rPr>
          <w:rFonts w:hint="eastAsia" w:ascii="宋体" w:hAnsi="宋体" w:eastAsia="宋体" w:cs="宋体"/>
          <w:sz w:val="21"/>
          <w:szCs w:val="21"/>
        </w:rPr>
        <w:t>工程量清单错误的修正</w:t>
      </w:r>
    </w:p>
    <w:p w14:paraId="72C96BA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68165919">
      <w:pPr>
        <w:pStyle w:val="8"/>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w:t>
      </w:r>
      <w:r>
        <w:rPr>
          <w:rFonts w:hint="eastAsia" w:ascii="宋体" w:hAnsi="宋体" w:eastAsia="宋体" w:cs="宋体"/>
          <w:b w:val="0"/>
          <w:sz w:val="21"/>
          <w:szCs w:val="21"/>
        </w:rPr>
        <w:t>．发包人</w:t>
      </w:r>
    </w:p>
    <w:p w14:paraId="7902D38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2.2 </w:t>
      </w:r>
      <w:r>
        <w:rPr>
          <w:rFonts w:hint="eastAsia" w:ascii="宋体" w:hAnsi="宋体" w:eastAsia="宋体" w:cs="宋体"/>
          <w:sz w:val="21"/>
          <w:szCs w:val="21"/>
        </w:rPr>
        <w:t>发包人代表</w:t>
      </w:r>
    </w:p>
    <w:p w14:paraId="5F3FC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532087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78A85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713F1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920C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08208C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6FC3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2E7805">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ascii="宋体" w:hAnsi="宋体" w:eastAsia="宋体" w:cs="宋体"/>
          <w:sz w:val="21"/>
          <w:szCs w:val="21"/>
          <w:u w:val="single"/>
        </w:rPr>
        <w:t xml:space="preserve"> </w:t>
      </w:r>
      <w:r>
        <w:rPr>
          <w:rFonts w:hint="eastAsia" w:ascii="宋体" w:hAnsi="宋体" w:eastAsia="宋体" w:cs="宋体"/>
          <w:sz w:val="21"/>
          <w:szCs w:val="21"/>
          <w:u w:val="single"/>
        </w:rPr>
        <w:t>代表发包人对承包人的工程质量管理、安全文明施工和施工进度管理等进行监督，协调施工现场，配合完成验收，按有关规定办理接收手续</w:t>
      </w:r>
      <w:r>
        <w:rPr>
          <w:rFonts w:ascii="宋体" w:hAnsi="宋体" w:eastAsia="宋体" w:cs="宋体"/>
          <w:sz w:val="21"/>
          <w:szCs w:val="21"/>
          <w:u w:val="single"/>
        </w:rPr>
        <w:t xml:space="preserve"> </w:t>
      </w:r>
      <w:r>
        <w:rPr>
          <w:rFonts w:hint="eastAsia" w:ascii="宋体" w:hAnsi="宋体" w:eastAsia="宋体" w:cs="宋体"/>
          <w:sz w:val="21"/>
          <w:szCs w:val="21"/>
        </w:rPr>
        <w:t>。</w:t>
      </w:r>
    </w:p>
    <w:p w14:paraId="655F07A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2.4 </w:t>
      </w:r>
      <w:r>
        <w:rPr>
          <w:rFonts w:hint="eastAsia" w:ascii="宋体" w:hAnsi="宋体" w:eastAsia="宋体" w:cs="宋体"/>
          <w:sz w:val="21"/>
          <w:szCs w:val="21"/>
        </w:rPr>
        <w:t>施工现场、施工条件和基础资料的提供</w:t>
      </w:r>
    </w:p>
    <w:p w14:paraId="4D85EBE0">
      <w:pPr>
        <w:spacing w:line="400" w:lineRule="exact"/>
        <w:ind w:firstLine="412" w:firstLineChars="200"/>
        <w:rPr>
          <w:rFonts w:ascii="宋体" w:hAnsi="宋体" w:eastAsia="宋体" w:cs="宋体"/>
          <w:sz w:val="21"/>
          <w:szCs w:val="21"/>
        </w:rPr>
      </w:pPr>
      <w:r>
        <w:rPr>
          <w:rFonts w:ascii="宋体" w:hAnsi="宋体" w:eastAsia="宋体" w:cs="宋体"/>
          <w:sz w:val="21"/>
          <w:szCs w:val="21"/>
        </w:rPr>
        <w:t>2.4.1</w:t>
      </w:r>
      <w:r>
        <w:rPr>
          <w:rFonts w:hint="eastAsia" w:ascii="宋体" w:hAnsi="宋体" w:eastAsia="宋体" w:cs="宋体"/>
          <w:sz w:val="21"/>
          <w:szCs w:val="21"/>
        </w:rPr>
        <w:t>提供施工现场</w:t>
      </w:r>
    </w:p>
    <w:p w14:paraId="53F2E0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ascii="宋体" w:hAnsi="宋体" w:eastAsia="宋体" w:cs="宋体"/>
          <w:sz w:val="21"/>
          <w:szCs w:val="21"/>
          <w:u w:val="single"/>
        </w:rPr>
        <w:t xml:space="preserve">  </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天前</w:t>
      </w:r>
      <w:r>
        <w:rPr>
          <w:rFonts w:ascii="宋体" w:hAnsi="宋体" w:eastAsia="宋体" w:cs="宋体"/>
          <w:sz w:val="21"/>
          <w:szCs w:val="21"/>
          <w:u w:val="single"/>
        </w:rPr>
        <w:t xml:space="preserve">  </w:t>
      </w:r>
      <w:r>
        <w:rPr>
          <w:rFonts w:hint="eastAsia" w:ascii="宋体" w:hAnsi="宋体" w:eastAsia="宋体" w:cs="宋体"/>
          <w:sz w:val="21"/>
          <w:szCs w:val="21"/>
        </w:rPr>
        <w:t>。</w:t>
      </w:r>
    </w:p>
    <w:p w14:paraId="7CD45D50">
      <w:pPr>
        <w:spacing w:line="400" w:lineRule="exact"/>
        <w:ind w:firstLine="412" w:firstLineChars="200"/>
        <w:rPr>
          <w:rFonts w:ascii="宋体" w:hAnsi="宋体" w:eastAsia="宋体" w:cs="宋体"/>
          <w:sz w:val="21"/>
          <w:szCs w:val="21"/>
        </w:rPr>
      </w:pPr>
      <w:r>
        <w:rPr>
          <w:rFonts w:ascii="宋体" w:hAnsi="宋体" w:eastAsia="宋体" w:cs="宋体"/>
          <w:sz w:val="21"/>
          <w:szCs w:val="21"/>
        </w:rPr>
        <w:t>2.4.2</w:t>
      </w:r>
      <w:r>
        <w:rPr>
          <w:rFonts w:hint="eastAsia" w:ascii="宋体" w:hAnsi="宋体" w:eastAsia="宋体" w:cs="宋体"/>
          <w:sz w:val="21"/>
          <w:szCs w:val="21"/>
        </w:rPr>
        <w:t>提供施工条件</w:t>
      </w:r>
    </w:p>
    <w:p w14:paraId="25A7A9E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ascii="宋体" w:hAnsi="宋体" w:eastAsia="宋体" w:cs="宋体"/>
          <w:sz w:val="21"/>
          <w:szCs w:val="21"/>
          <w:u w:val="single"/>
        </w:rPr>
        <w:t xml:space="preserve"> </w:t>
      </w:r>
      <w:r>
        <w:rPr>
          <w:rFonts w:hint="eastAsia" w:ascii="宋体" w:hAnsi="宋体" w:eastAsia="宋体" w:cs="宋体"/>
          <w:sz w:val="21"/>
          <w:szCs w:val="21"/>
          <w:u w:val="single"/>
        </w:rPr>
        <w:t>发包人提供的施工条件为现状，承包人自行组织现场踏勘了解，涉及施工用电、用水等由承包人自行考虑，相关费用已含在合同价中不再另行计取</w:t>
      </w:r>
      <w:r>
        <w:rPr>
          <w:rFonts w:ascii="宋体" w:hAnsi="宋体" w:eastAsia="宋体" w:cs="宋体"/>
          <w:sz w:val="21"/>
          <w:szCs w:val="21"/>
          <w:u w:val="single"/>
        </w:rPr>
        <w:t xml:space="preserve"> </w:t>
      </w:r>
      <w:r>
        <w:rPr>
          <w:rFonts w:hint="eastAsia" w:ascii="宋体" w:hAnsi="宋体" w:eastAsia="宋体" w:cs="宋体"/>
          <w:sz w:val="21"/>
          <w:szCs w:val="21"/>
        </w:rPr>
        <w:t>。</w:t>
      </w:r>
    </w:p>
    <w:p w14:paraId="2AA96AF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2.5 </w:t>
      </w:r>
      <w:r>
        <w:rPr>
          <w:rFonts w:hint="eastAsia" w:ascii="宋体" w:hAnsi="宋体" w:eastAsia="宋体" w:cs="宋体"/>
          <w:sz w:val="21"/>
          <w:szCs w:val="21"/>
        </w:rPr>
        <w:t>资金来源证明及支付担保</w:t>
      </w:r>
    </w:p>
    <w:p w14:paraId="7DF3512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C10D4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不提供</w:t>
      </w:r>
      <w:r>
        <w:rPr>
          <w:rFonts w:ascii="宋体" w:hAnsi="宋体" w:eastAsia="宋体" w:cs="宋体"/>
          <w:sz w:val="21"/>
          <w:szCs w:val="21"/>
          <w:u w:val="single"/>
        </w:rPr>
        <w:t xml:space="preserve">     </w:t>
      </w:r>
      <w:r>
        <w:rPr>
          <w:rFonts w:hint="eastAsia" w:ascii="宋体" w:hAnsi="宋体" w:eastAsia="宋体" w:cs="宋体"/>
          <w:sz w:val="21"/>
          <w:szCs w:val="21"/>
        </w:rPr>
        <w:t>。</w:t>
      </w:r>
    </w:p>
    <w:p w14:paraId="406E92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4DA904E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2.6 </w:t>
      </w:r>
      <w:r>
        <w:rPr>
          <w:rFonts w:hint="eastAsia" w:ascii="宋体" w:hAnsi="宋体" w:eastAsia="宋体" w:cs="宋体"/>
          <w:sz w:val="21"/>
          <w:szCs w:val="21"/>
        </w:rPr>
        <w:t>支付合同价款</w:t>
      </w:r>
    </w:p>
    <w:p w14:paraId="474E8A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790FC1C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2.7 </w:t>
      </w:r>
      <w:r>
        <w:rPr>
          <w:rFonts w:hint="eastAsia" w:ascii="宋体" w:hAnsi="宋体" w:eastAsia="宋体" w:cs="宋体"/>
          <w:sz w:val="21"/>
          <w:szCs w:val="21"/>
        </w:rPr>
        <w:t>组织竣工验收</w:t>
      </w:r>
    </w:p>
    <w:p w14:paraId="30F0FD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428B711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承包人完成合同范围内工程内容，发包人应根据施工图纸、现行施工验收规范和质量验收标准及时组织工程质量验收。</w:t>
      </w:r>
    </w:p>
    <w:p w14:paraId="63753386">
      <w:pPr>
        <w:pStyle w:val="8"/>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3</w:t>
      </w:r>
      <w:r>
        <w:rPr>
          <w:rFonts w:hint="eastAsia" w:ascii="宋体" w:hAnsi="宋体" w:eastAsia="宋体" w:cs="宋体"/>
          <w:b w:val="0"/>
          <w:sz w:val="21"/>
          <w:szCs w:val="21"/>
        </w:rPr>
        <w:t>．承包人</w:t>
      </w:r>
    </w:p>
    <w:p w14:paraId="5043336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3.1 </w:t>
      </w:r>
      <w:r>
        <w:rPr>
          <w:rFonts w:hint="eastAsia" w:ascii="宋体" w:hAnsi="宋体" w:eastAsia="宋体" w:cs="宋体"/>
          <w:sz w:val="21"/>
          <w:szCs w:val="21"/>
        </w:rPr>
        <w:t>承包人的一般义务</w:t>
      </w:r>
    </w:p>
    <w:p w14:paraId="7377DEC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9</w:t>
      </w:r>
      <w:r>
        <w:rPr>
          <w:rFonts w:hint="eastAsia" w:ascii="宋体" w:hAnsi="宋体" w:eastAsia="宋体" w:cs="宋体"/>
          <w:kern w:val="0"/>
          <w:sz w:val="21"/>
          <w:szCs w:val="21"/>
        </w:rPr>
        <w:t>）</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65925D2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ascii="宋体" w:hAnsi="宋体" w:eastAsia="宋体" w:cs="宋体"/>
          <w:sz w:val="21"/>
          <w:szCs w:val="21"/>
          <w:u w:val="single"/>
        </w:rPr>
        <w:t xml:space="preserve">   </w:t>
      </w:r>
      <w:r>
        <w:rPr>
          <w:rFonts w:hint="eastAsia" w:ascii="宋体" w:hAnsi="宋体" w:eastAsia="宋体" w:cs="宋体"/>
          <w:sz w:val="21"/>
          <w:szCs w:val="21"/>
          <w:u w:val="single"/>
        </w:rPr>
        <w:t>满足发包人需求份数</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至少4套</w:t>
      </w:r>
      <w:r>
        <w:rPr>
          <w:rFonts w:hint="eastAsia" w:ascii="宋体" w:hAnsi="宋体" w:eastAsia="宋体" w:cs="宋体"/>
          <w:sz w:val="21"/>
          <w:szCs w:val="21"/>
          <w:u w:val="single"/>
          <w:lang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3A53E6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D27AD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60ED043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纸质及相关电子数据</w:t>
      </w:r>
      <w:r>
        <w:rPr>
          <w:rFonts w:ascii="宋体" w:hAnsi="宋体" w:eastAsia="宋体" w:cs="宋体"/>
          <w:sz w:val="21"/>
          <w:szCs w:val="21"/>
          <w:u w:val="single"/>
        </w:rPr>
        <w:t xml:space="preserve">   </w:t>
      </w:r>
      <w:r>
        <w:rPr>
          <w:rFonts w:hint="eastAsia" w:ascii="宋体" w:hAnsi="宋体" w:eastAsia="宋体" w:cs="宋体"/>
          <w:sz w:val="21"/>
          <w:szCs w:val="21"/>
        </w:rPr>
        <w:t>。</w:t>
      </w:r>
    </w:p>
    <w:p w14:paraId="424908C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10</w:t>
      </w:r>
      <w:r>
        <w:rPr>
          <w:rFonts w:hint="eastAsia" w:ascii="宋体" w:hAnsi="宋体" w:eastAsia="宋体" w:cs="宋体"/>
          <w:kern w:val="0"/>
          <w:sz w:val="21"/>
          <w:szCs w:val="21"/>
        </w:rPr>
        <w:t>）承包人应履行的其他义务：</w:t>
      </w:r>
    </w:p>
    <w:p w14:paraId="2E62F066">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a.</w:t>
      </w:r>
      <w:r>
        <w:rPr>
          <w:rFonts w:hint="eastAsia" w:ascii="宋体" w:hAnsi="宋体" w:eastAsia="宋体" w:cs="宋体"/>
          <w:sz w:val="21"/>
          <w:szCs w:val="21"/>
          <w:u w:val="single"/>
        </w:rPr>
        <w:t>向发包人、监理人提供施工现场办公室各</w:t>
      </w:r>
      <w:r>
        <w:rPr>
          <w:rFonts w:ascii="宋体" w:hAnsi="宋体" w:eastAsia="宋体" w:cs="宋体"/>
          <w:sz w:val="21"/>
          <w:szCs w:val="21"/>
          <w:u w:val="single"/>
        </w:rPr>
        <w:t>1</w:t>
      </w:r>
      <w:r>
        <w:rPr>
          <w:rFonts w:hint="eastAsia" w:ascii="宋体" w:hAnsi="宋体" w:eastAsia="宋体" w:cs="宋体"/>
          <w:sz w:val="21"/>
          <w:szCs w:val="21"/>
          <w:u w:val="single"/>
        </w:rPr>
        <w:t>间免费使用。</w:t>
      </w:r>
    </w:p>
    <w:p w14:paraId="33DA51E4">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b.</w:t>
      </w:r>
      <w:r>
        <w:rPr>
          <w:rFonts w:hint="eastAsia" w:ascii="宋体" w:hAnsi="宋体" w:eastAsia="宋体" w:cs="宋体"/>
          <w:sz w:val="21"/>
          <w:szCs w:val="21"/>
          <w:u w:val="single"/>
        </w:rPr>
        <w:t>在施工中必须严格按照规范操作，对不按规范要求施工或未采取防护措施，造成的损失由承包人承担。</w:t>
      </w:r>
    </w:p>
    <w:p w14:paraId="186E596D">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c.</w:t>
      </w:r>
      <w:r>
        <w:rPr>
          <w:rFonts w:hint="eastAsia" w:ascii="宋体" w:hAnsi="宋体" w:eastAsia="宋体" w:cs="宋体"/>
          <w:sz w:val="21"/>
          <w:szCs w:val="21"/>
          <w:u w:val="single"/>
        </w:rPr>
        <w:t>本项目施工安全由承包人负总责。</w:t>
      </w:r>
    </w:p>
    <w:p w14:paraId="73754884">
      <w:pPr>
        <w:spacing w:line="400" w:lineRule="exact"/>
        <w:ind w:firstLine="412" w:firstLineChars="200"/>
        <w:rPr>
          <w:rFonts w:ascii="宋体" w:hAnsi="宋体" w:eastAsia="宋体" w:cs="宋体"/>
          <w:kern w:val="0"/>
          <w:sz w:val="21"/>
          <w:szCs w:val="21"/>
          <w:u w:val="single"/>
        </w:rPr>
      </w:pPr>
      <w:r>
        <w:rPr>
          <w:rFonts w:ascii="宋体" w:hAnsi="宋体" w:eastAsia="宋体" w:cs="宋体"/>
          <w:sz w:val="21"/>
          <w:szCs w:val="21"/>
          <w:u w:val="single"/>
        </w:rPr>
        <w:t>d.</w:t>
      </w:r>
      <w:r>
        <w:rPr>
          <w:rFonts w:hint="eastAsia" w:ascii="宋体" w:hAnsi="宋体" w:eastAsia="宋体" w:cs="宋体"/>
          <w:sz w:val="21"/>
          <w:szCs w:val="21"/>
          <w:u w:val="single"/>
        </w:rPr>
        <w:t>按当地有关部门要求，</w:t>
      </w:r>
      <w:r>
        <w:rPr>
          <w:rFonts w:hint="eastAsia" w:ascii="宋体" w:hAnsi="宋体" w:eastAsia="宋体" w:cs="宋体"/>
          <w:kern w:val="0"/>
          <w:sz w:val="21"/>
          <w:szCs w:val="21"/>
          <w:u w:val="single"/>
        </w:rPr>
        <w:t>由承包人办理有关施工场地交通、环卫和施工噪音排放等手续。</w:t>
      </w:r>
    </w:p>
    <w:p w14:paraId="0DA18A1B">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e</w:t>
      </w:r>
      <w:r>
        <w:rPr>
          <w:rFonts w:hint="eastAsia" w:ascii="宋体" w:hAnsi="宋体" w:eastAsia="宋体" w:cs="宋体"/>
          <w:kern w:val="0"/>
          <w:sz w:val="21"/>
          <w:szCs w:val="21"/>
          <w:u w:val="single"/>
        </w:rPr>
        <w:t>、承包人必须按台州市、临海市有关规定进行施工现场围护及文明施工管理。</w:t>
      </w:r>
    </w:p>
    <w:p w14:paraId="31A52DB2">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 xml:space="preserve">f. </w:t>
      </w:r>
      <w:r>
        <w:rPr>
          <w:rFonts w:hint="eastAsia" w:ascii="宋体" w:hAnsi="宋体" w:eastAsia="宋体" w:cs="宋体"/>
          <w:kern w:val="0"/>
          <w:sz w:val="21"/>
          <w:szCs w:val="21"/>
          <w:u w:val="single"/>
        </w:rPr>
        <w:t>其他：</w:t>
      </w:r>
    </w:p>
    <w:p w14:paraId="357FF60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0681638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②承包人承担施工期间的水、电费用，承包人必须每月按水、电部门的计价标准，按所需缴纳金额及时足额向水、电部门缴纳，若承包人不按时缴纳，则发包人有权采取相应措施。</w:t>
      </w:r>
    </w:p>
    <w:p w14:paraId="0A222F9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③对发包人的现场监督工作予以充分的配合与协助。承包人服从发包人、监理公司的管理，做好交叉施工事宜及其他与本工程施工相关的工作。</w:t>
      </w:r>
    </w:p>
    <w:p w14:paraId="54A18DD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④从合同生效之日起至工程通过竣工验收的期间内，承包人应承担合同规定的现场各项临时房屋、设施、设备的修建、购置、安装、管理、保养、维修及拆除工作，并提供必要的设施保洁服务。</w:t>
      </w:r>
    </w:p>
    <w:p w14:paraId="7C1834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5FCED07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34DFC3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⑦要加强工程施工车辆的管理，施工车辆不得无故堵塞道路交通，不得沿途抛洒丢弃。</w:t>
      </w:r>
    </w:p>
    <w:p w14:paraId="480632B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⑧承包人在施工期间配备专职安保人员，负责整个施工现场内外的保安、保卫工作；对工地出入口车辆、人员进出进行管理，工地出入口应有人值守，相关费用含在合同价款中。</w:t>
      </w:r>
    </w:p>
    <w:p w14:paraId="615AD92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⑨施工现场的标语、条幅和围挡图案、廉政文化宣传等制作，在悬挂和喷涂前应征得发包人同意，如发包人提出修改意见，承包人应无条件修改，直到符合要求为止，合同价款不予调整。</w:t>
      </w:r>
    </w:p>
    <w:p w14:paraId="6F602CD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1B66E66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⑪</w:t>
      </w:r>
      <w:r>
        <w:rPr>
          <w:rFonts w:hint="eastAsia" w:ascii="宋体" w:hAnsi="宋体" w:eastAsia="宋体" w:cs="宋体"/>
          <w:kern w:val="0"/>
          <w:sz w:val="21"/>
          <w:szCs w:val="21"/>
          <w:u w:val="single"/>
        </w:rPr>
        <w:t>承包人进场后需对场地标高进行测量，测量过程应通知监理人及发包人代表到场，并提供测量成果，此结果在得到监理人及发包人代表确认后做为土方工程计量的依据。</w:t>
      </w:r>
    </w:p>
    <w:p w14:paraId="35F94C6E">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⑫</w:t>
      </w:r>
      <w:r>
        <w:rPr>
          <w:rFonts w:hint="eastAsia" w:ascii="宋体" w:hAnsi="宋体" w:eastAsia="宋体" w:cs="宋体"/>
          <w:kern w:val="0"/>
          <w:sz w:val="21"/>
          <w:szCs w:val="21"/>
          <w:u w:val="single"/>
        </w:rPr>
        <w:t>承包人在合同履行过程中，应严格遵守和执行发包人制定的各项管理制度和规定，严格执行发包人关于工程设计变更、签证等方面的审批程序及制度。</w:t>
      </w:r>
    </w:p>
    <w:p w14:paraId="7E600BFC">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⑬</w:t>
      </w:r>
      <w:r>
        <w:rPr>
          <w:rFonts w:hint="eastAsia" w:ascii="宋体" w:hAnsi="宋体" w:eastAsia="宋体" w:cs="宋体"/>
          <w:kern w:val="0"/>
          <w:sz w:val="21"/>
          <w:szCs w:val="21"/>
          <w:u w:val="single"/>
        </w:rPr>
        <w:t>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3E2CB14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⑭</w:t>
      </w:r>
      <w:r>
        <w:rPr>
          <w:rFonts w:hint="eastAsia" w:ascii="宋体" w:hAnsi="宋体" w:eastAsia="宋体" w:cs="宋体"/>
          <w:kern w:val="0"/>
          <w:sz w:val="21"/>
          <w:szCs w:val="21"/>
          <w:u w:val="single"/>
        </w:rPr>
        <w:t>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67D892D6">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⑮</w:t>
      </w:r>
      <w:r>
        <w:rPr>
          <w:rFonts w:hint="eastAsia" w:ascii="宋体" w:hAnsi="宋体" w:eastAsia="宋体" w:cs="宋体"/>
          <w:kern w:val="0"/>
          <w:sz w:val="21"/>
          <w:szCs w:val="21"/>
          <w:u w:val="single"/>
        </w:rPr>
        <w:t>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1856FE34">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⑯</w:t>
      </w:r>
      <w:r>
        <w:rPr>
          <w:rFonts w:hint="eastAsia" w:ascii="宋体" w:hAnsi="宋体" w:eastAsia="宋体" w:cs="宋体"/>
          <w:kern w:val="0"/>
          <w:sz w:val="21"/>
          <w:szCs w:val="21"/>
          <w:u w:val="single"/>
        </w:rPr>
        <w:t>由承包人的质量安全职能部门对本工程施工现场的质量、安全文明、进度等进行全面督查，并将督查结果向发包人汇报。</w:t>
      </w:r>
    </w:p>
    <w:p w14:paraId="1C132A90">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⑰</w:t>
      </w:r>
      <w:r>
        <w:rPr>
          <w:rFonts w:hint="eastAsia" w:ascii="宋体" w:hAnsi="宋体" w:eastAsia="宋体" w:cs="宋体"/>
          <w:kern w:val="0"/>
          <w:sz w:val="21"/>
          <w:szCs w:val="21"/>
          <w:u w:val="single"/>
        </w:rPr>
        <w:t>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08317CD3">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⑱</w:t>
      </w:r>
      <w:r>
        <w:rPr>
          <w:rFonts w:hint="eastAsia" w:ascii="宋体" w:hAnsi="宋体" w:eastAsia="宋体" w:cs="宋体"/>
          <w:kern w:val="0"/>
          <w:sz w:val="21"/>
          <w:szCs w:val="21"/>
          <w:u w:val="single"/>
        </w:rPr>
        <w:t>工程质量保修期间，承包人须设立电子邮箱，发包人的通知指令发送至承包人设立的电子邮箱，即视为承包人已收到发包人的相关通知。</w:t>
      </w:r>
    </w:p>
    <w:p w14:paraId="1C4D5B23">
      <w:pPr>
        <w:spacing w:line="400" w:lineRule="exact"/>
        <w:ind w:firstLine="412" w:firstLineChars="200"/>
        <w:rPr>
          <w:rFonts w:hint="eastAsia" w:ascii="宋体" w:hAnsi="宋体" w:eastAsia="宋体" w:cs="宋体"/>
          <w:kern w:val="0"/>
          <w:sz w:val="21"/>
          <w:szCs w:val="21"/>
          <w:u w:val="single"/>
        </w:rPr>
      </w:pPr>
      <w:r>
        <w:rPr>
          <w:rFonts w:hint="eastAsia" w:ascii="MS Mincho" w:hAnsi="MS Mincho" w:eastAsia="MS Mincho" w:cs="MS Mincho"/>
          <w:kern w:val="0"/>
          <w:sz w:val="21"/>
          <w:szCs w:val="21"/>
          <w:u w:val="single"/>
        </w:rPr>
        <w:t>⑲</w:t>
      </w:r>
      <w:r>
        <w:rPr>
          <w:rFonts w:hint="eastAsia" w:ascii="宋体" w:hAnsi="宋体" w:eastAsia="宋体" w:cs="宋体"/>
          <w:kern w:val="0"/>
          <w:sz w:val="21"/>
          <w:szCs w:val="21"/>
          <w:u w:val="single"/>
        </w:rPr>
        <w:t>已竣工工程未交付之前，承包人按协议条款约定负责已完工程的保护工作，保护期间发生损坏，责任方自费予以修复至符合验收条件。</w:t>
      </w:r>
    </w:p>
    <w:p w14:paraId="2C147659">
      <w:pPr>
        <w:spacing w:line="400" w:lineRule="exact"/>
        <w:ind w:firstLine="412" w:firstLineChars="200"/>
        <w:rPr>
          <w:rFonts w:hint="eastAsia" w:ascii="宋体" w:hAnsi="宋体" w:eastAsia="宋体" w:cs="宋体"/>
          <w:kern w:val="0"/>
          <w:sz w:val="21"/>
          <w:szCs w:val="21"/>
          <w:u w:val="single"/>
        </w:rPr>
      </w:pPr>
      <w:r>
        <w:rPr>
          <w:rFonts w:hint="eastAsia" w:ascii="宋体" w:hAnsi="宋体" w:eastAsia="宋体" w:cs="宋体"/>
          <w:kern w:val="0"/>
          <w:sz w:val="21"/>
          <w:szCs w:val="21"/>
          <w:u w:val="single"/>
        </w:rPr>
        <w:t>⑳承包人应做好安全文明施工，相关费用含在合同价款中，不再另外计取</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lang w:val="en-US" w:eastAsia="zh-CN"/>
        </w:rPr>
        <w:t>施工过程中的一切安全等责任事故由承包人自行负责</w:t>
      </w:r>
      <w:r>
        <w:rPr>
          <w:rFonts w:hint="eastAsia" w:ascii="宋体" w:hAnsi="宋体" w:eastAsia="宋体" w:cs="宋体"/>
          <w:kern w:val="0"/>
          <w:sz w:val="21"/>
          <w:szCs w:val="21"/>
          <w:u w:val="single"/>
        </w:rPr>
        <w:t>。</w:t>
      </w:r>
    </w:p>
    <w:p w14:paraId="5D317DD9">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72225803">
      <w:pPr>
        <w:pStyle w:val="29"/>
        <w:numPr>
          <w:ilvl w:val="0"/>
          <w:numId w:val="6"/>
        </w:numPr>
        <w:spacing w:line="400" w:lineRule="exact"/>
        <w:ind w:left="0" w:leftChars="0" w:firstLine="0" w:firstLineChars="0"/>
        <w:rPr>
          <w:rFonts w:hint="eastAsia" w:ascii="宋体" w:hAnsi="宋体" w:cs="宋体"/>
          <w:color w:val="auto"/>
          <w:sz w:val="21"/>
          <w:szCs w:val="21"/>
          <w:u w:val="single"/>
        </w:rPr>
      </w:pPr>
      <w:r>
        <w:rPr>
          <w:rFonts w:hint="eastAsia" w:ascii="宋体" w:hAnsi="宋体" w:cs="宋体"/>
          <w:color w:val="auto"/>
          <w:sz w:val="21"/>
          <w:szCs w:val="21"/>
          <w:u w:val="single"/>
        </w:rPr>
        <w:t>施工过程中应注重安全文明施工及环境保护，施工过程中如有出现人员伤亡情况，责任均由施工方承担。</w:t>
      </w:r>
    </w:p>
    <w:p w14:paraId="312A71FF">
      <w:pPr>
        <w:pStyle w:val="29"/>
        <w:numPr>
          <w:ilvl w:val="0"/>
          <w:numId w:val="6"/>
        </w:numPr>
        <w:spacing w:line="400" w:lineRule="exact"/>
        <w:ind w:left="0" w:leftChars="0" w:firstLine="0" w:firstLineChars="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塑胶运动场建设须满足《临海市中小学（幼儿园）合成材料运动场地建设管理办法》</w:t>
      </w:r>
      <w:r>
        <w:rPr>
          <w:rFonts w:hint="eastAsia" w:ascii="宋体" w:hAnsi="宋体" w:cs="宋体"/>
          <w:color w:val="auto"/>
          <w:sz w:val="21"/>
          <w:szCs w:val="21"/>
          <w:highlight w:val="none"/>
          <w:u w:val="single"/>
          <w:lang w:eastAsia="zh-CN"/>
        </w:rPr>
        <w:t>、</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eastAsia="zh-CN"/>
        </w:rPr>
        <w:t>关于调整临海市中小学（幼儿园）合成材料运动场地面层建议品牌的通知</w:t>
      </w:r>
      <w:r>
        <w:rPr>
          <w:rFonts w:hint="eastAsia" w:ascii="宋体" w:hAnsi="宋体" w:eastAsia="宋体" w:cs="宋体"/>
          <w:sz w:val="21"/>
          <w:szCs w:val="21"/>
          <w:highlight w:val="none"/>
          <w:u w:val="single"/>
        </w:rPr>
        <w:t>》</w:t>
      </w:r>
      <w:r>
        <w:rPr>
          <w:rFonts w:hint="eastAsia" w:ascii="宋体" w:hAnsi="宋体" w:cs="宋体"/>
          <w:color w:val="auto"/>
          <w:sz w:val="21"/>
          <w:szCs w:val="21"/>
          <w:highlight w:val="none"/>
          <w:u w:val="single"/>
        </w:rPr>
        <w:t>相关规定。</w:t>
      </w:r>
    </w:p>
    <w:p w14:paraId="706513EC">
      <w:pPr>
        <w:spacing w:line="400" w:lineRule="exact"/>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）承包人使用新技术、工法、工艺的承诺：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DD89E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3.2 </w:t>
      </w:r>
      <w:r>
        <w:rPr>
          <w:rFonts w:hint="eastAsia" w:ascii="宋体" w:hAnsi="宋体" w:eastAsia="宋体" w:cs="宋体"/>
          <w:sz w:val="21"/>
          <w:szCs w:val="21"/>
        </w:rPr>
        <w:t>项目经理</w:t>
      </w:r>
    </w:p>
    <w:p w14:paraId="58B2362E">
      <w:pPr>
        <w:spacing w:line="400" w:lineRule="exact"/>
        <w:ind w:firstLine="412" w:firstLineChars="200"/>
        <w:rPr>
          <w:rFonts w:ascii="宋体" w:hAnsi="宋体" w:eastAsia="宋体" w:cs="宋体"/>
          <w:sz w:val="21"/>
          <w:szCs w:val="21"/>
        </w:rPr>
      </w:pPr>
      <w:r>
        <w:rPr>
          <w:rFonts w:ascii="宋体" w:hAnsi="宋体" w:eastAsia="宋体" w:cs="宋体"/>
          <w:kern w:val="0"/>
          <w:sz w:val="21"/>
          <w:szCs w:val="21"/>
        </w:rPr>
        <w:t>3.2.1</w:t>
      </w:r>
      <w:r>
        <w:rPr>
          <w:rFonts w:hint="eastAsia" w:ascii="宋体" w:hAnsi="宋体" w:eastAsia="宋体" w:cs="宋体"/>
          <w:sz w:val="21"/>
          <w:szCs w:val="21"/>
        </w:rPr>
        <w:t>项目经理：</w:t>
      </w:r>
    </w:p>
    <w:p w14:paraId="060FAA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69A2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E42B47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BA0E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B3DE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3765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E5FD9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194F5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23799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F1963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5AF863">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color w:val="auto"/>
          <w:kern w:val="0"/>
          <w:sz w:val="21"/>
          <w:szCs w:val="21"/>
          <w:u w:val="single"/>
        </w:rPr>
        <w:t>月到岗不少于24天</w:t>
      </w:r>
      <w:r>
        <w:rPr>
          <w:rFonts w:hint="eastAsia" w:ascii="宋体" w:hAnsi="宋体" w:eastAsia="宋体" w:cs="宋体"/>
          <w:kern w:val="0"/>
          <w:sz w:val="21"/>
          <w:szCs w:val="21"/>
        </w:rPr>
        <w:t>。</w:t>
      </w:r>
    </w:p>
    <w:p w14:paraId="5D8834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发包人有权要求更换项目经理，由此增加的费用和延误的工期由承包人承担，并承担违约责任。</w:t>
      </w:r>
    </w:p>
    <w:p w14:paraId="0C38D2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rPr>
        <w:t>项目经理未经批准，擅自离开施工现场的违约责</w:t>
      </w:r>
      <w:r>
        <w:rPr>
          <w:rFonts w:hint="eastAsia" w:ascii="宋体" w:hAnsi="宋体" w:eastAsia="宋体" w:cs="宋体"/>
          <w:kern w:val="0"/>
          <w:sz w:val="21"/>
          <w:szCs w:val="21"/>
          <w:highlight w:val="none"/>
        </w:rPr>
        <w:t>任：</w:t>
      </w:r>
      <w:r>
        <w:rPr>
          <w:rFonts w:hint="eastAsia" w:ascii="宋体" w:hAnsi="宋体" w:eastAsia="宋体" w:cs="宋体"/>
          <w:sz w:val="21"/>
          <w:szCs w:val="21"/>
          <w:highlight w:val="none"/>
          <w:u w:val="single"/>
        </w:rPr>
        <w:t>月到岗须达到24天，不足天数按当月日历天计算，对人员不到岗天数每天扣除1000元，在当月进度款支付时扣除；连续三个月达不到要求且项目经理不能到岗的，一次性扣除</w:t>
      </w:r>
      <w:r>
        <w:rPr>
          <w:rFonts w:hint="eastAsia" w:ascii="宋体" w:hAnsi="宋体" w:eastAsia="宋体" w:cs="宋体"/>
          <w:sz w:val="21"/>
          <w:szCs w:val="21"/>
          <w:highlight w:val="none"/>
          <w:u w:val="single"/>
          <w:lang w:val="en-US" w:eastAsia="zh-CN"/>
        </w:rPr>
        <w:t>3</w:t>
      </w:r>
      <w:r>
        <w:rPr>
          <w:rFonts w:hint="eastAsia" w:ascii="宋体" w:hAnsi="宋体" w:eastAsia="宋体" w:cs="宋体"/>
          <w:sz w:val="21"/>
          <w:szCs w:val="21"/>
          <w:highlight w:val="none"/>
          <w:u w:val="single"/>
        </w:rPr>
        <w:t>万元（含前三个月已扣除的款项），且发包人有权要求承包人更换项目经理，同时由承包人赔偿发包人由此造成的损失，另遇有工程检查、验收或参观等活动时，无特殊原因不得离开施工现场，如未在场，每次扣除</w:t>
      </w:r>
      <w:r>
        <w:rPr>
          <w:rFonts w:hint="eastAsia" w:ascii="宋体" w:hAnsi="宋体" w:eastAsia="宋体" w:cs="宋体"/>
          <w:sz w:val="21"/>
          <w:szCs w:val="21"/>
          <w:highlight w:val="none"/>
          <w:u w:val="single"/>
          <w:lang w:val="en-US" w:eastAsia="zh-CN"/>
        </w:rPr>
        <w:t>5000</w:t>
      </w:r>
      <w:r>
        <w:rPr>
          <w:rFonts w:hint="eastAsia" w:ascii="宋体" w:hAnsi="宋体" w:eastAsia="宋体" w:cs="宋体"/>
          <w:sz w:val="21"/>
          <w:szCs w:val="21"/>
          <w:highlight w:val="none"/>
          <w:u w:val="single"/>
        </w:rPr>
        <w:t>元。项目负责人须参加监理例会等会议不得无故缺席，因无故缺席每次罚</w:t>
      </w:r>
      <w:r>
        <w:rPr>
          <w:rFonts w:hint="eastAsia" w:ascii="宋体" w:hAnsi="宋体" w:eastAsia="宋体" w:cs="宋体"/>
          <w:sz w:val="21"/>
          <w:szCs w:val="21"/>
          <w:highlight w:val="none"/>
          <w:u w:val="single"/>
          <w:lang w:val="en-US" w:eastAsia="zh-CN"/>
        </w:rPr>
        <w:t>1</w:t>
      </w:r>
      <w:r>
        <w:rPr>
          <w:rFonts w:hint="eastAsia" w:ascii="宋体" w:hAnsi="宋体" w:eastAsia="宋体" w:cs="宋体"/>
          <w:sz w:val="21"/>
          <w:szCs w:val="21"/>
          <w:highlight w:val="none"/>
          <w:u w:val="single"/>
        </w:rPr>
        <w:t>000元。以上扣款从当期支付进度款中扣除，并作为结算的依据</w:t>
      </w:r>
      <w:r>
        <w:rPr>
          <w:rFonts w:ascii="宋体" w:hAnsi="宋体" w:eastAsia="宋体" w:cs="宋体"/>
          <w:sz w:val="21"/>
          <w:szCs w:val="21"/>
          <w:highlight w:val="none"/>
          <w:u w:val="single"/>
        </w:rPr>
        <w:t>。</w:t>
      </w:r>
    </w:p>
    <w:p w14:paraId="3CBA526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项目经理履职不到位或管理能力达不到要求，发包人有权要求更换项目经理。承包人接到发包人的通知（口头或书面通知），15天更换符合项目要求的项目经理。如更换的项目经理不符合项目的要求，发包人每次扣除2万元，直到更换符合项目的项目经理。</w:t>
      </w:r>
    </w:p>
    <w:p w14:paraId="0F749336">
      <w:pPr>
        <w:autoSpaceDE w:val="0"/>
        <w:autoSpaceDN w:val="0"/>
        <w:spacing w:line="400" w:lineRule="exact"/>
        <w:ind w:firstLine="412" w:firstLineChars="200"/>
        <w:rPr>
          <w:rFonts w:ascii="宋体" w:hAnsi="宋体" w:eastAsia="宋体" w:cs="宋体"/>
          <w:sz w:val="21"/>
          <w:szCs w:val="21"/>
          <w:highlight w:val="none"/>
          <w:u w:val="single"/>
        </w:rPr>
      </w:pPr>
      <w:r>
        <w:rPr>
          <w:rFonts w:ascii="宋体" w:hAnsi="宋体" w:eastAsia="宋体" w:cs="宋体"/>
          <w:sz w:val="21"/>
          <w:szCs w:val="21"/>
          <w:highlight w:val="none"/>
        </w:rPr>
        <w:t>3.2.3</w:t>
      </w:r>
      <w:r>
        <w:rPr>
          <w:rFonts w:hint="eastAsia" w:ascii="宋体" w:hAnsi="宋体" w:eastAsia="宋体" w:cs="宋体"/>
          <w:sz w:val="21"/>
          <w:szCs w:val="21"/>
          <w:highlight w:val="none"/>
        </w:rPr>
        <w:t>承包人擅自更换项目经理的违约责任：</w:t>
      </w:r>
      <w:r>
        <w:rPr>
          <w:rFonts w:hint="eastAsia" w:ascii="宋体" w:hAnsi="宋体" w:eastAsia="宋体" w:cs="宋体"/>
          <w:sz w:val="21"/>
          <w:szCs w:val="21"/>
          <w:highlight w:val="none"/>
          <w:u w:val="single"/>
        </w:rPr>
        <w:t>项目经理因发生重大安全事故、生病住院、终止劳动合同关系、被责令停止执业、羁押或判刑等情形，确已无法继续担任项目经理，承包人可向发包人提出申请，经发包人同意更换，并报所在地建设行政主管部门备案，更换到位的项目经理资质、信用等级不低于原项目经理；无论任何原因，按每更换一人次罚</w:t>
      </w:r>
      <w:r>
        <w:rPr>
          <w:rFonts w:hint="eastAsia" w:ascii="宋体" w:hAnsi="宋体" w:eastAsia="宋体" w:cs="宋体"/>
          <w:sz w:val="21"/>
          <w:szCs w:val="21"/>
          <w:highlight w:val="none"/>
          <w:u w:val="single"/>
          <w:lang w:val="en-US" w:eastAsia="zh-CN"/>
        </w:rPr>
        <w:t>3</w:t>
      </w:r>
      <w:r>
        <w:rPr>
          <w:rFonts w:hint="eastAsia" w:ascii="宋体" w:hAnsi="宋体" w:eastAsia="宋体" w:cs="宋体"/>
          <w:sz w:val="21"/>
          <w:szCs w:val="21"/>
          <w:highlight w:val="none"/>
          <w:u w:val="single"/>
        </w:rPr>
        <w:t>万元；及至发包人可通知承包人全部解除合同，所有履约担保金归发包人，并赔偿发包人损失。</w:t>
      </w:r>
    </w:p>
    <w:p w14:paraId="7F592711">
      <w:pPr>
        <w:spacing w:line="400" w:lineRule="exact"/>
        <w:ind w:firstLine="412" w:firstLineChars="200"/>
        <w:rPr>
          <w:rFonts w:ascii="宋体" w:hAnsi="宋体" w:eastAsia="宋体" w:cs="宋体"/>
          <w:sz w:val="21"/>
          <w:szCs w:val="21"/>
        </w:rPr>
      </w:pPr>
      <w:r>
        <w:rPr>
          <w:rFonts w:ascii="宋体" w:hAnsi="宋体" w:eastAsia="宋体" w:cs="宋体"/>
          <w:sz w:val="21"/>
          <w:szCs w:val="21"/>
        </w:rPr>
        <w:t>3.2.4</w:t>
      </w:r>
      <w:r>
        <w:rPr>
          <w:rFonts w:hint="eastAsia" w:ascii="宋体" w:hAnsi="宋体" w:eastAsia="宋体" w:cs="宋体"/>
          <w:sz w:val="21"/>
          <w:szCs w:val="21"/>
        </w:rPr>
        <w:t>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90FE4F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3.3 </w:t>
      </w:r>
      <w:r>
        <w:rPr>
          <w:rFonts w:hint="eastAsia" w:ascii="宋体" w:hAnsi="宋体" w:eastAsia="宋体" w:cs="宋体"/>
          <w:sz w:val="21"/>
          <w:szCs w:val="21"/>
        </w:rPr>
        <w:t>承包人人员</w:t>
      </w:r>
    </w:p>
    <w:p w14:paraId="480CFC58">
      <w:pPr>
        <w:spacing w:line="400" w:lineRule="exact"/>
        <w:ind w:firstLine="412" w:firstLineChars="200"/>
        <w:rPr>
          <w:rFonts w:ascii="宋体" w:hAnsi="宋体" w:eastAsia="宋体" w:cs="宋体"/>
          <w:sz w:val="21"/>
          <w:szCs w:val="21"/>
        </w:rPr>
      </w:pPr>
      <w:r>
        <w:rPr>
          <w:rFonts w:ascii="宋体" w:hAnsi="宋体" w:eastAsia="宋体" w:cs="宋体"/>
          <w:sz w:val="21"/>
          <w:szCs w:val="21"/>
        </w:rPr>
        <w:t>3.3.1</w:t>
      </w:r>
      <w:r>
        <w:rPr>
          <w:rFonts w:hint="eastAsia" w:ascii="宋体" w:hAnsi="宋体" w:eastAsia="宋体" w:cs="宋体"/>
          <w:sz w:val="21"/>
          <w:szCs w:val="21"/>
        </w:rPr>
        <w:t>承包人提交项目管理机构及施工现场管理人员安排报告的期限：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774BC747">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3.3.3</w:t>
      </w:r>
      <w:r>
        <w:rPr>
          <w:rFonts w:hint="eastAsia" w:ascii="宋体" w:hAnsi="宋体" w:eastAsia="宋体" w:cs="宋体"/>
          <w:sz w:val="21"/>
          <w:szCs w:val="21"/>
        </w:rPr>
        <w:t>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5086938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3.3.4</w:t>
      </w:r>
      <w:r>
        <w:rPr>
          <w:rFonts w:hint="eastAsia" w:ascii="宋体" w:hAnsi="宋体" w:eastAsia="宋体" w:cs="宋体"/>
          <w:sz w:val="21"/>
          <w:szCs w:val="21"/>
        </w:rPr>
        <w:t>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173DDE8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rPr>
        <w:t>3.3.5</w:t>
      </w:r>
      <w:r>
        <w:rPr>
          <w:rFonts w:hint="eastAsia" w:ascii="宋体" w:hAnsi="宋体" w:eastAsia="宋体" w:cs="宋体"/>
          <w:sz w:val="21"/>
          <w:szCs w:val="21"/>
        </w:rPr>
        <w:t>承包人擅自更换主要施工管理人员的违约责任：</w:t>
      </w:r>
      <w:r>
        <w:rPr>
          <w:rFonts w:ascii="宋体" w:hAnsi="宋体" w:eastAsia="宋体" w:cs="宋体"/>
          <w:sz w:val="21"/>
          <w:szCs w:val="21"/>
          <w:u w:val="single"/>
        </w:rPr>
        <w:t xml:space="preserve"> </w:t>
      </w:r>
      <w:r>
        <w:rPr>
          <w:rFonts w:hint="eastAsia" w:ascii="宋体" w:hAnsi="宋体" w:eastAsia="宋体" w:cs="宋体"/>
          <w:sz w:val="21"/>
          <w:szCs w:val="21"/>
          <w:u w:val="single"/>
        </w:rPr>
        <w:t>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w:t>
      </w:r>
      <w:r>
        <w:rPr>
          <w:rFonts w:hint="eastAsia" w:ascii="宋体" w:hAnsi="宋体" w:eastAsia="宋体" w:cs="宋体"/>
          <w:sz w:val="21"/>
          <w:szCs w:val="21"/>
          <w:highlight w:val="none"/>
          <w:u w:val="single"/>
        </w:rPr>
        <w:t>的技术负责人资质、信用等级应不低于原技术负责人。除上述情形外不允许更换，如承包人擅自更换，按技术负责人每更换一人次扣除人民币</w:t>
      </w:r>
      <w:r>
        <w:rPr>
          <w:rFonts w:hint="eastAsia" w:ascii="宋体" w:hAnsi="宋体" w:eastAsia="宋体" w:cs="宋体"/>
          <w:sz w:val="21"/>
          <w:szCs w:val="21"/>
          <w:highlight w:val="none"/>
          <w:u w:val="single"/>
          <w:lang w:val="en-US" w:eastAsia="zh-CN"/>
        </w:rPr>
        <w:t>2</w:t>
      </w:r>
      <w:r>
        <w:rPr>
          <w:rFonts w:hint="eastAsia" w:ascii="宋体" w:hAnsi="宋体" w:eastAsia="宋体" w:cs="宋体"/>
          <w:sz w:val="21"/>
          <w:szCs w:val="21"/>
          <w:highlight w:val="none"/>
          <w:u w:val="single"/>
        </w:rPr>
        <w:t>万元，在当期工程款支付时扣除；其他关键岗位人员每更换一人次扣除人民币</w:t>
      </w:r>
      <w:r>
        <w:rPr>
          <w:rFonts w:hint="eastAsia" w:ascii="宋体" w:hAnsi="宋体" w:eastAsia="宋体" w:cs="宋体"/>
          <w:sz w:val="21"/>
          <w:szCs w:val="21"/>
          <w:highlight w:val="none"/>
          <w:u w:val="single"/>
          <w:lang w:val="en-US" w:eastAsia="zh-CN"/>
        </w:rPr>
        <w:t>5000</w:t>
      </w:r>
      <w:r>
        <w:rPr>
          <w:rFonts w:hint="eastAsia" w:ascii="宋体" w:hAnsi="宋体" w:eastAsia="宋体" w:cs="宋体"/>
          <w:sz w:val="21"/>
          <w:szCs w:val="21"/>
          <w:highlight w:val="none"/>
          <w:u w:val="single"/>
        </w:rPr>
        <w:t>元，在当期工程款支付时扣除。</w:t>
      </w:r>
    </w:p>
    <w:p w14:paraId="5F3C867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承包人主要施工管理人员擅自离开施工现场的违约责任：</w:t>
      </w:r>
      <w:r>
        <w:rPr>
          <w:rFonts w:hint="eastAsia" w:ascii="宋体" w:hAnsi="宋体" w:eastAsia="宋体" w:cs="宋体"/>
          <w:sz w:val="21"/>
          <w:szCs w:val="21"/>
          <w:highlight w:val="none"/>
          <w:u w:val="single"/>
        </w:rPr>
        <w:t>关键岗位人员到岗达不到24天的，不足天数按当月日历天计算，对不到岗天数每人次每天扣除</w:t>
      </w:r>
      <w:r>
        <w:rPr>
          <w:rFonts w:hint="eastAsia" w:ascii="宋体" w:hAnsi="宋体" w:eastAsia="宋体" w:cs="宋体"/>
          <w:sz w:val="21"/>
          <w:szCs w:val="21"/>
          <w:highlight w:val="none"/>
          <w:u w:val="single"/>
          <w:lang w:val="en-US" w:eastAsia="zh-CN"/>
        </w:rPr>
        <w:t>5</w:t>
      </w:r>
      <w:r>
        <w:rPr>
          <w:rFonts w:hint="eastAsia" w:ascii="宋体" w:hAnsi="宋体" w:eastAsia="宋体" w:cs="宋体"/>
          <w:sz w:val="21"/>
          <w:szCs w:val="21"/>
          <w:highlight w:val="none"/>
          <w:u w:val="single"/>
        </w:rPr>
        <w:t>00元，在当月进度款支付时扣除，在当期工程款支付时扣除。某关键岗位人员连续三个月到岗率达不到要求且不能到岗的，一次性扣除</w:t>
      </w:r>
      <w:r>
        <w:rPr>
          <w:rFonts w:hint="eastAsia" w:ascii="宋体" w:hAnsi="宋体" w:eastAsia="宋体" w:cs="宋体"/>
          <w:sz w:val="21"/>
          <w:szCs w:val="21"/>
          <w:highlight w:val="none"/>
          <w:u w:val="single"/>
          <w:lang w:val="en-US" w:eastAsia="zh-CN"/>
        </w:rPr>
        <w:t>1</w:t>
      </w:r>
      <w:r>
        <w:rPr>
          <w:rFonts w:hint="eastAsia" w:ascii="宋体" w:hAnsi="宋体" w:eastAsia="宋体" w:cs="宋体"/>
          <w:sz w:val="21"/>
          <w:szCs w:val="21"/>
          <w:highlight w:val="none"/>
          <w:u w:val="single"/>
        </w:rPr>
        <w:t>万元（含前三个月已扣除的款项），且发包人有权要求承包人更换该关键岗位人员，以上违约金从最近一期工程进度款中扣除。</w:t>
      </w:r>
    </w:p>
    <w:p w14:paraId="096B030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3.5 </w:t>
      </w:r>
      <w:r>
        <w:rPr>
          <w:rFonts w:hint="eastAsia" w:ascii="宋体" w:hAnsi="宋体" w:eastAsia="宋体" w:cs="宋体"/>
          <w:sz w:val="21"/>
          <w:szCs w:val="21"/>
          <w:highlight w:val="none"/>
        </w:rPr>
        <w:t>分包</w:t>
      </w:r>
    </w:p>
    <w:p w14:paraId="122094AE">
      <w:pPr>
        <w:spacing w:line="400" w:lineRule="exact"/>
        <w:ind w:firstLine="412" w:firstLineChars="200"/>
        <w:rPr>
          <w:rFonts w:ascii="宋体" w:hAnsi="宋体" w:eastAsia="宋体" w:cs="宋体"/>
          <w:sz w:val="21"/>
          <w:szCs w:val="21"/>
        </w:rPr>
      </w:pPr>
      <w:r>
        <w:rPr>
          <w:rFonts w:ascii="宋体" w:hAnsi="宋体" w:eastAsia="宋体" w:cs="宋体"/>
          <w:sz w:val="21"/>
          <w:szCs w:val="21"/>
        </w:rPr>
        <w:t>3.5.1</w:t>
      </w:r>
      <w:r>
        <w:rPr>
          <w:rFonts w:hint="eastAsia" w:ascii="宋体" w:hAnsi="宋体" w:eastAsia="宋体" w:cs="宋体"/>
          <w:sz w:val="21"/>
          <w:szCs w:val="21"/>
        </w:rPr>
        <w:t>分包的一般约定</w:t>
      </w:r>
    </w:p>
    <w:p w14:paraId="5A3DC7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ascii="宋体" w:hAnsi="宋体" w:eastAsia="宋体" w:cs="宋体"/>
          <w:sz w:val="21"/>
          <w:szCs w:val="21"/>
          <w:u w:val="single"/>
        </w:rPr>
        <w:t xml:space="preserve">   </w:t>
      </w:r>
      <w:r>
        <w:rPr>
          <w:rFonts w:hint="eastAsia" w:ascii="宋体" w:hAnsi="宋体" w:eastAsia="宋体" w:cs="宋体"/>
          <w:sz w:val="21"/>
          <w:szCs w:val="21"/>
          <w:u w:val="single"/>
        </w:rPr>
        <w:t>工程主体结构、关键性工作</w:t>
      </w:r>
      <w:r>
        <w:rPr>
          <w:rFonts w:ascii="宋体" w:hAnsi="宋体" w:eastAsia="宋体" w:cs="宋体"/>
          <w:sz w:val="21"/>
          <w:szCs w:val="21"/>
          <w:u w:val="single"/>
        </w:rPr>
        <w:t xml:space="preserve">   </w:t>
      </w:r>
      <w:r>
        <w:rPr>
          <w:rFonts w:hint="eastAsia" w:ascii="宋体" w:hAnsi="宋体" w:eastAsia="宋体" w:cs="宋体"/>
          <w:sz w:val="21"/>
          <w:szCs w:val="21"/>
        </w:rPr>
        <w:t>。</w:t>
      </w:r>
    </w:p>
    <w:p w14:paraId="4DE5DA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6E17960D">
      <w:pPr>
        <w:spacing w:line="400" w:lineRule="exact"/>
        <w:ind w:firstLine="412" w:firstLineChars="200"/>
        <w:rPr>
          <w:rFonts w:ascii="宋体" w:hAnsi="宋体" w:eastAsia="宋体" w:cs="宋体"/>
          <w:sz w:val="21"/>
          <w:szCs w:val="21"/>
        </w:rPr>
      </w:pPr>
      <w:r>
        <w:rPr>
          <w:rFonts w:ascii="宋体" w:hAnsi="宋体" w:eastAsia="宋体" w:cs="宋体"/>
          <w:sz w:val="21"/>
          <w:szCs w:val="21"/>
        </w:rPr>
        <w:t>3.5.2</w:t>
      </w:r>
      <w:r>
        <w:rPr>
          <w:rFonts w:hint="eastAsia" w:ascii="宋体" w:hAnsi="宋体" w:eastAsia="宋体" w:cs="宋体"/>
          <w:sz w:val="21"/>
          <w:szCs w:val="21"/>
        </w:rPr>
        <w:t>分包的确定</w:t>
      </w:r>
    </w:p>
    <w:p w14:paraId="4174B01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本项目不允许分包</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0AA25A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3E01CCA">
      <w:pPr>
        <w:spacing w:line="400" w:lineRule="exact"/>
        <w:ind w:firstLine="412" w:firstLineChars="200"/>
        <w:rPr>
          <w:rFonts w:ascii="宋体" w:hAnsi="宋体" w:eastAsia="宋体" w:cs="宋体"/>
          <w:sz w:val="21"/>
          <w:szCs w:val="21"/>
        </w:rPr>
      </w:pPr>
      <w:r>
        <w:rPr>
          <w:rFonts w:ascii="宋体" w:hAnsi="宋体" w:eastAsia="宋体" w:cs="宋体"/>
          <w:sz w:val="21"/>
          <w:szCs w:val="21"/>
        </w:rPr>
        <w:t>3.5.4</w:t>
      </w:r>
      <w:r>
        <w:rPr>
          <w:rFonts w:hint="eastAsia" w:ascii="宋体" w:hAnsi="宋体" w:eastAsia="宋体" w:cs="宋体"/>
          <w:sz w:val="21"/>
          <w:szCs w:val="21"/>
        </w:rPr>
        <w:t>分包合同价款</w:t>
      </w:r>
    </w:p>
    <w:p w14:paraId="28A64FA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1F89023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3.6 </w:t>
      </w:r>
      <w:r>
        <w:rPr>
          <w:rFonts w:hint="eastAsia" w:ascii="宋体" w:hAnsi="宋体" w:eastAsia="宋体" w:cs="宋体"/>
          <w:sz w:val="21"/>
          <w:szCs w:val="21"/>
        </w:rPr>
        <w:t>工程照管与成品、半成品保护</w:t>
      </w:r>
    </w:p>
    <w:p w14:paraId="537910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41D8A50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3.7 </w:t>
      </w:r>
      <w:r>
        <w:rPr>
          <w:rFonts w:hint="eastAsia" w:ascii="宋体" w:hAnsi="宋体" w:eastAsia="宋体" w:cs="宋体"/>
          <w:sz w:val="21"/>
          <w:szCs w:val="21"/>
        </w:rPr>
        <w:t>履约担保</w:t>
      </w:r>
    </w:p>
    <w:p w14:paraId="5EF8AA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33808D1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w:t>
      </w:r>
      <w:r>
        <w:rPr>
          <w:rFonts w:ascii="宋体" w:hAnsi="宋体" w:eastAsia="宋体" w:cs="宋体"/>
          <w:sz w:val="21"/>
          <w:szCs w:val="21"/>
          <w:u w:val="single"/>
        </w:rPr>
        <w:t>2%</w:t>
      </w:r>
      <w:r>
        <w:rPr>
          <w:rFonts w:hint="eastAsia" w:ascii="宋体" w:hAnsi="宋体" w:eastAsia="宋体" w:cs="宋体"/>
          <w:sz w:val="21"/>
          <w:szCs w:val="21"/>
          <w:u w:val="single"/>
        </w:rPr>
        <w:t>。</w:t>
      </w:r>
    </w:p>
    <w:p w14:paraId="663B71D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发包人在工程竣工验收后</w:t>
      </w:r>
      <w:r>
        <w:rPr>
          <w:rFonts w:ascii="宋体" w:hAnsi="宋体" w:eastAsia="宋体" w:cs="宋体"/>
          <w:sz w:val="21"/>
          <w:szCs w:val="21"/>
          <w:u w:val="single"/>
        </w:rPr>
        <w:t>10</w:t>
      </w:r>
      <w:r>
        <w:rPr>
          <w:rFonts w:hint="eastAsia" w:ascii="宋体" w:hAnsi="宋体" w:eastAsia="宋体" w:cs="宋体"/>
          <w:sz w:val="21"/>
          <w:szCs w:val="21"/>
          <w:u w:val="single"/>
        </w:rPr>
        <w:t>天内，向承包人全额返还；承包人应保证履约担保在工程竣工验收前持续有效。</w:t>
      </w:r>
    </w:p>
    <w:p w14:paraId="0A97324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无论因何种原因导致的工期延长，承包人继续提供履约担保所增加的费用均由承包人承担。</w:t>
      </w:r>
    </w:p>
    <w:p w14:paraId="5CF536CF">
      <w:pPr>
        <w:pStyle w:val="8"/>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4</w:t>
      </w:r>
      <w:r>
        <w:rPr>
          <w:rFonts w:hint="eastAsia" w:ascii="宋体" w:hAnsi="宋体" w:eastAsia="宋体" w:cs="宋体"/>
          <w:b w:val="0"/>
          <w:sz w:val="21"/>
          <w:szCs w:val="21"/>
        </w:rPr>
        <w:t>．监理人</w:t>
      </w:r>
    </w:p>
    <w:p w14:paraId="7E5007A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4.1 </w:t>
      </w:r>
      <w:r>
        <w:rPr>
          <w:rFonts w:hint="eastAsia" w:ascii="宋体" w:hAnsi="宋体" w:eastAsia="宋体" w:cs="宋体"/>
          <w:sz w:val="21"/>
          <w:szCs w:val="21"/>
        </w:rPr>
        <w:t>监理人的一般规定</w:t>
      </w:r>
    </w:p>
    <w:p w14:paraId="74721C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ascii="宋体" w:hAnsi="宋体" w:eastAsia="宋体" w:cs="宋体"/>
          <w:sz w:val="21"/>
          <w:szCs w:val="21"/>
          <w:u w:val="single"/>
        </w:rPr>
        <w:t xml:space="preserve"> </w:t>
      </w:r>
      <w:r>
        <w:rPr>
          <w:rFonts w:hint="eastAsia" w:ascii="宋体" w:hAnsi="宋体" w:eastAsia="宋体" w:cs="宋体"/>
          <w:sz w:val="21"/>
          <w:szCs w:val="21"/>
          <w:u w:val="single"/>
        </w:rPr>
        <w:t>按本工程监理合同约定内容</w:t>
      </w:r>
      <w:r>
        <w:rPr>
          <w:rFonts w:hint="eastAsia" w:ascii="宋体" w:hAnsi="宋体" w:eastAsia="宋体" w:cs="宋体"/>
          <w:sz w:val="21"/>
          <w:szCs w:val="21"/>
        </w:rPr>
        <w:t>。</w:t>
      </w:r>
    </w:p>
    <w:p w14:paraId="177D3D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4C4609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由承包人免费提供办公室</w:t>
      </w:r>
      <w:r>
        <w:rPr>
          <w:rFonts w:ascii="宋体" w:hAnsi="宋体" w:eastAsia="宋体" w:cs="宋体"/>
          <w:sz w:val="21"/>
          <w:szCs w:val="21"/>
          <w:u w:val="single"/>
        </w:rPr>
        <w:t>1</w:t>
      </w:r>
      <w:r>
        <w:rPr>
          <w:rFonts w:hint="eastAsia" w:ascii="宋体" w:hAnsi="宋体" w:eastAsia="宋体" w:cs="宋体"/>
          <w:sz w:val="21"/>
          <w:szCs w:val="21"/>
          <w:u w:val="single"/>
        </w:rPr>
        <w:t>间使用。</w:t>
      </w:r>
    </w:p>
    <w:p w14:paraId="5511DC2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4.2 </w:t>
      </w:r>
      <w:r>
        <w:rPr>
          <w:rFonts w:hint="eastAsia" w:ascii="宋体" w:hAnsi="宋体" w:eastAsia="宋体" w:cs="宋体"/>
          <w:sz w:val="21"/>
          <w:szCs w:val="21"/>
        </w:rPr>
        <w:t>监理人员</w:t>
      </w:r>
    </w:p>
    <w:p w14:paraId="3EB984C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877DA4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B6657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83AFC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69165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275E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55C82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4A65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AB6FC95">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01A0ADEE">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01BF38FE">
      <w:pPr>
        <w:snapToGrid w:val="0"/>
        <w:spacing w:line="360" w:lineRule="auto"/>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64B8EFE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4.4 </w:t>
      </w:r>
      <w:r>
        <w:rPr>
          <w:rFonts w:hint="eastAsia" w:ascii="宋体" w:hAnsi="宋体" w:eastAsia="宋体" w:cs="宋体"/>
          <w:sz w:val="21"/>
          <w:szCs w:val="21"/>
        </w:rPr>
        <w:t>商定或确定</w:t>
      </w:r>
    </w:p>
    <w:p w14:paraId="764B5BDD">
      <w:pPr>
        <w:autoSpaceDE w:val="0"/>
        <w:autoSpaceDN w:val="0"/>
        <w:adjustRightInd w:val="0"/>
        <w:snapToGrid w:val="0"/>
        <w:spacing w:line="360" w:lineRule="auto"/>
        <w:ind w:firstLine="412" w:firstLineChars="200"/>
        <w:rPr>
          <w:rFonts w:hint="eastAsia"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8E785F">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59F5393">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DA4789">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A09DDAF">
      <w:pPr>
        <w:pStyle w:val="8"/>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5</w:t>
      </w:r>
      <w:r>
        <w:rPr>
          <w:rFonts w:hint="eastAsia" w:ascii="宋体" w:hAnsi="宋体" w:eastAsia="宋体" w:cs="宋体"/>
          <w:b w:val="0"/>
          <w:sz w:val="21"/>
          <w:szCs w:val="21"/>
        </w:rPr>
        <w:t>．工程质量</w:t>
      </w:r>
    </w:p>
    <w:p w14:paraId="4426ADC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5.1 </w:t>
      </w:r>
      <w:r>
        <w:rPr>
          <w:rFonts w:hint="eastAsia" w:ascii="宋体" w:hAnsi="宋体" w:eastAsia="宋体" w:cs="宋体"/>
          <w:sz w:val="21"/>
          <w:szCs w:val="21"/>
        </w:rPr>
        <w:t>质量要求</w:t>
      </w:r>
    </w:p>
    <w:p w14:paraId="3D29F8A5">
      <w:pPr>
        <w:spacing w:line="400" w:lineRule="exact"/>
        <w:ind w:firstLine="412" w:firstLineChars="200"/>
        <w:rPr>
          <w:rFonts w:ascii="宋体" w:hAnsi="宋体" w:eastAsia="宋体" w:cs="宋体"/>
          <w:sz w:val="21"/>
          <w:szCs w:val="21"/>
        </w:rPr>
      </w:pPr>
      <w:r>
        <w:rPr>
          <w:rFonts w:ascii="宋体" w:hAnsi="宋体" w:eastAsia="宋体" w:cs="宋体"/>
          <w:sz w:val="21"/>
          <w:szCs w:val="21"/>
        </w:rPr>
        <w:t>5.1.1</w:t>
      </w:r>
      <w:r>
        <w:rPr>
          <w:rFonts w:hint="eastAsia" w:ascii="宋体" w:hAnsi="宋体" w:eastAsia="宋体" w:cs="宋体"/>
          <w:sz w:val="21"/>
          <w:szCs w:val="21"/>
        </w:rPr>
        <w:t>特殊质量标准和要求：</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5CC2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A881B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5.3 </w:t>
      </w:r>
      <w:r>
        <w:rPr>
          <w:rFonts w:hint="eastAsia" w:ascii="宋体" w:hAnsi="宋体" w:eastAsia="宋体" w:cs="宋体"/>
          <w:sz w:val="21"/>
          <w:szCs w:val="21"/>
        </w:rPr>
        <w:t>隐蔽工程检查</w:t>
      </w:r>
    </w:p>
    <w:p w14:paraId="70F5CE35">
      <w:pPr>
        <w:spacing w:line="400" w:lineRule="exact"/>
        <w:ind w:firstLine="412" w:firstLineChars="200"/>
        <w:rPr>
          <w:rFonts w:ascii="宋体" w:hAnsi="宋体" w:eastAsia="宋体" w:cs="宋体"/>
          <w:sz w:val="21"/>
          <w:szCs w:val="21"/>
        </w:rPr>
      </w:pPr>
      <w:r>
        <w:rPr>
          <w:rFonts w:ascii="宋体" w:hAnsi="宋体" w:eastAsia="宋体" w:cs="宋体"/>
          <w:sz w:val="21"/>
          <w:szCs w:val="21"/>
        </w:rPr>
        <w:t>5.3.2</w:t>
      </w:r>
      <w:r>
        <w:rPr>
          <w:rFonts w:hint="eastAsia" w:ascii="宋体" w:hAnsi="宋体" w:eastAsia="宋体" w:cs="宋体"/>
          <w:sz w:val="21"/>
          <w:szCs w:val="21"/>
        </w:rPr>
        <w:t>承包人提前通知监理人隐蔽工程检查的期限的约定：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hint="eastAsia" w:ascii="宋体" w:hAnsi="宋体" w:eastAsia="宋体" w:cs="宋体"/>
          <w:sz w:val="21"/>
          <w:szCs w:val="21"/>
        </w:rPr>
        <w:t>。</w:t>
      </w:r>
    </w:p>
    <w:p w14:paraId="6F044A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2A306F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37C5E2F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1AA7DE">
      <w:pPr>
        <w:pStyle w:val="8"/>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6</w:t>
      </w:r>
      <w:r>
        <w:rPr>
          <w:rFonts w:hint="eastAsia" w:ascii="宋体" w:hAnsi="宋体" w:eastAsia="宋体" w:cs="宋体"/>
          <w:b w:val="0"/>
          <w:sz w:val="21"/>
          <w:szCs w:val="21"/>
        </w:rPr>
        <w:t>．安全文明施工与环境保护</w:t>
      </w:r>
    </w:p>
    <w:p w14:paraId="5ED503C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6.1 </w:t>
      </w:r>
      <w:r>
        <w:rPr>
          <w:rFonts w:hint="eastAsia" w:ascii="宋体" w:hAnsi="宋体" w:eastAsia="宋体" w:cs="宋体"/>
          <w:sz w:val="21"/>
          <w:szCs w:val="21"/>
        </w:rPr>
        <w:t>安全文明施工</w:t>
      </w:r>
    </w:p>
    <w:p w14:paraId="66924F6A">
      <w:pPr>
        <w:spacing w:line="400" w:lineRule="exact"/>
        <w:ind w:firstLine="412" w:firstLineChars="200"/>
        <w:rPr>
          <w:rFonts w:ascii="宋体" w:hAnsi="宋体" w:eastAsia="宋体" w:cs="宋体"/>
          <w:sz w:val="21"/>
          <w:szCs w:val="21"/>
        </w:rPr>
      </w:pPr>
      <w:r>
        <w:rPr>
          <w:rFonts w:ascii="宋体" w:hAnsi="宋体" w:eastAsia="宋体" w:cs="宋体"/>
          <w:sz w:val="21"/>
          <w:szCs w:val="21"/>
        </w:rPr>
        <w:t>6.1.1</w:t>
      </w:r>
      <w:r>
        <w:rPr>
          <w:rFonts w:hint="eastAsia" w:ascii="宋体" w:hAnsi="宋体" w:eastAsia="宋体" w:cs="宋体"/>
          <w:sz w:val="21"/>
          <w:szCs w:val="21"/>
        </w:rPr>
        <w:t>项目安全生产的达标目标及相应事项的约定：</w:t>
      </w:r>
      <w:r>
        <w:rPr>
          <w:rFonts w:hint="eastAsia" w:ascii="宋体" w:hAnsi="宋体" w:eastAsia="宋体" w:cs="宋体"/>
          <w:sz w:val="21"/>
          <w:szCs w:val="21"/>
          <w:u w:val="single"/>
        </w:rPr>
        <w:t>按《浙江省建筑施工安全标准化管理规定》（浙建建〔</w:t>
      </w:r>
      <w:r>
        <w:rPr>
          <w:rFonts w:ascii="宋体" w:hAnsi="宋体" w:eastAsia="宋体" w:cs="宋体"/>
          <w:sz w:val="21"/>
          <w:szCs w:val="21"/>
          <w:u w:val="single"/>
        </w:rPr>
        <w:t>2012</w:t>
      </w:r>
      <w:r>
        <w:rPr>
          <w:rFonts w:hint="eastAsia" w:ascii="宋体" w:hAnsi="宋体" w:eastAsia="宋体" w:cs="宋体"/>
          <w:sz w:val="21"/>
          <w:szCs w:val="21"/>
          <w:u w:val="single"/>
        </w:rPr>
        <w:t>〕</w:t>
      </w:r>
      <w:r>
        <w:rPr>
          <w:rFonts w:ascii="宋体" w:hAnsi="宋体" w:eastAsia="宋体" w:cs="宋体"/>
          <w:sz w:val="21"/>
          <w:szCs w:val="21"/>
          <w:u w:val="single"/>
        </w:rPr>
        <w:t>54</w:t>
      </w:r>
      <w:r>
        <w:rPr>
          <w:rFonts w:hint="eastAsia" w:ascii="宋体" w:hAnsi="宋体" w:eastAsia="宋体" w:cs="宋体"/>
          <w:sz w:val="21"/>
          <w:szCs w:val="21"/>
          <w:u w:val="single"/>
        </w:rPr>
        <w:t>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5196D3BE">
      <w:pPr>
        <w:spacing w:line="400" w:lineRule="exact"/>
        <w:ind w:firstLine="412" w:firstLineChars="200"/>
        <w:rPr>
          <w:rFonts w:ascii="宋体" w:hAnsi="宋体" w:eastAsia="宋体" w:cs="宋体"/>
          <w:sz w:val="21"/>
          <w:szCs w:val="21"/>
        </w:rPr>
      </w:pPr>
      <w:r>
        <w:rPr>
          <w:rFonts w:ascii="宋体" w:hAnsi="宋体" w:eastAsia="宋体" w:cs="宋体"/>
          <w:sz w:val="21"/>
          <w:szCs w:val="21"/>
        </w:rPr>
        <w:t>6.1.4</w:t>
      </w:r>
      <w:r>
        <w:rPr>
          <w:rFonts w:hint="eastAsia" w:ascii="宋体" w:hAnsi="宋体" w:eastAsia="宋体" w:cs="宋体"/>
          <w:sz w:val="21"/>
          <w:szCs w:val="21"/>
        </w:rPr>
        <w:t>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0F2F5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4D81FFB">
      <w:pPr>
        <w:spacing w:line="400" w:lineRule="exact"/>
        <w:ind w:firstLine="412" w:firstLineChars="200"/>
        <w:rPr>
          <w:rFonts w:ascii="宋体" w:hAnsi="宋体" w:eastAsia="宋体" w:cs="宋体"/>
          <w:sz w:val="21"/>
          <w:szCs w:val="21"/>
        </w:rPr>
      </w:pPr>
      <w:r>
        <w:rPr>
          <w:rFonts w:ascii="宋体" w:hAnsi="宋体" w:eastAsia="宋体" w:cs="宋体"/>
          <w:sz w:val="21"/>
          <w:szCs w:val="21"/>
        </w:rPr>
        <w:t>6.1.5</w:t>
      </w:r>
      <w:r>
        <w:rPr>
          <w:rFonts w:hint="eastAsia" w:ascii="宋体" w:hAnsi="宋体" w:eastAsia="宋体" w:cs="宋体"/>
          <w:sz w:val="21"/>
          <w:szCs w:val="21"/>
        </w:rPr>
        <w:t>文明施工</w:t>
      </w:r>
    </w:p>
    <w:p w14:paraId="72038B3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07FCC8E">
      <w:pPr>
        <w:spacing w:line="400" w:lineRule="exact"/>
        <w:ind w:firstLine="412" w:firstLineChars="200"/>
        <w:rPr>
          <w:rFonts w:ascii="宋体" w:hAnsi="宋体" w:eastAsia="宋体" w:cs="宋体"/>
          <w:sz w:val="21"/>
          <w:szCs w:val="21"/>
        </w:rPr>
      </w:pPr>
      <w:r>
        <w:rPr>
          <w:rFonts w:ascii="宋体" w:hAnsi="宋体" w:eastAsia="宋体" w:cs="宋体"/>
          <w:sz w:val="21"/>
          <w:szCs w:val="21"/>
        </w:rPr>
        <w:t>6.1.6</w:t>
      </w:r>
      <w:r>
        <w:rPr>
          <w:rFonts w:hint="eastAsia" w:ascii="宋体" w:hAnsi="宋体" w:eastAsia="宋体" w:cs="宋体"/>
          <w:sz w:val="21"/>
          <w:szCs w:val="21"/>
        </w:rPr>
        <w:t>关于安全文明施工费支付比例和支付期限的约定：</w:t>
      </w: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0B1CB52B">
      <w:pPr>
        <w:keepNext w:val="0"/>
        <w:keepLines w:val="0"/>
        <w:spacing w:line="400" w:lineRule="exact"/>
        <w:outlineLvl w:val="9"/>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    6.2承包人应完成的其他安全文明施工及环境保护工作：</w:t>
      </w:r>
    </w:p>
    <w:p w14:paraId="27D2CAF1">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（1）做好施工场地内的卫生打扫和消毒工作，符合施工清洁卫生的要求，所产生的费用由承包人承担。符合工程所在地相关主管部门之要求。</w:t>
      </w:r>
    </w:p>
    <w:p w14:paraId="65451AB8">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（2）承包人应遵守施工现场安全管理实施细则相关规定，并按相关规定接受监理人的监督。</w:t>
      </w:r>
    </w:p>
    <w:p w14:paraId="58F68470">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（3）承包人应做好施工现场相关安全标识的张贴和警示工作。</w:t>
      </w:r>
    </w:p>
    <w:p w14:paraId="0358C28D">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（5）承包人对施工场地周边一定范围环境负有责任，各类垃圾和建筑材料的弃置场所必须得到环卫部门许可。</w:t>
      </w:r>
    </w:p>
    <w:p w14:paraId="124FA1FB">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（9）小型混凝土搅拌机主要污染物应经中和后与砂石料冲洗废水合并进行沉淀处理。</w:t>
      </w:r>
    </w:p>
    <w:p w14:paraId="58C9906C">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（10）为减少施工期间噪声对周围声环境的影响，须设置临时施工维护（如彩钢板、实体围墙等），阻隔部分设备的噪声影响。</w:t>
      </w:r>
    </w:p>
    <w:p w14:paraId="2D020C03">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（12）在项目现场内设临时厕所和化粪池，将各施工营地的生活污水收集并及时清理。</w:t>
      </w:r>
    </w:p>
    <w:p w14:paraId="65791D55">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（13）对于施工过程中产生的建筑垃圾应进行妥善收集统一清运，严禁任意堆放，避免造成二次污染。</w:t>
      </w:r>
    </w:p>
    <w:p w14:paraId="7CFC0B5D">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（14）建筑垃圾和生活垃圾指定专人管理，委托当地环卫部门及时清运。</w:t>
      </w:r>
    </w:p>
    <w:p w14:paraId="52A9D95E">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（15）建筑废料应实行分类堆放，对于可回收的建筑废料，如破损工具等应予以回收处理。</w:t>
      </w:r>
    </w:p>
    <w:p w14:paraId="3DC0516E">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（16）废机油以及沾有机油的废回丝，应集中收集后作为危险废物交由当地环保管理部门认定资质的单位处理。</w:t>
      </w:r>
    </w:p>
    <w:p w14:paraId="1258357E">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（17）由于承包人未做好安全文明施工及环境保护工作，导致被政府行政部门处罚的，应承担相应的罚款和由此给发包人带来的损失。</w:t>
      </w:r>
    </w:p>
    <w:p w14:paraId="2E542482">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（18）承包人应在建设工地的主要出入口处设置醒目的施工标牌，标明工地总平面图、工程概况等。在施工区域或危险区域应设置醒目的警示标志。</w:t>
      </w:r>
    </w:p>
    <w:p w14:paraId="45A7B9CE">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（19）承包人应对进入施工现场的施工人员进行安全文明施工教育，特种作业人员需持证上岗，配备必要的劳动保护用具，保证工程的施工安全和人身安全。</w:t>
      </w:r>
    </w:p>
    <w:p w14:paraId="78470129">
      <w:pPr>
        <w:keepNext w:val="0"/>
        <w:keepLines w:val="0"/>
        <w:spacing w:line="400" w:lineRule="exact"/>
        <w:ind w:firstLine="412" w:firstLineChars="200"/>
        <w:outlineLvl w:val="9"/>
        <w:rPr>
          <w:rFonts w:hint="default" w:ascii="宋体" w:hAnsi="宋体" w:eastAsia="宋体" w:cs="宋体"/>
          <w:b w:val="0"/>
          <w:sz w:val="21"/>
          <w:szCs w:val="21"/>
          <w:lang w:val="en-US" w:eastAsia="zh-CN"/>
        </w:rPr>
      </w:pPr>
      <w:r>
        <w:rPr>
          <w:rFonts w:hint="eastAsia" w:ascii="宋体" w:hAnsi="宋体" w:eastAsia="宋体" w:cs="宋体"/>
          <w:b w:val="0"/>
          <w:sz w:val="21"/>
          <w:szCs w:val="21"/>
          <w:u w:val="single"/>
          <w:lang w:val="en-US" w:eastAsia="zh-CN"/>
        </w:rPr>
        <w:t>以上工作所需费用及相关审批手续费用均已包含在合同价款中。</w:t>
      </w:r>
    </w:p>
    <w:p w14:paraId="6E3C75F6">
      <w:pPr>
        <w:pStyle w:val="8"/>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7</w:t>
      </w:r>
      <w:r>
        <w:rPr>
          <w:rFonts w:hint="eastAsia" w:ascii="宋体" w:hAnsi="宋体" w:eastAsia="宋体" w:cs="宋体"/>
          <w:b w:val="0"/>
          <w:sz w:val="21"/>
          <w:szCs w:val="21"/>
        </w:rPr>
        <w:t>．工期和进度</w:t>
      </w:r>
    </w:p>
    <w:p w14:paraId="7731D80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7.1 </w:t>
      </w:r>
      <w:r>
        <w:rPr>
          <w:rFonts w:hint="eastAsia" w:ascii="宋体" w:hAnsi="宋体" w:eastAsia="宋体" w:cs="宋体"/>
          <w:sz w:val="21"/>
          <w:szCs w:val="21"/>
        </w:rPr>
        <w:t>施工组织设计</w:t>
      </w:r>
    </w:p>
    <w:p w14:paraId="33BBBE8E">
      <w:pPr>
        <w:autoSpaceDE w:val="0"/>
        <w:autoSpaceDN w:val="0"/>
        <w:adjustRightInd w:val="0"/>
        <w:spacing w:line="400" w:lineRule="exact"/>
        <w:ind w:firstLine="412" w:firstLineChars="200"/>
        <w:rPr>
          <w:rFonts w:hint="eastAsia" w:ascii="宋体" w:hAnsi="宋体" w:eastAsia="宋体" w:cs="宋体"/>
          <w:sz w:val="21"/>
          <w:szCs w:val="21"/>
          <w:u w:val="single"/>
        </w:rPr>
      </w:pPr>
      <w:r>
        <w:rPr>
          <w:rFonts w:ascii="宋体" w:hAnsi="宋体" w:eastAsia="宋体" w:cs="宋体"/>
          <w:sz w:val="21"/>
          <w:szCs w:val="21"/>
        </w:rPr>
        <w:t>7.1.1</w:t>
      </w:r>
      <w:r>
        <w:rPr>
          <w:rFonts w:hint="eastAsia" w:ascii="宋体" w:hAnsi="宋体" w:eastAsia="宋体" w:cs="宋体"/>
          <w:sz w:val="21"/>
          <w:szCs w:val="21"/>
        </w:rPr>
        <w:t>合</w:t>
      </w:r>
      <w:r>
        <w:rPr>
          <w:rFonts w:hint="eastAsia" w:ascii="宋体" w:hAnsi="宋体" w:eastAsia="宋体" w:cs="宋体"/>
          <w:kern w:val="0"/>
          <w:sz w:val="21"/>
          <w:szCs w:val="21"/>
        </w:rPr>
        <w:t>同当事人约定的施工组织设计应包括的其他内容：</w:t>
      </w:r>
      <w:r>
        <w:rPr>
          <w:rFonts w:ascii="宋体" w:hAnsi="宋体" w:eastAsia="宋体" w:cs="宋体"/>
          <w:sz w:val="21"/>
          <w:szCs w:val="21"/>
          <w:u w:val="single"/>
        </w:rPr>
        <w:t xml:space="preserve"> </w:t>
      </w:r>
      <w:r>
        <w:rPr>
          <w:rFonts w:hint="eastAsia" w:ascii="宋体" w:hAnsi="宋体" w:eastAsia="宋体" w:cs="宋体"/>
          <w:sz w:val="21"/>
          <w:szCs w:val="21"/>
          <w:u w:val="single"/>
        </w:rPr>
        <w:t>对特殊工艺施工、危险性较大分部分项工程施工（如基坑支护方案、高大支模架方案、外墙悬挑架等专项施工方案）,应按规定办理审批手续和按当地建设行政主管部门要求组织专家论证</w:t>
      </w:r>
    </w:p>
    <w:p w14:paraId="7806D052">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监理人、发包人对施工组织设计、专项施工方案的批准，仅表示对施工技术方案的认可；如构成工程变更或者涉及工程价款调整的，承包人应在提交的审批表中载明，并同时提交工程造价文件，经监理人、发包人审批后作为结算依据（注：政府性投资项目，应按当地政府规定的项目变更办理程序办理）。</w:t>
      </w:r>
    </w:p>
    <w:p w14:paraId="4FE1CEE3">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7.1.2</w:t>
      </w:r>
      <w:r>
        <w:rPr>
          <w:rFonts w:hint="eastAsia" w:ascii="宋体" w:hAnsi="宋体" w:eastAsia="宋体" w:cs="宋体"/>
          <w:kern w:val="0"/>
          <w:sz w:val="21"/>
          <w:szCs w:val="21"/>
        </w:rPr>
        <w:t>施工组织设计的提交和修改</w:t>
      </w:r>
    </w:p>
    <w:p w14:paraId="2ADD3BFA">
      <w:pPr>
        <w:spacing w:line="400" w:lineRule="exact"/>
        <w:ind w:firstLine="412" w:firstLineChars="200"/>
        <w:rPr>
          <w:rFonts w:hint="eastAsia"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6C9944F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5FE3573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7.2 </w:t>
      </w:r>
      <w:r>
        <w:rPr>
          <w:rFonts w:hint="eastAsia" w:ascii="宋体" w:hAnsi="宋体" w:eastAsia="宋体" w:cs="宋体"/>
          <w:sz w:val="21"/>
          <w:szCs w:val="21"/>
        </w:rPr>
        <w:t>施工进度计划</w:t>
      </w:r>
    </w:p>
    <w:p w14:paraId="43E1FB2A">
      <w:pPr>
        <w:spacing w:line="400" w:lineRule="exact"/>
        <w:ind w:firstLine="412" w:firstLineChars="200"/>
        <w:rPr>
          <w:rFonts w:ascii="宋体" w:hAnsi="宋体" w:eastAsia="宋体" w:cs="宋体"/>
          <w:sz w:val="21"/>
          <w:szCs w:val="21"/>
        </w:rPr>
      </w:pPr>
      <w:r>
        <w:rPr>
          <w:rFonts w:ascii="宋体" w:hAnsi="宋体" w:eastAsia="宋体" w:cs="宋体"/>
          <w:sz w:val="21"/>
          <w:szCs w:val="21"/>
        </w:rPr>
        <w:t>7.2.2</w:t>
      </w:r>
      <w:r>
        <w:rPr>
          <w:rFonts w:hint="eastAsia" w:ascii="宋体" w:hAnsi="宋体" w:eastAsia="宋体" w:cs="宋体"/>
          <w:sz w:val="21"/>
          <w:szCs w:val="21"/>
        </w:rPr>
        <w:t>施工进度计划的修订</w:t>
      </w:r>
    </w:p>
    <w:p w14:paraId="42862C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6589D99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7.3 </w:t>
      </w:r>
      <w:r>
        <w:rPr>
          <w:rFonts w:hint="eastAsia" w:ascii="宋体" w:hAnsi="宋体" w:eastAsia="宋体" w:cs="宋体"/>
          <w:sz w:val="21"/>
          <w:szCs w:val="21"/>
        </w:rPr>
        <w:t>开工</w:t>
      </w:r>
    </w:p>
    <w:p w14:paraId="3269B5D0">
      <w:pPr>
        <w:spacing w:line="400" w:lineRule="exact"/>
        <w:ind w:firstLine="412" w:firstLineChars="200"/>
        <w:rPr>
          <w:rFonts w:ascii="宋体" w:hAnsi="宋体" w:eastAsia="宋体" w:cs="宋体"/>
          <w:sz w:val="21"/>
          <w:szCs w:val="21"/>
        </w:rPr>
      </w:pPr>
      <w:r>
        <w:rPr>
          <w:rFonts w:ascii="宋体" w:hAnsi="宋体" w:eastAsia="宋体" w:cs="宋体"/>
          <w:sz w:val="21"/>
          <w:szCs w:val="21"/>
        </w:rPr>
        <w:t>7.3.1</w:t>
      </w:r>
      <w:r>
        <w:rPr>
          <w:rFonts w:hint="eastAsia" w:ascii="宋体" w:hAnsi="宋体" w:eastAsia="宋体" w:cs="宋体"/>
          <w:sz w:val="21"/>
          <w:szCs w:val="21"/>
        </w:rPr>
        <w:t>开工准备</w:t>
      </w:r>
    </w:p>
    <w:p w14:paraId="0CC5C03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1C86A6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w:t>
      </w:r>
      <w:r>
        <w:rPr>
          <w:rFonts w:hint="eastAsia" w:ascii="宋体" w:hAnsi="宋体" w:eastAsia="宋体" w:cs="宋体"/>
          <w:sz w:val="21"/>
          <w:szCs w:val="21"/>
        </w:rPr>
        <w:t>。</w:t>
      </w:r>
    </w:p>
    <w:p w14:paraId="2B582CC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10350331">
      <w:pPr>
        <w:spacing w:line="400" w:lineRule="exact"/>
        <w:ind w:firstLine="412" w:firstLineChars="200"/>
        <w:rPr>
          <w:rFonts w:ascii="宋体" w:hAnsi="宋体" w:eastAsia="宋体" w:cs="宋体"/>
          <w:sz w:val="21"/>
          <w:szCs w:val="21"/>
        </w:rPr>
      </w:pPr>
      <w:r>
        <w:rPr>
          <w:rFonts w:ascii="宋体" w:hAnsi="宋体" w:eastAsia="宋体" w:cs="宋体"/>
          <w:sz w:val="21"/>
          <w:szCs w:val="21"/>
        </w:rPr>
        <w:t>7.3.2</w:t>
      </w:r>
      <w:r>
        <w:rPr>
          <w:rFonts w:hint="eastAsia" w:ascii="宋体" w:hAnsi="宋体" w:eastAsia="宋体" w:cs="宋体"/>
          <w:sz w:val="21"/>
          <w:szCs w:val="21"/>
        </w:rPr>
        <w:t>开工通知</w:t>
      </w:r>
    </w:p>
    <w:p w14:paraId="169E8F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w:t>
      </w:r>
      <w:r>
        <w:rPr>
          <w:rFonts w:hint="eastAsia" w:ascii="宋体" w:hAnsi="宋体" w:eastAsia="宋体" w:cs="宋体"/>
          <w:sz w:val="21"/>
          <w:szCs w:val="21"/>
          <w:lang w:val="en-US" w:eastAsia="zh-CN"/>
        </w:rPr>
        <w:t>7</w:t>
      </w:r>
      <w:r>
        <w:rPr>
          <w:rFonts w:hint="eastAsia" w:ascii="宋体" w:hAnsi="宋体" w:eastAsia="宋体" w:cs="宋体"/>
          <w:sz w:val="21"/>
          <w:szCs w:val="21"/>
        </w:rPr>
        <w:t>天向承包人发出开工通知，工期自开工通知中载明的开工日期起算。</w:t>
      </w:r>
    </w:p>
    <w:p w14:paraId="32C868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因发包人原因未能在计划开工日期之日起</w:t>
      </w:r>
      <w:r>
        <w:rPr>
          <w:rFonts w:ascii="宋体" w:hAnsi="宋体" w:eastAsia="宋体" w:cs="宋体"/>
          <w:sz w:val="21"/>
          <w:szCs w:val="21"/>
          <w:u w:val="single"/>
        </w:rPr>
        <w:t>90</w:t>
      </w:r>
      <w:r>
        <w:rPr>
          <w:rFonts w:hint="eastAsia" w:ascii="宋体" w:hAnsi="宋体" w:eastAsia="宋体" w:cs="宋体"/>
          <w:sz w:val="21"/>
          <w:szCs w:val="21"/>
          <w:u w:val="single"/>
        </w:rPr>
        <w:t>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72251F5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7.4 </w:t>
      </w:r>
      <w:r>
        <w:rPr>
          <w:rFonts w:hint="eastAsia" w:ascii="宋体" w:hAnsi="宋体" w:eastAsia="宋体" w:cs="宋体"/>
          <w:sz w:val="21"/>
          <w:szCs w:val="21"/>
        </w:rPr>
        <w:t>测量放线</w:t>
      </w:r>
    </w:p>
    <w:p w14:paraId="032F357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7.4.1</w:t>
      </w:r>
      <w:r>
        <w:rPr>
          <w:rFonts w:hint="eastAsia" w:ascii="宋体" w:hAnsi="宋体" w:eastAsia="宋体" w:cs="宋体"/>
          <w:sz w:val="21"/>
          <w:szCs w:val="21"/>
        </w:rPr>
        <w:t>发包人通过监理人向承包人提供测量基准点、基准线和水准点及其书面资料的期限：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2CBA00B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7.5 </w:t>
      </w:r>
      <w:r>
        <w:rPr>
          <w:rFonts w:hint="eastAsia" w:ascii="宋体" w:hAnsi="宋体" w:eastAsia="宋体" w:cs="宋体"/>
          <w:sz w:val="21"/>
          <w:szCs w:val="21"/>
        </w:rPr>
        <w:t>工期延误</w:t>
      </w:r>
    </w:p>
    <w:p w14:paraId="764E79F0">
      <w:pPr>
        <w:spacing w:line="400" w:lineRule="exact"/>
        <w:ind w:firstLine="412" w:firstLineChars="200"/>
        <w:rPr>
          <w:rFonts w:ascii="宋体" w:hAnsi="宋体" w:eastAsia="宋体" w:cs="宋体"/>
          <w:sz w:val="21"/>
          <w:szCs w:val="21"/>
        </w:rPr>
      </w:pPr>
      <w:r>
        <w:rPr>
          <w:rFonts w:ascii="宋体" w:hAnsi="宋体" w:eastAsia="宋体" w:cs="宋体"/>
          <w:sz w:val="21"/>
          <w:szCs w:val="21"/>
        </w:rPr>
        <w:t>7.5.1</w:t>
      </w:r>
      <w:r>
        <w:rPr>
          <w:rFonts w:hint="eastAsia" w:ascii="宋体" w:hAnsi="宋体" w:eastAsia="宋体" w:cs="宋体"/>
          <w:sz w:val="21"/>
          <w:szCs w:val="21"/>
        </w:rPr>
        <w:t>因发包人原因导致工期延误</w:t>
      </w:r>
    </w:p>
    <w:p w14:paraId="0134C17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）因发包人原因导致工期延误的其他情形：</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CFBC3D2">
      <w:pPr>
        <w:spacing w:line="400" w:lineRule="exact"/>
        <w:ind w:firstLine="412" w:firstLineChars="200"/>
        <w:rPr>
          <w:rFonts w:ascii="宋体" w:hAnsi="宋体" w:eastAsia="宋体" w:cs="宋体"/>
          <w:sz w:val="21"/>
          <w:szCs w:val="21"/>
        </w:rPr>
      </w:pPr>
      <w:r>
        <w:rPr>
          <w:rFonts w:ascii="宋体" w:hAnsi="宋体" w:eastAsia="宋体" w:cs="宋体"/>
          <w:sz w:val="21"/>
          <w:szCs w:val="21"/>
        </w:rPr>
        <w:t>7.5.2</w:t>
      </w:r>
      <w:r>
        <w:rPr>
          <w:rFonts w:hint="eastAsia" w:ascii="宋体" w:hAnsi="宋体" w:eastAsia="宋体" w:cs="宋体"/>
          <w:sz w:val="21"/>
          <w:szCs w:val="21"/>
        </w:rPr>
        <w:t>因承包人原因导致工期延误</w:t>
      </w:r>
    </w:p>
    <w:p w14:paraId="2FDC7C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w:t>
      </w:r>
      <w:r>
        <w:rPr>
          <w:rFonts w:hint="eastAsia" w:ascii="宋体" w:hAnsi="宋体" w:eastAsia="宋体" w:cs="宋体"/>
          <w:sz w:val="21"/>
          <w:szCs w:val="21"/>
          <w:u w:val="single"/>
          <w:lang w:val="en-US" w:eastAsia="zh-CN"/>
        </w:rPr>
        <w:t>1000</w:t>
      </w:r>
      <w:r>
        <w:rPr>
          <w:rFonts w:hint="eastAsia" w:ascii="宋体" w:hAnsi="宋体" w:eastAsia="宋体" w:cs="宋体"/>
          <w:sz w:val="21"/>
          <w:szCs w:val="21"/>
          <w:u w:val="single"/>
        </w:rPr>
        <w:t>元计取</w:t>
      </w:r>
      <w:r>
        <w:rPr>
          <w:rFonts w:hint="eastAsia" w:ascii="宋体" w:hAnsi="宋体" w:eastAsia="宋体" w:cs="宋体"/>
          <w:sz w:val="21"/>
          <w:szCs w:val="21"/>
        </w:rPr>
        <w:t>。</w:t>
      </w:r>
    </w:p>
    <w:p w14:paraId="1BD15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42DE545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7.6 </w:t>
      </w:r>
      <w:r>
        <w:rPr>
          <w:rFonts w:hint="eastAsia" w:ascii="宋体" w:hAnsi="宋体" w:eastAsia="宋体" w:cs="宋体"/>
          <w:sz w:val="21"/>
          <w:szCs w:val="21"/>
        </w:rPr>
        <w:t>不利物质条件</w:t>
      </w:r>
    </w:p>
    <w:p w14:paraId="22195C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28A6BC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因政府行政命令（因承包人原因的除外）。</w:t>
      </w:r>
    </w:p>
    <w:p w14:paraId="75DEAB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u w:val="single"/>
        </w:rPr>
        <w:t>非因双方原因而无法控制的爆炸、火灾等事件。</w:t>
      </w:r>
    </w:p>
    <w:p w14:paraId="529C438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hint="eastAsia" w:ascii="宋体" w:hAnsi="宋体" w:eastAsia="宋体" w:cs="宋体"/>
          <w:sz w:val="21"/>
          <w:szCs w:val="21"/>
          <w:u w:val="single"/>
        </w:rPr>
        <w:t>施工场地周围地下管线保护，地下障碍物和污染物排除，邻近建筑物、构筑物的保护要求。</w:t>
      </w:r>
    </w:p>
    <w:p w14:paraId="24B0C8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w:t>
      </w:r>
      <w:r>
        <w:rPr>
          <w:rFonts w:hint="eastAsia" w:ascii="宋体" w:hAnsi="宋体" w:eastAsia="宋体" w:cs="宋体"/>
          <w:sz w:val="21"/>
          <w:szCs w:val="21"/>
          <w:u w:val="single"/>
        </w:rPr>
        <w:t>地质勘探资料未涉及的地下管道、暗沟、岩层等。</w:t>
      </w:r>
    </w:p>
    <w:p w14:paraId="7F5746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条处理。</w:t>
      </w:r>
    </w:p>
    <w:p w14:paraId="172215A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7.7 </w:t>
      </w:r>
      <w:r>
        <w:rPr>
          <w:rFonts w:hint="eastAsia" w:ascii="宋体" w:hAnsi="宋体" w:eastAsia="宋体" w:cs="宋体"/>
          <w:sz w:val="21"/>
          <w:szCs w:val="21"/>
        </w:rPr>
        <w:t>异常恶劣的气候条件</w:t>
      </w:r>
    </w:p>
    <w:p w14:paraId="3A3FBAF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676A5F3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8级以上持续24小时的大风（台风）</w:t>
      </w:r>
      <w:r>
        <w:rPr>
          <w:rFonts w:hint="eastAsia" w:ascii="宋体" w:hAnsi="宋体" w:eastAsia="宋体" w:cs="宋体"/>
          <w:sz w:val="21"/>
          <w:szCs w:val="21"/>
        </w:rPr>
        <w:t>；</w:t>
      </w:r>
    </w:p>
    <w:p w14:paraId="4AD4F2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ascii="宋体" w:hAnsi="宋体" w:eastAsia="宋体" w:cs="宋体"/>
          <w:sz w:val="21"/>
          <w:szCs w:val="21"/>
          <w:u w:val="single"/>
        </w:rPr>
        <w:t>24</w:t>
      </w:r>
      <w:r>
        <w:rPr>
          <w:rFonts w:hint="eastAsia" w:ascii="宋体" w:hAnsi="宋体" w:eastAsia="宋体" w:cs="宋体"/>
          <w:sz w:val="21"/>
          <w:szCs w:val="21"/>
          <w:u w:val="single"/>
        </w:rPr>
        <w:t>小时内持续降雨且降水量为</w:t>
      </w:r>
      <w:r>
        <w:rPr>
          <w:rFonts w:ascii="宋体" w:hAnsi="宋体" w:eastAsia="宋体" w:cs="宋体"/>
          <w:sz w:val="21"/>
          <w:szCs w:val="21"/>
          <w:u w:val="single"/>
        </w:rPr>
        <w:t>200mm</w:t>
      </w:r>
      <w:r>
        <w:rPr>
          <w:rFonts w:hint="eastAsia" w:ascii="宋体" w:hAnsi="宋体" w:eastAsia="宋体" w:cs="宋体"/>
          <w:sz w:val="21"/>
          <w:szCs w:val="21"/>
          <w:u w:val="single"/>
        </w:rPr>
        <w:t>以上</w:t>
      </w:r>
      <w:r>
        <w:rPr>
          <w:rFonts w:hint="eastAsia" w:ascii="宋体" w:hAnsi="宋体" w:eastAsia="宋体" w:cs="宋体"/>
          <w:sz w:val="21"/>
          <w:szCs w:val="21"/>
        </w:rPr>
        <w:t>；</w:t>
      </w:r>
    </w:p>
    <w:p w14:paraId="33631E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ascii="宋体" w:hAnsi="宋体" w:eastAsia="宋体" w:cs="宋体"/>
          <w:sz w:val="21"/>
          <w:szCs w:val="21"/>
          <w:u w:val="single"/>
        </w:rPr>
        <w:t>40</w:t>
      </w:r>
      <w:r>
        <w:rPr>
          <w:rFonts w:hint="eastAsia" w:ascii="宋体" w:hAnsi="宋体" w:eastAsia="宋体" w:cs="宋体"/>
          <w:sz w:val="21"/>
          <w:szCs w:val="21"/>
          <w:u w:val="single"/>
        </w:rPr>
        <w:t>摄氏度及以上且持续</w:t>
      </w:r>
      <w:r>
        <w:rPr>
          <w:rFonts w:ascii="宋体" w:hAnsi="宋体" w:eastAsia="宋体" w:cs="宋体"/>
          <w:sz w:val="21"/>
          <w:szCs w:val="21"/>
          <w:u w:val="single"/>
        </w:rPr>
        <w:t>2</w:t>
      </w:r>
      <w:r>
        <w:rPr>
          <w:rFonts w:hint="eastAsia" w:ascii="宋体" w:hAnsi="宋体" w:eastAsia="宋体" w:cs="宋体"/>
          <w:sz w:val="21"/>
          <w:szCs w:val="21"/>
          <w:u w:val="single"/>
        </w:rPr>
        <w:t>天以上的高温天气</w:t>
      </w:r>
      <w:r>
        <w:rPr>
          <w:rFonts w:hint="eastAsia" w:ascii="宋体" w:hAnsi="宋体" w:eastAsia="宋体" w:cs="宋体"/>
          <w:sz w:val="21"/>
          <w:szCs w:val="21"/>
        </w:rPr>
        <w:t>。</w:t>
      </w:r>
    </w:p>
    <w:p w14:paraId="16153D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处理</w:t>
      </w:r>
      <w:r>
        <w:rPr>
          <w:rFonts w:hint="eastAsia" w:ascii="宋体" w:hAnsi="宋体" w:eastAsia="宋体" w:cs="宋体"/>
          <w:sz w:val="21"/>
          <w:szCs w:val="21"/>
        </w:rPr>
        <w:t>。</w:t>
      </w:r>
    </w:p>
    <w:p w14:paraId="78E45D8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7.9 </w:t>
      </w:r>
      <w:r>
        <w:rPr>
          <w:rFonts w:hint="eastAsia" w:ascii="宋体" w:hAnsi="宋体" w:eastAsia="宋体" w:cs="宋体"/>
          <w:sz w:val="21"/>
          <w:szCs w:val="21"/>
        </w:rPr>
        <w:t>提前竣工的奖励</w:t>
      </w:r>
    </w:p>
    <w:p w14:paraId="117A735C">
      <w:pPr>
        <w:spacing w:line="400" w:lineRule="exact"/>
        <w:ind w:firstLine="412" w:firstLineChars="200"/>
        <w:rPr>
          <w:rFonts w:ascii="宋体" w:hAnsi="宋体" w:eastAsia="宋体" w:cs="宋体"/>
          <w:sz w:val="21"/>
          <w:szCs w:val="21"/>
        </w:rPr>
      </w:pPr>
      <w:r>
        <w:rPr>
          <w:rFonts w:ascii="宋体" w:hAnsi="宋体" w:eastAsia="宋体" w:cs="宋体"/>
          <w:sz w:val="21"/>
          <w:szCs w:val="21"/>
        </w:rPr>
        <w:t>7.9.2</w:t>
      </w:r>
      <w:r>
        <w:rPr>
          <w:rFonts w:hint="eastAsia" w:ascii="宋体" w:hAnsi="宋体" w:eastAsia="宋体" w:cs="宋体"/>
          <w:sz w:val="21"/>
          <w:szCs w:val="21"/>
        </w:rPr>
        <w:t>提前竣工的奖励：</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无</w:t>
      </w:r>
      <w:r>
        <w:rPr>
          <w:rFonts w:ascii="宋体" w:hAnsi="宋体" w:eastAsia="宋体" w:cs="宋体"/>
          <w:sz w:val="21"/>
          <w:szCs w:val="21"/>
          <w:u w:val="single"/>
        </w:rPr>
        <w:t xml:space="preserve">       </w:t>
      </w:r>
      <w:r>
        <w:rPr>
          <w:rFonts w:hint="eastAsia" w:ascii="宋体" w:hAnsi="宋体" w:eastAsia="宋体" w:cs="宋体"/>
          <w:sz w:val="21"/>
          <w:szCs w:val="21"/>
        </w:rPr>
        <w:t>。</w:t>
      </w:r>
    </w:p>
    <w:p w14:paraId="0A3ECB88">
      <w:pPr>
        <w:pStyle w:val="8"/>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8</w:t>
      </w:r>
      <w:r>
        <w:rPr>
          <w:rFonts w:hint="eastAsia" w:ascii="宋体" w:hAnsi="宋体" w:eastAsia="宋体" w:cs="宋体"/>
          <w:b w:val="0"/>
          <w:sz w:val="21"/>
          <w:szCs w:val="21"/>
        </w:rPr>
        <w:t>．材料与设备</w:t>
      </w:r>
    </w:p>
    <w:p w14:paraId="47E932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8.1 </w:t>
      </w:r>
      <w:r>
        <w:rPr>
          <w:rFonts w:hint="eastAsia" w:ascii="宋体" w:hAnsi="宋体" w:eastAsia="宋体" w:cs="宋体"/>
          <w:sz w:val="21"/>
          <w:szCs w:val="21"/>
        </w:rPr>
        <w:t>发包人供应材料与工程设备</w:t>
      </w:r>
    </w:p>
    <w:p w14:paraId="744B9F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ascii="宋体" w:hAnsi="宋体" w:eastAsia="宋体" w:cs="宋体"/>
          <w:sz w:val="21"/>
          <w:szCs w:val="21"/>
          <w:u w:val="single"/>
        </w:rPr>
        <w:t xml:space="preserve">       /    </w:t>
      </w:r>
      <w:r>
        <w:rPr>
          <w:rFonts w:hint="eastAsia" w:ascii="宋体" w:hAnsi="宋体" w:eastAsia="宋体" w:cs="宋体"/>
          <w:sz w:val="21"/>
          <w:szCs w:val="21"/>
        </w:rPr>
        <w:t>材料由发包人提供，详见附件</w:t>
      </w:r>
      <w:r>
        <w:rPr>
          <w:rFonts w:ascii="宋体" w:hAnsi="宋体" w:eastAsia="宋体" w:cs="宋体"/>
          <w:sz w:val="21"/>
          <w:szCs w:val="21"/>
        </w:rPr>
        <w:t>2</w:t>
      </w:r>
      <w:r>
        <w:rPr>
          <w:rFonts w:hint="eastAsia" w:ascii="宋体" w:hAnsi="宋体" w:eastAsia="宋体" w:cs="宋体"/>
          <w:sz w:val="21"/>
          <w:szCs w:val="21"/>
        </w:rPr>
        <w:t>：发包人供应材料设备一览表。</w:t>
      </w:r>
    </w:p>
    <w:p w14:paraId="3F6B4B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296B3E1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8.2 </w:t>
      </w:r>
      <w:r>
        <w:rPr>
          <w:rFonts w:hint="eastAsia" w:ascii="宋体" w:hAnsi="宋体" w:eastAsia="宋体" w:cs="宋体"/>
          <w:sz w:val="21"/>
          <w:szCs w:val="21"/>
        </w:rPr>
        <w:t>承包人采购材料与工程设备</w:t>
      </w:r>
    </w:p>
    <w:p w14:paraId="55AB6FB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）材料品牌、规格和使用要求：按招标文件（相应）</w:t>
      </w:r>
      <w:r>
        <w:rPr>
          <w:rFonts w:hint="eastAsia" w:ascii="宋体" w:hAnsi="宋体" w:eastAsia="宋体" w:cs="宋体"/>
          <w:sz w:val="21"/>
          <w:szCs w:val="21"/>
          <w:highlight w:val="none"/>
          <w:u w:val="single"/>
        </w:rPr>
        <w:t>技术标准和要求执行，塑胶运动场建设须满足《临海市中小学（幼儿园）合成材料运动场地建设管理办法》</w:t>
      </w:r>
      <w:r>
        <w:rPr>
          <w:rFonts w:hint="eastAsia" w:ascii="宋体" w:hAnsi="宋体" w:eastAsia="宋体" w:cs="宋体"/>
          <w:sz w:val="21"/>
          <w:szCs w:val="21"/>
          <w:highlight w:val="none"/>
          <w:u w:val="single"/>
          <w:lang w:eastAsia="zh-CN"/>
        </w:rPr>
        <w:t>、</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eastAsia="zh-CN"/>
        </w:rPr>
        <w:t>关于调整临海市中小学（幼儿园）合成材料运动场地面层建议品牌的通知</w:t>
      </w:r>
      <w:r>
        <w:rPr>
          <w:rFonts w:hint="eastAsia" w:ascii="宋体" w:hAnsi="宋体" w:eastAsia="宋体" w:cs="宋体"/>
          <w:sz w:val="21"/>
          <w:szCs w:val="21"/>
          <w:highlight w:val="none"/>
          <w:u w:val="single"/>
        </w:rPr>
        <w:t>》相关规定。</w:t>
      </w:r>
    </w:p>
    <w:p w14:paraId="518303D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）本工程已确定承包价的建筑材料均由承包人自行询价、采购、运输和保管。散装水泥及新型墙体材料的使用须符合相关规定，否则相关押金由承包人承担。</w:t>
      </w:r>
    </w:p>
    <w:p w14:paraId="707F6A4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）本工程要求使用材料要求:红色透气型塑胶跑道。</w:t>
      </w:r>
    </w:p>
    <w:p w14:paraId="00AA7C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）所有材料必须有质保书或合格证，符合施工图纸和规范要求，且品牌、产地需报发包人备案，否则，因此产生的后果均由承包人负责。</w:t>
      </w:r>
    </w:p>
    <w:p w14:paraId="4AB0E3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5</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67C0D8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6</w:t>
      </w:r>
      <w:r>
        <w:rPr>
          <w:rFonts w:hint="eastAsia" w:ascii="宋体" w:hAnsi="宋体" w:eastAsia="宋体" w:cs="宋体"/>
          <w:sz w:val="21"/>
          <w:szCs w:val="21"/>
          <w:u w:val="single"/>
        </w:rPr>
        <w:t>）所有设备、材料和预制构件等均需有产品合格证和质保书、试验（试车）报告等必要资料，符合国家规定的技术标准和设计图纸要求的标准，并且须经发包人及监理单位验收合格后方可使用。</w:t>
      </w:r>
    </w:p>
    <w:p w14:paraId="4ABD7D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7</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66B1610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8</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w:t>
      </w:r>
      <w:r>
        <w:rPr>
          <w:rFonts w:ascii="宋体" w:hAnsi="宋体" w:eastAsia="宋体" w:cs="宋体"/>
          <w:sz w:val="21"/>
          <w:szCs w:val="21"/>
          <w:u w:val="single"/>
        </w:rPr>
        <w:t>7</w:t>
      </w:r>
      <w:r>
        <w:rPr>
          <w:rFonts w:hint="eastAsia" w:ascii="宋体" w:hAnsi="宋体" w:eastAsia="宋体" w:cs="宋体"/>
          <w:sz w:val="21"/>
          <w:szCs w:val="21"/>
          <w:u w:val="single"/>
        </w:rPr>
        <w:t>日内审批完毕。</w:t>
      </w:r>
    </w:p>
    <w:p w14:paraId="661C5C7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8.4 </w:t>
      </w:r>
      <w:r>
        <w:rPr>
          <w:rFonts w:hint="eastAsia" w:ascii="宋体" w:hAnsi="宋体" w:eastAsia="宋体" w:cs="宋体"/>
          <w:sz w:val="21"/>
          <w:szCs w:val="21"/>
        </w:rPr>
        <w:t>材料与工程设备的保管与使用</w:t>
      </w:r>
    </w:p>
    <w:p w14:paraId="382E4982">
      <w:pPr>
        <w:spacing w:line="400" w:lineRule="exact"/>
        <w:ind w:firstLine="412" w:firstLineChars="200"/>
        <w:rPr>
          <w:rFonts w:ascii="宋体" w:hAnsi="宋体" w:eastAsia="宋体" w:cs="宋体"/>
          <w:sz w:val="21"/>
          <w:szCs w:val="21"/>
        </w:rPr>
      </w:pPr>
      <w:r>
        <w:rPr>
          <w:rFonts w:ascii="宋体" w:hAnsi="宋体" w:eastAsia="宋体" w:cs="宋体"/>
          <w:sz w:val="21"/>
          <w:szCs w:val="21"/>
        </w:rPr>
        <w:t>8.4.1</w:t>
      </w:r>
      <w:r>
        <w:rPr>
          <w:rFonts w:hint="eastAsia" w:ascii="宋体" w:hAnsi="宋体" w:eastAsia="宋体" w:cs="宋体"/>
          <w:sz w:val="21"/>
          <w:szCs w:val="21"/>
        </w:rPr>
        <w:t>发包人供应的材料设备的保管费用的承担：</w:t>
      </w:r>
      <w:r>
        <w:rPr>
          <w:rFonts w:ascii="宋体" w:hAnsi="宋体" w:eastAsia="宋体" w:cs="宋体"/>
          <w:sz w:val="21"/>
          <w:szCs w:val="21"/>
          <w:u w:val="single"/>
        </w:rPr>
        <w:t xml:space="preserve">    /    </w:t>
      </w:r>
      <w:r>
        <w:rPr>
          <w:rFonts w:hint="eastAsia" w:ascii="宋体" w:hAnsi="宋体" w:eastAsia="宋体" w:cs="宋体"/>
          <w:sz w:val="21"/>
          <w:szCs w:val="21"/>
        </w:rPr>
        <w:t>。</w:t>
      </w:r>
    </w:p>
    <w:p w14:paraId="0BEDC0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8.6 </w:t>
      </w:r>
      <w:r>
        <w:rPr>
          <w:rFonts w:hint="eastAsia" w:ascii="宋体" w:hAnsi="宋体" w:eastAsia="宋体" w:cs="宋体"/>
          <w:sz w:val="21"/>
          <w:szCs w:val="21"/>
        </w:rPr>
        <w:t>样品</w:t>
      </w:r>
    </w:p>
    <w:p w14:paraId="2729C4BA">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8.6.1</w:t>
      </w:r>
      <w:r>
        <w:rPr>
          <w:rFonts w:hint="eastAsia" w:ascii="宋体" w:hAnsi="宋体" w:eastAsia="宋体" w:cs="宋体"/>
          <w:kern w:val="0"/>
          <w:sz w:val="21"/>
          <w:szCs w:val="21"/>
        </w:rPr>
        <w:t>样品的报送与封存</w:t>
      </w:r>
    </w:p>
    <w:p w14:paraId="5B6AAFCC">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根据要求提供报送样品（如有要封存样品，明确具体样品名称）</w:t>
      </w:r>
      <w:r>
        <w:rPr>
          <w:rFonts w:hint="eastAsia" w:ascii="宋体" w:hAnsi="宋体" w:eastAsia="宋体" w:cs="宋体"/>
          <w:sz w:val="21"/>
          <w:szCs w:val="21"/>
        </w:rPr>
        <w:t>。</w:t>
      </w:r>
    </w:p>
    <w:p w14:paraId="4EA9534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8.8 </w:t>
      </w:r>
      <w:r>
        <w:rPr>
          <w:rFonts w:hint="eastAsia" w:ascii="宋体" w:hAnsi="宋体" w:eastAsia="宋体" w:cs="宋体"/>
          <w:sz w:val="21"/>
          <w:szCs w:val="21"/>
        </w:rPr>
        <w:t>施工设备和临时设施</w:t>
      </w:r>
    </w:p>
    <w:p w14:paraId="165E2955">
      <w:pPr>
        <w:autoSpaceDE w:val="0"/>
        <w:autoSpaceDN w:val="0"/>
        <w:adjustRightInd w:val="0"/>
        <w:spacing w:line="400" w:lineRule="exact"/>
        <w:ind w:firstLine="412" w:firstLineChars="200"/>
        <w:rPr>
          <w:rFonts w:ascii="宋体" w:hAnsi="宋体" w:eastAsia="宋体" w:cs="宋体"/>
          <w:sz w:val="21"/>
          <w:szCs w:val="21"/>
        </w:rPr>
      </w:pPr>
      <w:r>
        <w:rPr>
          <w:rFonts w:ascii="宋体" w:hAnsi="宋体" w:eastAsia="宋体" w:cs="宋体"/>
          <w:sz w:val="21"/>
          <w:szCs w:val="21"/>
        </w:rPr>
        <w:t>8.8.1</w:t>
      </w:r>
      <w:r>
        <w:rPr>
          <w:rFonts w:hint="eastAsia" w:ascii="宋体" w:hAnsi="宋体" w:eastAsia="宋体" w:cs="宋体"/>
          <w:sz w:val="21"/>
          <w:szCs w:val="21"/>
        </w:rPr>
        <w:t>承包人提供的施工设备和临时设施</w:t>
      </w:r>
    </w:p>
    <w:p w14:paraId="3078F3C1">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FBFA985">
      <w:pPr>
        <w:pStyle w:val="8"/>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9</w:t>
      </w:r>
      <w:r>
        <w:rPr>
          <w:rFonts w:hint="eastAsia" w:ascii="宋体" w:hAnsi="宋体" w:eastAsia="宋体" w:cs="宋体"/>
          <w:b w:val="0"/>
          <w:sz w:val="21"/>
          <w:szCs w:val="21"/>
        </w:rPr>
        <w:t>．试验与检验</w:t>
      </w:r>
    </w:p>
    <w:p w14:paraId="15BAD1C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9.1 </w:t>
      </w:r>
      <w:r>
        <w:rPr>
          <w:rFonts w:hint="eastAsia" w:ascii="宋体" w:hAnsi="宋体" w:eastAsia="宋体" w:cs="宋体"/>
          <w:sz w:val="21"/>
          <w:szCs w:val="21"/>
        </w:rPr>
        <w:t>试验设备与试验人员</w:t>
      </w:r>
    </w:p>
    <w:p w14:paraId="236473F1">
      <w:pPr>
        <w:spacing w:line="400" w:lineRule="exact"/>
        <w:ind w:firstLine="412" w:firstLineChars="200"/>
        <w:rPr>
          <w:rFonts w:ascii="宋体" w:hAnsi="宋体" w:eastAsia="宋体" w:cs="宋体"/>
          <w:sz w:val="21"/>
          <w:szCs w:val="21"/>
        </w:rPr>
      </w:pPr>
      <w:r>
        <w:rPr>
          <w:rFonts w:ascii="宋体" w:hAnsi="宋体" w:eastAsia="宋体" w:cs="宋体"/>
          <w:sz w:val="21"/>
          <w:szCs w:val="21"/>
        </w:rPr>
        <w:t>9.1.2</w:t>
      </w:r>
      <w:r>
        <w:rPr>
          <w:rFonts w:hint="eastAsia" w:ascii="宋体" w:hAnsi="宋体" w:eastAsia="宋体" w:cs="宋体"/>
          <w:sz w:val="21"/>
          <w:szCs w:val="21"/>
        </w:rPr>
        <w:t>试验设备</w:t>
      </w:r>
    </w:p>
    <w:p w14:paraId="406A449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E3CC0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7D3376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696F44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9.3 </w:t>
      </w:r>
      <w:r>
        <w:rPr>
          <w:rFonts w:hint="eastAsia" w:ascii="宋体" w:hAnsi="宋体" w:eastAsia="宋体" w:cs="宋体"/>
          <w:sz w:val="21"/>
          <w:szCs w:val="21"/>
        </w:rPr>
        <w:t>材料、工程设备和工程的试验和检验</w:t>
      </w:r>
    </w:p>
    <w:p w14:paraId="5FA6C809">
      <w:pPr>
        <w:spacing w:line="400" w:lineRule="exact"/>
        <w:ind w:firstLine="412" w:firstLineChars="200"/>
        <w:rPr>
          <w:rFonts w:ascii="宋体" w:hAnsi="宋体" w:eastAsia="宋体" w:cs="宋体"/>
          <w:sz w:val="21"/>
          <w:szCs w:val="21"/>
        </w:rPr>
      </w:pPr>
      <w:r>
        <w:rPr>
          <w:rFonts w:ascii="宋体" w:hAnsi="宋体" w:eastAsia="宋体" w:cs="宋体"/>
          <w:sz w:val="21"/>
          <w:szCs w:val="21"/>
        </w:rPr>
        <w:t>9.3.4</w:t>
      </w:r>
      <w:r>
        <w:rPr>
          <w:rFonts w:hint="eastAsia" w:ascii="宋体" w:hAnsi="宋体" w:eastAsia="宋体" w:cs="宋体"/>
          <w:sz w:val="21"/>
          <w:szCs w:val="21"/>
        </w:rPr>
        <w:t>材料、设备和工程的试验和检验的费用：</w:t>
      </w:r>
    </w:p>
    <w:p w14:paraId="46D3E38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）材料、设备和工程的试验按《建设工程质量管理条例》、《房屋建筑工程和市政基础设施工程实行见证取样和送检的规定》、《浙江省房屋建筑和市政基础设施工程质量检测管理实施办法》</w:t>
      </w:r>
      <w:r>
        <w:rPr>
          <w:rFonts w:hint="eastAsia" w:ascii="宋体" w:hAnsi="宋体" w:eastAsia="宋体" w:cs="宋体"/>
          <w:sz w:val="21"/>
          <w:szCs w:val="21"/>
          <w:u w:val="single"/>
          <w:lang w:eastAsia="zh-CN"/>
        </w:rPr>
        <w:t>、</w:t>
      </w:r>
      <w:r>
        <w:rPr>
          <w:rFonts w:hint="eastAsia" w:ascii="宋体" w:hAnsi="宋体" w:eastAsia="宋体" w:cs="宋体"/>
          <w:sz w:val="21"/>
          <w:szCs w:val="21"/>
          <w:highlight w:val="none"/>
          <w:u w:val="single"/>
        </w:rPr>
        <w:t>《临海市中小学（幼儿园）合成材料运动场地建设管理办法》</w:t>
      </w:r>
      <w:r>
        <w:rPr>
          <w:rFonts w:hint="eastAsia" w:ascii="宋体" w:hAnsi="宋体" w:eastAsia="宋体" w:cs="宋体"/>
          <w:sz w:val="21"/>
          <w:szCs w:val="21"/>
          <w:highlight w:val="none"/>
          <w:u w:val="single"/>
          <w:lang w:eastAsia="zh-CN"/>
        </w:rPr>
        <w:t>、</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eastAsia="zh-CN"/>
        </w:rPr>
        <w:t>关于调整临海市中小学（幼儿园）合成材料运动场地面层建议品牌的通知</w:t>
      </w:r>
      <w:r>
        <w:rPr>
          <w:rFonts w:hint="eastAsia" w:ascii="宋体" w:hAnsi="宋体" w:eastAsia="宋体" w:cs="宋体"/>
          <w:sz w:val="21"/>
          <w:szCs w:val="21"/>
          <w:highlight w:val="none"/>
          <w:u w:val="single"/>
        </w:rPr>
        <w:t>》</w:t>
      </w:r>
      <w:r>
        <w:rPr>
          <w:rFonts w:hint="eastAsia" w:ascii="宋体" w:hAnsi="宋体" w:eastAsia="宋体" w:cs="宋体"/>
          <w:sz w:val="21"/>
          <w:szCs w:val="21"/>
          <w:u w:val="single"/>
        </w:rPr>
        <w:t>等及工程所在地有关工程质量检测的规定实施。</w:t>
      </w:r>
    </w:p>
    <w:p w14:paraId="2990F04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673D120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5B9EB98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D6A83B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9.4 </w:t>
      </w:r>
      <w:r>
        <w:rPr>
          <w:rFonts w:hint="eastAsia" w:ascii="宋体" w:hAnsi="宋体" w:eastAsia="宋体" w:cs="宋体"/>
          <w:sz w:val="21"/>
          <w:szCs w:val="21"/>
        </w:rPr>
        <w:t>现场工艺试验</w:t>
      </w:r>
    </w:p>
    <w:p w14:paraId="2C0DFD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1DF87AD9">
      <w:pPr>
        <w:pStyle w:val="8"/>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0DE613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工程变更按照临海市人民政府办公室印发的《关于进一步完善政府投资项目管理的若干意见》（临政办发〔2018〕167号）</w:t>
      </w:r>
      <w:r>
        <w:rPr>
          <w:rFonts w:hint="eastAsia" w:ascii="宋体" w:hAnsi="宋体" w:eastAsia="宋体" w:cs="宋体"/>
          <w:sz w:val="21"/>
          <w:szCs w:val="21"/>
          <w:u w:val="single"/>
          <w:lang w:eastAsia="zh-CN"/>
        </w:rPr>
        <w:t>、</w:t>
      </w:r>
      <w:r>
        <w:rPr>
          <w:rFonts w:hint="eastAsia" w:ascii="宋体" w:hAnsi="宋体" w:eastAsia="宋体" w:cs="宋体"/>
          <w:kern w:val="0"/>
          <w:sz w:val="21"/>
          <w:szCs w:val="21"/>
          <w:u w:val="single"/>
        </w:rPr>
        <w:t>临政办便函〔2023〕19号</w:t>
      </w:r>
      <w:r>
        <w:rPr>
          <w:rFonts w:hint="eastAsia" w:ascii="宋体" w:hAnsi="宋体" w:eastAsia="宋体" w:cs="宋体"/>
          <w:sz w:val="21"/>
          <w:szCs w:val="21"/>
          <w:u w:val="single"/>
        </w:rPr>
        <w:t>办理。</w:t>
      </w:r>
    </w:p>
    <w:p w14:paraId="78379B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10.1 </w:t>
      </w:r>
      <w:r>
        <w:rPr>
          <w:rFonts w:hint="eastAsia" w:ascii="宋体" w:hAnsi="宋体" w:eastAsia="宋体" w:cs="宋体"/>
          <w:sz w:val="21"/>
          <w:szCs w:val="21"/>
        </w:rPr>
        <w:t>变更的范围</w:t>
      </w:r>
    </w:p>
    <w:p w14:paraId="26F0E4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2C77607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10.4 </w:t>
      </w:r>
      <w:r>
        <w:rPr>
          <w:rFonts w:hint="eastAsia" w:ascii="宋体" w:hAnsi="宋体" w:eastAsia="宋体" w:cs="宋体"/>
          <w:sz w:val="21"/>
          <w:szCs w:val="21"/>
        </w:rPr>
        <w:t>变更估价</w:t>
      </w:r>
    </w:p>
    <w:p w14:paraId="245D321F">
      <w:pPr>
        <w:spacing w:line="400" w:lineRule="exact"/>
        <w:ind w:firstLine="412" w:firstLineChars="200"/>
        <w:rPr>
          <w:rFonts w:ascii="宋体" w:hAnsi="宋体" w:eastAsia="宋体" w:cs="宋体"/>
          <w:sz w:val="21"/>
          <w:szCs w:val="21"/>
        </w:rPr>
      </w:pPr>
      <w:r>
        <w:rPr>
          <w:rFonts w:ascii="宋体" w:hAnsi="宋体" w:eastAsia="宋体" w:cs="宋体"/>
          <w:sz w:val="21"/>
          <w:szCs w:val="21"/>
        </w:rPr>
        <w:t>10.4.1</w:t>
      </w:r>
      <w:r>
        <w:rPr>
          <w:rFonts w:hint="eastAsia" w:ascii="宋体" w:hAnsi="宋体" w:eastAsia="宋体" w:cs="宋体"/>
          <w:sz w:val="21"/>
          <w:szCs w:val="21"/>
        </w:rPr>
        <w:t>变更估价原则</w:t>
      </w:r>
    </w:p>
    <w:p w14:paraId="4F6BCE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关于变更估价的约定</w:t>
      </w:r>
      <w:r>
        <w:rPr>
          <w:rFonts w:ascii="宋体" w:hAnsi="宋体" w:eastAsia="宋体" w:cs="宋体"/>
          <w:sz w:val="21"/>
          <w:szCs w:val="21"/>
        </w:rPr>
        <w:t xml:space="preserve">: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7007F47F">
      <w:pPr>
        <w:spacing w:line="400" w:lineRule="exact"/>
        <w:ind w:firstLine="412" w:firstLineChars="200"/>
        <w:rPr>
          <w:rFonts w:ascii="宋体" w:hAnsi="宋体" w:eastAsia="宋体" w:cs="宋体"/>
          <w:sz w:val="21"/>
          <w:szCs w:val="21"/>
        </w:rPr>
      </w:pPr>
      <w:r>
        <w:rPr>
          <w:rFonts w:ascii="宋体" w:hAnsi="宋体" w:eastAsia="宋体" w:cs="宋体"/>
          <w:sz w:val="21"/>
          <w:szCs w:val="21"/>
        </w:rPr>
        <w:t>10.4.2</w:t>
      </w:r>
      <w:r>
        <w:rPr>
          <w:rFonts w:hint="eastAsia" w:ascii="宋体" w:hAnsi="宋体" w:eastAsia="宋体" w:cs="宋体"/>
          <w:sz w:val="21"/>
          <w:szCs w:val="21"/>
        </w:rPr>
        <w:t>变更估价程序</w:t>
      </w:r>
    </w:p>
    <w:p w14:paraId="2177B3A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w:t>
      </w:r>
      <w:r>
        <w:rPr>
          <w:rFonts w:ascii="宋体" w:hAnsi="宋体" w:eastAsia="宋体" w:cs="宋体"/>
          <w:sz w:val="21"/>
          <w:szCs w:val="21"/>
          <w:u w:val="single"/>
        </w:rPr>
        <w:t>14</w:t>
      </w:r>
      <w:r>
        <w:rPr>
          <w:rFonts w:hint="eastAsia" w:ascii="宋体" w:hAnsi="宋体" w:eastAsia="宋体" w:cs="宋体"/>
          <w:sz w:val="21"/>
          <w:szCs w:val="21"/>
          <w:u w:val="single"/>
        </w:rPr>
        <w:t>天内向发包人提交变更估价申请。</w:t>
      </w:r>
    </w:p>
    <w:p w14:paraId="0982101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136002C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w:t>
      </w:r>
      <w:r>
        <w:rPr>
          <w:rFonts w:ascii="宋体" w:hAnsi="宋体" w:eastAsia="宋体" w:cs="宋体"/>
          <w:sz w:val="21"/>
          <w:szCs w:val="21"/>
          <w:u w:val="single"/>
        </w:rPr>
        <w:t>14</w:t>
      </w:r>
      <w:r>
        <w:rPr>
          <w:rFonts w:hint="eastAsia" w:ascii="宋体" w:hAnsi="宋体" w:eastAsia="宋体" w:cs="宋体"/>
          <w:sz w:val="21"/>
          <w:szCs w:val="21"/>
          <w:u w:val="single"/>
        </w:rPr>
        <w:t>天内审批完毕。</w:t>
      </w:r>
    </w:p>
    <w:p w14:paraId="62BD345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10.5 </w:t>
      </w:r>
      <w:r>
        <w:rPr>
          <w:rFonts w:hint="eastAsia" w:ascii="宋体" w:hAnsi="宋体" w:eastAsia="宋体" w:cs="宋体"/>
          <w:sz w:val="21"/>
          <w:szCs w:val="21"/>
        </w:rPr>
        <w:t>承包人的合理化建议</w:t>
      </w:r>
    </w:p>
    <w:p w14:paraId="4DD216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50089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3FB004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ascii="宋体" w:hAnsi="宋体" w:eastAsia="宋体" w:cs="宋体"/>
          <w:sz w:val="21"/>
          <w:szCs w:val="21"/>
          <w:u w:val="single"/>
        </w:rPr>
        <w:t xml:space="preserve">                                </w:t>
      </w:r>
      <w:r>
        <w:rPr>
          <w:rFonts w:hint="eastAsia" w:ascii="宋体" w:hAnsi="宋体" w:eastAsia="宋体" w:cs="宋体"/>
          <w:sz w:val="21"/>
          <w:szCs w:val="21"/>
        </w:rPr>
        <w:t>。</w:t>
      </w:r>
    </w:p>
    <w:p w14:paraId="0CE6124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10.7 </w:t>
      </w:r>
      <w:r>
        <w:rPr>
          <w:rFonts w:hint="eastAsia" w:ascii="宋体" w:hAnsi="宋体" w:eastAsia="宋体" w:cs="宋体"/>
          <w:sz w:val="21"/>
          <w:szCs w:val="21"/>
        </w:rPr>
        <w:t>暂估价</w:t>
      </w:r>
    </w:p>
    <w:p w14:paraId="117F4D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w:t>
      </w:r>
      <w:r>
        <w:rPr>
          <w:rFonts w:ascii="宋体" w:hAnsi="宋体" w:eastAsia="宋体" w:cs="宋体"/>
          <w:kern w:val="0"/>
          <w:sz w:val="21"/>
          <w:szCs w:val="21"/>
        </w:rPr>
        <w:t>11</w:t>
      </w:r>
      <w:r>
        <w:rPr>
          <w:rFonts w:hint="eastAsia" w:ascii="宋体" w:hAnsi="宋体" w:eastAsia="宋体" w:cs="宋体"/>
          <w:kern w:val="0"/>
          <w:sz w:val="21"/>
          <w:szCs w:val="21"/>
        </w:rPr>
        <w:t>：《</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1915E8EC">
      <w:pPr>
        <w:spacing w:line="400" w:lineRule="exact"/>
        <w:ind w:firstLine="412" w:firstLineChars="200"/>
        <w:rPr>
          <w:rFonts w:ascii="宋体" w:hAnsi="宋体" w:eastAsia="宋体" w:cs="宋体"/>
          <w:sz w:val="21"/>
          <w:szCs w:val="21"/>
        </w:rPr>
      </w:pPr>
      <w:r>
        <w:rPr>
          <w:rFonts w:ascii="宋体" w:hAnsi="宋体" w:eastAsia="宋体" w:cs="宋体"/>
          <w:sz w:val="21"/>
          <w:szCs w:val="21"/>
        </w:rPr>
        <w:t>10.7.1</w:t>
      </w:r>
      <w:r>
        <w:rPr>
          <w:rFonts w:hint="eastAsia" w:ascii="宋体" w:hAnsi="宋体" w:eastAsia="宋体" w:cs="宋体"/>
          <w:sz w:val="21"/>
          <w:szCs w:val="21"/>
        </w:rPr>
        <w:t>依法必须招标的暂估价项目</w:t>
      </w:r>
    </w:p>
    <w:p w14:paraId="18872EC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无承包价（暂定价）的单项材料、设备、专业分包工程估算价在</w:t>
      </w:r>
      <w:r>
        <w:rPr>
          <w:rFonts w:ascii="宋体" w:hAnsi="宋体" w:eastAsia="宋体" w:cs="宋体"/>
          <w:sz w:val="21"/>
          <w:szCs w:val="21"/>
          <w:u w:val="single"/>
        </w:rPr>
        <w:t>30</w:t>
      </w:r>
      <w:r>
        <w:rPr>
          <w:rFonts w:hint="eastAsia" w:ascii="宋体" w:hAnsi="宋体" w:eastAsia="宋体" w:cs="宋体"/>
          <w:sz w:val="21"/>
          <w:szCs w:val="21"/>
          <w:u w:val="single"/>
        </w:rPr>
        <w:t>万元以上的（指可以向同一家供应商采购的同类材料总价），须由发、承包双方通过公开招标确定价格、供应商或分包人。承包人应按照施工进度计划，在招标工作启动前</w:t>
      </w:r>
      <w:r>
        <w:rPr>
          <w:rFonts w:ascii="宋体" w:hAnsi="宋体" w:eastAsia="宋体" w:cs="宋体"/>
          <w:sz w:val="21"/>
          <w:szCs w:val="21"/>
          <w:u w:val="single"/>
        </w:rPr>
        <w:t>28</w:t>
      </w:r>
      <w:r>
        <w:rPr>
          <w:rFonts w:hint="eastAsia" w:ascii="宋体" w:hAnsi="宋体" w:eastAsia="宋体" w:cs="宋体"/>
          <w:sz w:val="21"/>
          <w:szCs w:val="21"/>
          <w:u w:val="single"/>
        </w:rPr>
        <w:t>天通知发包人，并提交暂估价招标方案和工作分工，招标工作接受有管辖权的建设工程招投标监督部门的监督。与组织招标工作有关的费用由发包人承担。</w:t>
      </w:r>
    </w:p>
    <w:p w14:paraId="1F6A2CE7">
      <w:pPr>
        <w:spacing w:line="400" w:lineRule="exact"/>
        <w:ind w:firstLine="412" w:firstLineChars="200"/>
        <w:rPr>
          <w:rFonts w:ascii="宋体" w:hAnsi="宋体" w:eastAsia="宋体" w:cs="宋体"/>
          <w:sz w:val="21"/>
          <w:szCs w:val="21"/>
        </w:rPr>
      </w:pPr>
      <w:r>
        <w:rPr>
          <w:rFonts w:ascii="宋体" w:hAnsi="宋体" w:eastAsia="宋体" w:cs="宋体"/>
          <w:sz w:val="21"/>
          <w:szCs w:val="21"/>
        </w:rPr>
        <w:t>10.7.2</w:t>
      </w:r>
      <w:r>
        <w:rPr>
          <w:rFonts w:hint="eastAsia" w:ascii="宋体" w:hAnsi="宋体" w:eastAsia="宋体" w:cs="宋体"/>
          <w:sz w:val="21"/>
          <w:szCs w:val="21"/>
        </w:rPr>
        <w:t>不属于依法必须招标的暂估价项目：</w:t>
      </w:r>
      <w:r>
        <w:rPr>
          <w:rFonts w:hint="eastAsia" w:ascii="宋体" w:hAnsi="宋体" w:eastAsia="宋体" w:cs="宋体"/>
          <w:sz w:val="21"/>
          <w:szCs w:val="21"/>
          <w:u w:val="single"/>
        </w:rPr>
        <w:t>按合同通用条款。</w:t>
      </w:r>
    </w:p>
    <w:p w14:paraId="55A0D76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w:t>
      </w:r>
      <w:r>
        <w:rPr>
          <w:rFonts w:hint="eastAsia" w:ascii="宋体" w:hAnsi="宋体" w:eastAsia="宋体" w:cs="宋体"/>
          <w:kern w:val="0"/>
          <w:sz w:val="21"/>
          <w:szCs w:val="21"/>
        </w:rPr>
        <w:t>承包人直接实施的暂估价项目</w:t>
      </w:r>
    </w:p>
    <w:p w14:paraId="7D6E28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2A2DC22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10.8 </w:t>
      </w:r>
      <w:r>
        <w:rPr>
          <w:rFonts w:hint="eastAsia" w:ascii="宋体" w:hAnsi="宋体" w:eastAsia="宋体" w:cs="宋体"/>
          <w:sz w:val="21"/>
          <w:szCs w:val="21"/>
        </w:rPr>
        <w:t>暂列金额</w:t>
      </w:r>
    </w:p>
    <w:p w14:paraId="5769B7E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50F4718B">
      <w:pPr>
        <w:pStyle w:val="8"/>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11</w:t>
      </w:r>
      <w:r>
        <w:rPr>
          <w:rFonts w:hint="eastAsia" w:ascii="宋体" w:hAnsi="宋体" w:eastAsia="宋体" w:cs="宋体"/>
          <w:b w:val="0"/>
          <w:sz w:val="21"/>
          <w:szCs w:val="21"/>
        </w:rPr>
        <w:t>．价格调整</w:t>
      </w:r>
    </w:p>
    <w:p w14:paraId="14A02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市场价格波动引起的调整</w:t>
      </w:r>
    </w:p>
    <w:p w14:paraId="0C9D7B87">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sz w:val="21"/>
          <w:szCs w:val="21"/>
          <w:u w:val="single"/>
        </w:rPr>
        <w:t>人工、材料结算价格按以下方法调整。本条约定的调整时间均为在施工工期范围内。人工（含机上人工）调整的差价部分只计取税金及民工工伤保险费。</w:t>
      </w:r>
    </w:p>
    <w:p w14:paraId="361B94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ascii="宋体" w:hAnsi="宋体" w:eastAsia="宋体" w:cs="宋体"/>
          <w:sz w:val="21"/>
          <w:szCs w:val="21"/>
          <w:u w:val="single"/>
        </w:rPr>
        <w:t xml:space="preserve">  2  </w:t>
      </w:r>
      <w:r>
        <w:rPr>
          <w:rFonts w:hint="eastAsia" w:ascii="宋体" w:hAnsi="宋体" w:eastAsia="宋体" w:cs="宋体"/>
          <w:sz w:val="21"/>
          <w:szCs w:val="21"/>
        </w:rPr>
        <w:t>种方式对合同价格进行调整：</w:t>
      </w:r>
    </w:p>
    <w:p w14:paraId="65AD2BF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1</w:t>
      </w:r>
      <w:r>
        <w:rPr>
          <w:rFonts w:hint="eastAsia" w:ascii="宋体" w:hAnsi="宋体" w:eastAsia="宋体" w:cs="宋体"/>
          <w:sz w:val="21"/>
          <w:szCs w:val="21"/>
        </w:rPr>
        <w:t>种方式：采用价格指数进行价格调整。</w:t>
      </w:r>
    </w:p>
    <w:p w14:paraId="3459CC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2</w:t>
      </w:r>
      <w:r>
        <w:rPr>
          <w:rFonts w:hint="eastAsia" w:ascii="宋体" w:hAnsi="宋体" w:eastAsia="宋体" w:cs="宋体"/>
          <w:sz w:val="21"/>
          <w:szCs w:val="21"/>
        </w:rPr>
        <w:t>种方式：本工程的人工、材料结算单价，按每期施工期内的信息价《台州造价（正刊）》（工程所在地）的平均值计算。</w:t>
      </w:r>
    </w:p>
    <w:p w14:paraId="382433E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种方式：其他价格调整方式：</w:t>
      </w:r>
      <w:r>
        <w:rPr>
          <w:rFonts w:ascii="宋体" w:hAnsi="宋体" w:eastAsia="宋体" w:cs="宋体"/>
          <w:sz w:val="21"/>
          <w:szCs w:val="21"/>
          <w:u w:val="single"/>
        </w:rPr>
        <w:t xml:space="preserve">  /  </w:t>
      </w:r>
      <w:r>
        <w:rPr>
          <w:rFonts w:hint="eastAsia" w:ascii="宋体" w:hAnsi="宋体" w:eastAsia="宋体" w:cs="宋体"/>
          <w:sz w:val="21"/>
          <w:szCs w:val="21"/>
        </w:rPr>
        <w:t>。</w:t>
      </w:r>
    </w:p>
    <w:p w14:paraId="5664BC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11.2 </w:t>
      </w:r>
      <w:r>
        <w:rPr>
          <w:rFonts w:hint="eastAsia" w:ascii="宋体" w:hAnsi="宋体" w:eastAsia="宋体" w:cs="宋体"/>
          <w:sz w:val="21"/>
          <w:szCs w:val="21"/>
        </w:rPr>
        <w:t>法律变化引起的调整</w:t>
      </w:r>
      <w:r>
        <w:rPr>
          <w:rFonts w:ascii="宋体" w:hAnsi="宋体" w:eastAsia="宋体" w:cs="宋体"/>
          <w:sz w:val="21"/>
          <w:szCs w:val="21"/>
        </w:rPr>
        <w:t xml:space="preserve"> </w:t>
      </w:r>
      <w:r>
        <w:rPr>
          <w:rFonts w:hint="eastAsia"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u w:val="single"/>
        </w:rPr>
        <w:t>按省级或行业建设主管部门或其授权的工程造价管理机构发布的规定执行。</w:t>
      </w:r>
    </w:p>
    <w:p w14:paraId="771B944B">
      <w:pPr>
        <w:pStyle w:val="8"/>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12</w:t>
      </w:r>
      <w:r>
        <w:rPr>
          <w:rFonts w:hint="eastAsia" w:ascii="宋体" w:hAnsi="宋体" w:eastAsia="宋体" w:cs="宋体"/>
          <w:b w:val="0"/>
          <w:sz w:val="21"/>
          <w:szCs w:val="21"/>
        </w:rPr>
        <w:t>．合同价格、计量与支付</w:t>
      </w:r>
    </w:p>
    <w:p w14:paraId="6734DD0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12.1 </w:t>
      </w:r>
      <w:r>
        <w:rPr>
          <w:rFonts w:hint="eastAsia" w:ascii="宋体" w:hAnsi="宋体" w:eastAsia="宋体" w:cs="宋体"/>
          <w:sz w:val="21"/>
          <w:szCs w:val="21"/>
        </w:rPr>
        <w:t>合同价格形式</w:t>
      </w:r>
    </w:p>
    <w:p w14:paraId="1666BB5E">
      <w:pPr>
        <w:pStyle w:val="12"/>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75A9A8AF">
      <w:pPr>
        <w:spacing w:line="40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单价合同：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1FAFCC66">
      <w:pPr>
        <w:tabs>
          <w:tab w:val="left" w:pos="0"/>
        </w:tabs>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w:t>
      </w:r>
      <w:r>
        <w:rPr>
          <w:rFonts w:hint="eastAsia" w:ascii="宋体" w:hAnsi="宋体" w:eastAsia="宋体" w:cs="宋体"/>
          <w:sz w:val="21"/>
          <w:szCs w:val="21"/>
        </w:rPr>
        <w:t>总价合同：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5A6C189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ascii="宋体" w:hAnsi="宋体" w:eastAsia="宋体" w:cs="宋体"/>
          <w:sz w:val="21"/>
          <w:szCs w:val="21"/>
          <w:u w:val="single"/>
        </w:rPr>
        <w:t xml:space="preserve">               /                 </w:t>
      </w:r>
      <w:r>
        <w:rPr>
          <w:rFonts w:hint="eastAsia" w:ascii="宋体" w:hAnsi="宋体" w:eastAsia="宋体" w:cs="宋体"/>
          <w:sz w:val="21"/>
          <w:szCs w:val="21"/>
        </w:rPr>
        <w:t>。</w:t>
      </w:r>
    </w:p>
    <w:p w14:paraId="6C9DC6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5075FC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6EF82C56">
      <w:pPr>
        <w:tabs>
          <w:tab w:val="left" w:pos="0"/>
        </w:tabs>
        <w:spacing w:line="40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其他价格形式：</w:t>
      </w:r>
      <w:r>
        <w:rPr>
          <w:rFonts w:hint="eastAsia" w:ascii="宋体" w:hAnsi="宋体" w:eastAsia="宋体" w:cs="宋体"/>
          <w:kern w:val="0"/>
          <w:sz w:val="21"/>
          <w:szCs w:val="21"/>
          <w:u w:val="single"/>
        </w:rPr>
        <w:t>工程造价按工程预算定额计价乘以结算率（</w:t>
      </w:r>
      <w:r>
        <w:rPr>
          <w:rFonts w:ascii="宋体" w:hAnsi="宋体" w:eastAsia="宋体" w:cs="宋体"/>
          <w:kern w:val="0"/>
          <w:sz w:val="21"/>
          <w:szCs w:val="21"/>
          <w:u w:val="single"/>
        </w:rPr>
        <w:t>1-</w:t>
      </w:r>
      <w:r>
        <w:rPr>
          <w:rFonts w:hint="eastAsia" w:ascii="宋体" w:hAnsi="宋体" w:eastAsia="宋体" w:cs="宋体"/>
          <w:kern w:val="0"/>
          <w:sz w:val="21"/>
          <w:szCs w:val="21"/>
          <w:u w:val="single"/>
        </w:rPr>
        <w:t>下浮率）确定。</w:t>
      </w:r>
    </w:p>
    <w:p w14:paraId="0E9C29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3A17B0F8">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w:t>
      </w:r>
      <w:r>
        <w:rPr>
          <w:rFonts w:hAnsi="宋体" w:eastAsia="宋体" w:cs="宋体"/>
          <w:kern w:val="0"/>
          <w:sz w:val="21"/>
          <w:szCs w:val="21"/>
          <w:u w:val="single"/>
        </w:rPr>
        <w:t>1</w:t>
      </w:r>
      <w:r>
        <w:rPr>
          <w:rFonts w:hint="eastAsia" w:hAnsi="宋体" w:eastAsia="宋体" w:cs="宋体"/>
          <w:kern w:val="0"/>
          <w:sz w:val="21"/>
          <w:szCs w:val="21"/>
          <w:u w:val="single"/>
        </w:rPr>
        <w:t>）约定工程造价计算规则，结合投标工程结算率和市场价格波动调整办法计算工程造价。除风险范围以外约定调整外，以下内容按承包人的投标承诺不作调整：</w:t>
      </w:r>
    </w:p>
    <w:p w14:paraId="2EC303E4">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1</w:t>
      </w:r>
      <w:r>
        <w:rPr>
          <w:rFonts w:hint="eastAsia" w:hAnsi="宋体" w:eastAsia="宋体" w:cs="宋体"/>
          <w:kern w:val="0"/>
          <w:sz w:val="21"/>
          <w:szCs w:val="21"/>
          <w:u w:val="single"/>
        </w:rPr>
        <w:t>）《浙江省建设工程计价规则》（2018版）</w:t>
      </w:r>
      <w:r>
        <w:rPr>
          <w:rFonts w:hint="eastAsia" w:hAnsi="宋体" w:eastAsia="宋体" w:cs="宋体"/>
          <w:kern w:val="0"/>
          <w:sz w:val="21"/>
          <w:szCs w:val="21"/>
          <w:u w:val="single"/>
          <w:lang w:eastAsia="zh-CN"/>
        </w:rPr>
        <w:t>，</w:t>
      </w:r>
      <w:r>
        <w:rPr>
          <w:rFonts w:hint="eastAsia" w:hAnsi="宋体" w:eastAsia="宋体" w:cs="宋体"/>
          <w:kern w:val="0"/>
          <w:sz w:val="21"/>
          <w:szCs w:val="21"/>
          <w:u w:val="single"/>
        </w:rPr>
        <w:t>浙建建发[2019]92号通知,《浙江省通用安装工程预算定额》（2018版），有关补充定额、定额解释及工程所在地现行的有关工程造价方面规定及发包人提供的预算编制说明中规定的工程量计算规则计算，由承包人计量、发包人及有关部门审核。</w:t>
      </w:r>
    </w:p>
    <w:p w14:paraId="2E8EEEDC">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2</w:t>
      </w:r>
      <w:r>
        <w:rPr>
          <w:rFonts w:hint="eastAsia" w:hAnsi="宋体" w:eastAsia="宋体" w:cs="宋体"/>
          <w:kern w:val="0"/>
          <w:sz w:val="21"/>
          <w:szCs w:val="21"/>
          <w:u w:val="single"/>
        </w:rPr>
        <w:t>）工程结算率：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6895F86E">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3</w:t>
      </w:r>
      <w:r>
        <w:rPr>
          <w:rFonts w:hint="eastAsia" w:hAnsi="宋体" w:eastAsia="宋体" w:cs="宋体"/>
          <w:kern w:val="0"/>
          <w:sz w:val="21"/>
          <w:szCs w:val="21"/>
          <w:u w:val="single"/>
        </w:rPr>
        <w:t>）施工组织措施项目内容及对应费率：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41B8995F">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4</w:t>
      </w:r>
      <w:r>
        <w:rPr>
          <w:rFonts w:hint="eastAsia" w:hAnsi="宋体" w:eastAsia="宋体" w:cs="宋体"/>
          <w:kern w:val="0"/>
          <w:sz w:val="21"/>
          <w:szCs w:val="21"/>
          <w:u w:val="single"/>
        </w:rPr>
        <w:t>）规费费率：</w:t>
      </w:r>
      <w:r>
        <w:rPr>
          <w:rFonts w:hAnsi="宋体" w:eastAsia="宋体" w:cs="宋体"/>
          <w:kern w:val="0"/>
          <w:sz w:val="21"/>
          <w:szCs w:val="21"/>
          <w:u w:val="single"/>
        </w:rPr>
        <w:t xml:space="preserve">         </w:t>
      </w:r>
      <w:r>
        <w:rPr>
          <w:rFonts w:hint="eastAsia" w:hAnsi="宋体" w:eastAsia="宋体" w:cs="宋体"/>
          <w:kern w:val="0"/>
          <w:sz w:val="21"/>
          <w:szCs w:val="21"/>
          <w:u w:val="single"/>
        </w:rPr>
        <w:t>；税金税率：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5A14BEBC">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5</w:t>
      </w:r>
      <w:r>
        <w:rPr>
          <w:rFonts w:hint="eastAsia" w:hAnsi="宋体" w:eastAsia="宋体" w:cs="宋体"/>
          <w:kern w:val="0"/>
          <w:sz w:val="21"/>
          <w:szCs w:val="21"/>
          <w:u w:val="single"/>
        </w:rPr>
        <w:t>）企业管理费、利润、施工组织措施费、规费的计算基数为人工及机械台班费，基数中单价按人工、机械台班的定额单价计算；</w:t>
      </w:r>
    </w:p>
    <w:p w14:paraId="1B6B04B6">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6</w:t>
      </w:r>
      <w:r>
        <w:rPr>
          <w:rFonts w:hint="eastAsia" w:hAnsi="宋体" w:eastAsia="宋体" w:cs="宋体"/>
          <w:kern w:val="0"/>
          <w:sz w:val="21"/>
          <w:szCs w:val="21"/>
          <w:u w:val="single"/>
        </w:rPr>
        <w:t>）签证确定的某个施工内容的施工价（或工料机完全价）仅计算税金及工伤保险费，不纳入工程下浮率（或结算率计算）。</w:t>
      </w:r>
    </w:p>
    <w:p w14:paraId="6FECF3BE">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无承包价或工程变更新增的单项材料、设备、专业分包工程由发包人签证或招标确定的价格，不纳入工程下浮率（或结算率）计算；</w:t>
      </w:r>
    </w:p>
    <w:p w14:paraId="1A812910">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7</w:t>
      </w:r>
      <w:r>
        <w:rPr>
          <w:rFonts w:hint="eastAsia" w:hAnsi="宋体" w:eastAsia="宋体" w:cs="宋体"/>
          <w:kern w:val="0"/>
          <w:sz w:val="21"/>
          <w:szCs w:val="21"/>
          <w:u w:val="single"/>
        </w:rPr>
        <w:t>）计日工综合单价（工数经发包人签证，综合单价按技术工</w:t>
      </w:r>
      <w:r>
        <w:rPr>
          <w:rFonts w:hAnsi="宋体" w:eastAsia="宋体" w:cs="宋体"/>
          <w:kern w:val="0"/>
          <w:sz w:val="21"/>
          <w:szCs w:val="21"/>
          <w:u w:val="single"/>
        </w:rPr>
        <w:t>260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工日、普工</w:t>
      </w:r>
      <w:r>
        <w:rPr>
          <w:rFonts w:hAnsi="宋体" w:eastAsia="宋体" w:cs="宋体"/>
          <w:kern w:val="0"/>
          <w:sz w:val="21"/>
          <w:szCs w:val="21"/>
          <w:u w:val="single"/>
        </w:rPr>
        <w:t>180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工日计取）；该项费用仅另计算税金。</w:t>
      </w:r>
    </w:p>
    <w:p w14:paraId="28B0D68C">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8</w:t>
      </w:r>
      <w:r>
        <w:rPr>
          <w:rFonts w:hint="eastAsia" w:hAnsi="宋体" w:eastAsia="宋体" w:cs="宋体"/>
          <w:kern w:val="0"/>
          <w:sz w:val="21"/>
          <w:szCs w:val="21"/>
          <w:u w:val="single"/>
        </w:rPr>
        <w:t>）其他可能发生的费用：</w:t>
      </w:r>
    </w:p>
    <w:p w14:paraId="18C205C3">
      <w:pPr>
        <w:pStyle w:val="12"/>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u w:val="single"/>
        </w:rPr>
        <w:t>a.</w:t>
      </w:r>
      <w:r>
        <w:rPr>
          <w:rFonts w:hint="eastAsia" w:hAnsi="宋体" w:eastAsia="宋体" w:cs="宋体"/>
          <w:kern w:val="0"/>
          <w:sz w:val="21"/>
          <w:szCs w:val="21"/>
          <w:u w:val="single"/>
        </w:rPr>
        <w:t>因施工噪音、物体坠落、材料抛散而扰民及影响环境卫生、交通城管、现场文明和施工安全等问题而产生的费用，由承包人自行解决。因此而造成的工期延长由承包人负责。如给发包人另行造成</w:t>
      </w:r>
      <w:r>
        <w:rPr>
          <w:rFonts w:hint="eastAsia" w:hAnsi="宋体" w:eastAsia="宋体" w:cs="宋体"/>
          <w:kern w:val="0"/>
          <w:sz w:val="21"/>
          <w:szCs w:val="21"/>
          <w:highlight w:val="none"/>
          <w:u w:val="single"/>
        </w:rPr>
        <w:t>额外的经济损失，发包人可从承包人的工程款中扣回。</w:t>
      </w:r>
    </w:p>
    <w:p w14:paraId="26A1954C">
      <w:pPr>
        <w:pStyle w:val="12"/>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highlight w:val="none"/>
          <w:u w:val="single"/>
        </w:rPr>
        <w:t>b.</w:t>
      </w:r>
      <w:r>
        <w:rPr>
          <w:rFonts w:hint="eastAsia" w:hAnsi="宋体" w:eastAsia="宋体" w:cs="宋体"/>
          <w:kern w:val="0"/>
          <w:sz w:val="21"/>
          <w:szCs w:val="21"/>
          <w:highlight w:val="none"/>
          <w:u w:val="single"/>
        </w:rPr>
        <w:t>实际施工中可能发生街道管理费、干扰费、环保费、占道押金等其它管理费。</w:t>
      </w:r>
    </w:p>
    <w:p w14:paraId="174C256F">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c</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机械运杂费:大型机械进出场费和大型机械安拆费一次性包死，不论实际用于本工程的机械设备是否增加或变动，均不予调整，投标人投标时综合考虑</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326F9994">
      <w:pPr>
        <w:spacing w:line="400" w:lineRule="exact"/>
        <w:ind w:firstLine="412" w:firstLineChars="200"/>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d.预拌砂浆运距按15km一次性包定，结算时不作调整。</w:t>
      </w:r>
    </w:p>
    <w:p w14:paraId="16246C3B">
      <w:pPr>
        <w:spacing w:line="400" w:lineRule="exact"/>
        <w:ind w:firstLine="412" w:firstLineChars="200"/>
        <w:rPr>
          <w:rFonts w:hint="default" w:hAnsi="宋体" w:eastAsia="宋体" w:cs="宋体"/>
          <w:color w:val="000000" w:themeColor="text1"/>
          <w:kern w:val="0"/>
          <w:sz w:val="21"/>
          <w:szCs w:val="21"/>
          <w:highlight w:val="none"/>
          <w:u w:val="single"/>
          <w:lang w:val="en-US"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e.合成材料运动场地完工后的成品检测费用由承包人承担，费用已含在合同价中，不再另行计取。</w:t>
      </w:r>
    </w:p>
    <w:p w14:paraId="2BC7343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2F71BB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5AED3DC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w:t>
      </w:r>
      <w:r>
        <w:rPr>
          <w:rFonts w:ascii="宋体" w:hAnsi="宋体" w:eastAsia="宋体" w:cs="宋体"/>
          <w:sz w:val="21"/>
          <w:szCs w:val="21"/>
          <w:highlight w:val="none"/>
          <w:u w:val="single"/>
          <w:lang w:val="zh-CN"/>
        </w:rPr>
        <w:t>1</w:t>
      </w:r>
      <w:r>
        <w:rPr>
          <w:rFonts w:hint="eastAsia" w:ascii="宋体" w:hAnsi="宋体" w:eastAsia="宋体" w:cs="宋体"/>
          <w:sz w:val="21"/>
          <w:szCs w:val="21"/>
          <w:highlight w:val="none"/>
          <w:u w:val="single"/>
          <w:lang w:val="zh-CN"/>
        </w:rPr>
        <w:t>）《浙江省建设工程计价规则》（2018版），浙建建发[2019]92号通知</w:t>
      </w:r>
      <w:r>
        <w:rPr>
          <w:rFonts w:hint="eastAsia" w:ascii="宋体" w:hAnsi="宋体" w:eastAsia="宋体" w:cs="宋体"/>
          <w:sz w:val="21"/>
          <w:szCs w:val="21"/>
          <w:highlight w:val="none"/>
          <w:u w:val="single"/>
          <w:lang w:val="zh-CN" w:eastAsia="zh-CN"/>
        </w:rPr>
        <w:t>，</w:t>
      </w:r>
      <w:r>
        <w:rPr>
          <w:rFonts w:hint="eastAsia" w:ascii="宋体" w:hAnsi="宋体" w:eastAsia="宋体" w:cs="宋体"/>
          <w:sz w:val="21"/>
          <w:szCs w:val="21"/>
          <w:highlight w:val="none"/>
          <w:u w:val="single"/>
          <w:lang w:val="zh-CN"/>
        </w:rPr>
        <w:t>浙建建发[20</w:t>
      </w:r>
      <w:r>
        <w:rPr>
          <w:rFonts w:hint="eastAsia" w:ascii="宋体" w:hAnsi="宋体" w:eastAsia="宋体" w:cs="宋体"/>
          <w:sz w:val="21"/>
          <w:szCs w:val="21"/>
          <w:highlight w:val="none"/>
          <w:u w:val="single"/>
          <w:lang w:val="zh-CN" w:eastAsia="zh-CN"/>
        </w:rPr>
        <w:t>25</w:t>
      </w:r>
      <w:r>
        <w:rPr>
          <w:rFonts w:hint="eastAsia" w:ascii="宋体" w:hAnsi="宋体" w:eastAsia="宋体" w:cs="宋体"/>
          <w:sz w:val="21"/>
          <w:szCs w:val="21"/>
          <w:highlight w:val="none"/>
          <w:u w:val="single"/>
          <w:lang w:val="zh-CN"/>
        </w:rPr>
        <w:t>]</w:t>
      </w:r>
      <w:r>
        <w:rPr>
          <w:rFonts w:hint="eastAsia" w:ascii="宋体" w:hAnsi="宋体" w:eastAsia="宋体" w:cs="宋体"/>
          <w:sz w:val="21"/>
          <w:szCs w:val="21"/>
          <w:highlight w:val="none"/>
          <w:u w:val="single"/>
          <w:lang w:val="zh-CN" w:eastAsia="zh-CN"/>
        </w:rPr>
        <w:t>320</w:t>
      </w:r>
      <w:r>
        <w:rPr>
          <w:rFonts w:hint="eastAsia" w:ascii="宋体" w:hAnsi="宋体" w:eastAsia="宋体" w:cs="宋体"/>
          <w:sz w:val="21"/>
          <w:szCs w:val="21"/>
          <w:highlight w:val="none"/>
          <w:u w:val="single"/>
          <w:lang w:val="zh-CN"/>
        </w:rPr>
        <w:t>号通知</w:t>
      </w:r>
      <w:r>
        <w:rPr>
          <w:rFonts w:hint="eastAsia" w:ascii="宋体" w:hAnsi="宋体" w:eastAsia="宋体" w:cs="宋体"/>
          <w:sz w:val="21"/>
          <w:szCs w:val="21"/>
          <w:highlight w:val="none"/>
          <w:u w:val="single"/>
          <w:lang w:val="zh-CN" w:eastAsia="zh-CN"/>
        </w:rPr>
        <w:t>，</w:t>
      </w:r>
      <w:r>
        <w:rPr>
          <w:rFonts w:hint="eastAsia" w:ascii="宋体" w:hAnsi="宋体" w:eastAsia="宋体" w:cs="宋体"/>
          <w:sz w:val="21"/>
          <w:szCs w:val="21"/>
          <w:highlight w:val="none"/>
          <w:u w:val="single"/>
          <w:lang w:val="zh-CN"/>
        </w:rPr>
        <w:t>《浙江省房屋建筑与装饰工程预算定额》（2018版）</w:t>
      </w:r>
      <w:r>
        <w:rPr>
          <w:rFonts w:hint="eastAsia" w:ascii="宋体" w:hAnsi="宋体" w:eastAsia="宋体" w:cs="宋体"/>
          <w:sz w:val="21"/>
          <w:szCs w:val="21"/>
          <w:highlight w:val="none"/>
          <w:u w:val="single"/>
          <w:lang w:val="zh-CN" w:eastAsia="zh-CN"/>
        </w:rPr>
        <w:t>、</w:t>
      </w:r>
      <w:r>
        <w:rPr>
          <w:rFonts w:hint="eastAsia" w:ascii="宋体" w:hAnsi="宋体" w:eastAsia="宋体" w:cs="宋体"/>
          <w:sz w:val="21"/>
          <w:szCs w:val="21"/>
          <w:highlight w:val="none"/>
          <w:u w:val="single"/>
          <w:lang w:val="zh-CN"/>
        </w:rPr>
        <w:t>《浙江省通用安装工程预算定额》（2018版）</w:t>
      </w:r>
      <w:r>
        <w:rPr>
          <w:rFonts w:hint="eastAsia" w:ascii="宋体" w:hAnsi="宋体" w:eastAsia="宋体" w:cs="宋体"/>
          <w:sz w:val="21"/>
          <w:szCs w:val="21"/>
          <w:highlight w:val="none"/>
          <w:u w:val="single"/>
          <w:lang w:val="zh-CN" w:eastAsia="zh-CN"/>
        </w:rPr>
        <w:t>及</w:t>
      </w:r>
      <w:r>
        <w:rPr>
          <w:rFonts w:hint="eastAsia" w:ascii="宋体" w:hAnsi="宋体" w:eastAsia="宋体" w:cs="宋体"/>
          <w:sz w:val="21"/>
          <w:szCs w:val="21"/>
          <w:highlight w:val="none"/>
          <w:u w:val="single"/>
          <w:lang w:val="zh-CN"/>
        </w:rPr>
        <w:t>工程所在地现行的有关工程造价方面规定，采用定额清单(浙江2018版) 计算工程造价</w:t>
      </w:r>
      <w:r>
        <w:rPr>
          <w:rFonts w:hint="eastAsia" w:ascii="宋体" w:hAnsi="宋体" w:eastAsia="宋体" w:cs="宋体"/>
          <w:sz w:val="21"/>
          <w:szCs w:val="21"/>
          <w:highlight w:val="none"/>
          <w:u w:val="single"/>
        </w:rPr>
        <w:t>，由承包人计量、发包人及有关部门审核。</w:t>
      </w:r>
    </w:p>
    <w:p w14:paraId="32A1B68E">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款约定调整。</w:t>
      </w:r>
    </w:p>
    <w:p w14:paraId="49ACE6F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）未在投标价中包含的专项施工方案的施工及论证费用，根据施工现场实际按照合同约定方法确定费用或签证。</w:t>
      </w:r>
    </w:p>
    <w:p w14:paraId="2DB8F784">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）政策性调整及各级建设行政主管部门发布的计价依据调整按规定调整。</w:t>
      </w:r>
    </w:p>
    <w:p w14:paraId="2AD079B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12.2 </w:t>
      </w:r>
      <w:r>
        <w:rPr>
          <w:rFonts w:hint="eastAsia" w:ascii="宋体" w:hAnsi="宋体" w:eastAsia="宋体" w:cs="宋体"/>
          <w:sz w:val="21"/>
          <w:szCs w:val="21"/>
          <w:highlight w:val="none"/>
        </w:rPr>
        <w:t>预付款</w:t>
      </w:r>
    </w:p>
    <w:p w14:paraId="054CC1E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12.2.1</w:t>
      </w:r>
      <w:r>
        <w:rPr>
          <w:rFonts w:hint="eastAsia" w:ascii="宋体" w:hAnsi="宋体" w:eastAsia="宋体" w:cs="宋体"/>
          <w:sz w:val="21"/>
          <w:szCs w:val="21"/>
          <w:highlight w:val="none"/>
        </w:rPr>
        <w:t>预付款的支付</w:t>
      </w:r>
    </w:p>
    <w:p w14:paraId="4126CC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rPr>
        <w:t>签约合同价的10%，包含专用条款6.1.6条所列的安全文明施工费。</w:t>
      </w:r>
    </w:p>
    <w:p w14:paraId="05FB43E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rPr>
        <w:t>按投标时承诺的人员、机械设备进场开工后7天内。</w:t>
      </w:r>
    </w:p>
    <w:p w14:paraId="6F10E2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rPr>
        <w:t>不扣回。作为工程款，不抵扣每期应付进度款</w:t>
      </w:r>
      <w:r>
        <w:rPr>
          <w:rFonts w:hint="eastAsia" w:ascii="宋体" w:hAnsi="宋体" w:eastAsia="宋体" w:cs="宋体"/>
          <w:sz w:val="21"/>
          <w:szCs w:val="21"/>
          <w:highlight w:val="none"/>
        </w:rPr>
        <w:t>。</w:t>
      </w:r>
    </w:p>
    <w:p w14:paraId="1EC9E2A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12.2.2</w:t>
      </w:r>
      <w:r>
        <w:rPr>
          <w:rFonts w:hint="eastAsia" w:ascii="宋体" w:hAnsi="宋体" w:eastAsia="宋体" w:cs="宋体"/>
          <w:sz w:val="21"/>
          <w:szCs w:val="21"/>
          <w:highlight w:val="none"/>
        </w:rPr>
        <w:t>预付款担保</w:t>
      </w:r>
    </w:p>
    <w:p w14:paraId="75165AD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525AC08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C3783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12.3 </w:t>
      </w:r>
      <w:r>
        <w:rPr>
          <w:rFonts w:hint="eastAsia" w:ascii="宋体" w:hAnsi="宋体" w:eastAsia="宋体" w:cs="宋体"/>
          <w:sz w:val="21"/>
          <w:szCs w:val="21"/>
          <w:highlight w:val="none"/>
        </w:rPr>
        <w:t>计量</w:t>
      </w:r>
    </w:p>
    <w:p w14:paraId="15B498D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12.3.1</w:t>
      </w:r>
      <w:r>
        <w:rPr>
          <w:rFonts w:hint="eastAsia" w:ascii="宋体" w:hAnsi="宋体" w:eastAsia="宋体" w:cs="宋体"/>
          <w:sz w:val="21"/>
          <w:szCs w:val="21"/>
          <w:highlight w:val="none"/>
        </w:rPr>
        <w:t>计量原则</w:t>
      </w:r>
    </w:p>
    <w:p w14:paraId="2B47743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63049D0">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12.3.2</w:t>
      </w:r>
      <w:r>
        <w:rPr>
          <w:rFonts w:hint="eastAsia" w:ascii="宋体" w:hAnsi="宋体" w:eastAsia="宋体" w:cs="宋体"/>
          <w:sz w:val="21"/>
          <w:szCs w:val="21"/>
          <w:highlight w:val="none"/>
        </w:rPr>
        <w:t>计量周期：</w:t>
      </w:r>
    </w:p>
    <w:p w14:paraId="21A176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color w:val="000000"/>
          <w:sz w:val="21"/>
          <w:szCs w:val="21"/>
          <w:highlight w:val="none"/>
          <w:u w:val="single"/>
        </w:rPr>
        <w:t>按月计量</w:t>
      </w:r>
      <w:r>
        <w:rPr>
          <w:rFonts w:hint="eastAsia" w:ascii="宋体" w:hAnsi="宋体" w:eastAsia="宋体" w:cs="宋体"/>
          <w:sz w:val="21"/>
          <w:szCs w:val="21"/>
          <w:highlight w:val="none"/>
          <w:u w:val="single"/>
        </w:rPr>
        <w:t>。</w:t>
      </w:r>
    </w:p>
    <w:p w14:paraId="36ED4A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12.3.3</w:t>
      </w:r>
      <w:r>
        <w:rPr>
          <w:rFonts w:hint="eastAsia" w:ascii="宋体" w:hAnsi="宋体" w:eastAsia="宋体" w:cs="宋体"/>
          <w:sz w:val="21"/>
          <w:szCs w:val="21"/>
          <w:highlight w:val="none"/>
        </w:rPr>
        <w:t>单价合同的计量</w:t>
      </w:r>
    </w:p>
    <w:p w14:paraId="75AA1F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3FC075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）但确认的工程量和单价仅作为本期工程款支付的依据。</w:t>
      </w:r>
    </w:p>
    <w:p w14:paraId="5634B1E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12.3.4</w:t>
      </w:r>
      <w:r>
        <w:rPr>
          <w:rFonts w:hint="eastAsia" w:ascii="宋体" w:hAnsi="宋体" w:eastAsia="宋体" w:cs="宋体"/>
          <w:sz w:val="21"/>
          <w:szCs w:val="21"/>
          <w:highlight w:val="none"/>
        </w:rPr>
        <w:t>总价合同的计量</w:t>
      </w:r>
    </w:p>
    <w:p w14:paraId="1CA485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A49840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12.3.5</w:t>
      </w:r>
      <w:r>
        <w:rPr>
          <w:rFonts w:hint="eastAsia" w:ascii="宋体" w:hAnsi="宋体" w:eastAsia="宋体" w:cs="宋体"/>
          <w:sz w:val="21"/>
          <w:szCs w:val="21"/>
          <w:highlight w:val="none"/>
        </w:rPr>
        <w:t>总价合同采用支付分解表计量支付的，是否适用第</w:t>
      </w:r>
      <w:r>
        <w:rPr>
          <w:rFonts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A6CBDE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12.3.6</w:t>
      </w:r>
      <w:r>
        <w:rPr>
          <w:rFonts w:hint="eastAsia" w:ascii="宋体" w:hAnsi="宋体" w:eastAsia="宋体" w:cs="宋体"/>
          <w:sz w:val="21"/>
          <w:szCs w:val="21"/>
          <w:highlight w:val="none"/>
        </w:rPr>
        <w:t>其他价格形式合同的计量</w:t>
      </w:r>
    </w:p>
    <w:p w14:paraId="52B82B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人工、材料价格调整引起合同价款调整，在完成本合同专用条款第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款约定的调整节点后，计入该节点所在当期工程价款；工程变更按规定办理完毕的，计入当期工程价款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w:t>
      </w:r>
    </w:p>
    <w:p w14:paraId="1B29367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12.4 </w:t>
      </w:r>
      <w:r>
        <w:rPr>
          <w:rFonts w:hint="eastAsia" w:ascii="宋体" w:hAnsi="宋体" w:eastAsia="宋体" w:cs="宋体"/>
          <w:sz w:val="21"/>
          <w:szCs w:val="21"/>
          <w:highlight w:val="none"/>
        </w:rPr>
        <w:t>工程进度款支付</w:t>
      </w:r>
    </w:p>
    <w:p w14:paraId="7FE406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12.4.1</w:t>
      </w:r>
      <w:r>
        <w:rPr>
          <w:rFonts w:hint="eastAsia" w:ascii="宋体" w:hAnsi="宋体" w:eastAsia="宋体" w:cs="宋体"/>
          <w:sz w:val="21"/>
          <w:szCs w:val="21"/>
          <w:highlight w:val="none"/>
        </w:rPr>
        <w:t>付款周期</w:t>
      </w:r>
    </w:p>
    <w:p w14:paraId="5BED10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本工程按月支付工程进度款，承包人必须每月25日前将当月实际完成的各部位的已完工程量报告送交工程师。</w:t>
      </w:r>
    </w:p>
    <w:p w14:paraId="5C3CB7C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12.4.2</w:t>
      </w:r>
      <w:r>
        <w:rPr>
          <w:rFonts w:hint="eastAsia" w:ascii="宋体" w:hAnsi="宋体" w:eastAsia="宋体" w:cs="宋体"/>
          <w:sz w:val="21"/>
          <w:szCs w:val="21"/>
          <w:highlight w:val="none"/>
        </w:rPr>
        <w:t>进度付款申请单的编制</w:t>
      </w:r>
    </w:p>
    <w:p w14:paraId="7180D9B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发包人向承包人支付当期按12.1、12.3款计量工程量价款的</w:t>
      </w:r>
      <w:r>
        <w:rPr>
          <w:rFonts w:ascii="宋体" w:hAnsi="宋体" w:eastAsia="宋体" w:cs="宋体"/>
          <w:sz w:val="21"/>
          <w:szCs w:val="21"/>
          <w:highlight w:val="none"/>
          <w:u w:val="single"/>
        </w:rPr>
        <w:t>75</w:t>
      </w:r>
      <w:r>
        <w:rPr>
          <w:rFonts w:hint="eastAsia" w:ascii="宋体" w:hAnsi="宋体" w:eastAsia="宋体" w:cs="宋体"/>
          <w:sz w:val="21"/>
          <w:szCs w:val="21"/>
          <w:highlight w:val="none"/>
          <w:u w:val="single"/>
        </w:rPr>
        <w:t>%工程价款。人工、材料市场价格调整引起合同价款调整，在完成专用条款第11.1条约定的调整节点后，计入该节点所在当期工程进度款；工程变更、索赔、现场签证等办理完毕的，计入当期工程进度款。</w:t>
      </w:r>
    </w:p>
    <w:p w14:paraId="1F783E0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合同范围内的施工内容施工完成，参建各方对工程验收并签署工程质量合格文件后，支付至进度款审核汇总的合同价格的85%。</w:t>
      </w:r>
    </w:p>
    <w:p w14:paraId="189DA0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2752684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12.4.3</w:t>
      </w:r>
      <w:r>
        <w:rPr>
          <w:rFonts w:hint="eastAsia" w:ascii="宋体" w:hAnsi="宋体" w:eastAsia="宋体" w:cs="宋体"/>
          <w:sz w:val="21"/>
          <w:szCs w:val="21"/>
          <w:highlight w:val="none"/>
        </w:rPr>
        <w:t>进度付款申请单的提交</w:t>
      </w:r>
    </w:p>
    <w:p w14:paraId="119187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064CE7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）总价合同进度付款申请单提交的约定：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F9931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）其他价格形式合同进度付款申请单提交的约定：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49F946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12.4.4</w:t>
      </w:r>
      <w:r>
        <w:rPr>
          <w:rFonts w:hint="eastAsia" w:ascii="宋体" w:hAnsi="宋体" w:eastAsia="宋体" w:cs="宋体"/>
          <w:sz w:val="21"/>
          <w:szCs w:val="21"/>
          <w:highlight w:val="none"/>
        </w:rPr>
        <w:t>进度款审核和支付</w:t>
      </w:r>
    </w:p>
    <w:p w14:paraId="31E8A0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EA8E1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0E2593A7">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）发包人支付进度款的期限：</w:t>
      </w:r>
      <w:r>
        <w:rPr>
          <w:rFonts w:hint="eastAsia" w:ascii="宋体" w:hAnsi="宋体" w:eastAsia="宋体" w:cs="宋体"/>
          <w:sz w:val="21"/>
          <w:szCs w:val="21"/>
          <w:highlight w:val="none"/>
          <w:u w:val="single"/>
        </w:rPr>
        <w:t>在发包人确认计量结果后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天内完成支付。</w:t>
      </w:r>
    </w:p>
    <w:p w14:paraId="16635FB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08B037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1232B5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12.4.6</w:t>
      </w:r>
      <w:r>
        <w:rPr>
          <w:rFonts w:hint="eastAsia" w:ascii="宋体" w:hAnsi="宋体" w:eastAsia="宋体" w:cs="宋体"/>
          <w:sz w:val="21"/>
          <w:szCs w:val="21"/>
          <w:highlight w:val="none"/>
        </w:rPr>
        <w:t>支付分解表的编制</w:t>
      </w:r>
    </w:p>
    <w:p w14:paraId="3678EA4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、总价合同支付分解表的编制与审批：</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15F4E8D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、单价合同的总价项目支付分解表的编制与审批：</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29CAEC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12.5 </w:t>
      </w:r>
      <w:r>
        <w:rPr>
          <w:rFonts w:hint="eastAsia" w:ascii="宋体" w:hAnsi="宋体" w:eastAsia="宋体" w:cs="宋体"/>
          <w:sz w:val="21"/>
          <w:szCs w:val="21"/>
          <w:highlight w:val="none"/>
        </w:rPr>
        <w:t>支付帐户</w:t>
      </w:r>
    </w:p>
    <w:p w14:paraId="4A5028B3">
      <w:pPr>
        <w:spacing w:line="360" w:lineRule="exact"/>
        <w:ind w:firstLine="412" w:firstLineChars="200"/>
        <w:rPr>
          <w:rFonts w:ascii="宋体" w:hAnsi="宋体" w:eastAsia="宋体" w:cs="宋体"/>
          <w:sz w:val="21"/>
          <w:szCs w:val="21"/>
          <w:highlight w:val="none"/>
        </w:rPr>
      </w:pPr>
      <w:r>
        <w:rPr>
          <w:rFonts w:hint="eastAsia" w:ascii="宋体" w:hAnsi="宋体" w:eastAsia="宋体"/>
          <w:sz w:val="21"/>
          <w:highlight w:val="none"/>
        </w:rPr>
        <w:t>发包人应将合同价款支至合同协议书中约定的承包人帐户：</w:t>
      </w:r>
      <w:r>
        <w:rPr>
          <w:rFonts w:hint="eastAsia" w:ascii="宋体" w:hAnsi="宋体" w:eastAsia="宋体"/>
          <w:sz w:val="21"/>
          <w:highlight w:val="none"/>
          <w:u w:val="single"/>
        </w:rPr>
        <w:t>开户行：</w:t>
      </w:r>
      <w:r>
        <w:rPr>
          <w:rFonts w:ascii="宋体" w:hAnsi="宋体" w:eastAsia="宋体"/>
          <w:sz w:val="21"/>
          <w:highlight w:val="none"/>
          <w:u w:val="single"/>
        </w:rPr>
        <w:t xml:space="preserve">              </w:t>
      </w:r>
      <w:r>
        <w:rPr>
          <w:rFonts w:hint="eastAsia" w:ascii="宋体" w:hAnsi="宋体" w:eastAsia="宋体"/>
          <w:sz w:val="21"/>
          <w:highlight w:val="none"/>
          <w:u w:val="single"/>
        </w:rPr>
        <w:t>帐号：</w:t>
      </w:r>
      <w:r>
        <w:rPr>
          <w:rFonts w:ascii="宋体" w:hAnsi="宋体" w:eastAsia="宋体"/>
          <w:sz w:val="21"/>
          <w:highlight w:val="none"/>
          <w:u w:val="single"/>
        </w:rPr>
        <w:t xml:space="preserve">                       </w:t>
      </w:r>
      <w:r>
        <w:rPr>
          <w:rFonts w:hint="eastAsia" w:ascii="宋体" w:hAnsi="宋体" w:eastAsia="宋体"/>
          <w:sz w:val="21"/>
          <w:highlight w:val="none"/>
          <w:u w:val="single"/>
        </w:rPr>
        <w:t>。</w:t>
      </w:r>
      <w:r>
        <w:rPr>
          <w:rFonts w:hint="eastAsia" w:ascii="宋体" w:hAnsi="宋体" w:eastAsia="宋体"/>
          <w:sz w:val="21"/>
          <w:highlight w:val="none"/>
        </w:rPr>
        <w:t>承包人收取款项时应开具增值税发票。</w:t>
      </w:r>
    </w:p>
    <w:p w14:paraId="40AD6FEB">
      <w:pPr>
        <w:spacing w:line="400" w:lineRule="exact"/>
        <w:ind w:firstLine="41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农民工工资专用账户建立及管理按《关于实行建设务工人员实名制信息化管理与建立农民工工资专业账户的通知》临建规</w:t>
      </w:r>
      <w:r>
        <w:rPr>
          <w:rFonts w:ascii="宋体" w:hAnsi="宋体" w:eastAsia="宋体" w:cs="宋体"/>
          <w:b/>
          <w:bCs/>
          <w:sz w:val="21"/>
          <w:szCs w:val="21"/>
          <w:highlight w:val="none"/>
        </w:rPr>
        <w:t>[2017]137</w:t>
      </w:r>
      <w:r>
        <w:rPr>
          <w:rFonts w:hint="eastAsia" w:ascii="宋体" w:hAnsi="宋体" w:eastAsia="宋体" w:cs="宋体"/>
          <w:b/>
          <w:bCs/>
          <w:sz w:val="21"/>
          <w:szCs w:val="21"/>
          <w:highlight w:val="none"/>
        </w:rPr>
        <w:t>号文件规定执行。依据文件规定发包人将当期应付工程进度款的（</w:t>
      </w:r>
      <w:r>
        <w:rPr>
          <w:rFonts w:hint="eastAsia" w:ascii="宋体" w:hAnsi="宋体" w:eastAsia="宋体" w:cs="宋体"/>
          <w:b/>
          <w:bCs/>
          <w:sz w:val="21"/>
          <w:szCs w:val="21"/>
          <w:highlight w:val="none"/>
          <w:lang w:val="en-US" w:eastAsia="zh-CN"/>
        </w:rPr>
        <w:t>25</w:t>
      </w:r>
      <w:r>
        <w:rPr>
          <w:rFonts w:hint="eastAsia" w:ascii="宋体" w:hAnsi="宋体" w:eastAsia="宋体" w:cs="宋体"/>
          <w:b/>
          <w:bCs/>
          <w:sz w:val="21"/>
          <w:szCs w:val="21"/>
          <w:highlight w:val="none"/>
        </w:rPr>
        <w:t>）</w:t>
      </w:r>
      <w:r>
        <w:rPr>
          <w:rFonts w:ascii="宋体" w:hAnsi="宋体" w:eastAsia="宋体" w:cs="宋体"/>
          <w:b/>
          <w:bCs/>
          <w:sz w:val="21"/>
          <w:szCs w:val="21"/>
          <w:highlight w:val="none"/>
        </w:rPr>
        <w:t>%</w:t>
      </w:r>
      <w:r>
        <w:rPr>
          <w:rFonts w:hint="eastAsia" w:ascii="宋体" w:hAnsi="宋体" w:eastAsia="宋体" w:cs="宋体"/>
          <w:b/>
          <w:bCs/>
          <w:sz w:val="21"/>
          <w:szCs w:val="21"/>
          <w:highlight w:val="none"/>
        </w:rPr>
        <w:t>拨付到承包人的农民工工资专用账户：</w:t>
      </w:r>
      <w:r>
        <w:rPr>
          <w:rFonts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；其余合同价款支付至合同协议书约定的承包人账户。</w:t>
      </w:r>
    </w:p>
    <w:p w14:paraId="66A587BD">
      <w:pPr>
        <w:pStyle w:val="8"/>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13</w:t>
      </w:r>
      <w:r>
        <w:rPr>
          <w:rFonts w:hint="eastAsia" w:ascii="宋体" w:hAnsi="宋体" w:eastAsia="宋体" w:cs="宋体"/>
          <w:b w:val="0"/>
          <w:sz w:val="21"/>
          <w:szCs w:val="21"/>
          <w:highlight w:val="none"/>
        </w:rPr>
        <w:t>．验收和工程试车</w:t>
      </w:r>
    </w:p>
    <w:p w14:paraId="10BAF1A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13.1 </w:t>
      </w:r>
      <w:r>
        <w:rPr>
          <w:rFonts w:hint="eastAsia" w:ascii="宋体" w:hAnsi="宋体" w:eastAsia="宋体" w:cs="宋体"/>
          <w:sz w:val="21"/>
          <w:szCs w:val="21"/>
          <w:highlight w:val="none"/>
        </w:rPr>
        <w:t>分部分项工程验收</w:t>
      </w:r>
    </w:p>
    <w:p w14:paraId="3A930C4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13.1.2</w:t>
      </w:r>
      <w:r>
        <w:rPr>
          <w:rFonts w:hint="eastAsia" w:ascii="宋体" w:hAnsi="宋体" w:eastAsia="宋体" w:cs="宋体"/>
          <w:sz w:val="21"/>
          <w:szCs w:val="21"/>
          <w:highlight w:val="none"/>
        </w:rPr>
        <w:t>监理人不能按时进行验收时，应提前</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42250B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546A6EA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27BDF5C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13.2 </w:t>
      </w:r>
      <w:r>
        <w:rPr>
          <w:rFonts w:hint="eastAsia" w:ascii="宋体" w:hAnsi="宋体" w:eastAsia="宋体" w:cs="宋体"/>
          <w:sz w:val="21"/>
          <w:szCs w:val="21"/>
          <w:highlight w:val="none"/>
        </w:rPr>
        <w:t>竣工验收</w:t>
      </w:r>
    </w:p>
    <w:p w14:paraId="48210D92">
      <w:pPr>
        <w:spacing w:line="400" w:lineRule="exact"/>
        <w:ind w:firstLine="412" w:firstLineChars="200"/>
        <w:rPr>
          <w:highlight w:val="none"/>
          <w:u w:val="single"/>
        </w:rPr>
      </w:pPr>
      <w:r>
        <w:rPr>
          <w:rFonts w:hint="eastAsia" w:ascii="宋体" w:hAnsi="宋体" w:eastAsia="宋体" w:cs="宋体"/>
          <w:sz w:val="21"/>
          <w:szCs w:val="21"/>
          <w:highlight w:val="none"/>
          <w:u w:val="single"/>
        </w:rPr>
        <w:t>13.2.1本工程塑胶跑道验收需满足《临海市中小学（幼儿园）合成材料运动场地建设管理办法》</w:t>
      </w:r>
      <w:r>
        <w:rPr>
          <w:rFonts w:hint="eastAsia" w:ascii="宋体" w:hAnsi="宋体" w:eastAsia="宋体" w:cs="宋体"/>
          <w:sz w:val="21"/>
          <w:szCs w:val="21"/>
          <w:highlight w:val="none"/>
          <w:u w:val="single"/>
          <w:lang w:eastAsia="zh-CN"/>
        </w:rPr>
        <w:t>、</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eastAsia="zh-CN"/>
        </w:rPr>
        <w:t>关于调整临海市中小学（幼儿园）合成材料运动场地面层建议品牌的通知</w:t>
      </w:r>
      <w:r>
        <w:rPr>
          <w:rFonts w:hint="eastAsia" w:ascii="宋体" w:hAnsi="宋体" w:eastAsia="宋体" w:cs="宋体"/>
          <w:sz w:val="21"/>
          <w:szCs w:val="21"/>
          <w:highlight w:val="none"/>
          <w:u w:val="single"/>
        </w:rPr>
        <w:t>》中的相关要求。</w:t>
      </w:r>
    </w:p>
    <w:p w14:paraId="191FF79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13.2.2</w:t>
      </w:r>
      <w:r>
        <w:rPr>
          <w:rFonts w:hint="eastAsia" w:ascii="宋体" w:hAnsi="宋体" w:eastAsia="宋体" w:cs="宋体"/>
          <w:sz w:val="21"/>
          <w:szCs w:val="21"/>
          <w:highlight w:val="none"/>
        </w:rPr>
        <w:t>竣工验收程序</w:t>
      </w:r>
    </w:p>
    <w:p w14:paraId="5EA3CDF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55167829">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color w:val="auto"/>
          <w:kern w:val="2"/>
          <w:sz w:val="21"/>
          <w:szCs w:val="21"/>
          <w:highlight w:val="none"/>
          <w:u w:val="single"/>
          <w:lang w:val="en-US" w:eastAsia="zh-CN" w:bidi="ar-SA"/>
        </w:rPr>
        <w:t>塑胶跑道成品现场公开取样，由发包人负责送检，在检测报告合格的基础上，组织设计、监理、施工、家委会代表、教职工代表等相关人员现场验收。</w:t>
      </w:r>
    </w:p>
    <w:p w14:paraId="02F75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承包人完成合同范围内的工程内容，向发包人或监理人提出验收申请，发包人应在监理人收到承包人提交的验收申请报告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天内组织监理人、承包人、设计勘察人等相关单位完成验收，并签署工程质量合格文件</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承包人须配合发包人进行工程竣工验收。</w:t>
      </w:r>
    </w:p>
    <w:p w14:paraId="17F1F5F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62D0AB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5F448B6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13.2.3</w:t>
      </w:r>
      <w:r>
        <w:rPr>
          <w:rFonts w:hint="eastAsia" w:ascii="宋体" w:hAnsi="宋体" w:eastAsia="宋体" w:cs="宋体"/>
          <w:sz w:val="21"/>
          <w:szCs w:val="21"/>
          <w:highlight w:val="none"/>
        </w:rPr>
        <w:t>竣工日期</w:t>
      </w:r>
    </w:p>
    <w:p w14:paraId="638DF92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）承包人完成合同范围内的全部工程以及有关工作，工程经验收合格的，以承包人提交验收申请报告之日为计算合同工期终止日。</w:t>
      </w:r>
    </w:p>
    <w:p w14:paraId="158743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）其余按合同通用条款。</w:t>
      </w:r>
    </w:p>
    <w:p w14:paraId="36FFDCC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13.2.5</w:t>
      </w:r>
      <w:r>
        <w:rPr>
          <w:rFonts w:hint="eastAsia" w:ascii="宋体" w:hAnsi="宋体" w:eastAsia="宋体" w:cs="宋体"/>
          <w:sz w:val="21"/>
          <w:szCs w:val="21"/>
          <w:highlight w:val="none"/>
        </w:rPr>
        <w:t>移交、接收全部与部分工程</w:t>
      </w:r>
    </w:p>
    <w:p w14:paraId="045669D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按通用条款执行</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C2392C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43BC7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10</w:t>
      </w:r>
      <w:r>
        <w:rPr>
          <w:rFonts w:ascii="宋体" w:hAnsi="宋体" w:eastAsia="宋体" w:cs="宋体"/>
          <w:sz w:val="21"/>
          <w:szCs w:val="21"/>
          <w:highlight w:val="none"/>
          <w:u w:val="single"/>
        </w:rPr>
        <w:t>00</w:t>
      </w:r>
      <w:r>
        <w:rPr>
          <w:rFonts w:hint="eastAsia" w:ascii="宋体" w:hAnsi="宋体" w:eastAsia="宋体" w:cs="宋体"/>
          <w:sz w:val="21"/>
          <w:szCs w:val="21"/>
          <w:highlight w:val="none"/>
          <w:u w:val="single"/>
        </w:rPr>
        <w:t>元计取</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842E98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13.3 </w:t>
      </w:r>
      <w:r>
        <w:rPr>
          <w:rFonts w:hint="eastAsia" w:ascii="宋体" w:hAnsi="宋体" w:eastAsia="宋体" w:cs="宋体"/>
          <w:sz w:val="21"/>
          <w:szCs w:val="21"/>
          <w:highlight w:val="none"/>
        </w:rPr>
        <w:t>工程试车</w:t>
      </w:r>
    </w:p>
    <w:p w14:paraId="670E4991">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13.3.1</w:t>
      </w:r>
      <w:r>
        <w:rPr>
          <w:rFonts w:hint="eastAsia" w:ascii="宋体" w:hAnsi="宋体" w:eastAsia="宋体" w:cs="宋体"/>
          <w:kern w:val="0"/>
          <w:sz w:val="21"/>
          <w:szCs w:val="21"/>
          <w:highlight w:val="none"/>
        </w:rPr>
        <w:t>试车程序</w:t>
      </w:r>
    </w:p>
    <w:p w14:paraId="5EB4C6E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按规定执行</w:t>
      </w:r>
      <w:r>
        <w:rPr>
          <w:rFonts w:ascii="宋体" w:hAnsi="宋体" w:eastAsia="宋体" w:cs="宋体"/>
          <w:kern w:val="0"/>
          <w:sz w:val="21"/>
          <w:szCs w:val="21"/>
          <w:highlight w:val="none"/>
          <w:u w:val="single"/>
        </w:rPr>
        <w:t xml:space="preserve">   </w:t>
      </w:r>
      <w:r>
        <w:rPr>
          <w:rFonts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20A305F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）单机无负荷试车费用由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540627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）无负荷联动试车费用由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63A7522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13.3.3</w:t>
      </w:r>
      <w:r>
        <w:rPr>
          <w:rFonts w:hint="eastAsia" w:ascii="宋体" w:hAnsi="宋体" w:eastAsia="宋体" w:cs="宋体"/>
          <w:kern w:val="0"/>
          <w:sz w:val="21"/>
          <w:szCs w:val="21"/>
          <w:highlight w:val="none"/>
        </w:rPr>
        <w:t>投料试车</w:t>
      </w:r>
    </w:p>
    <w:p w14:paraId="665A4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51FD671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13.6 </w:t>
      </w:r>
      <w:r>
        <w:rPr>
          <w:rFonts w:hint="eastAsia" w:ascii="宋体" w:hAnsi="宋体" w:eastAsia="宋体" w:cs="宋体"/>
          <w:sz w:val="21"/>
          <w:szCs w:val="21"/>
          <w:highlight w:val="none"/>
        </w:rPr>
        <w:t>竣工退场</w:t>
      </w:r>
    </w:p>
    <w:p w14:paraId="677345BF">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13.6.1</w:t>
      </w:r>
      <w:r>
        <w:rPr>
          <w:rFonts w:hint="eastAsia" w:ascii="宋体" w:hAnsi="宋体" w:eastAsia="宋体" w:cs="宋体"/>
          <w:kern w:val="0"/>
          <w:sz w:val="21"/>
          <w:szCs w:val="21"/>
          <w:highlight w:val="none"/>
        </w:rPr>
        <w:t>竣工退场</w:t>
      </w:r>
    </w:p>
    <w:p w14:paraId="5E2056C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hint="eastAsia" w:ascii="宋体" w:hAnsi="宋体" w:eastAsia="宋体" w:cs="宋体"/>
          <w:kern w:val="0"/>
          <w:sz w:val="21"/>
          <w:szCs w:val="21"/>
          <w:highlight w:val="none"/>
        </w:rPr>
        <w:t>。</w:t>
      </w:r>
    </w:p>
    <w:p w14:paraId="1723800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13.6.2</w:t>
      </w:r>
      <w:r>
        <w:rPr>
          <w:rFonts w:hint="eastAsia" w:ascii="宋体" w:hAnsi="宋体" w:eastAsia="宋体" w:cs="宋体"/>
          <w:kern w:val="0"/>
          <w:sz w:val="21"/>
          <w:szCs w:val="21"/>
          <w:highlight w:val="none"/>
        </w:rPr>
        <w:t>地表还原</w:t>
      </w:r>
    </w:p>
    <w:p w14:paraId="29408D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142668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36F6E0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）清理完成施工现场垃圾，临建的拆除与场地复原；</w:t>
      </w:r>
    </w:p>
    <w:p w14:paraId="59092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）施工后废弃材料、设备清理撤离；</w:t>
      </w:r>
    </w:p>
    <w:p w14:paraId="5EF11F4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）承包人造成的施工现场周边施工堆积物及场地清理。</w:t>
      </w:r>
    </w:p>
    <w:p w14:paraId="0BABBB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4</w:t>
      </w:r>
      <w:r>
        <w:rPr>
          <w:rFonts w:hint="eastAsia" w:ascii="宋体" w:hAnsi="宋体" w:eastAsia="宋体" w:cs="宋体"/>
          <w:kern w:val="0"/>
          <w:sz w:val="21"/>
          <w:szCs w:val="21"/>
          <w:highlight w:val="none"/>
        </w:rPr>
        <w:t>）其它要求：</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CDCC38">
      <w:pPr>
        <w:pStyle w:val="8"/>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14</w:t>
      </w:r>
      <w:r>
        <w:rPr>
          <w:rFonts w:hint="eastAsia" w:ascii="宋体" w:hAnsi="宋体" w:eastAsia="宋体" w:cs="宋体"/>
          <w:b w:val="0"/>
          <w:sz w:val="21"/>
          <w:szCs w:val="21"/>
          <w:highlight w:val="none"/>
        </w:rPr>
        <w:t>．竣工结算</w:t>
      </w:r>
    </w:p>
    <w:p w14:paraId="56CA32C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14.1 </w:t>
      </w:r>
      <w:r>
        <w:rPr>
          <w:rFonts w:hint="eastAsia" w:ascii="宋体" w:hAnsi="宋体" w:eastAsia="宋体" w:cs="宋体"/>
          <w:sz w:val="21"/>
          <w:szCs w:val="21"/>
          <w:highlight w:val="none"/>
        </w:rPr>
        <w:t>竣工结算申请</w:t>
      </w:r>
    </w:p>
    <w:p w14:paraId="471B5E0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承包人提交竣工结算申请的期限：</w:t>
      </w:r>
    </w:p>
    <w:p w14:paraId="075BAE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val="0"/>
          <w:bCs/>
          <w:sz w:val="21"/>
          <w:szCs w:val="21"/>
          <w:highlight w:val="none"/>
          <w:u w:val="single"/>
          <w:lang w:val="en-US" w:eastAsia="zh-CN"/>
        </w:rPr>
        <w:t>90</w:t>
      </w:r>
      <w:r>
        <w:rPr>
          <w:rFonts w:hint="eastAsia" w:ascii="宋体" w:hAnsi="宋体" w:eastAsia="宋体" w:cs="宋体"/>
          <w:b w:val="0"/>
          <w:bCs/>
          <w:sz w:val="21"/>
          <w:szCs w:val="21"/>
          <w:highlight w:val="none"/>
          <w:u w:val="single"/>
        </w:rPr>
        <w:t>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4CDCB0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w:t>
      </w:r>
      <w:r>
        <w:rPr>
          <w:rFonts w:ascii="宋体" w:hAnsi="宋体" w:eastAsia="宋体" w:cs="宋体"/>
          <w:sz w:val="21"/>
          <w:szCs w:val="21"/>
          <w:highlight w:val="none"/>
          <w:u w:val="single"/>
        </w:rPr>
        <w:t>90</w:t>
      </w:r>
      <w:r>
        <w:rPr>
          <w:rFonts w:hint="eastAsia" w:ascii="宋体" w:hAnsi="宋体" w:eastAsia="宋体" w:cs="宋体"/>
          <w:sz w:val="21"/>
          <w:szCs w:val="21"/>
          <w:highlight w:val="none"/>
          <w:u w:val="single"/>
        </w:rPr>
        <w:t>天未提交最终工程结算资料，经发包人催告后</w:t>
      </w:r>
      <w:r>
        <w:rPr>
          <w:rFonts w:ascii="宋体" w:hAnsi="宋体" w:eastAsia="宋体" w:cs="宋体"/>
          <w:sz w:val="21"/>
          <w:szCs w:val="21"/>
          <w:highlight w:val="none"/>
          <w:u w:val="single"/>
        </w:rPr>
        <w:t>28</w:t>
      </w:r>
      <w:r>
        <w:rPr>
          <w:rFonts w:hint="eastAsia" w:ascii="宋体" w:hAnsi="宋体" w:eastAsia="宋体" w:cs="宋体"/>
          <w:sz w:val="21"/>
          <w:szCs w:val="21"/>
          <w:highlight w:val="none"/>
          <w:u w:val="single"/>
        </w:rPr>
        <w:t>天，承包人还不提交工程结算资料的，发包人可根据自己资料办理工程结算，且视为承包人认可工程结算结果。</w:t>
      </w:r>
    </w:p>
    <w:p w14:paraId="64B6A56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48490F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14.2 </w:t>
      </w:r>
      <w:r>
        <w:rPr>
          <w:rFonts w:hint="eastAsia" w:ascii="宋体" w:hAnsi="宋体" w:eastAsia="宋体" w:cs="宋体"/>
          <w:sz w:val="21"/>
          <w:szCs w:val="21"/>
          <w:highlight w:val="none"/>
        </w:rPr>
        <w:t>竣工结算审核</w:t>
      </w:r>
    </w:p>
    <w:p w14:paraId="48D723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）发包人结算审核时间：</w:t>
      </w:r>
    </w:p>
    <w:p w14:paraId="1B159AF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w:t>
      </w:r>
      <w:r>
        <w:rPr>
          <w:rFonts w:hint="eastAsia" w:ascii="宋体" w:hAnsi="宋体" w:eastAsia="宋体" w:cs="宋体"/>
          <w:sz w:val="21"/>
          <w:szCs w:val="21"/>
          <w:highlight w:val="none"/>
          <w:u w:val="single"/>
          <w:lang w:val="en-US" w:eastAsia="zh-CN"/>
        </w:rPr>
        <w:t>180</w:t>
      </w:r>
      <w:r>
        <w:rPr>
          <w:rFonts w:hint="eastAsia" w:ascii="宋体" w:hAnsi="宋体" w:eastAsia="宋体" w:cs="宋体"/>
          <w:sz w:val="21"/>
          <w:szCs w:val="21"/>
          <w:highlight w:val="none"/>
          <w:u w:val="single"/>
        </w:rPr>
        <w:t>天内审核完毕，并签发最终工程结算证书。</w:t>
      </w:r>
    </w:p>
    <w:p w14:paraId="05ADC9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24497B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）发包人在签发竣工结算证书后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天内，扣留工程质量保证金后完成对承包人的竣工付款。逾期支付按中国人民银行发布的同期同类贷款基准利率支付违约金；逾期超过</w:t>
      </w:r>
      <w:r>
        <w:rPr>
          <w:rFonts w:ascii="宋体" w:hAnsi="宋体" w:eastAsia="宋体" w:cs="宋体"/>
          <w:sz w:val="21"/>
          <w:szCs w:val="21"/>
          <w:highlight w:val="none"/>
          <w:u w:val="single"/>
        </w:rPr>
        <w:t>56</w:t>
      </w:r>
      <w:r>
        <w:rPr>
          <w:rFonts w:hint="eastAsia" w:ascii="宋体" w:hAnsi="宋体" w:eastAsia="宋体" w:cs="宋体"/>
          <w:sz w:val="21"/>
          <w:szCs w:val="21"/>
          <w:highlight w:val="none"/>
          <w:u w:val="single"/>
        </w:rPr>
        <w:t>天，按中国人民银行发布的同期同类贷款基准利率的两倍支付违约金。</w:t>
      </w:r>
    </w:p>
    <w:p w14:paraId="0E7B02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w:t>
      </w:r>
      <w:r>
        <w:rPr>
          <w:rFonts w:ascii="宋体" w:hAnsi="宋体" w:eastAsia="宋体" w:cs="宋体"/>
          <w:sz w:val="21"/>
          <w:szCs w:val="21"/>
          <w:highlight w:val="none"/>
          <w:u w:val="single"/>
        </w:rPr>
        <w:t>20</w:t>
      </w:r>
      <w:r>
        <w:rPr>
          <w:rFonts w:hint="eastAsia" w:ascii="宋体" w:hAnsi="宋体" w:eastAsia="宋体" w:cs="宋体"/>
          <w:sz w:val="21"/>
          <w:szCs w:val="21"/>
          <w:highlight w:val="none"/>
          <w:u w:val="single"/>
        </w:rPr>
        <w:t>条处理。</w:t>
      </w:r>
    </w:p>
    <w:p w14:paraId="78DD2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）工程结算由发包人委托审价机构审核，结算核减率超过</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时，则超过部分审核费（按</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的费率，基数为超过送审造价</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的幅度以外的核减额）由承包人负责，由发包人从应付工程价款中扣缴。</w:t>
      </w:r>
    </w:p>
    <w:p w14:paraId="0612210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14.4 </w:t>
      </w:r>
      <w:r>
        <w:rPr>
          <w:rFonts w:hint="eastAsia" w:ascii="宋体" w:hAnsi="宋体" w:eastAsia="宋体" w:cs="宋体"/>
          <w:sz w:val="21"/>
          <w:szCs w:val="21"/>
          <w:highlight w:val="none"/>
        </w:rPr>
        <w:t>最终结清</w:t>
      </w:r>
    </w:p>
    <w:p w14:paraId="3930D73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14.4.1</w:t>
      </w:r>
      <w:r>
        <w:rPr>
          <w:rFonts w:hint="eastAsia" w:ascii="宋体" w:hAnsi="宋体" w:eastAsia="宋体" w:cs="宋体"/>
          <w:kern w:val="0"/>
          <w:sz w:val="21"/>
          <w:szCs w:val="21"/>
          <w:highlight w:val="none"/>
        </w:rPr>
        <w:t>最终结清申请单</w:t>
      </w:r>
    </w:p>
    <w:p w14:paraId="3A44ECE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陆</w:t>
      </w:r>
      <w:r>
        <w:rPr>
          <w:rFonts w:hint="eastAsia" w:ascii="宋体" w:hAnsi="宋体" w:eastAsia="宋体" w:cs="宋体"/>
          <w:sz w:val="21"/>
          <w:szCs w:val="21"/>
          <w:highlight w:val="none"/>
          <w:u w:val="single"/>
        </w:rPr>
        <w:t>份，另附电子文档一份</w:t>
      </w:r>
      <w:r>
        <w:rPr>
          <w:rFonts w:hint="eastAsia" w:ascii="宋体" w:hAnsi="宋体" w:eastAsia="宋体" w:cs="宋体"/>
          <w:sz w:val="21"/>
          <w:szCs w:val="21"/>
          <w:highlight w:val="none"/>
        </w:rPr>
        <w:t>。</w:t>
      </w:r>
    </w:p>
    <w:p w14:paraId="5DFC64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缺陷责任期终止后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ascii="宋体" w:hAnsi="宋体" w:eastAsia="宋体" w:cs="宋体"/>
          <w:sz w:val="21"/>
          <w:szCs w:val="21"/>
          <w:highlight w:val="none"/>
        </w:rPr>
        <w:t xml:space="preserve"> </w:t>
      </w:r>
    </w:p>
    <w:p w14:paraId="3EEB578F">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14.4.2</w:t>
      </w:r>
      <w:r>
        <w:rPr>
          <w:rFonts w:hint="eastAsia" w:ascii="宋体" w:hAnsi="宋体" w:eastAsia="宋体" w:cs="宋体"/>
          <w:sz w:val="21"/>
          <w:szCs w:val="21"/>
          <w:highlight w:val="none"/>
        </w:rPr>
        <w:t>最终结清证书和支付</w:t>
      </w:r>
    </w:p>
    <w:p w14:paraId="6B806C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）发包人完成最终结清申请单的审批并颁发最终结清证书的期限：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7F0A8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6BB14C96">
      <w:pPr>
        <w:pStyle w:val="8"/>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15</w:t>
      </w:r>
      <w:r>
        <w:rPr>
          <w:rFonts w:hint="eastAsia" w:ascii="宋体" w:hAnsi="宋体" w:eastAsia="宋体" w:cs="宋体"/>
          <w:b w:val="0"/>
          <w:sz w:val="21"/>
          <w:szCs w:val="21"/>
          <w:highlight w:val="none"/>
        </w:rPr>
        <w:t>．缺陷责任期与保修</w:t>
      </w:r>
    </w:p>
    <w:p w14:paraId="66AD5009">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15.2 </w:t>
      </w:r>
      <w:r>
        <w:rPr>
          <w:rFonts w:hint="eastAsia" w:ascii="宋体" w:hAnsi="宋体" w:eastAsia="宋体" w:cs="宋体"/>
          <w:sz w:val="21"/>
          <w:szCs w:val="21"/>
          <w:highlight w:val="none"/>
        </w:rPr>
        <w:t>缺陷责任期</w:t>
      </w:r>
    </w:p>
    <w:p w14:paraId="2E21CC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w:t>
      </w:r>
      <w:r>
        <w:rPr>
          <w:rFonts w:hint="eastAsia" w:ascii="宋体" w:hAnsi="宋体" w:eastAsia="宋体" w:cs="宋体"/>
          <w:sz w:val="21"/>
          <w:szCs w:val="21"/>
          <w:highlight w:val="none"/>
          <w:u w:val="single"/>
          <w:lang w:val="en-US" w:eastAsia="zh-CN"/>
        </w:rPr>
        <w:t>24</w:t>
      </w:r>
      <w:r>
        <w:rPr>
          <w:rFonts w:hint="eastAsia" w:ascii="宋体" w:hAnsi="宋体" w:eastAsia="宋体" w:cs="宋体"/>
          <w:sz w:val="21"/>
          <w:szCs w:val="21"/>
          <w:highlight w:val="none"/>
          <w:u w:val="single"/>
        </w:rPr>
        <w:t>个月，其余按通用条款执行</w:t>
      </w:r>
      <w:r>
        <w:rPr>
          <w:rFonts w:hint="eastAsia" w:ascii="宋体" w:hAnsi="宋体" w:eastAsia="宋体" w:cs="宋体"/>
          <w:sz w:val="21"/>
          <w:szCs w:val="21"/>
          <w:highlight w:val="none"/>
        </w:rPr>
        <w:t>。</w:t>
      </w:r>
    </w:p>
    <w:p w14:paraId="5303CC9A">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15.3 </w:t>
      </w:r>
      <w:r>
        <w:rPr>
          <w:rFonts w:hint="eastAsia" w:ascii="宋体" w:hAnsi="宋体" w:eastAsia="宋体" w:cs="宋体"/>
          <w:sz w:val="21"/>
          <w:szCs w:val="21"/>
          <w:highlight w:val="none"/>
        </w:rPr>
        <w:t>质量保证金</w:t>
      </w:r>
    </w:p>
    <w:p w14:paraId="10CEB1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留置质量保证金</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148E47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15.3.1</w:t>
      </w:r>
      <w:r>
        <w:rPr>
          <w:rFonts w:hint="eastAsia" w:ascii="宋体" w:hAnsi="宋体" w:eastAsia="宋体" w:cs="宋体"/>
          <w:sz w:val="21"/>
          <w:szCs w:val="21"/>
          <w:highlight w:val="none"/>
        </w:rPr>
        <w:t>承包人提供质量保证金的方式</w:t>
      </w:r>
    </w:p>
    <w:p w14:paraId="54DB70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137B0CC3">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color w:val="FF0000"/>
          <w:sz w:val="21"/>
          <w:szCs w:val="21"/>
          <w:highlight w:val="none"/>
        </w:rPr>
        <w:t>，</w:t>
      </w:r>
      <w:r>
        <w:rPr>
          <w:rFonts w:hint="eastAsia" w:ascii="宋体" w:hAnsi="宋体" w:eastAsia="宋体" w:cs="宋体"/>
          <w:sz w:val="21"/>
          <w:szCs w:val="21"/>
          <w:highlight w:val="none"/>
        </w:rPr>
        <w:t>金额为</w:t>
      </w:r>
      <w:r>
        <w:rPr>
          <w:rFonts w:ascii="宋体" w:hAnsi="宋体" w:eastAsia="宋体" w:cs="宋体"/>
          <w:sz w:val="21"/>
          <w:szCs w:val="21"/>
          <w:highlight w:val="none"/>
        </w:rPr>
        <w:t>1.5%</w:t>
      </w:r>
      <w:r>
        <w:rPr>
          <w:rFonts w:hint="eastAsia" w:ascii="宋体" w:hAnsi="宋体" w:eastAsia="宋体" w:cs="宋体"/>
          <w:sz w:val="21"/>
          <w:szCs w:val="21"/>
          <w:highlight w:val="none"/>
        </w:rPr>
        <w:t>的工程结算价款；</w:t>
      </w:r>
      <w:r>
        <w:rPr>
          <w:rFonts w:ascii="宋体" w:hAnsi="宋体" w:eastAsia="宋体" w:cs="宋体"/>
          <w:sz w:val="21"/>
          <w:szCs w:val="21"/>
          <w:highlight w:val="none"/>
        </w:rPr>
        <w:t xml:space="preserve"> </w:t>
      </w:r>
    </w:p>
    <w:p w14:paraId="6D9101C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w:t>
      </w:r>
      <w:r>
        <w:rPr>
          <w:rFonts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33E2515E">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）其他方式</w:t>
      </w:r>
      <w:r>
        <w:rPr>
          <w:rFonts w:ascii="宋体" w:hAnsi="宋体" w:eastAsia="宋体" w:cs="宋体"/>
          <w:kern w:val="0"/>
          <w:sz w:val="21"/>
          <w:szCs w:val="21"/>
          <w:highlight w:val="none"/>
        </w:rPr>
        <w:t>:</w:t>
      </w:r>
      <w:r>
        <w:rPr>
          <w:rFonts w:hint="eastAsia" w:ascii="宋体" w:hAnsi="宋体" w:eastAsia="宋体" w:cs="宋体"/>
          <w:kern w:val="0"/>
          <w:sz w:val="21"/>
          <w:szCs w:val="21"/>
          <w:highlight w:val="none"/>
        </w:rPr>
        <w:t>。</w:t>
      </w:r>
    </w:p>
    <w:p w14:paraId="49EAC1C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15.3.2</w:t>
      </w:r>
      <w:r>
        <w:rPr>
          <w:rFonts w:hint="eastAsia" w:ascii="宋体" w:hAnsi="宋体" w:eastAsia="宋体" w:cs="宋体"/>
          <w:sz w:val="21"/>
          <w:szCs w:val="21"/>
          <w:highlight w:val="none"/>
        </w:rPr>
        <w:t>质量保证金的扣留</w:t>
      </w:r>
      <w:r>
        <w:rPr>
          <w:rFonts w:ascii="宋体" w:hAnsi="宋体" w:eastAsia="宋体" w:cs="宋体"/>
          <w:sz w:val="21"/>
          <w:szCs w:val="21"/>
          <w:highlight w:val="none"/>
        </w:rPr>
        <w:t xml:space="preserve"> </w:t>
      </w:r>
    </w:p>
    <w:p w14:paraId="225921E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24BD165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）在支付工程进度款时逐次扣留，在此情形下，质量保证金的计算基数不包括预付款的支付、扣回以及价格调整的金额；</w:t>
      </w:r>
    </w:p>
    <w:p w14:paraId="4679383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）工程竣工结算时一次性扣留质量保证金；</w:t>
      </w:r>
    </w:p>
    <w:p w14:paraId="7A9A15A8">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）其他扣留方式</w:t>
      </w:r>
      <w:r>
        <w:rPr>
          <w:rFonts w:ascii="宋体" w:hAnsi="宋体" w:eastAsia="宋体" w:cs="宋体"/>
          <w:kern w:val="0"/>
          <w:sz w:val="21"/>
          <w:szCs w:val="21"/>
          <w:highlight w:val="none"/>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发包人支付完成最后工程结算付款前，承包人提供质量保证金保函</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F1901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kern w:val="0"/>
          <w:sz w:val="21"/>
          <w:szCs w:val="21"/>
          <w:highlight w:val="none"/>
        </w:rPr>
        <w:t>。</w:t>
      </w:r>
    </w:p>
    <w:p w14:paraId="32B5EF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15.3.3</w:t>
      </w:r>
      <w:r>
        <w:rPr>
          <w:rFonts w:hint="eastAsia" w:ascii="宋体" w:hAnsi="宋体" w:eastAsia="宋体" w:cs="宋体"/>
          <w:sz w:val="21"/>
          <w:szCs w:val="21"/>
          <w:highlight w:val="none"/>
        </w:rPr>
        <w:t>质量保证金的退还</w:t>
      </w:r>
    </w:p>
    <w:p w14:paraId="2B6B3AF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方式退回：</w:t>
      </w:r>
    </w:p>
    <w:p w14:paraId="6161D67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）缺陷责任期终止后，发包人退还剩余的质量保证金（不计息）。</w:t>
      </w:r>
    </w:p>
    <w:p w14:paraId="3F69DE54">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）建筑工程：工程竣工验收合格后满</w:t>
      </w:r>
      <w:r>
        <w:rPr>
          <w:rFonts w:ascii="宋体" w:hAnsi="宋体" w:eastAsia="宋体" w:cs="宋体"/>
          <w:sz w:val="21"/>
          <w:szCs w:val="21"/>
          <w:highlight w:val="none"/>
        </w:rPr>
        <w:t>1</w:t>
      </w:r>
      <w:r>
        <w:rPr>
          <w:rFonts w:hint="eastAsia" w:ascii="宋体" w:hAnsi="宋体" w:eastAsia="宋体" w:cs="宋体"/>
          <w:sz w:val="21"/>
          <w:szCs w:val="21"/>
          <w:highlight w:val="none"/>
        </w:rPr>
        <w:t>年返还质量保证金的</w:t>
      </w:r>
      <w:r>
        <w:rPr>
          <w:rFonts w:ascii="宋体" w:hAnsi="宋体" w:eastAsia="宋体" w:cs="宋体"/>
          <w:sz w:val="21"/>
          <w:szCs w:val="21"/>
          <w:highlight w:val="none"/>
        </w:rPr>
        <w:t>30%</w:t>
      </w:r>
      <w:r>
        <w:rPr>
          <w:rFonts w:hint="eastAsia" w:ascii="宋体" w:hAnsi="宋体" w:eastAsia="宋体" w:cs="宋体"/>
          <w:sz w:val="21"/>
          <w:szCs w:val="21"/>
          <w:highlight w:val="none"/>
        </w:rPr>
        <w:t>，满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年返还全部预留的质量保证金。</w:t>
      </w:r>
    </w:p>
    <w:p w14:paraId="1FAABE83">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）市政工程：工程竣工验收合格后满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年返还全部质量保证金。</w:t>
      </w:r>
    </w:p>
    <w:p w14:paraId="6E543D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4</w:t>
      </w:r>
      <w:r>
        <w:rPr>
          <w:rFonts w:hint="eastAsia" w:ascii="宋体" w:hAnsi="宋体" w:eastAsia="宋体" w:cs="宋体"/>
          <w:sz w:val="21"/>
          <w:szCs w:val="21"/>
          <w:highlight w:val="none"/>
        </w:rPr>
        <w:t>）其它：</w:t>
      </w:r>
      <w:r>
        <w:rPr>
          <w:rFonts w:ascii="宋体" w:hAnsi="宋体" w:eastAsia="宋体" w:cs="宋体"/>
          <w:sz w:val="21"/>
          <w:szCs w:val="21"/>
          <w:highlight w:val="none"/>
          <w:u w:val="single"/>
        </w:rPr>
        <w:t xml:space="preserve">                        </w:t>
      </w:r>
    </w:p>
    <w:p w14:paraId="0382262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15.4 </w:t>
      </w:r>
      <w:r>
        <w:rPr>
          <w:rFonts w:hint="eastAsia" w:ascii="宋体" w:hAnsi="宋体" w:eastAsia="宋体" w:cs="宋体"/>
          <w:sz w:val="21"/>
          <w:szCs w:val="21"/>
          <w:highlight w:val="none"/>
        </w:rPr>
        <w:t>保修</w:t>
      </w:r>
    </w:p>
    <w:p w14:paraId="3EC23BD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15.4.1</w:t>
      </w:r>
      <w:r>
        <w:rPr>
          <w:rFonts w:hint="eastAsia" w:ascii="宋体" w:hAnsi="宋体" w:eastAsia="宋体" w:cs="宋体"/>
          <w:sz w:val="21"/>
          <w:szCs w:val="21"/>
          <w:highlight w:val="none"/>
        </w:rPr>
        <w:t>保修责任</w:t>
      </w:r>
    </w:p>
    <w:p w14:paraId="5FA45CC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按本合同附件</w:t>
      </w:r>
      <w:r>
        <w:rPr>
          <w:rFonts w:ascii="宋体" w:hAnsi="宋体" w:eastAsia="宋体" w:cs="宋体"/>
          <w:kern w:val="0"/>
          <w:sz w:val="21"/>
          <w:szCs w:val="21"/>
          <w:highlight w:val="none"/>
          <w:u w:val="single"/>
        </w:rPr>
        <w:t>3</w:t>
      </w:r>
      <w:r>
        <w:rPr>
          <w:rFonts w:hint="eastAsia" w:ascii="宋体" w:hAnsi="宋体" w:eastAsia="宋体" w:cs="宋体"/>
          <w:kern w:val="0"/>
          <w:sz w:val="21"/>
          <w:szCs w:val="21"/>
          <w:highlight w:val="none"/>
          <w:u w:val="single"/>
        </w:rPr>
        <w:t>《工程质量保修书》</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61BE3F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15.4.3</w:t>
      </w:r>
      <w:r>
        <w:rPr>
          <w:rFonts w:hint="eastAsia" w:ascii="宋体" w:hAnsi="宋体" w:eastAsia="宋体" w:cs="宋体"/>
          <w:sz w:val="21"/>
          <w:szCs w:val="21"/>
          <w:highlight w:val="none"/>
        </w:rPr>
        <w:t>修复通知</w:t>
      </w:r>
    </w:p>
    <w:p w14:paraId="771A746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按通用条款</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A0045F5">
      <w:pPr>
        <w:pStyle w:val="8"/>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16</w:t>
      </w:r>
      <w:r>
        <w:rPr>
          <w:rFonts w:hint="eastAsia" w:ascii="宋体" w:hAnsi="宋体" w:eastAsia="宋体" w:cs="宋体"/>
          <w:b w:val="0"/>
          <w:sz w:val="21"/>
          <w:szCs w:val="21"/>
          <w:highlight w:val="none"/>
        </w:rPr>
        <w:t>．违约</w:t>
      </w:r>
    </w:p>
    <w:p w14:paraId="2E7138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16.1 </w:t>
      </w:r>
      <w:r>
        <w:rPr>
          <w:rFonts w:hint="eastAsia" w:ascii="宋体" w:hAnsi="宋体" w:eastAsia="宋体" w:cs="宋体"/>
          <w:sz w:val="21"/>
          <w:szCs w:val="21"/>
          <w:highlight w:val="none"/>
        </w:rPr>
        <w:t>发包人违约</w:t>
      </w:r>
    </w:p>
    <w:p w14:paraId="440928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16.1.1</w:t>
      </w:r>
      <w:r>
        <w:rPr>
          <w:rFonts w:hint="eastAsia" w:ascii="宋体" w:hAnsi="宋体" w:eastAsia="宋体" w:cs="宋体"/>
          <w:sz w:val="21"/>
          <w:szCs w:val="21"/>
          <w:highlight w:val="none"/>
        </w:rPr>
        <w:t>发包人违约的情形</w:t>
      </w:r>
    </w:p>
    <w:p w14:paraId="6A3153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666B08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16.1.2</w:t>
      </w:r>
      <w:r>
        <w:rPr>
          <w:rFonts w:hint="eastAsia" w:ascii="宋体" w:hAnsi="宋体" w:eastAsia="宋体" w:cs="宋体"/>
          <w:kern w:val="0"/>
          <w:sz w:val="21"/>
          <w:szCs w:val="21"/>
          <w:highlight w:val="none"/>
        </w:rPr>
        <w:t>发包人违约的责任</w:t>
      </w:r>
    </w:p>
    <w:p w14:paraId="67AAF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6D66E7F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）因发包人原因未能在计划开工日期前</w:t>
      </w:r>
      <w:r>
        <w:rPr>
          <w:rFonts w:ascii="宋体" w:hAnsi="宋体" w:eastAsia="宋体" w:cs="宋体"/>
          <w:kern w:val="0"/>
          <w:sz w:val="21"/>
          <w:szCs w:val="21"/>
          <w:highlight w:val="none"/>
        </w:rPr>
        <w:t>7</w:t>
      </w:r>
      <w:r>
        <w:rPr>
          <w:rFonts w:hint="eastAsia" w:ascii="宋体" w:hAnsi="宋体" w:eastAsia="宋体" w:cs="宋体"/>
          <w:kern w:val="0"/>
          <w:sz w:val="21"/>
          <w:szCs w:val="21"/>
          <w:highlight w:val="none"/>
        </w:rPr>
        <w:t>天内下达开工通知的违约责任：</w:t>
      </w:r>
      <w:r>
        <w:rPr>
          <w:rFonts w:hint="eastAsia" w:ascii="宋体" w:hAnsi="宋体" w:eastAsia="宋体" w:cs="宋体"/>
          <w:kern w:val="0"/>
          <w:sz w:val="21"/>
          <w:szCs w:val="21"/>
          <w:highlight w:val="none"/>
          <w:u w:val="single"/>
        </w:rPr>
        <w:t>赔偿承包人相关损失；属于专用合同条款</w:t>
      </w:r>
      <w:r>
        <w:rPr>
          <w:rFonts w:ascii="宋体" w:hAnsi="宋体" w:eastAsia="宋体" w:cs="宋体"/>
          <w:kern w:val="0"/>
          <w:sz w:val="21"/>
          <w:szCs w:val="21"/>
          <w:highlight w:val="none"/>
          <w:u w:val="single"/>
        </w:rPr>
        <w:t>7.3.2</w:t>
      </w:r>
      <w:r>
        <w:rPr>
          <w:rFonts w:hint="eastAsia" w:ascii="宋体" w:hAnsi="宋体" w:eastAsia="宋体" w:cs="宋体"/>
          <w:kern w:val="0"/>
          <w:sz w:val="21"/>
          <w:szCs w:val="21"/>
          <w:highlight w:val="none"/>
          <w:u w:val="single"/>
        </w:rPr>
        <w:t>条约定情形的，按该条款约定处理；</w:t>
      </w:r>
    </w:p>
    <w:p w14:paraId="7280303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6652BE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）发包人违反第</w:t>
      </w:r>
      <w:r>
        <w:rPr>
          <w:rFonts w:ascii="宋体" w:hAnsi="宋体" w:eastAsia="宋体" w:cs="宋体"/>
          <w:kern w:val="0"/>
          <w:sz w:val="21"/>
          <w:szCs w:val="21"/>
        </w:rPr>
        <w:t>10.1</w:t>
      </w:r>
      <w:r>
        <w:rPr>
          <w:rFonts w:hint="eastAsia" w:ascii="宋体" w:hAnsi="宋体" w:eastAsia="宋体" w:cs="宋体"/>
          <w:kern w:val="0"/>
          <w:sz w:val="21"/>
          <w:szCs w:val="21"/>
        </w:rPr>
        <w:t>款〔变更的范围〕第（</w:t>
      </w:r>
      <w:r>
        <w:rPr>
          <w:rFonts w:ascii="宋体" w:hAnsi="宋体" w:eastAsia="宋体" w:cs="宋体"/>
          <w:kern w:val="0"/>
          <w:sz w:val="21"/>
          <w:szCs w:val="21"/>
        </w:rPr>
        <w:t>2</w:t>
      </w:r>
      <w:r>
        <w:rPr>
          <w:rFonts w:hint="eastAsia" w:ascii="宋体" w:hAnsi="宋体" w:eastAsia="宋体" w:cs="宋体"/>
          <w:kern w:val="0"/>
          <w:sz w:val="21"/>
          <w:szCs w:val="21"/>
        </w:rPr>
        <w:t>）项约定，自行实施被取消的工作或转由他人实施的违约责任：</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w:t>
      </w:r>
    </w:p>
    <w:p w14:paraId="57F3DA5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44B3EA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5</w:t>
      </w:r>
      <w:r>
        <w:rPr>
          <w:rFonts w:hint="eastAsia" w:ascii="宋体" w:hAnsi="宋体" w:eastAsia="宋体" w:cs="宋体"/>
          <w:kern w:val="0"/>
          <w:sz w:val="21"/>
          <w:szCs w:val="21"/>
        </w:rPr>
        <w:t>）因发包人违反合同约定造成暂停施工的违约责任：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0688073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6</w:t>
      </w:r>
      <w:r>
        <w:rPr>
          <w:rFonts w:hint="eastAsia" w:ascii="宋体" w:hAnsi="宋体" w:eastAsia="宋体" w:cs="宋体"/>
          <w:kern w:val="0"/>
          <w:sz w:val="21"/>
          <w:szCs w:val="21"/>
        </w:rPr>
        <w:t>）发包人无正当理由没有在约定期限内发出复工指示，导致承包人无法复工的违约责任：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C9F787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7</w:t>
      </w:r>
      <w:r>
        <w:rPr>
          <w:rFonts w:hint="eastAsia" w:ascii="宋体" w:hAnsi="宋体" w:eastAsia="宋体" w:cs="宋体"/>
          <w:kern w:val="0"/>
          <w:sz w:val="21"/>
          <w:szCs w:val="21"/>
        </w:rPr>
        <w:t>）其他：</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02011C9">
      <w:pPr>
        <w:spacing w:line="400" w:lineRule="exact"/>
        <w:ind w:firstLine="412" w:firstLineChars="200"/>
        <w:rPr>
          <w:rFonts w:ascii="宋体" w:hAnsi="宋体" w:eastAsia="宋体" w:cs="宋体"/>
          <w:sz w:val="21"/>
          <w:szCs w:val="21"/>
        </w:rPr>
      </w:pPr>
      <w:r>
        <w:rPr>
          <w:rFonts w:ascii="宋体" w:hAnsi="宋体" w:eastAsia="宋体" w:cs="宋体"/>
          <w:sz w:val="21"/>
          <w:szCs w:val="21"/>
        </w:rPr>
        <w:t>16.1.3</w:t>
      </w:r>
      <w:r>
        <w:rPr>
          <w:rFonts w:hint="eastAsia" w:ascii="宋体" w:hAnsi="宋体" w:eastAsia="宋体" w:cs="宋体"/>
          <w:sz w:val="21"/>
          <w:szCs w:val="21"/>
        </w:rPr>
        <w:t>因发包人违约解除合同</w:t>
      </w:r>
    </w:p>
    <w:p w14:paraId="1A2958B2">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w:t>
      </w:r>
      <w:r>
        <w:rPr>
          <w:rFonts w:ascii="宋体" w:hAnsi="宋体" w:eastAsia="宋体" w:cs="宋体"/>
          <w:kern w:val="0"/>
          <w:sz w:val="21"/>
          <w:szCs w:val="21"/>
        </w:rPr>
        <w:t>16.1.1</w:t>
      </w:r>
      <w:r>
        <w:rPr>
          <w:rFonts w:hint="eastAsia" w:ascii="宋体" w:hAnsi="宋体" w:eastAsia="宋体" w:cs="宋体"/>
          <w:kern w:val="0"/>
          <w:sz w:val="21"/>
          <w:szCs w:val="21"/>
        </w:rPr>
        <w:t>项〔发包人违约的情形〕约定暂停施工满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60</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天后发包人仍不纠正其违约行为并致使合同目的不能实现的，承包人有权解除合同。</w:t>
      </w:r>
    </w:p>
    <w:p w14:paraId="5780310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16.2 </w:t>
      </w:r>
      <w:r>
        <w:rPr>
          <w:rFonts w:hint="eastAsia" w:ascii="宋体" w:hAnsi="宋体" w:eastAsia="宋体" w:cs="宋体"/>
          <w:sz w:val="21"/>
          <w:szCs w:val="21"/>
        </w:rPr>
        <w:t>承包人违约</w:t>
      </w:r>
    </w:p>
    <w:p w14:paraId="460915FB">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16.2.1</w:t>
      </w:r>
      <w:r>
        <w:rPr>
          <w:rFonts w:hint="eastAsia" w:ascii="宋体" w:hAnsi="宋体" w:eastAsia="宋体" w:cs="宋体"/>
          <w:kern w:val="0"/>
          <w:sz w:val="21"/>
          <w:szCs w:val="21"/>
        </w:rPr>
        <w:t>承包人违约的情形</w:t>
      </w:r>
    </w:p>
    <w:p w14:paraId="1C419FE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5EC4D170">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1A82E9C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7E338333">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1386334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2EC8A476">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16.2.2</w:t>
      </w:r>
      <w:r>
        <w:rPr>
          <w:rFonts w:hint="eastAsia" w:ascii="宋体" w:hAnsi="宋体" w:eastAsia="宋体" w:cs="宋体"/>
          <w:kern w:val="0"/>
          <w:sz w:val="21"/>
          <w:szCs w:val="21"/>
        </w:rPr>
        <w:t>承包人违约的责任</w:t>
      </w:r>
    </w:p>
    <w:p w14:paraId="3D0A08C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4C058A3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rPr>
        <w:t>）</w:t>
      </w:r>
      <w:r>
        <w:rPr>
          <w:rFonts w:hint="eastAsia" w:ascii="宋体" w:hAnsi="宋体" w:eastAsia="宋体" w:cs="宋体"/>
          <w:kern w:val="0"/>
          <w:sz w:val="21"/>
          <w:szCs w:val="21"/>
          <w:u w:val="single"/>
        </w:rPr>
        <w:t>机械设备未按投标承诺到位，每项扣除履约担保金</w:t>
      </w:r>
      <w:r>
        <w:rPr>
          <w:rFonts w:ascii="宋体" w:hAnsi="宋体" w:eastAsia="宋体" w:cs="宋体"/>
          <w:kern w:val="0"/>
          <w:sz w:val="21"/>
          <w:szCs w:val="21"/>
          <w:u w:val="single"/>
        </w:rPr>
        <w:t>2%</w:t>
      </w:r>
      <w:r>
        <w:rPr>
          <w:rFonts w:hint="eastAsia" w:ascii="宋体" w:hAnsi="宋体" w:eastAsia="宋体" w:cs="宋体"/>
          <w:kern w:val="0"/>
          <w:sz w:val="21"/>
          <w:szCs w:val="21"/>
          <w:u w:val="single"/>
        </w:rPr>
        <w:t>；</w:t>
      </w:r>
    </w:p>
    <w:p w14:paraId="27569A2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2</w:t>
      </w:r>
      <w:r>
        <w:rPr>
          <w:rFonts w:hint="eastAsia" w:ascii="宋体" w:hAnsi="宋体" w:eastAsia="宋体" w:cs="宋体"/>
          <w:kern w:val="0"/>
          <w:sz w:val="21"/>
          <w:szCs w:val="21"/>
        </w:rPr>
        <w:t>）</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54BC8A5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767052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w:t>
      </w:r>
      <w:r>
        <w:rPr>
          <w:rFonts w:hint="eastAsia" w:ascii="宋体" w:hAnsi="宋体" w:eastAsia="宋体" w:cs="宋体"/>
          <w:sz w:val="21"/>
          <w:szCs w:val="21"/>
          <w:u w:val="single"/>
        </w:rPr>
        <w:t>未达到投标所承诺的诚信、技术标准及创优、创标化工程目标，按每一项扣减履约担保金的</w:t>
      </w:r>
      <w:r>
        <w:rPr>
          <w:rFonts w:ascii="宋体" w:hAnsi="宋体" w:eastAsia="宋体" w:cs="宋体"/>
          <w:sz w:val="21"/>
          <w:szCs w:val="21"/>
          <w:u w:val="single"/>
        </w:rPr>
        <w:t>10%</w:t>
      </w:r>
      <w:r>
        <w:rPr>
          <w:rFonts w:hint="eastAsia" w:ascii="宋体" w:hAnsi="宋体" w:eastAsia="宋体" w:cs="宋体"/>
          <w:sz w:val="21"/>
          <w:szCs w:val="21"/>
          <w:u w:val="single"/>
        </w:rPr>
        <w:t>。</w:t>
      </w:r>
    </w:p>
    <w:p w14:paraId="425F695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w:t>
      </w:r>
      <w:r>
        <w:rPr>
          <w:rFonts w:ascii="宋体" w:hAnsi="宋体" w:eastAsia="宋体" w:cs="宋体"/>
          <w:sz w:val="21"/>
          <w:szCs w:val="21"/>
          <w:u w:val="single"/>
        </w:rPr>
        <w:t>50%</w:t>
      </w:r>
      <w:r>
        <w:rPr>
          <w:rFonts w:hint="eastAsia" w:ascii="宋体" w:hAnsi="宋体" w:eastAsia="宋体" w:cs="宋体"/>
          <w:sz w:val="21"/>
          <w:szCs w:val="21"/>
          <w:u w:val="single"/>
        </w:rPr>
        <w:t>以上时，可解除施工合同。</w:t>
      </w:r>
    </w:p>
    <w:p w14:paraId="77BE23D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73EDF60E">
      <w:pPr>
        <w:spacing w:line="400" w:lineRule="exact"/>
        <w:ind w:firstLine="412" w:firstLineChars="200"/>
        <w:rPr>
          <w:rFonts w:ascii="宋体" w:hAnsi="宋体" w:eastAsia="宋体" w:cs="宋体"/>
          <w:sz w:val="21"/>
          <w:szCs w:val="21"/>
        </w:rPr>
      </w:pPr>
      <w:r>
        <w:rPr>
          <w:rFonts w:ascii="宋体" w:hAnsi="宋体" w:eastAsia="宋体" w:cs="宋体"/>
          <w:sz w:val="21"/>
          <w:szCs w:val="21"/>
        </w:rPr>
        <w:t>16.2.3</w:t>
      </w:r>
      <w:r>
        <w:rPr>
          <w:rFonts w:hint="eastAsia" w:ascii="宋体" w:hAnsi="宋体" w:eastAsia="宋体" w:cs="宋体"/>
          <w:sz w:val="21"/>
          <w:szCs w:val="21"/>
        </w:rPr>
        <w:t>因承包人违约解除合同</w:t>
      </w:r>
    </w:p>
    <w:p w14:paraId="1DFA2D24">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因承包人原因造成本合同无法履行时，发包人有权解除或终止本合同，承包人的履约保证金不予退还，由此造成的各项损失均由承包人承担。</w:t>
      </w:r>
    </w:p>
    <w:p w14:paraId="5DF7BA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3758035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16.2.4</w:t>
      </w:r>
      <w:r>
        <w:rPr>
          <w:rFonts w:hint="eastAsia" w:ascii="宋体" w:hAnsi="宋体" w:eastAsia="宋体" w:cs="宋体"/>
          <w:kern w:val="0"/>
          <w:sz w:val="21"/>
          <w:szCs w:val="21"/>
        </w:rPr>
        <w:t>因承包人违约解除合同后的处理</w:t>
      </w:r>
    </w:p>
    <w:p w14:paraId="0BF5B1C2">
      <w:pPr>
        <w:pStyle w:val="8"/>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17</w:t>
      </w:r>
      <w:r>
        <w:rPr>
          <w:rFonts w:hint="eastAsia" w:ascii="宋体" w:hAnsi="宋体" w:eastAsia="宋体" w:cs="宋体"/>
          <w:b w:val="0"/>
          <w:sz w:val="21"/>
          <w:szCs w:val="21"/>
        </w:rPr>
        <w:t>．不可抗力</w:t>
      </w:r>
    </w:p>
    <w:p w14:paraId="3B20051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17.1 </w:t>
      </w:r>
      <w:r>
        <w:rPr>
          <w:rFonts w:hint="eastAsia" w:ascii="宋体" w:hAnsi="宋体" w:eastAsia="宋体" w:cs="宋体"/>
          <w:sz w:val="21"/>
          <w:szCs w:val="21"/>
        </w:rPr>
        <w:t>不可抗力的确认</w:t>
      </w:r>
    </w:p>
    <w:p w14:paraId="0E2F26F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ascii="宋体" w:hAnsi="宋体" w:eastAsia="宋体" w:cs="宋体"/>
          <w:kern w:val="0"/>
          <w:sz w:val="21"/>
          <w:szCs w:val="21"/>
          <w:u w:val="single"/>
        </w:rPr>
        <w:t xml:space="preserve"> 10</w:t>
      </w:r>
      <w:r>
        <w:rPr>
          <w:rFonts w:hint="eastAsia" w:ascii="宋体" w:hAnsi="宋体" w:eastAsia="宋体" w:cs="宋体"/>
          <w:kern w:val="0"/>
          <w:sz w:val="21"/>
          <w:szCs w:val="21"/>
          <w:u w:val="single"/>
        </w:rPr>
        <w:t>级（不含</w:t>
      </w:r>
      <w:r>
        <w:rPr>
          <w:rFonts w:ascii="宋体" w:hAnsi="宋体" w:eastAsia="宋体" w:cs="宋体"/>
          <w:kern w:val="0"/>
          <w:sz w:val="21"/>
          <w:szCs w:val="21"/>
          <w:u w:val="single"/>
        </w:rPr>
        <w:t>10</w:t>
      </w:r>
      <w:r>
        <w:rPr>
          <w:rFonts w:hint="eastAsia" w:ascii="宋体" w:hAnsi="宋体" w:eastAsia="宋体" w:cs="宋体"/>
          <w:kern w:val="0"/>
          <w:sz w:val="21"/>
          <w:szCs w:val="21"/>
          <w:u w:val="single"/>
        </w:rPr>
        <w:t>级）以上台风、</w:t>
      </w:r>
      <w:r>
        <w:rPr>
          <w:rFonts w:ascii="宋体" w:hAnsi="宋体" w:eastAsia="宋体" w:cs="宋体"/>
          <w:kern w:val="0"/>
          <w:sz w:val="21"/>
          <w:szCs w:val="21"/>
          <w:u w:val="single"/>
        </w:rPr>
        <w:t>10</w:t>
      </w:r>
      <w:r>
        <w:rPr>
          <w:rFonts w:hint="eastAsia" w:ascii="宋体" w:hAnsi="宋体" w:eastAsia="宋体" w:cs="宋体"/>
          <w:kern w:val="0"/>
          <w:sz w:val="21"/>
          <w:szCs w:val="21"/>
          <w:u w:val="single"/>
        </w:rPr>
        <w:t>年一遇洪水、暴风雪、干旱，罢工、政府禁令</w:t>
      </w:r>
      <w:r>
        <w:rPr>
          <w:rFonts w:hint="eastAsia" w:ascii="宋体" w:hAnsi="宋体" w:eastAsia="宋体" w:cs="宋体"/>
          <w:kern w:val="0"/>
          <w:sz w:val="21"/>
          <w:szCs w:val="21"/>
        </w:rPr>
        <w:t>。</w:t>
      </w:r>
    </w:p>
    <w:p w14:paraId="6A687D98">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17.2 </w:t>
      </w:r>
      <w:r>
        <w:rPr>
          <w:rFonts w:hint="eastAsia" w:ascii="宋体" w:hAnsi="宋体" w:eastAsia="宋体" w:cs="宋体"/>
          <w:kern w:val="0"/>
          <w:sz w:val="21"/>
          <w:szCs w:val="21"/>
        </w:rPr>
        <w:t>不可抗力的通知</w:t>
      </w:r>
    </w:p>
    <w:p w14:paraId="4F2C474F">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BB5E3D4">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17.3 </w:t>
      </w:r>
      <w:r>
        <w:rPr>
          <w:rFonts w:hint="eastAsia" w:ascii="宋体" w:hAnsi="宋体" w:eastAsia="宋体" w:cs="宋体"/>
          <w:kern w:val="0"/>
          <w:sz w:val="21"/>
          <w:szCs w:val="21"/>
        </w:rPr>
        <w:t>不可抗力后果的承担</w:t>
      </w:r>
    </w:p>
    <w:p w14:paraId="665FA3E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537B4083">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17.4 </w:t>
      </w:r>
      <w:r>
        <w:rPr>
          <w:rFonts w:hint="eastAsia" w:ascii="宋体" w:hAnsi="宋体" w:eastAsia="宋体" w:cs="宋体"/>
          <w:sz w:val="21"/>
          <w:szCs w:val="21"/>
        </w:rPr>
        <w:t>因不可抗力解除合同</w:t>
      </w:r>
    </w:p>
    <w:p w14:paraId="2D3BDB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9</w:t>
      </w:r>
      <w:r>
        <w:rPr>
          <w:rFonts w:ascii="宋体" w:hAnsi="宋体" w:eastAsia="宋体" w:cs="宋体"/>
          <w:sz w:val="21"/>
          <w:szCs w:val="21"/>
          <w:u w:val="single"/>
        </w:rPr>
        <w:t xml:space="preserve">0  </w:t>
      </w:r>
      <w:r>
        <w:rPr>
          <w:rFonts w:hint="eastAsia" w:ascii="宋体" w:hAnsi="宋体" w:eastAsia="宋体" w:cs="宋体"/>
          <w:sz w:val="21"/>
          <w:szCs w:val="21"/>
        </w:rPr>
        <w:t>天内完成款项的支付。</w:t>
      </w:r>
    </w:p>
    <w:p w14:paraId="46F8D0BE">
      <w:pPr>
        <w:pStyle w:val="8"/>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18</w:t>
      </w:r>
      <w:r>
        <w:rPr>
          <w:rFonts w:hint="eastAsia" w:ascii="宋体" w:hAnsi="宋体" w:eastAsia="宋体" w:cs="宋体"/>
          <w:b w:val="0"/>
          <w:sz w:val="21"/>
          <w:szCs w:val="21"/>
        </w:rPr>
        <w:t>．保险</w:t>
      </w:r>
    </w:p>
    <w:p w14:paraId="4BA73B2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18.1 </w:t>
      </w:r>
      <w:r>
        <w:rPr>
          <w:rFonts w:hint="eastAsia" w:ascii="宋体" w:hAnsi="宋体" w:eastAsia="宋体" w:cs="宋体"/>
          <w:sz w:val="21"/>
          <w:szCs w:val="21"/>
        </w:rPr>
        <w:t>工程保险</w:t>
      </w:r>
    </w:p>
    <w:p w14:paraId="6838C8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按通用条款</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08547F8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18.3 </w:t>
      </w:r>
      <w:r>
        <w:rPr>
          <w:rFonts w:hint="eastAsia" w:ascii="宋体" w:hAnsi="宋体" w:eastAsia="宋体" w:cs="宋体"/>
          <w:sz w:val="21"/>
          <w:szCs w:val="21"/>
        </w:rPr>
        <w:t>其他保险</w:t>
      </w:r>
    </w:p>
    <w:p w14:paraId="4C56A67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037CD05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55364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18.7 </w:t>
      </w:r>
      <w:r>
        <w:rPr>
          <w:rFonts w:hint="eastAsia" w:ascii="宋体" w:hAnsi="宋体" w:eastAsia="宋体" w:cs="宋体"/>
          <w:sz w:val="21"/>
          <w:szCs w:val="21"/>
        </w:rPr>
        <w:t>通知义务</w:t>
      </w:r>
    </w:p>
    <w:p w14:paraId="312896CC">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0618728E">
      <w:pPr>
        <w:pStyle w:val="8"/>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20</w:t>
      </w:r>
      <w:r>
        <w:rPr>
          <w:rFonts w:hint="eastAsia" w:ascii="宋体" w:hAnsi="宋体" w:eastAsia="宋体" w:cs="宋体"/>
          <w:b w:val="0"/>
          <w:sz w:val="21"/>
          <w:szCs w:val="21"/>
        </w:rPr>
        <w:t>．争议解决</w:t>
      </w:r>
    </w:p>
    <w:p w14:paraId="19F1D6C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20.3 </w:t>
      </w:r>
      <w:r>
        <w:rPr>
          <w:rFonts w:hint="eastAsia" w:ascii="宋体" w:hAnsi="宋体" w:eastAsia="宋体" w:cs="宋体"/>
          <w:sz w:val="21"/>
          <w:szCs w:val="21"/>
        </w:rPr>
        <w:t>争议评审</w:t>
      </w:r>
    </w:p>
    <w:p w14:paraId="27922C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51BD5AA3">
      <w:pPr>
        <w:spacing w:line="400" w:lineRule="exact"/>
        <w:ind w:firstLine="412" w:firstLineChars="200"/>
        <w:rPr>
          <w:rFonts w:ascii="宋体" w:hAnsi="宋体" w:eastAsia="宋体" w:cs="宋体"/>
          <w:sz w:val="21"/>
          <w:szCs w:val="21"/>
        </w:rPr>
      </w:pPr>
      <w:r>
        <w:rPr>
          <w:rFonts w:ascii="宋体" w:hAnsi="宋体" w:eastAsia="宋体" w:cs="宋体"/>
          <w:sz w:val="21"/>
          <w:szCs w:val="21"/>
        </w:rPr>
        <w:t>20.3.1</w:t>
      </w:r>
      <w:r>
        <w:rPr>
          <w:rFonts w:hint="eastAsia" w:ascii="宋体" w:hAnsi="宋体" w:eastAsia="宋体" w:cs="宋体"/>
          <w:sz w:val="21"/>
          <w:szCs w:val="21"/>
        </w:rPr>
        <w:t>争议评审小组的确定</w:t>
      </w:r>
    </w:p>
    <w:p w14:paraId="4482F8F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ascii="宋体" w:hAnsi="宋体" w:eastAsia="宋体" w:cs="宋体"/>
          <w:sz w:val="21"/>
          <w:szCs w:val="21"/>
          <w:u w:val="single"/>
        </w:rPr>
        <w:t xml:space="preserve"> </w:t>
      </w:r>
      <w:r>
        <w:rPr>
          <w:rFonts w:hint="eastAsia" w:ascii="宋体" w:hAnsi="宋体" w:eastAsia="宋体" w:cs="宋体"/>
          <w:sz w:val="21"/>
          <w:szCs w:val="21"/>
          <w:u w:val="single"/>
        </w:rPr>
        <w:t>提交争议评审时再选定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1F68C93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386157A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20FFF8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6CB1EC9">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20.3.2</w:t>
      </w:r>
      <w:r>
        <w:rPr>
          <w:rFonts w:hint="eastAsia" w:ascii="宋体" w:hAnsi="宋体" w:eastAsia="宋体" w:cs="宋体"/>
          <w:kern w:val="0"/>
          <w:sz w:val="21"/>
          <w:szCs w:val="21"/>
        </w:rPr>
        <w:t>争议评审小组的决定</w:t>
      </w:r>
    </w:p>
    <w:p w14:paraId="3394685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p>
    <w:p w14:paraId="6B59CEFE">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20.3.3</w:t>
      </w:r>
      <w:r>
        <w:rPr>
          <w:rFonts w:hint="eastAsia" w:ascii="宋体" w:hAnsi="宋体" w:eastAsia="宋体" w:cs="宋体"/>
          <w:sz w:val="21"/>
          <w:szCs w:val="21"/>
        </w:rPr>
        <w:t>争议评审小组决定的效力：</w:t>
      </w:r>
      <w:r>
        <w:rPr>
          <w:rFonts w:hint="eastAsia" w:ascii="宋体" w:hAnsi="宋体" w:eastAsia="宋体" w:cs="宋体"/>
          <w:sz w:val="21"/>
          <w:szCs w:val="21"/>
          <w:u w:val="single"/>
        </w:rPr>
        <w:t>按通用条款执行。</w:t>
      </w:r>
    </w:p>
    <w:p w14:paraId="7C092E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20.4 </w:t>
      </w:r>
      <w:r>
        <w:rPr>
          <w:rFonts w:hint="eastAsia" w:ascii="宋体" w:hAnsi="宋体" w:eastAsia="宋体" w:cs="宋体"/>
          <w:sz w:val="21"/>
          <w:szCs w:val="21"/>
        </w:rPr>
        <w:t>仲裁或诉讼</w:t>
      </w:r>
    </w:p>
    <w:p w14:paraId="2502E5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ascii="宋体" w:hAnsi="宋体" w:eastAsia="宋体" w:cs="宋体"/>
          <w:sz w:val="21"/>
          <w:szCs w:val="21"/>
          <w:u w:val="single"/>
        </w:rPr>
        <w:t xml:space="preserve"> 2  </w:t>
      </w:r>
      <w:r>
        <w:rPr>
          <w:rFonts w:hint="eastAsia" w:ascii="宋体" w:hAnsi="宋体" w:eastAsia="宋体" w:cs="宋体"/>
          <w:sz w:val="21"/>
          <w:szCs w:val="21"/>
        </w:rPr>
        <w:t>种方式解决：</w:t>
      </w:r>
    </w:p>
    <w:p w14:paraId="1DA848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2C642615">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）向</w:t>
      </w:r>
      <w:r>
        <w:rPr>
          <w:rFonts w:ascii="宋体" w:hAnsi="宋体" w:eastAsia="宋体" w:cs="宋体"/>
          <w:sz w:val="21"/>
          <w:szCs w:val="21"/>
          <w:u w:val="single"/>
        </w:rPr>
        <w:t xml:space="preserve">  </w:t>
      </w:r>
      <w:r>
        <w:rPr>
          <w:rFonts w:hint="eastAsia" w:ascii="宋体" w:hAnsi="宋体" w:eastAsia="宋体" w:cs="宋体"/>
          <w:sz w:val="21"/>
          <w:szCs w:val="21"/>
          <w:u w:val="single"/>
        </w:rPr>
        <w:t>工程所在地</w:t>
      </w:r>
      <w:r>
        <w:rPr>
          <w:rFonts w:ascii="宋体" w:hAnsi="宋体" w:eastAsia="宋体" w:cs="宋体"/>
          <w:sz w:val="21"/>
          <w:szCs w:val="21"/>
          <w:u w:val="single"/>
        </w:rPr>
        <w:t xml:space="preserve">  </w:t>
      </w:r>
      <w:r>
        <w:rPr>
          <w:rFonts w:hint="eastAsia" w:ascii="宋体" w:hAnsi="宋体" w:eastAsia="宋体" w:cs="宋体"/>
          <w:sz w:val="21"/>
          <w:szCs w:val="21"/>
        </w:rPr>
        <w:t>人民法院起诉。</w:t>
      </w:r>
    </w:p>
    <w:p w14:paraId="364B56AC">
      <w:pPr>
        <w:spacing w:line="400" w:lineRule="exact"/>
        <w:ind w:firstLine="412" w:firstLineChars="200"/>
        <w:rPr>
          <w:rFonts w:hint="eastAsia" w:ascii="宋体" w:hAnsi="宋体" w:eastAsia="宋体" w:cs="宋体"/>
          <w:sz w:val="21"/>
          <w:szCs w:val="21"/>
        </w:rPr>
      </w:pPr>
    </w:p>
    <w:p w14:paraId="0FBD1DCD">
      <w:pPr>
        <w:spacing w:line="400" w:lineRule="exact"/>
        <w:ind w:firstLine="412" w:firstLineChars="200"/>
        <w:rPr>
          <w:rFonts w:hint="eastAsia" w:ascii="宋体" w:hAnsi="宋体" w:eastAsia="宋体" w:cs="宋体"/>
          <w:sz w:val="21"/>
          <w:szCs w:val="21"/>
        </w:rPr>
      </w:pPr>
    </w:p>
    <w:p w14:paraId="61ED2FE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发包人(公章)：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承包人(公章)：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p>
    <w:p w14:paraId="29CD283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地  址：           </w:t>
      </w:r>
      <w:r>
        <w:rPr>
          <w:rFonts w:hint="eastAsia" w:ascii="宋体" w:hAnsi="宋体" w:eastAsia="宋体" w:cs="宋体"/>
          <w:sz w:val="21"/>
          <w:szCs w:val="21"/>
        </w:rPr>
        <w:t xml:space="preserve">                             </w:t>
      </w:r>
      <w:r>
        <w:rPr>
          <w:rFonts w:ascii="宋体" w:hAnsi="宋体" w:eastAsia="宋体" w:cs="宋体"/>
          <w:sz w:val="21"/>
          <w:szCs w:val="21"/>
        </w:rPr>
        <w:t xml:space="preserve">地  址：           </w:t>
      </w:r>
      <w:r>
        <w:rPr>
          <w:rFonts w:hint="eastAsia" w:ascii="宋体" w:hAnsi="宋体" w:eastAsia="宋体" w:cs="宋体"/>
          <w:sz w:val="21"/>
          <w:szCs w:val="21"/>
        </w:rPr>
        <w:t xml:space="preserve">          </w:t>
      </w:r>
    </w:p>
    <w:p w14:paraId="7B62A1F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法定代表人(签字)：           </w:t>
      </w:r>
      <w:r>
        <w:rPr>
          <w:rFonts w:hint="eastAsia" w:ascii="宋体" w:hAnsi="宋体" w:eastAsia="宋体" w:cs="宋体"/>
          <w:sz w:val="21"/>
          <w:szCs w:val="21"/>
        </w:rPr>
        <w:t xml:space="preserve">                   </w:t>
      </w:r>
      <w:r>
        <w:rPr>
          <w:rFonts w:ascii="宋体" w:hAnsi="宋体" w:eastAsia="宋体" w:cs="宋体"/>
          <w:sz w:val="21"/>
          <w:szCs w:val="21"/>
        </w:rPr>
        <w:t xml:space="preserve">法定代表人(签字)：           </w:t>
      </w:r>
    </w:p>
    <w:p w14:paraId="5B9E79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委托代理人(签字)：           </w:t>
      </w:r>
      <w:r>
        <w:rPr>
          <w:rFonts w:hint="eastAsia" w:ascii="宋体" w:hAnsi="宋体" w:eastAsia="宋体" w:cs="宋体"/>
          <w:sz w:val="21"/>
          <w:szCs w:val="21"/>
        </w:rPr>
        <w:t xml:space="preserve">                   </w:t>
      </w:r>
      <w:r>
        <w:rPr>
          <w:rFonts w:ascii="宋体" w:hAnsi="宋体" w:eastAsia="宋体" w:cs="宋体"/>
          <w:sz w:val="21"/>
          <w:szCs w:val="21"/>
        </w:rPr>
        <w:t xml:space="preserve">委托代理人(签字)：           </w:t>
      </w:r>
    </w:p>
    <w:p w14:paraId="00873B25">
      <w:pPr>
        <w:spacing w:line="400" w:lineRule="exact"/>
        <w:ind w:firstLine="412" w:firstLineChars="200"/>
        <w:rPr>
          <w:rFonts w:hint="eastAsia" w:ascii="宋体" w:hAnsi="宋体" w:eastAsia="宋体" w:cs="宋体"/>
          <w:sz w:val="21"/>
          <w:szCs w:val="21"/>
        </w:rPr>
      </w:pP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70366BA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1F93BE03">
      <w:pPr>
        <w:spacing w:line="400" w:lineRule="exact"/>
        <w:rPr>
          <w:rFonts w:ascii="宋体" w:hAnsi="宋体" w:eastAsia="宋体" w:cs="宋体"/>
          <w:sz w:val="21"/>
          <w:szCs w:val="21"/>
        </w:rPr>
      </w:pPr>
      <w:r>
        <w:rPr>
          <w:rFonts w:ascii="宋体" w:hAnsi="宋体" w:eastAsia="宋体" w:cs="宋体"/>
          <w:sz w:val="21"/>
          <w:szCs w:val="21"/>
        </w:rPr>
        <w:br w:type="page"/>
      </w:r>
    </w:p>
    <w:p w14:paraId="15E3812E">
      <w:pPr>
        <w:spacing w:line="400" w:lineRule="exact"/>
        <w:rPr>
          <w:rFonts w:ascii="宋体" w:hAnsi="宋体" w:eastAsia="宋体" w:cs="宋体"/>
          <w:sz w:val="21"/>
          <w:szCs w:val="21"/>
        </w:rPr>
      </w:pPr>
      <w:r>
        <w:rPr>
          <w:rFonts w:hint="eastAsia" w:ascii="宋体" w:hAnsi="宋体" w:eastAsia="宋体" w:cs="宋体"/>
          <w:sz w:val="21"/>
          <w:szCs w:val="21"/>
        </w:rPr>
        <w:t>附件</w:t>
      </w:r>
    </w:p>
    <w:p w14:paraId="4BDA4FE9">
      <w:pPr>
        <w:spacing w:line="400" w:lineRule="exact"/>
        <w:rPr>
          <w:rFonts w:ascii="宋体" w:hAnsi="宋体" w:eastAsia="宋体" w:cs="宋体"/>
          <w:sz w:val="21"/>
          <w:szCs w:val="21"/>
        </w:rPr>
      </w:pPr>
    </w:p>
    <w:p w14:paraId="38F629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572B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w:t>
      </w:r>
      <w:r>
        <w:rPr>
          <w:rFonts w:hint="eastAsia" w:ascii="宋体" w:hAnsi="宋体" w:eastAsia="宋体" w:cs="宋体"/>
          <w:sz w:val="21"/>
          <w:szCs w:val="21"/>
        </w:rPr>
        <w:t>：承包人承揽工程项目一览表（略）</w:t>
      </w:r>
    </w:p>
    <w:p w14:paraId="5AAB6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1C2B947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2</w:t>
      </w:r>
      <w:r>
        <w:rPr>
          <w:rFonts w:hint="eastAsia" w:ascii="宋体" w:hAnsi="宋体" w:eastAsia="宋体" w:cs="宋体"/>
          <w:sz w:val="21"/>
          <w:szCs w:val="21"/>
        </w:rPr>
        <w:t>：发包人供应材料设备一览表（略）</w:t>
      </w:r>
    </w:p>
    <w:p w14:paraId="11C5AE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r>
        <w:rPr>
          <w:rFonts w:hint="eastAsia" w:ascii="宋体" w:hAnsi="宋体" w:eastAsia="宋体" w:cs="宋体"/>
          <w:sz w:val="21"/>
          <w:szCs w:val="21"/>
        </w:rPr>
        <w:t>：工程质量保修书</w:t>
      </w:r>
    </w:p>
    <w:p w14:paraId="0C9BB1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4</w:t>
      </w:r>
      <w:r>
        <w:rPr>
          <w:rFonts w:hint="eastAsia" w:ascii="宋体" w:hAnsi="宋体" w:eastAsia="宋体" w:cs="宋体"/>
          <w:sz w:val="21"/>
          <w:szCs w:val="21"/>
        </w:rPr>
        <w:t>：主要建设工程文件目录（略）</w:t>
      </w:r>
    </w:p>
    <w:p w14:paraId="34B983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5</w:t>
      </w:r>
      <w:r>
        <w:rPr>
          <w:rFonts w:hint="eastAsia" w:ascii="宋体" w:hAnsi="宋体" w:eastAsia="宋体" w:cs="宋体"/>
          <w:sz w:val="21"/>
          <w:szCs w:val="21"/>
        </w:rPr>
        <w:t>：承包人用于本工程施工的机械设备表（略）</w:t>
      </w:r>
    </w:p>
    <w:p w14:paraId="216A8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6</w:t>
      </w:r>
      <w:r>
        <w:rPr>
          <w:rFonts w:hint="eastAsia" w:ascii="宋体" w:hAnsi="宋体" w:eastAsia="宋体" w:cs="宋体"/>
          <w:sz w:val="21"/>
          <w:szCs w:val="21"/>
        </w:rPr>
        <w:t>：承包人主要施工管理人员表（略）</w:t>
      </w:r>
    </w:p>
    <w:p w14:paraId="547653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7</w:t>
      </w:r>
      <w:r>
        <w:rPr>
          <w:rFonts w:hint="eastAsia" w:ascii="宋体" w:hAnsi="宋体" w:eastAsia="宋体" w:cs="宋体"/>
          <w:sz w:val="21"/>
          <w:szCs w:val="21"/>
        </w:rPr>
        <w:t>：分包人主要施工管理人员表（略）</w:t>
      </w:r>
    </w:p>
    <w:p w14:paraId="3B26A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8</w:t>
      </w:r>
      <w:r>
        <w:rPr>
          <w:rFonts w:hint="eastAsia" w:ascii="宋体" w:hAnsi="宋体" w:eastAsia="宋体" w:cs="宋体"/>
          <w:sz w:val="21"/>
          <w:szCs w:val="21"/>
        </w:rPr>
        <w:t>：履约担保格式（略）</w:t>
      </w:r>
    </w:p>
    <w:p w14:paraId="3F2682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9</w:t>
      </w:r>
      <w:r>
        <w:rPr>
          <w:rFonts w:hint="eastAsia" w:ascii="宋体" w:hAnsi="宋体" w:eastAsia="宋体" w:cs="宋体"/>
          <w:sz w:val="21"/>
          <w:szCs w:val="21"/>
        </w:rPr>
        <w:t>：预付款担保格式（略）</w:t>
      </w:r>
    </w:p>
    <w:p w14:paraId="331943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10</w:t>
      </w:r>
      <w:r>
        <w:rPr>
          <w:rFonts w:hint="eastAsia" w:ascii="宋体" w:hAnsi="宋体" w:eastAsia="宋体" w:cs="宋体"/>
          <w:sz w:val="21"/>
          <w:szCs w:val="21"/>
        </w:rPr>
        <w:t>：支付担保格式（略）</w:t>
      </w:r>
    </w:p>
    <w:p w14:paraId="0B185A0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11</w:t>
      </w:r>
      <w:r>
        <w:rPr>
          <w:rFonts w:hint="eastAsia" w:ascii="宋体" w:hAnsi="宋体" w:eastAsia="宋体" w:cs="宋体"/>
          <w:sz w:val="21"/>
          <w:szCs w:val="21"/>
        </w:rPr>
        <w:t>：暂估价一览表（略）</w:t>
      </w:r>
    </w:p>
    <w:p w14:paraId="13EDE5EA">
      <w:pPr>
        <w:pStyle w:val="29"/>
        <w:rPr>
          <w:color w:val="auto"/>
        </w:rPr>
      </w:pPr>
      <w:r>
        <w:rPr>
          <w:rFonts w:ascii="宋体" w:hAnsi="宋体" w:cs="宋体"/>
          <w:color w:val="auto"/>
          <w:sz w:val="21"/>
          <w:szCs w:val="21"/>
        </w:rPr>
        <w:t xml:space="preserve">    </w:t>
      </w:r>
    </w:p>
    <w:p w14:paraId="7341DEFE">
      <w:pPr>
        <w:spacing w:line="400" w:lineRule="exact"/>
        <w:rPr>
          <w:rFonts w:ascii="宋体" w:hAnsi="宋体" w:eastAsia="宋体" w:cs="宋体"/>
          <w:sz w:val="21"/>
          <w:szCs w:val="21"/>
        </w:rPr>
      </w:pPr>
    </w:p>
    <w:p w14:paraId="307943AF">
      <w:pPr>
        <w:spacing w:line="400" w:lineRule="exact"/>
        <w:rPr>
          <w:rFonts w:ascii="宋体" w:hAnsi="宋体" w:eastAsia="宋体" w:cs="宋体"/>
          <w:sz w:val="21"/>
          <w:szCs w:val="21"/>
        </w:rPr>
      </w:pPr>
    </w:p>
    <w:p w14:paraId="3CDBADD4">
      <w:pPr>
        <w:spacing w:line="400" w:lineRule="exact"/>
        <w:rPr>
          <w:rFonts w:ascii="宋体" w:hAnsi="宋体" w:eastAsia="宋体" w:cs="宋体"/>
          <w:sz w:val="21"/>
          <w:szCs w:val="21"/>
        </w:rPr>
        <w:sectPr>
          <w:footerReference r:id="rId13" w:type="default"/>
          <w:headerReference r:id="rId12" w:type="even"/>
          <w:footerReference r:id="rId14" w:type="even"/>
          <w:pgSz w:w="11907" w:h="16840"/>
          <w:pgMar w:top="1247" w:right="1531" w:bottom="1247" w:left="1531" w:header="851" w:footer="1559" w:gutter="0"/>
          <w:cols w:space="720" w:num="1"/>
          <w:docGrid w:type="linesAndChars" w:linePitch="586" w:charSpace="-842"/>
        </w:sectPr>
      </w:pPr>
    </w:p>
    <w:p w14:paraId="76036A85">
      <w:pPr>
        <w:spacing w:line="400" w:lineRule="exact"/>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p>
    <w:p w14:paraId="7D07748F">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7E215AA0">
      <w:pPr>
        <w:spacing w:line="400" w:lineRule="exact"/>
        <w:rPr>
          <w:rFonts w:ascii="宋体" w:hAnsi="宋体" w:eastAsia="宋体" w:cs="宋体"/>
          <w:sz w:val="21"/>
          <w:szCs w:val="21"/>
        </w:rPr>
      </w:pPr>
    </w:p>
    <w:p w14:paraId="019EA57A">
      <w:pPr>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发包人（全称）：</w:t>
      </w:r>
      <w:r>
        <w:rPr>
          <w:rFonts w:hint="eastAsia" w:ascii="宋体" w:hAnsi="宋体" w:eastAsia="宋体" w:cs="宋体"/>
          <w:sz w:val="21"/>
          <w:szCs w:val="21"/>
          <w:u w:val="single"/>
          <w:lang w:eastAsia="zh-CN"/>
        </w:rPr>
        <w:t>临海市灵江中学</w:t>
      </w:r>
    </w:p>
    <w:p w14:paraId="43C68804">
      <w:pPr>
        <w:spacing w:line="400" w:lineRule="exact"/>
        <w:rPr>
          <w:rFonts w:ascii="宋体" w:hAnsi="宋体" w:eastAsia="宋体" w:cs="宋体"/>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193C598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发包人和承包人根据《中华人民共和国建筑法》和《建设工程质量管理条例》，经协商一致就</w:t>
      </w:r>
      <w:r>
        <w:rPr>
          <w:rFonts w:hint="eastAsia" w:ascii="宋体" w:hAnsi="宋体" w:eastAsia="宋体" w:cs="宋体"/>
          <w:sz w:val="21"/>
          <w:szCs w:val="21"/>
          <w:u w:val="single"/>
          <w:lang w:eastAsia="zh-CN"/>
        </w:rPr>
        <w:t>临海市灵江中学食堂及运动场修缮工程</w:t>
      </w:r>
      <w:r>
        <w:rPr>
          <w:rFonts w:ascii="宋体" w:hAnsi="宋体" w:eastAsia="宋体" w:cs="宋体"/>
          <w:sz w:val="21"/>
          <w:szCs w:val="21"/>
          <w:u w:val="single"/>
        </w:rPr>
        <w:t xml:space="preserve"> </w:t>
      </w:r>
      <w:r>
        <w:rPr>
          <w:rFonts w:hint="eastAsia" w:ascii="宋体" w:hAnsi="宋体" w:eastAsia="宋体" w:cs="宋体"/>
          <w:sz w:val="21"/>
          <w:szCs w:val="21"/>
        </w:rPr>
        <w:t>（工程全称）签订工程质量保修书。</w:t>
      </w:r>
    </w:p>
    <w:p w14:paraId="0C413BE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920A82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03D5AFA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17F6E33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122025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6F0E463A">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．地基基础工程和主体结构工程为设计文件规定的工程合理使用年限；</w:t>
      </w:r>
    </w:p>
    <w:p w14:paraId="03DF2C49">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．屋面防水工程、有防水要求的卫生间、房间和外墙面的防渗为</w:t>
      </w:r>
      <w:r>
        <w:rPr>
          <w:rFonts w:ascii="宋体" w:hAnsi="宋体" w:eastAsia="宋体" w:cs="宋体"/>
          <w:sz w:val="21"/>
          <w:szCs w:val="21"/>
          <w:u w:val="single"/>
        </w:rPr>
        <w:t xml:space="preserve"> 5 </w:t>
      </w:r>
      <w:r>
        <w:rPr>
          <w:rFonts w:hint="eastAsia" w:ascii="宋体" w:hAnsi="宋体" w:eastAsia="宋体" w:cs="宋体"/>
          <w:sz w:val="21"/>
          <w:szCs w:val="21"/>
        </w:rPr>
        <w:t>年；</w:t>
      </w:r>
    </w:p>
    <w:p w14:paraId="4C0BD215">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．装修工程为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3385E6A2">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．电气管线、给排水管道、设备安装工程为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135E52F4">
      <w:pPr>
        <w:spacing w:line="400" w:lineRule="exact"/>
        <w:ind w:firstLine="420" w:firstLineChars="200"/>
        <w:rPr>
          <w:rFonts w:ascii="宋体" w:hAnsi="宋体" w:eastAsia="宋体" w:cs="宋体"/>
          <w:sz w:val="21"/>
          <w:szCs w:val="21"/>
        </w:rPr>
      </w:pPr>
      <w:r>
        <w:rPr>
          <w:rFonts w:ascii="宋体" w:hAnsi="宋体" w:eastAsia="宋体" w:cs="宋体"/>
          <w:sz w:val="21"/>
          <w:szCs w:val="21"/>
        </w:rPr>
        <w:t>5</w:t>
      </w:r>
      <w:r>
        <w:rPr>
          <w:rFonts w:hint="eastAsia" w:ascii="宋体" w:hAnsi="宋体" w:eastAsia="宋体" w:cs="宋体"/>
          <w:sz w:val="21"/>
          <w:szCs w:val="21"/>
        </w:rPr>
        <w:t>．供热与供冷系统为</w:t>
      </w:r>
      <w:r>
        <w:rPr>
          <w:rFonts w:ascii="宋体" w:hAnsi="宋体" w:eastAsia="宋体" w:cs="宋体"/>
          <w:sz w:val="21"/>
          <w:szCs w:val="21"/>
          <w:u w:val="single"/>
        </w:rPr>
        <w:t xml:space="preserve"> 2 </w:t>
      </w:r>
      <w:r>
        <w:rPr>
          <w:rFonts w:hint="eastAsia" w:ascii="宋体" w:hAnsi="宋体" w:eastAsia="宋体" w:cs="宋体"/>
          <w:sz w:val="21"/>
          <w:szCs w:val="21"/>
        </w:rPr>
        <w:t>个采暖期、供冷期；</w:t>
      </w:r>
    </w:p>
    <w:p w14:paraId="4F801553">
      <w:pPr>
        <w:spacing w:line="400" w:lineRule="exact"/>
        <w:ind w:firstLine="420" w:firstLineChars="200"/>
        <w:rPr>
          <w:rFonts w:ascii="宋体" w:hAnsi="宋体" w:eastAsia="宋体" w:cs="宋体"/>
          <w:sz w:val="21"/>
          <w:szCs w:val="21"/>
        </w:rPr>
      </w:pPr>
      <w:r>
        <w:rPr>
          <w:rFonts w:ascii="宋体" w:hAnsi="宋体" w:eastAsia="宋体" w:cs="宋体"/>
          <w:sz w:val="21"/>
          <w:szCs w:val="21"/>
        </w:rPr>
        <w:t>6</w:t>
      </w:r>
      <w:r>
        <w:rPr>
          <w:rFonts w:hint="eastAsia" w:ascii="宋体" w:hAnsi="宋体" w:eastAsia="宋体" w:cs="宋体"/>
          <w:sz w:val="21"/>
          <w:szCs w:val="21"/>
        </w:rPr>
        <w:t>．住宅小区内的给排水设施、道路等配套工程为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53E19E19">
      <w:pPr>
        <w:spacing w:line="400" w:lineRule="exact"/>
        <w:ind w:firstLine="420" w:firstLineChars="200"/>
        <w:rPr>
          <w:rFonts w:ascii="宋体" w:hAnsi="宋体" w:eastAsia="宋体" w:cs="宋体"/>
          <w:sz w:val="21"/>
          <w:szCs w:val="21"/>
        </w:rPr>
      </w:pPr>
      <w:r>
        <w:rPr>
          <w:rFonts w:ascii="宋体" w:hAnsi="宋体" w:eastAsia="宋体" w:cs="宋体"/>
          <w:sz w:val="21"/>
          <w:szCs w:val="21"/>
        </w:rPr>
        <w:t>7</w:t>
      </w:r>
      <w:r>
        <w:rPr>
          <w:rFonts w:hint="eastAsia" w:ascii="宋体" w:hAnsi="宋体" w:eastAsia="宋体" w:cs="宋体"/>
          <w:sz w:val="21"/>
          <w:szCs w:val="21"/>
        </w:rPr>
        <w:t>．其他项目保修期限约定如下：</w:t>
      </w:r>
      <w:r>
        <w:rPr>
          <w:rFonts w:hint="eastAsia" w:ascii="宋体" w:hAnsi="宋体" w:eastAsia="宋体" w:cs="宋体"/>
          <w:sz w:val="21"/>
          <w:szCs w:val="21"/>
          <w:u w:val="single"/>
        </w:rPr>
        <w:t>除</w:t>
      </w:r>
      <w:r>
        <w:rPr>
          <w:rFonts w:ascii="宋体" w:hAnsi="宋体" w:eastAsia="宋体" w:cs="宋体"/>
          <w:sz w:val="21"/>
          <w:szCs w:val="21"/>
          <w:u w:val="single"/>
        </w:rPr>
        <w:t>1-6</w:t>
      </w:r>
      <w:r>
        <w:rPr>
          <w:rFonts w:hint="eastAsia" w:ascii="宋体" w:hAnsi="宋体" w:eastAsia="宋体" w:cs="宋体"/>
          <w:sz w:val="21"/>
          <w:szCs w:val="21"/>
          <w:u w:val="single"/>
        </w:rPr>
        <w:t>之外的本工程约定质量保修期为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1D58379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5D6A6E4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45F60C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5E42134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3FA5DB0">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．属于保修范围、内容的项目，承包人应当在接到保修通知后</w:t>
      </w:r>
      <w:r>
        <w:rPr>
          <w:rFonts w:ascii="宋体" w:hAnsi="宋体" w:eastAsia="宋体" w:cs="宋体"/>
          <w:sz w:val="21"/>
          <w:szCs w:val="21"/>
        </w:rPr>
        <w:t>4</w:t>
      </w:r>
      <w:r>
        <w:rPr>
          <w:rFonts w:hint="eastAsia" w:ascii="宋体" w:hAnsi="宋体" w:eastAsia="宋体" w:cs="宋体"/>
          <w:sz w:val="21"/>
          <w:szCs w:val="21"/>
        </w:rPr>
        <w:t>小时内响应，</w:t>
      </w:r>
      <w:r>
        <w:rPr>
          <w:rFonts w:ascii="宋体" w:hAnsi="宋体" w:eastAsia="宋体" w:cs="宋体"/>
          <w:sz w:val="21"/>
          <w:szCs w:val="21"/>
        </w:rPr>
        <w:t>7</w:t>
      </w:r>
      <w:r>
        <w:rPr>
          <w:rFonts w:hint="eastAsia" w:ascii="宋体" w:hAnsi="宋体" w:eastAsia="宋体" w:cs="宋体"/>
          <w:sz w:val="21"/>
          <w:szCs w:val="21"/>
        </w:rPr>
        <w:t>天内派人保修。承包人不在约定期限内派人保修的，发包人可以委托他人修理。</w:t>
      </w:r>
    </w:p>
    <w:p w14:paraId="3EDC6CD3">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．发生紧急事故需抢修的，承包人在接到事故通知后，应当立即到达事故现场抢修。</w:t>
      </w:r>
    </w:p>
    <w:p w14:paraId="7057C43C">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28BCBF9">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．质量保修完成后，由发包人组织验收。</w:t>
      </w:r>
    </w:p>
    <w:p w14:paraId="4C581CA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75D784E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3959F79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ascii="宋体" w:hAnsi="宋体" w:eastAsia="宋体" w:cs="宋体"/>
          <w:sz w:val="21"/>
          <w:szCs w:val="21"/>
          <w:u w:val="single"/>
        </w:rPr>
        <w:t xml:space="preserve"> </w:t>
      </w:r>
      <w:r>
        <w:rPr>
          <w:rFonts w:hint="eastAsia" w:ascii="宋体" w:hAnsi="宋体" w:eastAsia="宋体" w:cs="宋体"/>
          <w:sz w:val="21"/>
          <w:szCs w:val="21"/>
          <w:u w:val="single"/>
        </w:rPr>
        <w:t>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61A3DF0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5C2FD39B">
      <w:pPr>
        <w:spacing w:line="400" w:lineRule="exact"/>
        <w:rPr>
          <w:rFonts w:ascii="宋体" w:hAnsi="宋体" w:eastAsia="宋体" w:cs="宋体"/>
          <w:sz w:val="21"/>
          <w:szCs w:val="21"/>
        </w:rPr>
      </w:pPr>
    </w:p>
    <w:p w14:paraId="00128BF6">
      <w:pPr>
        <w:spacing w:line="400" w:lineRule="exact"/>
        <w:rPr>
          <w:rFonts w:ascii="宋体" w:hAnsi="宋体" w:eastAsia="宋体" w:cs="宋体"/>
          <w:sz w:val="21"/>
          <w:szCs w:val="21"/>
        </w:rPr>
      </w:pPr>
      <w:r>
        <w:rPr>
          <w:rFonts w:hint="eastAsia" w:ascii="宋体" w:hAnsi="宋体" w:eastAsia="宋体" w:cs="宋体"/>
          <w:sz w:val="21"/>
          <w:szCs w:val="21"/>
        </w:rPr>
        <w:t>发包人（公章）：</w:t>
      </w:r>
      <w:r>
        <w:rPr>
          <w:rFonts w:ascii="宋体" w:hAnsi="宋体" w:eastAsia="宋体" w:cs="宋体"/>
          <w:sz w:val="21"/>
          <w:szCs w:val="21"/>
        </w:rPr>
        <w:t xml:space="preserve">                            </w:t>
      </w:r>
      <w:r>
        <w:rPr>
          <w:rFonts w:hint="eastAsia" w:ascii="宋体" w:hAnsi="宋体" w:eastAsia="宋体" w:cs="宋体"/>
          <w:sz w:val="21"/>
          <w:szCs w:val="21"/>
        </w:rPr>
        <w:t>承包人（公章）：</w:t>
      </w:r>
    </w:p>
    <w:p w14:paraId="43871536">
      <w:pPr>
        <w:spacing w:line="400" w:lineRule="exact"/>
        <w:rPr>
          <w:rFonts w:ascii="宋体" w:hAnsi="宋体" w:eastAsia="宋体" w:cs="宋体"/>
          <w:sz w:val="21"/>
          <w:szCs w:val="21"/>
        </w:rPr>
      </w:pP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r>
        <w:rPr>
          <w:rFonts w:ascii="宋体" w:hAnsi="宋体" w:eastAsia="宋体" w:cs="宋体"/>
          <w:sz w:val="21"/>
          <w:szCs w:val="21"/>
        </w:rPr>
        <w:t xml:space="preserve">                                    </w:t>
      </w: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p>
    <w:p w14:paraId="618973CF">
      <w:pPr>
        <w:spacing w:line="400" w:lineRule="exact"/>
        <w:rPr>
          <w:rFonts w:ascii="宋体" w:hAnsi="宋体" w:eastAsia="宋体" w:cs="宋体"/>
          <w:sz w:val="21"/>
          <w:szCs w:val="21"/>
        </w:rPr>
      </w:pPr>
      <w:r>
        <w:rPr>
          <w:rFonts w:hint="eastAsia" w:ascii="宋体" w:hAnsi="宋体" w:eastAsia="宋体" w:cs="宋体"/>
          <w:sz w:val="21"/>
          <w:szCs w:val="21"/>
        </w:rPr>
        <w:t>法定代表人（签字）：</w:t>
      </w:r>
      <w:r>
        <w:rPr>
          <w:rFonts w:ascii="宋体" w:hAnsi="宋体" w:eastAsia="宋体" w:cs="宋体"/>
          <w:sz w:val="21"/>
          <w:szCs w:val="21"/>
        </w:rPr>
        <w:t xml:space="preserve">                        </w:t>
      </w:r>
      <w:r>
        <w:rPr>
          <w:rFonts w:hint="eastAsia" w:ascii="宋体" w:hAnsi="宋体" w:eastAsia="宋体" w:cs="宋体"/>
          <w:sz w:val="21"/>
          <w:szCs w:val="21"/>
        </w:rPr>
        <w:t>法定代表人（签字）：</w:t>
      </w:r>
    </w:p>
    <w:p w14:paraId="31689C71">
      <w:pPr>
        <w:spacing w:line="400" w:lineRule="exact"/>
        <w:rPr>
          <w:rFonts w:ascii="宋体" w:hAnsi="宋体" w:eastAsia="宋体" w:cs="宋体"/>
          <w:sz w:val="21"/>
          <w:szCs w:val="21"/>
        </w:rPr>
      </w:pPr>
      <w:r>
        <w:rPr>
          <w:rFonts w:hint="eastAsia" w:ascii="宋体" w:hAnsi="宋体" w:eastAsia="宋体" w:cs="宋体"/>
          <w:sz w:val="21"/>
          <w:szCs w:val="21"/>
        </w:rPr>
        <w:t>或委托代理人（签字）：</w:t>
      </w:r>
      <w:r>
        <w:rPr>
          <w:rFonts w:ascii="宋体" w:hAnsi="宋体" w:eastAsia="宋体" w:cs="宋体"/>
          <w:sz w:val="21"/>
          <w:szCs w:val="21"/>
        </w:rPr>
        <w:t xml:space="preserve">                      </w:t>
      </w:r>
      <w:r>
        <w:rPr>
          <w:rFonts w:hint="eastAsia" w:ascii="宋体" w:hAnsi="宋体" w:eastAsia="宋体" w:cs="宋体"/>
          <w:sz w:val="21"/>
          <w:szCs w:val="21"/>
        </w:rPr>
        <w:t>或委托代理人（签字）：</w:t>
      </w:r>
    </w:p>
    <w:p w14:paraId="2B949A0A">
      <w:pPr>
        <w:spacing w:line="400" w:lineRule="exact"/>
        <w:rPr>
          <w:rFonts w:ascii="宋体" w:hAnsi="宋体" w:eastAsia="宋体" w:cs="宋体"/>
          <w:sz w:val="21"/>
          <w:szCs w:val="21"/>
        </w:rPr>
      </w:pP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r>
        <w:rPr>
          <w:rFonts w:ascii="宋体" w:hAnsi="宋体" w:eastAsia="宋体" w:cs="宋体"/>
          <w:sz w:val="21"/>
          <w:szCs w:val="21"/>
        </w:rPr>
        <w:t xml:space="preserve">                                    </w:t>
      </w: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p>
    <w:p w14:paraId="2F85627D">
      <w:pPr>
        <w:spacing w:line="400" w:lineRule="exact"/>
        <w:rPr>
          <w:rFonts w:ascii="宋体" w:hAnsi="宋体" w:eastAsia="宋体" w:cs="宋体"/>
          <w:sz w:val="21"/>
          <w:szCs w:val="21"/>
        </w:rPr>
      </w:pP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r>
        <w:rPr>
          <w:rFonts w:ascii="宋体" w:hAnsi="宋体" w:eastAsia="宋体" w:cs="宋体"/>
          <w:sz w:val="21"/>
          <w:szCs w:val="21"/>
        </w:rPr>
        <w:t xml:space="preserve">                                    </w:t>
      </w: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p>
    <w:p w14:paraId="4C932244">
      <w:pPr>
        <w:spacing w:line="400" w:lineRule="exact"/>
        <w:rPr>
          <w:rFonts w:ascii="宋体" w:hAnsi="宋体" w:eastAsia="宋体" w:cs="宋体"/>
          <w:sz w:val="21"/>
          <w:szCs w:val="21"/>
        </w:rPr>
      </w:pPr>
      <w:r>
        <w:rPr>
          <w:rFonts w:hint="eastAsia" w:ascii="宋体" w:hAnsi="宋体" w:eastAsia="宋体" w:cs="宋体"/>
          <w:sz w:val="21"/>
          <w:szCs w:val="21"/>
        </w:rPr>
        <w:t>开户银行：</w:t>
      </w:r>
      <w:r>
        <w:rPr>
          <w:rFonts w:ascii="宋体" w:hAnsi="宋体" w:eastAsia="宋体" w:cs="宋体"/>
          <w:sz w:val="21"/>
          <w:szCs w:val="21"/>
        </w:rPr>
        <w:t xml:space="preserve">                                  </w:t>
      </w:r>
      <w:r>
        <w:rPr>
          <w:rFonts w:hint="eastAsia" w:ascii="宋体" w:hAnsi="宋体" w:eastAsia="宋体" w:cs="宋体"/>
          <w:sz w:val="21"/>
          <w:szCs w:val="21"/>
        </w:rPr>
        <w:t>开户银行：</w:t>
      </w:r>
    </w:p>
    <w:p w14:paraId="2B59F750">
      <w:pPr>
        <w:spacing w:line="400" w:lineRule="exact"/>
        <w:rPr>
          <w:rFonts w:ascii="宋体" w:hAnsi="宋体" w:eastAsia="宋体" w:cs="宋体"/>
          <w:sz w:val="21"/>
          <w:szCs w:val="21"/>
        </w:rPr>
      </w:pP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r>
        <w:rPr>
          <w:rFonts w:ascii="宋体" w:hAnsi="宋体" w:eastAsia="宋体" w:cs="宋体"/>
          <w:sz w:val="21"/>
          <w:szCs w:val="21"/>
        </w:rPr>
        <w:t xml:space="preserve">                                    </w:t>
      </w: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p>
    <w:p w14:paraId="0BF88A20">
      <w:pPr>
        <w:spacing w:line="400" w:lineRule="exact"/>
        <w:rPr>
          <w:rFonts w:hint="eastAsia" w:ascii="宋体" w:hAnsi="宋体" w:eastAsia="宋体" w:cs="宋体"/>
          <w:sz w:val="21"/>
          <w:szCs w:val="21"/>
        </w:rPr>
        <w:sectPr>
          <w:footerReference r:id="rId15"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w:t>
      </w:r>
      <w:r>
        <w:rPr>
          <w:rFonts w:ascii="宋体" w:hAnsi="宋体" w:eastAsia="宋体" w:cs="宋体"/>
          <w:sz w:val="21"/>
          <w:szCs w:val="21"/>
        </w:rPr>
        <w:t xml:space="preserve">                                  </w:t>
      </w:r>
      <w:r>
        <w:rPr>
          <w:rFonts w:hint="eastAsia" w:ascii="宋体" w:hAnsi="宋体" w:eastAsia="宋体" w:cs="宋体"/>
          <w:sz w:val="21"/>
          <w:szCs w:val="21"/>
        </w:rPr>
        <w:t>邮政编码：</w:t>
      </w:r>
    </w:p>
    <w:bookmarkEnd w:id="129"/>
    <w:bookmarkEnd w:id="130"/>
    <w:bookmarkEnd w:id="131"/>
    <w:p w14:paraId="76CE2463">
      <w:pPr>
        <w:pStyle w:val="4"/>
        <w:spacing w:line="400" w:lineRule="exact"/>
        <w:rPr>
          <w:rFonts w:ascii="宋体" w:eastAsia="宋体" w:cs="宋体"/>
          <w:bCs/>
          <w:color w:val="auto"/>
          <w:sz w:val="28"/>
          <w:szCs w:val="28"/>
        </w:rPr>
      </w:pPr>
      <w:bookmarkStart w:id="132" w:name="_Toc18169"/>
      <w:bookmarkStart w:id="133" w:name="_Toc6352"/>
      <w:r>
        <w:rPr>
          <w:rFonts w:hint="eastAsia" w:ascii="宋体" w:eastAsia="宋体" w:cs="宋体"/>
          <w:color w:val="auto"/>
          <w:sz w:val="28"/>
          <w:szCs w:val="28"/>
        </w:rPr>
        <w:t>第</w:t>
      </w:r>
      <w:r>
        <w:rPr>
          <w:rFonts w:hint="eastAsia" w:ascii="宋体" w:eastAsia="宋体" w:cs="宋体"/>
          <w:color w:val="auto"/>
          <w:sz w:val="28"/>
          <w:szCs w:val="28"/>
          <w:lang w:val="en-US" w:eastAsia="zh-CN"/>
        </w:rPr>
        <w:t>四</w:t>
      </w:r>
      <w:r>
        <w:rPr>
          <w:rFonts w:hint="eastAsia" w:ascii="宋体" w:eastAsia="宋体" w:cs="宋体"/>
          <w:color w:val="auto"/>
          <w:sz w:val="28"/>
          <w:szCs w:val="28"/>
        </w:rPr>
        <w:t>部分</w:t>
      </w:r>
      <w:r>
        <w:rPr>
          <w:rFonts w:ascii="宋体" w:eastAsia="宋体" w:cs="宋体"/>
          <w:color w:val="auto"/>
          <w:sz w:val="28"/>
          <w:szCs w:val="28"/>
        </w:rPr>
        <w:t xml:space="preserve">  </w:t>
      </w:r>
      <w:r>
        <w:rPr>
          <w:rFonts w:hint="eastAsia" w:ascii="宋体" w:eastAsia="宋体" w:cs="宋体"/>
          <w:color w:val="auto"/>
          <w:sz w:val="28"/>
          <w:szCs w:val="28"/>
        </w:rPr>
        <w:t>工程建设项目廉政责任书</w:t>
      </w:r>
      <w:bookmarkEnd w:id="132"/>
      <w:bookmarkEnd w:id="133"/>
    </w:p>
    <w:p w14:paraId="6E8A3678">
      <w:pPr>
        <w:pStyle w:val="10"/>
        <w:spacing w:line="400" w:lineRule="exact"/>
        <w:jc w:val="left"/>
        <w:rPr>
          <w:rFonts w:cs="宋体"/>
          <w:szCs w:val="21"/>
        </w:rPr>
      </w:pPr>
    </w:p>
    <w:p w14:paraId="21E1131D">
      <w:pPr>
        <w:pStyle w:val="10"/>
        <w:spacing w:line="400" w:lineRule="exact"/>
        <w:ind w:firstLine="420" w:firstLineChars="200"/>
        <w:jc w:val="left"/>
        <w:rPr>
          <w:rFonts w:hint="eastAsia" w:eastAsia="宋体" w:cs="宋体"/>
          <w:szCs w:val="21"/>
          <w:lang w:eastAsia="zh-CN"/>
        </w:rPr>
      </w:pPr>
      <w:r>
        <w:rPr>
          <w:rFonts w:hint="eastAsia" w:cs="宋体"/>
          <w:szCs w:val="21"/>
        </w:rPr>
        <w:t>工程项目名称：</w:t>
      </w:r>
      <w:r>
        <w:rPr>
          <w:rFonts w:hint="eastAsia" w:cs="宋体"/>
          <w:szCs w:val="21"/>
          <w:u w:val="single"/>
          <w:lang w:eastAsia="zh-CN"/>
        </w:rPr>
        <w:t>临海市灵江中学食堂及运动场修缮工程</w:t>
      </w:r>
    </w:p>
    <w:p w14:paraId="33769CDF">
      <w:pPr>
        <w:pStyle w:val="10"/>
        <w:spacing w:line="400" w:lineRule="exact"/>
        <w:ind w:firstLine="420" w:firstLineChars="200"/>
        <w:jc w:val="left"/>
        <w:rPr>
          <w:rFonts w:hint="default" w:cs="宋体"/>
          <w:szCs w:val="21"/>
          <w:lang w:val="en-US"/>
        </w:rPr>
      </w:pPr>
      <w:r>
        <w:rPr>
          <w:rFonts w:hint="eastAsia" w:cs="宋体"/>
          <w:szCs w:val="21"/>
        </w:rPr>
        <w:t>工程项目地址：</w:t>
      </w:r>
      <w:r>
        <w:rPr>
          <w:rFonts w:hint="eastAsia" w:cs="宋体"/>
          <w:szCs w:val="21"/>
          <w:u w:val="single"/>
          <w:lang w:eastAsia="zh-CN"/>
        </w:rPr>
        <w:t>临海市灵江中学</w:t>
      </w:r>
    </w:p>
    <w:p w14:paraId="1ECC4755">
      <w:pPr>
        <w:pStyle w:val="10"/>
        <w:spacing w:line="400" w:lineRule="exact"/>
        <w:ind w:firstLine="420" w:firstLineChars="200"/>
        <w:jc w:val="left"/>
        <w:rPr>
          <w:rFonts w:hint="eastAsia" w:eastAsia="宋体" w:cs="宋体"/>
          <w:szCs w:val="21"/>
          <w:lang w:eastAsia="zh-CN"/>
        </w:rPr>
      </w:pPr>
      <w:r>
        <w:rPr>
          <w:rFonts w:hint="eastAsia" w:cs="宋体"/>
          <w:szCs w:val="21"/>
        </w:rPr>
        <w:t>建设单位（甲方）：</w:t>
      </w:r>
      <w:r>
        <w:rPr>
          <w:rFonts w:hint="eastAsia" w:cs="宋体"/>
          <w:szCs w:val="21"/>
          <w:u w:val="single"/>
          <w:lang w:eastAsia="zh-CN"/>
        </w:rPr>
        <w:t>临海市灵江中学</w:t>
      </w:r>
    </w:p>
    <w:p w14:paraId="6B5C27FD">
      <w:pPr>
        <w:pStyle w:val="10"/>
        <w:spacing w:line="400" w:lineRule="exact"/>
        <w:ind w:firstLine="420" w:firstLineChars="200"/>
        <w:jc w:val="left"/>
        <w:rPr>
          <w:rFonts w:hint="default" w:eastAsia="宋体" w:cs="宋体"/>
          <w:szCs w:val="21"/>
          <w:u w:val="single"/>
          <w:lang w:val="en-US" w:eastAsia="zh-CN"/>
        </w:rPr>
      </w:pPr>
      <w:r>
        <w:rPr>
          <w:rFonts w:hint="eastAsia" w:cs="宋体"/>
          <w:szCs w:val="21"/>
        </w:rPr>
        <w:t>施工单位（乙方）：</w:t>
      </w:r>
      <w:r>
        <w:rPr>
          <w:rFonts w:cs="宋体"/>
          <w:szCs w:val="21"/>
          <w:u w:val="single"/>
        </w:rPr>
        <w:t xml:space="preserve">                </w:t>
      </w:r>
    </w:p>
    <w:p w14:paraId="403D21A0">
      <w:pPr>
        <w:pStyle w:val="10"/>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4A7B644">
      <w:pPr>
        <w:pStyle w:val="10"/>
        <w:spacing w:line="400" w:lineRule="exact"/>
        <w:jc w:val="left"/>
        <w:rPr>
          <w:rFonts w:cs="宋体"/>
          <w:szCs w:val="21"/>
        </w:rPr>
      </w:pPr>
      <w:r>
        <w:rPr>
          <w:rFonts w:hint="eastAsia" w:cs="宋体"/>
          <w:szCs w:val="21"/>
        </w:rPr>
        <w:t>　　第一条</w:t>
      </w:r>
      <w:r>
        <w:rPr>
          <w:rFonts w:cs="宋体"/>
          <w:szCs w:val="21"/>
        </w:rPr>
        <w:t xml:space="preserve"> </w:t>
      </w:r>
      <w:r>
        <w:rPr>
          <w:rFonts w:hint="eastAsia" w:cs="宋体"/>
          <w:szCs w:val="21"/>
        </w:rPr>
        <w:t>甲乙双方的责任</w:t>
      </w:r>
    </w:p>
    <w:p w14:paraId="5A3025F4">
      <w:pPr>
        <w:pStyle w:val="10"/>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348E188F">
      <w:pPr>
        <w:pStyle w:val="10"/>
        <w:spacing w:line="400" w:lineRule="exact"/>
        <w:jc w:val="left"/>
        <w:rPr>
          <w:rFonts w:cs="宋体"/>
          <w:szCs w:val="21"/>
        </w:rPr>
      </w:pPr>
      <w:r>
        <w:rPr>
          <w:rFonts w:hint="eastAsia" w:cs="宋体"/>
          <w:szCs w:val="21"/>
        </w:rPr>
        <w:t>　　（二）严格执行建设工程项目承发包合同文件，自觉按合同办事。</w:t>
      </w:r>
    </w:p>
    <w:p w14:paraId="41599EA7">
      <w:pPr>
        <w:pStyle w:val="10"/>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7809771C">
      <w:pPr>
        <w:pStyle w:val="10"/>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4B03CB99">
      <w:pPr>
        <w:pStyle w:val="10"/>
        <w:spacing w:line="400" w:lineRule="exact"/>
        <w:jc w:val="left"/>
        <w:rPr>
          <w:rFonts w:cs="宋体"/>
          <w:szCs w:val="21"/>
        </w:rPr>
      </w:pPr>
      <w:r>
        <w:rPr>
          <w:rFonts w:hint="eastAsia" w:cs="宋体"/>
          <w:szCs w:val="21"/>
        </w:rPr>
        <w:t>　　第二条</w:t>
      </w:r>
      <w:r>
        <w:rPr>
          <w:rFonts w:cs="宋体"/>
          <w:szCs w:val="21"/>
        </w:rPr>
        <w:t xml:space="preserve"> </w:t>
      </w:r>
      <w:r>
        <w:rPr>
          <w:rFonts w:hint="eastAsia" w:cs="宋体"/>
          <w:szCs w:val="21"/>
        </w:rPr>
        <w:t>甲方的责任</w:t>
      </w:r>
    </w:p>
    <w:p w14:paraId="574150AE">
      <w:pPr>
        <w:pStyle w:val="10"/>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6CCF4E56">
      <w:pPr>
        <w:pStyle w:val="10"/>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2C450DFC">
      <w:pPr>
        <w:pStyle w:val="10"/>
        <w:spacing w:line="400" w:lineRule="exact"/>
        <w:jc w:val="left"/>
        <w:rPr>
          <w:rFonts w:cs="宋体"/>
          <w:szCs w:val="21"/>
        </w:rPr>
      </w:pPr>
      <w:r>
        <w:rPr>
          <w:rFonts w:hint="eastAsia" w:cs="宋体"/>
          <w:szCs w:val="21"/>
        </w:rPr>
        <w:t>　　（二）不准在乙方和相关单位报销任何应由甲方或个人支付的费用。</w:t>
      </w:r>
    </w:p>
    <w:p w14:paraId="54F8C338">
      <w:pPr>
        <w:pStyle w:val="10"/>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4E9F3E22">
      <w:pPr>
        <w:pStyle w:val="10"/>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09934B92">
      <w:pPr>
        <w:pStyle w:val="10"/>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D8F73E1">
      <w:pPr>
        <w:pStyle w:val="10"/>
        <w:spacing w:line="400" w:lineRule="exact"/>
        <w:jc w:val="left"/>
        <w:rPr>
          <w:rFonts w:cs="宋体"/>
          <w:szCs w:val="21"/>
        </w:rPr>
      </w:pPr>
      <w:r>
        <w:rPr>
          <w:rFonts w:hint="eastAsia" w:cs="宋体"/>
          <w:szCs w:val="21"/>
        </w:rPr>
        <w:t>　　第三条</w:t>
      </w:r>
      <w:r>
        <w:rPr>
          <w:rFonts w:cs="宋体"/>
          <w:szCs w:val="21"/>
        </w:rPr>
        <w:t xml:space="preserve"> </w:t>
      </w:r>
      <w:r>
        <w:rPr>
          <w:rFonts w:hint="eastAsia" w:cs="宋体"/>
          <w:szCs w:val="21"/>
        </w:rPr>
        <w:t>乙方的责任</w:t>
      </w:r>
    </w:p>
    <w:p w14:paraId="4CBD27AB">
      <w:pPr>
        <w:pStyle w:val="10"/>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A893597">
      <w:pPr>
        <w:pStyle w:val="10"/>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412D8121">
      <w:pPr>
        <w:pStyle w:val="10"/>
        <w:spacing w:line="400" w:lineRule="exact"/>
        <w:jc w:val="left"/>
        <w:rPr>
          <w:rFonts w:cs="宋体"/>
          <w:szCs w:val="21"/>
        </w:rPr>
      </w:pPr>
      <w:r>
        <w:rPr>
          <w:rFonts w:hint="eastAsia" w:cs="宋体"/>
          <w:szCs w:val="21"/>
        </w:rPr>
        <w:t>　　（二）不准以任何理由为甲方和相关单位报销应由对方或个人支付的费用。</w:t>
      </w:r>
    </w:p>
    <w:p w14:paraId="5469D4CD">
      <w:pPr>
        <w:pStyle w:val="10"/>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46CBB72F">
      <w:pPr>
        <w:pStyle w:val="10"/>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21FFBAE3">
      <w:pPr>
        <w:pStyle w:val="10"/>
        <w:spacing w:line="400" w:lineRule="exact"/>
        <w:jc w:val="left"/>
        <w:rPr>
          <w:rFonts w:cs="宋体"/>
          <w:szCs w:val="21"/>
        </w:rPr>
      </w:pPr>
      <w:r>
        <w:rPr>
          <w:rFonts w:hint="eastAsia" w:cs="宋体"/>
          <w:szCs w:val="21"/>
        </w:rPr>
        <w:t>　　第四条</w:t>
      </w:r>
      <w:r>
        <w:rPr>
          <w:rFonts w:cs="宋体"/>
          <w:szCs w:val="21"/>
        </w:rPr>
        <w:t xml:space="preserve"> </w:t>
      </w:r>
      <w:r>
        <w:rPr>
          <w:rFonts w:hint="eastAsia" w:cs="宋体"/>
          <w:szCs w:val="21"/>
        </w:rPr>
        <w:t>违约责任</w:t>
      </w:r>
    </w:p>
    <w:p w14:paraId="1543B23A">
      <w:pPr>
        <w:pStyle w:val="10"/>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0AFF92C">
      <w:pPr>
        <w:pStyle w:val="10"/>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14A6E28">
      <w:pPr>
        <w:pStyle w:val="10"/>
        <w:spacing w:line="400" w:lineRule="exact"/>
        <w:jc w:val="left"/>
        <w:rPr>
          <w:rFonts w:cs="宋体"/>
          <w:szCs w:val="21"/>
        </w:rPr>
      </w:pPr>
      <w:r>
        <w:rPr>
          <w:rFonts w:hint="eastAsia" w:cs="宋体"/>
          <w:szCs w:val="21"/>
        </w:rPr>
        <w:t>　　第五条</w:t>
      </w:r>
      <w:r>
        <w:rPr>
          <w:rFonts w:cs="宋体"/>
          <w:szCs w:val="21"/>
        </w:rPr>
        <w:t xml:space="preserve"> </w:t>
      </w:r>
      <w:r>
        <w:rPr>
          <w:rFonts w:hint="eastAsia" w:cs="宋体"/>
          <w:szCs w:val="21"/>
        </w:rPr>
        <w:t>本责任书作为工程合同的附件，与工程合同具有同等法律效力。经双方签署后立即生效。</w:t>
      </w:r>
    </w:p>
    <w:p w14:paraId="3E514F80">
      <w:pPr>
        <w:pStyle w:val="10"/>
        <w:spacing w:line="400" w:lineRule="exact"/>
        <w:jc w:val="left"/>
        <w:rPr>
          <w:rFonts w:cs="宋体"/>
          <w:szCs w:val="21"/>
        </w:rPr>
      </w:pPr>
      <w:r>
        <w:rPr>
          <w:rFonts w:hint="eastAsia" w:cs="宋体"/>
          <w:szCs w:val="21"/>
        </w:rPr>
        <w:t>　　第六条</w:t>
      </w:r>
      <w:r>
        <w:rPr>
          <w:rFonts w:cs="宋体"/>
          <w:szCs w:val="21"/>
        </w:rPr>
        <w:t xml:space="preserve"> </w:t>
      </w:r>
      <w:r>
        <w:rPr>
          <w:rFonts w:hint="eastAsia" w:cs="宋体"/>
          <w:szCs w:val="21"/>
        </w:rPr>
        <w:t>本责任书的有效期为双方签署之日起至该工程项目竣工验收合格时止。</w:t>
      </w:r>
    </w:p>
    <w:p w14:paraId="63B6DF02">
      <w:pPr>
        <w:pStyle w:val="10"/>
        <w:spacing w:line="400" w:lineRule="exact"/>
        <w:jc w:val="left"/>
        <w:rPr>
          <w:rFonts w:cs="宋体"/>
          <w:szCs w:val="21"/>
        </w:rPr>
      </w:pPr>
      <w:r>
        <w:rPr>
          <w:rFonts w:hint="eastAsia" w:cs="宋体"/>
          <w:szCs w:val="21"/>
        </w:rPr>
        <w:t>　　第七条</w:t>
      </w:r>
      <w:r>
        <w:rPr>
          <w:rFonts w:cs="宋体"/>
          <w:szCs w:val="21"/>
        </w:rPr>
        <w:t xml:space="preserve"> </w:t>
      </w:r>
      <w:r>
        <w:rPr>
          <w:rFonts w:hint="eastAsia" w:cs="宋体"/>
          <w:szCs w:val="21"/>
        </w:rPr>
        <w:t>本责任书一式八份。</w:t>
      </w:r>
    </w:p>
    <w:p w14:paraId="7ED2178E">
      <w:pPr>
        <w:pStyle w:val="10"/>
        <w:spacing w:line="400" w:lineRule="exact"/>
        <w:jc w:val="left"/>
        <w:rPr>
          <w:rFonts w:cs="宋体"/>
          <w:szCs w:val="21"/>
        </w:rPr>
      </w:pPr>
    </w:p>
    <w:p w14:paraId="7BBC8369">
      <w:pPr>
        <w:pStyle w:val="10"/>
        <w:spacing w:line="400" w:lineRule="exact"/>
        <w:jc w:val="left"/>
        <w:rPr>
          <w:rFonts w:cs="宋体"/>
          <w:szCs w:val="21"/>
        </w:rPr>
      </w:pPr>
    </w:p>
    <w:p w14:paraId="1C69BB98">
      <w:pPr>
        <w:pStyle w:val="10"/>
        <w:spacing w:line="400" w:lineRule="exact"/>
        <w:jc w:val="left"/>
        <w:rPr>
          <w:rFonts w:cs="宋体"/>
          <w:szCs w:val="21"/>
        </w:rPr>
      </w:pPr>
    </w:p>
    <w:p w14:paraId="23D787D7">
      <w:pPr>
        <w:pStyle w:val="10"/>
        <w:spacing w:line="400" w:lineRule="exact"/>
        <w:jc w:val="left"/>
        <w:rPr>
          <w:rFonts w:cs="宋体"/>
          <w:szCs w:val="21"/>
        </w:rPr>
      </w:pPr>
      <w:r>
        <w:rPr>
          <w:rFonts w:hint="eastAsia" w:cs="宋体"/>
          <w:szCs w:val="21"/>
        </w:rPr>
        <w:t>甲方单位（公章）：　　　　　　</w:t>
      </w:r>
      <w:r>
        <w:rPr>
          <w:rFonts w:cs="宋体"/>
          <w:szCs w:val="21"/>
        </w:rPr>
        <w:t xml:space="preserve">                          </w:t>
      </w:r>
      <w:r>
        <w:rPr>
          <w:rFonts w:hint="eastAsia" w:cs="宋体"/>
          <w:szCs w:val="21"/>
        </w:rPr>
        <w:t>　乙方单位（公章）：</w:t>
      </w:r>
      <w:r>
        <w:rPr>
          <w:rFonts w:cs="宋体"/>
          <w:szCs w:val="21"/>
        </w:rPr>
        <w:t xml:space="preserve"> </w:t>
      </w:r>
    </w:p>
    <w:p w14:paraId="409DB24D">
      <w:pPr>
        <w:pStyle w:val="10"/>
        <w:spacing w:line="400" w:lineRule="exact"/>
        <w:jc w:val="left"/>
        <w:rPr>
          <w:rFonts w:cs="宋体"/>
          <w:szCs w:val="21"/>
        </w:rPr>
      </w:pPr>
      <w:r>
        <w:rPr>
          <w:rFonts w:hint="eastAsia" w:cs="宋体"/>
          <w:szCs w:val="21"/>
        </w:rPr>
        <w:t>法定代表人（签字）：　　　　</w:t>
      </w:r>
      <w:r>
        <w:rPr>
          <w:rFonts w:cs="宋体"/>
          <w:szCs w:val="21"/>
        </w:rPr>
        <w:t xml:space="preserve">                              </w:t>
      </w:r>
      <w:r>
        <w:rPr>
          <w:rFonts w:hint="eastAsia" w:cs="宋体"/>
          <w:szCs w:val="21"/>
        </w:rPr>
        <w:t>法定代表人（签字）：</w:t>
      </w:r>
    </w:p>
    <w:p w14:paraId="0B39D7C6">
      <w:pPr>
        <w:pStyle w:val="10"/>
        <w:spacing w:line="400" w:lineRule="exact"/>
        <w:jc w:val="left"/>
        <w:rPr>
          <w:rFonts w:cs="宋体"/>
          <w:szCs w:val="21"/>
        </w:rPr>
      </w:pPr>
      <w:r>
        <w:rPr>
          <w:rFonts w:hint="eastAsia" w:cs="宋体"/>
          <w:szCs w:val="21"/>
        </w:rPr>
        <w:t>或委托代理人（签字）：</w:t>
      </w:r>
      <w:r>
        <w:rPr>
          <w:rFonts w:cs="宋体"/>
          <w:szCs w:val="21"/>
        </w:rPr>
        <w:t xml:space="preserve">                                    </w:t>
      </w:r>
      <w:r>
        <w:rPr>
          <w:rFonts w:hint="eastAsia" w:cs="宋体"/>
          <w:szCs w:val="21"/>
        </w:rPr>
        <w:t>或委托代理人（签字）：</w:t>
      </w:r>
    </w:p>
    <w:p w14:paraId="4FD169D6">
      <w:pPr>
        <w:pStyle w:val="10"/>
        <w:spacing w:line="400" w:lineRule="exact"/>
        <w:jc w:val="left"/>
        <w:rPr>
          <w:rFonts w:cs="宋体"/>
          <w:szCs w:val="21"/>
        </w:rPr>
      </w:pPr>
      <w:r>
        <w:rPr>
          <w:rFonts w:hint="eastAsia" w:cs="宋体"/>
          <w:szCs w:val="21"/>
        </w:rPr>
        <w:t>地址：　　　　　　　　　　　　　</w:t>
      </w:r>
      <w:r>
        <w:rPr>
          <w:rFonts w:cs="宋体"/>
          <w:szCs w:val="21"/>
        </w:rPr>
        <w:t xml:space="preserve">                          </w:t>
      </w:r>
      <w:r>
        <w:rPr>
          <w:rFonts w:hint="eastAsia" w:cs="宋体"/>
          <w:szCs w:val="21"/>
        </w:rPr>
        <w:t>地址：</w:t>
      </w:r>
    </w:p>
    <w:p w14:paraId="0F5A2BA4">
      <w:pPr>
        <w:pStyle w:val="10"/>
        <w:spacing w:line="400" w:lineRule="exact"/>
        <w:jc w:val="left"/>
        <w:rPr>
          <w:rFonts w:cs="宋体"/>
          <w:szCs w:val="21"/>
        </w:rPr>
      </w:pPr>
      <w:r>
        <w:rPr>
          <w:rFonts w:hint="eastAsia" w:cs="宋体"/>
          <w:szCs w:val="21"/>
        </w:rPr>
        <w:t>电话：　　　　　　　　　　　　　</w:t>
      </w:r>
      <w:r>
        <w:rPr>
          <w:rFonts w:cs="宋体"/>
          <w:szCs w:val="21"/>
        </w:rPr>
        <w:t xml:space="preserve">                          </w:t>
      </w:r>
      <w:r>
        <w:rPr>
          <w:rFonts w:hint="eastAsia" w:cs="宋体"/>
          <w:szCs w:val="21"/>
        </w:rPr>
        <w:t>电话：</w:t>
      </w:r>
    </w:p>
    <w:p w14:paraId="11A01EC9">
      <w:pPr>
        <w:pStyle w:val="10"/>
        <w:spacing w:line="400" w:lineRule="exact"/>
        <w:jc w:val="left"/>
        <w:rPr>
          <w:rFonts w:cs="宋体"/>
          <w:szCs w:val="21"/>
        </w:rPr>
      </w:pPr>
      <w:r>
        <w:rPr>
          <w:rFonts w:hint="eastAsia" w:cs="宋体"/>
          <w:szCs w:val="21"/>
        </w:rPr>
        <w:t>年　</w:t>
      </w:r>
      <w:r>
        <w:rPr>
          <w:rFonts w:cs="宋体"/>
          <w:szCs w:val="21"/>
        </w:rPr>
        <w:t xml:space="preserve"> </w:t>
      </w:r>
      <w:r>
        <w:rPr>
          <w:rFonts w:hint="eastAsia" w:cs="宋体"/>
          <w:szCs w:val="21"/>
        </w:rPr>
        <w:t>月</w:t>
      </w:r>
      <w:r>
        <w:rPr>
          <w:rFonts w:cs="宋体"/>
          <w:szCs w:val="21"/>
        </w:rPr>
        <w:t xml:space="preserve"> </w:t>
      </w:r>
      <w:r>
        <w:rPr>
          <w:rFonts w:hint="eastAsia" w:cs="宋体"/>
          <w:szCs w:val="21"/>
        </w:rPr>
        <w:t>　日　　　</w:t>
      </w:r>
      <w:r>
        <w:rPr>
          <w:rFonts w:cs="宋体"/>
          <w:szCs w:val="21"/>
        </w:rPr>
        <w:t xml:space="preserve">                                        </w:t>
      </w:r>
      <w:r>
        <w:rPr>
          <w:rFonts w:hint="eastAsia" w:cs="宋体"/>
          <w:szCs w:val="21"/>
        </w:rPr>
        <w:t>年　</w:t>
      </w:r>
      <w:r>
        <w:rPr>
          <w:rFonts w:cs="宋体"/>
          <w:szCs w:val="21"/>
        </w:rPr>
        <w:t xml:space="preserve"> </w:t>
      </w:r>
      <w:r>
        <w:rPr>
          <w:rFonts w:hint="eastAsia" w:cs="宋体"/>
          <w:szCs w:val="21"/>
        </w:rPr>
        <w:t>月　</w:t>
      </w:r>
      <w:r>
        <w:rPr>
          <w:rFonts w:cs="宋体"/>
          <w:szCs w:val="21"/>
        </w:rPr>
        <w:t xml:space="preserve"> </w:t>
      </w:r>
      <w:r>
        <w:rPr>
          <w:rFonts w:hint="eastAsia" w:cs="宋体"/>
          <w:szCs w:val="21"/>
        </w:rPr>
        <w:t>日</w:t>
      </w:r>
    </w:p>
    <w:p w14:paraId="5FD5699B"/>
    <w:p w14:paraId="252470F4">
      <w:pPr>
        <w:pStyle w:val="21"/>
        <w:outlineLvl w:val="9"/>
      </w:pPr>
    </w:p>
    <w:p w14:paraId="330C7CBB">
      <w:pPr>
        <w:outlineLvl w:val="9"/>
      </w:pPr>
    </w:p>
    <w:p w14:paraId="7D3A43A0">
      <w:pPr>
        <w:pStyle w:val="21"/>
        <w:outlineLvl w:val="9"/>
      </w:pPr>
    </w:p>
    <w:p w14:paraId="37B40F5C">
      <w:pPr>
        <w:outlineLvl w:val="9"/>
      </w:pPr>
    </w:p>
    <w:p w14:paraId="128E3EE0">
      <w:pPr>
        <w:pStyle w:val="21"/>
        <w:outlineLvl w:val="9"/>
      </w:pPr>
    </w:p>
    <w:p w14:paraId="5AFEE7DC">
      <w:pPr>
        <w:outlineLvl w:val="9"/>
      </w:pPr>
    </w:p>
    <w:bookmarkEnd w:id="123"/>
    <w:bookmarkEnd w:id="124"/>
    <w:bookmarkEnd w:id="125"/>
    <w:p w14:paraId="6C63FF43">
      <w:pPr>
        <w:spacing w:beforeLines="50" w:afterLines="50"/>
        <w:outlineLvl w:val="9"/>
        <w:rPr>
          <w:color w:val="auto"/>
        </w:rPr>
      </w:pPr>
      <w:bookmarkStart w:id="134" w:name="_Toc386121569"/>
      <w:bookmarkStart w:id="135" w:name="_Toc386121758"/>
      <w:bookmarkStart w:id="136" w:name="_Toc21472"/>
      <w:bookmarkStart w:id="137" w:name="_Toc9900"/>
      <w:bookmarkStart w:id="138" w:name="_Toc155342575"/>
      <w:bookmarkStart w:id="139" w:name="_Toc106012814"/>
    </w:p>
    <w:p w14:paraId="368C1B51">
      <w:pPr>
        <w:outlineLvl w:val="9"/>
      </w:pPr>
    </w:p>
    <w:p w14:paraId="563EB82C">
      <w:pPr>
        <w:spacing w:beforeLines="50" w:afterLines="50"/>
        <w:outlineLvl w:val="9"/>
        <w:rPr>
          <w:rFonts w:hint="eastAsia"/>
          <w:color w:val="auto"/>
        </w:rPr>
      </w:pPr>
    </w:p>
    <w:p w14:paraId="0BD894E8">
      <w:pPr>
        <w:spacing w:beforeLines="50" w:afterLines="50"/>
        <w:outlineLvl w:val="9"/>
        <w:rPr>
          <w:rFonts w:hint="eastAsia"/>
          <w:color w:val="auto"/>
        </w:rPr>
      </w:pPr>
    </w:p>
    <w:p w14:paraId="639DD240">
      <w:pPr>
        <w:pStyle w:val="4"/>
        <w:spacing w:beforeLines="50" w:afterLines="50"/>
        <w:rPr>
          <w:color w:val="auto"/>
        </w:rPr>
      </w:pPr>
      <w:r>
        <w:rPr>
          <w:rFonts w:hint="eastAsia"/>
          <w:color w:val="auto"/>
        </w:rPr>
        <w:t>第四章</w:t>
      </w:r>
      <w:r>
        <w:rPr>
          <w:color w:val="auto"/>
        </w:rPr>
        <w:t xml:space="preserve"> </w:t>
      </w:r>
      <w:r>
        <w:rPr>
          <w:rFonts w:hint="eastAsia"/>
          <w:color w:val="auto"/>
        </w:rPr>
        <w:t>投标文件格式</w:t>
      </w:r>
      <w:bookmarkEnd w:id="134"/>
      <w:bookmarkEnd w:id="135"/>
      <w:bookmarkEnd w:id="136"/>
      <w:bookmarkEnd w:id="137"/>
    </w:p>
    <w:bookmarkEnd w:id="138"/>
    <w:bookmarkEnd w:id="139"/>
    <w:p w14:paraId="6F950473">
      <w:pPr>
        <w:outlineLvl w:val="9"/>
      </w:pPr>
      <w:bookmarkStart w:id="140" w:name="_Toc169487825"/>
    </w:p>
    <w:p w14:paraId="4FE89203">
      <w:pPr>
        <w:outlineLvl w:val="9"/>
      </w:pPr>
    </w:p>
    <w:p w14:paraId="4D31134A">
      <w:pPr>
        <w:outlineLvl w:val="9"/>
      </w:pPr>
    </w:p>
    <w:p w14:paraId="050F40CF">
      <w:pPr>
        <w:outlineLvl w:val="9"/>
      </w:pPr>
    </w:p>
    <w:p w14:paraId="53509D8D">
      <w:pPr>
        <w:outlineLvl w:val="9"/>
      </w:pPr>
    </w:p>
    <w:p w14:paraId="07AB6DA4">
      <w:pPr>
        <w:outlineLvl w:val="9"/>
      </w:pPr>
    </w:p>
    <w:p w14:paraId="58D73CCE">
      <w:pPr>
        <w:outlineLvl w:val="9"/>
      </w:pPr>
    </w:p>
    <w:p w14:paraId="6D06A24C">
      <w:pPr>
        <w:outlineLvl w:val="9"/>
      </w:pPr>
    </w:p>
    <w:p w14:paraId="12ED5EDB">
      <w:pPr>
        <w:outlineLvl w:val="9"/>
      </w:pPr>
    </w:p>
    <w:p w14:paraId="1F9FBB54">
      <w:pPr>
        <w:outlineLvl w:val="9"/>
      </w:pPr>
    </w:p>
    <w:p w14:paraId="2F42932D">
      <w:pPr>
        <w:outlineLvl w:val="9"/>
      </w:pPr>
    </w:p>
    <w:p w14:paraId="798105FD">
      <w:pPr>
        <w:outlineLvl w:val="9"/>
      </w:pPr>
    </w:p>
    <w:p w14:paraId="273A2E64">
      <w:pPr>
        <w:pStyle w:val="21"/>
        <w:outlineLvl w:val="9"/>
      </w:pPr>
    </w:p>
    <w:p w14:paraId="4EB8D0A9">
      <w:pPr>
        <w:outlineLvl w:val="9"/>
      </w:pPr>
    </w:p>
    <w:p w14:paraId="123DD7F6">
      <w:pPr>
        <w:pStyle w:val="21"/>
        <w:outlineLvl w:val="9"/>
      </w:pPr>
    </w:p>
    <w:p w14:paraId="00DD673A">
      <w:pPr>
        <w:outlineLvl w:val="9"/>
      </w:pPr>
    </w:p>
    <w:p w14:paraId="4226AC96">
      <w:pPr>
        <w:pStyle w:val="21"/>
        <w:outlineLvl w:val="9"/>
      </w:pPr>
    </w:p>
    <w:p w14:paraId="145DDC13">
      <w:pPr>
        <w:outlineLvl w:val="9"/>
      </w:pPr>
    </w:p>
    <w:p w14:paraId="2BDA32BD">
      <w:pPr>
        <w:pStyle w:val="21"/>
        <w:outlineLvl w:val="9"/>
      </w:pPr>
    </w:p>
    <w:p w14:paraId="06145257">
      <w:pPr>
        <w:outlineLvl w:val="9"/>
      </w:pPr>
    </w:p>
    <w:p w14:paraId="2E949E17">
      <w:pPr>
        <w:outlineLvl w:val="9"/>
      </w:pPr>
    </w:p>
    <w:p w14:paraId="771FAEAF">
      <w:pPr>
        <w:outlineLvl w:val="9"/>
      </w:pPr>
    </w:p>
    <w:p w14:paraId="54775C3D">
      <w:pPr>
        <w:outlineLvl w:val="9"/>
      </w:pPr>
    </w:p>
    <w:p w14:paraId="4160B297">
      <w:pPr>
        <w:pStyle w:val="21"/>
        <w:outlineLvl w:val="9"/>
      </w:pPr>
    </w:p>
    <w:p w14:paraId="4DCD168F">
      <w:pPr>
        <w:outlineLvl w:val="9"/>
      </w:pPr>
    </w:p>
    <w:p w14:paraId="6D53155D">
      <w:pPr>
        <w:pStyle w:val="21"/>
        <w:outlineLvl w:val="9"/>
      </w:pPr>
    </w:p>
    <w:p w14:paraId="74DE1384">
      <w:pPr>
        <w:outlineLvl w:val="9"/>
      </w:pPr>
    </w:p>
    <w:p w14:paraId="0A53CD9E">
      <w:pPr>
        <w:pStyle w:val="21"/>
        <w:outlineLvl w:val="9"/>
      </w:pPr>
    </w:p>
    <w:p w14:paraId="6498149E">
      <w:pPr>
        <w:outlineLvl w:val="9"/>
      </w:pPr>
    </w:p>
    <w:p w14:paraId="5ED135E7">
      <w:pPr>
        <w:pStyle w:val="21"/>
        <w:outlineLvl w:val="9"/>
      </w:pPr>
    </w:p>
    <w:p w14:paraId="61EE04E7"/>
    <w:p w14:paraId="47C5B7C7">
      <w:pPr>
        <w:pStyle w:val="5"/>
        <w:numPr>
          <w:ilvl w:val="0"/>
          <w:numId w:val="0"/>
        </w:numPr>
        <w:spacing w:before="0" w:afterLines="0" w:line="360" w:lineRule="exact"/>
        <w:jc w:val="both"/>
        <w:rPr>
          <w:b w:val="0"/>
          <w:sz w:val="28"/>
          <w:szCs w:val="28"/>
        </w:rPr>
      </w:pPr>
      <w:bookmarkStart w:id="141" w:name="_Toc386122456"/>
      <w:bookmarkStart w:id="142" w:name="_Toc386121759"/>
      <w:bookmarkStart w:id="143" w:name="_Toc30925"/>
      <w:bookmarkStart w:id="144" w:name="_Toc30668"/>
      <w:r>
        <w:rPr>
          <w:rFonts w:hint="eastAsia"/>
          <w:b w:val="0"/>
          <w:sz w:val="28"/>
          <w:szCs w:val="28"/>
        </w:rPr>
        <w:t>附件一：</w:t>
      </w:r>
      <w:bookmarkEnd w:id="140"/>
      <w:bookmarkEnd w:id="141"/>
      <w:bookmarkEnd w:id="142"/>
      <w:r>
        <w:rPr>
          <w:rFonts w:hint="eastAsia"/>
          <w:b w:val="0"/>
          <w:sz w:val="28"/>
          <w:szCs w:val="28"/>
        </w:rPr>
        <w:t>投标函</w:t>
      </w:r>
      <w:bookmarkEnd w:id="143"/>
      <w:bookmarkEnd w:id="144"/>
    </w:p>
    <w:p w14:paraId="065E6FBC">
      <w:pPr>
        <w:rPr>
          <w:rFonts w:ascii="黑体" w:eastAsia="黑体"/>
          <w:sz w:val="28"/>
          <w:szCs w:val="28"/>
        </w:rPr>
      </w:pPr>
    </w:p>
    <w:p w14:paraId="46896BC6">
      <w:pPr>
        <w:jc w:val="center"/>
        <w:rPr>
          <w:rFonts w:hint="eastAsia" w:ascii="宋体" w:hAnsi="宋体" w:eastAsia="宋体"/>
          <w:szCs w:val="18"/>
          <w:lang w:eastAsia="zh-CN"/>
        </w:rPr>
      </w:pPr>
      <w:r>
        <w:rPr>
          <w:rFonts w:hint="eastAsia" w:ascii="宋体" w:hAnsi="宋体" w:eastAsia="宋体"/>
          <w:szCs w:val="18"/>
          <w:lang w:eastAsia="zh-CN"/>
        </w:rPr>
        <w:t>临海市灵江中学食堂及运动场修缮工程</w:t>
      </w:r>
    </w:p>
    <w:p w14:paraId="259E6ECE">
      <w:pPr>
        <w:jc w:val="center"/>
        <w:rPr>
          <w:rFonts w:ascii="宋体" w:hAnsi="宋体" w:eastAsia="宋体"/>
          <w:bCs/>
          <w:szCs w:val="28"/>
          <w:u w:val="single"/>
        </w:rPr>
      </w:pPr>
      <w:r>
        <w:rPr>
          <w:rFonts w:hint="eastAsia" w:ascii="黑体" w:hAnsi="宋体" w:eastAsia="黑体"/>
          <w:b/>
          <w:sz w:val="44"/>
        </w:rPr>
        <w:t>投</w:t>
      </w:r>
      <w:r>
        <w:rPr>
          <w:rFonts w:ascii="黑体" w:hAnsi="宋体" w:eastAsia="黑体"/>
          <w:b/>
          <w:sz w:val="44"/>
        </w:rPr>
        <w:t xml:space="preserve"> </w:t>
      </w:r>
      <w:r>
        <w:rPr>
          <w:rFonts w:hint="eastAsia" w:ascii="黑体" w:hAnsi="宋体" w:eastAsia="黑体"/>
          <w:b/>
          <w:sz w:val="44"/>
        </w:rPr>
        <w:t>标</w:t>
      </w:r>
      <w:r>
        <w:rPr>
          <w:rFonts w:ascii="黑体" w:hAnsi="宋体" w:eastAsia="黑体"/>
          <w:b/>
          <w:sz w:val="44"/>
        </w:rPr>
        <w:t xml:space="preserve"> </w:t>
      </w:r>
      <w:r>
        <w:rPr>
          <w:rFonts w:hint="eastAsia" w:ascii="黑体" w:hAnsi="宋体" w:eastAsia="黑体"/>
          <w:b/>
          <w:sz w:val="44"/>
        </w:rPr>
        <w:t>函</w:t>
      </w:r>
    </w:p>
    <w:p w14:paraId="2D4E2BD7">
      <w:pPr>
        <w:pStyle w:val="18"/>
        <w:ind w:firstLine="0"/>
        <w:rPr>
          <w:rFonts w:ascii="宋体" w:hAnsi="宋体" w:eastAsia="宋体"/>
          <w:b/>
          <w:sz w:val="24"/>
          <w:szCs w:val="24"/>
        </w:rPr>
      </w:pPr>
      <w:r>
        <w:rPr>
          <w:rFonts w:hint="eastAsia" w:ascii="宋体" w:hAnsi="宋体" w:eastAsia="宋体"/>
          <w:sz w:val="24"/>
          <w:szCs w:val="24"/>
          <w:u w:val="single"/>
          <w:lang w:eastAsia="zh-CN"/>
        </w:rPr>
        <w:t>临海市灵江中学</w:t>
      </w:r>
      <w:r>
        <w:rPr>
          <w:rFonts w:hint="eastAsia" w:ascii="宋体" w:hAnsi="宋体" w:eastAsia="宋体"/>
          <w:sz w:val="24"/>
          <w:szCs w:val="24"/>
          <w:u w:val="single"/>
        </w:rPr>
        <w:t>（招标人）</w:t>
      </w:r>
      <w:r>
        <w:rPr>
          <w:rFonts w:hint="eastAsia" w:ascii="宋体" w:hAnsi="宋体" w:eastAsia="宋体"/>
          <w:bCs/>
          <w:sz w:val="24"/>
          <w:szCs w:val="24"/>
        </w:rPr>
        <w:t>：</w:t>
      </w:r>
    </w:p>
    <w:p w14:paraId="113D117F">
      <w:pPr>
        <w:tabs>
          <w:tab w:val="left" w:pos="0"/>
        </w:tabs>
        <w:ind w:firstLine="480" w:firstLineChars="200"/>
        <w:rPr>
          <w:rFonts w:ascii="宋体" w:hAnsi="宋体" w:eastAsia="宋体"/>
          <w:sz w:val="24"/>
          <w:szCs w:val="24"/>
        </w:rPr>
      </w:pPr>
      <w:r>
        <w:rPr>
          <w:rFonts w:hint="eastAsia" w:ascii="宋体" w:hAnsi="宋体" w:eastAsia="宋体"/>
          <w:sz w:val="24"/>
          <w:szCs w:val="24"/>
        </w:rPr>
        <w:t>一、根据你方的</w:t>
      </w:r>
      <w:r>
        <w:rPr>
          <w:rFonts w:hint="eastAsia" w:ascii="宋体" w:hAnsi="宋体" w:eastAsia="宋体"/>
          <w:sz w:val="24"/>
          <w:szCs w:val="24"/>
          <w:u w:val="single"/>
          <w:lang w:eastAsia="zh-CN"/>
        </w:rPr>
        <w:t>临海市灵江中学食堂及运动场修缮工程</w:t>
      </w:r>
      <w:r>
        <w:rPr>
          <w:rFonts w:hint="eastAsia" w:ascii="宋体" w:hAnsi="宋体" w:eastAsia="宋体"/>
          <w:sz w:val="24"/>
          <w:szCs w:val="24"/>
        </w:rPr>
        <w:t>（工程项目名称）招标文件，经考察现场和研究上述招标文件后，在全部同意招标文件内容前提下，我方保证：</w:t>
      </w:r>
      <w:r>
        <w:rPr>
          <w:rFonts w:ascii="宋体" w:hAnsi="宋体" w:eastAsia="宋体"/>
          <w:sz w:val="24"/>
          <w:szCs w:val="24"/>
        </w:rPr>
        <w:t xml:space="preserve"> </w:t>
      </w:r>
    </w:p>
    <w:p w14:paraId="18FF6ECE">
      <w:pPr>
        <w:ind w:firstLine="585"/>
        <w:rPr>
          <w:rFonts w:hint="eastAsia" w:ascii="宋体" w:hAnsi="宋体" w:eastAsia="宋体"/>
          <w:sz w:val="24"/>
          <w:szCs w:val="24"/>
          <w:highlight w:val="none"/>
        </w:rPr>
      </w:pPr>
      <w:r>
        <w:rPr>
          <w:rFonts w:hint="eastAsia" w:ascii="宋体" w:hAnsi="宋体" w:eastAsia="宋体"/>
          <w:sz w:val="24"/>
          <w:szCs w:val="24"/>
          <w:highlight w:val="none"/>
        </w:rPr>
        <w:t>1、愿以总报价人民币（大写）：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元（保留整数），￥（小写）：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4B9DBC6D">
      <w:pPr>
        <w:ind w:firstLine="585"/>
        <w:rPr>
          <w:rFonts w:ascii="宋体" w:hAnsi="宋体" w:eastAsia="宋体"/>
          <w:sz w:val="24"/>
          <w:szCs w:val="24"/>
        </w:rPr>
      </w:pPr>
      <w:r>
        <w:rPr>
          <w:rFonts w:ascii="宋体" w:hAnsi="宋体" w:eastAsia="宋体"/>
          <w:sz w:val="24"/>
          <w:szCs w:val="24"/>
        </w:rPr>
        <w:t>2</w:t>
      </w:r>
      <w:r>
        <w:rPr>
          <w:rFonts w:hint="eastAsia" w:ascii="宋体" w:hAnsi="宋体" w:eastAsia="宋体"/>
          <w:sz w:val="24"/>
          <w:szCs w:val="24"/>
        </w:rPr>
        <w:t>、工期：</w:t>
      </w:r>
      <w:r>
        <w:rPr>
          <w:rFonts w:ascii="宋体" w:hAnsi="宋体" w:eastAsia="宋体"/>
          <w:sz w:val="24"/>
          <w:szCs w:val="24"/>
          <w:u w:val="single"/>
        </w:rPr>
        <w:t xml:space="preserve">      </w:t>
      </w:r>
      <w:r>
        <w:rPr>
          <w:rFonts w:hint="eastAsia" w:ascii="宋体" w:hAnsi="宋体" w:eastAsia="宋体"/>
          <w:sz w:val="24"/>
          <w:szCs w:val="24"/>
        </w:rPr>
        <w:t>天内竣工并移交整个工程；</w:t>
      </w:r>
    </w:p>
    <w:p w14:paraId="2588087E">
      <w:pPr>
        <w:ind w:firstLine="585"/>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rPr>
        <w:t>、工程质量等级：</w:t>
      </w:r>
      <w:r>
        <w:rPr>
          <w:rFonts w:ascii="宋体" w:hAnsi="宋体" w:eastAsia="宋体"/>
          <w:sz w:val="24"/>
          <w:szCs w:val="24"/>
          <w:u w:val="single"/>
        </w:rPr>
        <w:t xml:space="preserve">         </w:t>
      </w:r>
      <w:r>
        <w:rPr>
          <w:rFonts w:hint="eastAsia" w:ascii="宋体" w:hAnsi="宋体" w:eastAsia="宋体"/>
          <w:sz w:val="24"/>
          <w:szCs w:val="24"/>
        </w:rPr>
        <w:t>；</w:t>
      </w:r>
    </w:p>
    <w:p w14:paraId="063BC213">
      <w:pPr>
        <w:ind w:left="600"/>
        <w:rPr>
          <w:rFonts w:ascii="宋体" w:hAnsi="宋体" w:eastAsia="宋体"/>
          <w:sz w:val="24"/>
          <w:szCs w:val="24"/>
        </w:rPr>
      </w:pPr>
      <w:r>
        <w:rPr>
          <w:rFonts w:ascii="宋体" w:hAnsi="宋体" w:eastAsia="宋体"/>
          <w:sz w:val="24"/>
          <w:szCs w:val="24"/>
        </w:rPr>
        <w:t>4</w:t>
      </w:r>
      <w:r>
        <w:rPr>
          <w:rFonts w:hint="eastAsia" w:ascii="宋体" w:hAnsi="宋体" w:eastAsia="宋体"/>
          <w:sz w:val="24"/>
          <w:szCs w:val="24"/>
        </w:rPr>
        <w:t>、人员设备按本投标文件的部署及时到位。</w:t>
      </w:r>
    </w:p>
    <w:p w14:paraId="52B4AC95">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4567890A">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7716BCBE">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4D63D25C">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1DDCA9F1">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1</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0437AEDD">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0897CBE9">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2</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54C2ED3F">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5753E5FC">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3</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675A33CD">
      <w:pPr>
        <w:ind w:firstLine="1728" w:firstLineChars="720"/>
        <w:rPr>
          <w:rFonts w:ascii="宋体" w:hAnsi="宋体" w:eastAsia="宋体"/>
          <w:sz w:val="24"/>
          <w:szCs w:val="24"/>
          <w:u w:val="single"/>
        </w:rPr>
      </w:pPr>
      <w:r>
        <w:rPr>
          <w:rFonts w:ascii="宋体" w:hAnsi="宋体" w:eastAsia="宋体"/>
          <w:sz w:val="24"/>
          <w:szCs w:val="24"/>
        </w:rPr>
        <w:t xml:space="preserve"> </w:t>
      </w:r>
      <w:r>
        <w:rPr>
          <w:rFonts w:hint="eastAsia" w:ascii="宋体" w:hAnsi="宋体" w:eastAsia="宋体"/>
          <w:sz w:val="24"/>
          <w:szCs w:val="24"/>
        </w:rPr>
        <w:t>身份证号：</w:t>
      </w:r>
      <w:r>
        <w:rPr>
          <w:rFonts w:ascii="宋体" w:hAnsi="宋体" w:eastAsia="宋体"/>
          <w:sz w:val="24"/>
          <w:szCs w:val="24"/>
          <w:u w:val="single"/>
        </w:rPr>
        <w:t xml:space="preserve">                                              </w:t>
      </w:r>
    </w:p>
    <w:p w14:paraId="68256DD6">
      <w:pPr>
        <w:ind w:right="480"/>
        <w:rPr>
          <w:rFonts w:ascii="宋体" w:hAnsi="宋体" w:eastAsia="宋体"/>
          <w:sz w:val="24"/>
          <w:szCs w:val="24"/>
        </w:rPr>
      </w:pPr>
    </w:p>
    <w:p w14:paraId="2B2C0FED">
      <w:pPr>
        <w:rPr>
          <w:rFonts w:ascii="宋体" w:hAnsi="宋体" w:eastAsia="宋体"/>
          <w:sz w:val="24"/>
          <w:szCs w:val="24"/>
        </w:rPr>
      </w:pPr>
    </w:p>
    <w:p w14:paraId="6A8B89A4">
      <w:pPr>
        <w:ind w:firstLine="120" w:firstLineChars="50"/>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bookmarkStart w:id="145" w:name="_Hlk465759066"/>
      <w:bookmarkEnd w:id="145"/>
      <w:bookmarkStart w:id="146" w:name="_Hlt465761988"/>
      <w:bookmarkEnd w:id="146"/>
      <w:r>
        <w:rPr>
          <w:rFonts w:hint="eastAsia" w:ascii="宋体" w:hAnsi="宋体" w:eastAsia="宋体"/>
          <w:sz w:val="24"/>
          <w:szCs w:val="24"/>
        </w:rPr>
        <w:t>投标人（盖章）：</w:t>
      </w:r>
    </w:p>
    <w:p w14:paraId="3CA450F8">
      <w:pPr>
        <w:jc w:val="right"/>
        <w:rPr>
          <w:rFonts w:ascii="宋体" w:hAnsi="宋体" w:eastAsia="宋体"/>
          <w:sz w:val="24"/>
          <w:szCs w:val="24"/>
        </w:rPr>
      </w:pPr>
    </w:p>
    <w:p w14:paraId="19C55A3F">
      <w:pPr>
        <w:rPr>
          <w:sz w:val="24"/>
          <w:szCs w:val="24"/>
        </w:rPr>
      </w:pPr>
    </w:p>
    <w:p w14:paraId="6B1987C1">
      <w:pPr>
        <w:ind w:firstLine="5520" w:firstLineChars="23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47" w:name="_Toc155342580"/>
      <w:bookmarkStart w:id="148" w:name="_Toc144975208"/>
      <w:bookmarkStart w:id="149" w:name="_Toc106012815"/>
      <w:bookmarkStart w:id="150" w:name="_Toc169487830"/>
      <w:bookmarkStart w:id="151" w:name="_Toc106553077"/>
    </w:p>
    <w:p w14:paraId="3585B9C8">
      <w:pPr>
        <w:pStyle w:val="5"/>
        <w:numPr>
          <w:ilvl w:val="0"/>
          <w:numId w:val="0"/>
        </w:numPr>
        <w:spacing w:afterLines="0" w:line="360" w:lineRule="exact"/>
        <w:jc w:val="both"/>
        <w:rPr>
          <w:b w:val="0"/>
          <w:sz w:val="28"/>
          <w:szCs w:val="28"/>
        </w:rPr>
      </w:pPr>
      <w:bookmarkStart w:id="152" w:name="_Toc386121760"/>
      <w:bookmarkStart w:id="153" w:name="_Toc24432"/>
      <w:bookmarkStart w:id="154" w:name="_Toc23377"/>
      <w:bookmarkStart w:id="155" w:name="_Toc386122457"/>
      <w:r>
        <w:rPr>
          <w:rFonts w:hint="eastAsia"/>
          <w:b w:val="0"/>
          <w:sz w:val="28"/>
          <w:szCs w:val="28"/>
        </w:rPr>
        <w:t>附件二：</w:t>
      </w:r>
      <w:bookmarkEnd w:id="147"/>
      <w:bookmarkEnd w:id="148"/>
      <w:bookmarkEnd w:id="149"/>
      <w:bookmarkEnd w:id="150"/>
      <w:bookmarkEnd w:id="151"/>
      <w:bookmarkEnd w:id="152"/>
      <w:bookmarkEnd w:id="153"/>
      <w:bookmarkEnd w:id="154"/>
      <w:bookmarkEnd w:id="155"/>
      <w:r>
        <w:rPr>
          <w:rFonts w:hint="eastAsia"/>
          <w:b w:val="0"/>
          <w:sz w:val="28"/>
          <w:szCs w:val="28"/>
        </w:rPr>
        <w:t>临海市建设工程安全生产任职资格承诺书</w:t>
      </w:r>
    </w:p>
    <w:p w14:paraId="443E7D62">
      <w:pPr>
        <w:rPr>
          <w:b/>
          <w:bCs/>
          <w:sz w:val="21"/>
          <w:szCs w:val="21"/>
        </w:rPr>
      </w:pPr>
    </w:p>
    <w:p w14:paraId="3EA26418">
      <w:pPr>
        <w:jc w:val="center"/>
        <w:rPr>
          <w:rFonts w:ascii="宋体" w:hAnsi="宋体" w:eastAsia="宋体"/>
          <w:szCs w:val="18"/>
        </w:rPr>
      </w:pPr>
    </w:p>
    <w:p w14:paraId="444C6E77">
      <w:pPr>
        <w:jc w:val="center"/>
        <w:rPr>
          <w:rFonts w:hint="eastAsia" w:ascii="宋体" w:hAnsi="宋体" w:eastAsia="宋体"/>
          <w:szCs w:val="18"/>
          <w:lang w:eastAsia="zh-CN"/>
        </w:rPr>
      </w:pPr>
      <w:r>
        <w:rPr>
          <w:rFonts w:hint="eastAsia" w:ascii="宋体" w:hAnsi="宋体" w:eastAsia="宋体"/>
          <w:szCs w:val="18"/>
          <w:lang w:eastAsia="zh-CN"/>
        </w:rPr>
        <w:t>临海市灵江中学食堂及运动场修缮工程</w:t>
      </w:r>
    </w:p>
    <w:p w14:paraId="18937147">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1D74247">
      <w:pPr>
        <w:rPr>
          <w:rFonts w:ascii="宋体" w:hAnsi="宋体" w:eastAsia="宋体"/>
          <w:sz w:val="28"/>
        </w:rPr>
      </w:pPr>
    </w:p>
    <w:p w14:paraId="42993AF9">
      <w:pPr>
        <w:rPr>
          <w:rFonts w:ascii="宋体" w:hAnsi="宋体" w:eastAsia="宋体" w:cs="宋体"/>
          <w:sz w:val="24"/>
          <w:szCs w:val="24"/>
        </w:rPr>
      </w:pPr>
      <w:bookmarkStart w:id="156" w:name="_Toc155342584"/>
      <w:bookmarkStart w:id="157" w:name="_Toc106553078"/>
      <w:bookmarkStart w:id="158" w:name="_Toc106012816"/>
      <w:r>
        <w:rPr>
          <w:rFonts w:hint="eastAsia" w:ascii="宋体" w:hAnsi="宋体" w:eastAsia="宋体" w:cs="宋体"/>
          <w:sz w:val="24"/>
          <w:szCs w:val="24"/>
        </w:rPr>
        <w:t>本人以企业法定代表人的身份郑重承诺：</w:t>
      </w:r>
    </w:p>
    <w:p w14:paraId="13F5F904">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w:t>
      </w:r>
      <w:r>
        <w:rPr>
          <w:rFonts w:ascii="宋体" w:hAnsi="宋体" w:eastAsia="宋体" w:cs="宋体"/>
          <w:sz w:val="24"/>
          <w:szCs w:val="24"/>
        </w:rPr>
        <w:t>A</w:t>
      </w:r>
      <w:r>
        <w:rPr>
          <w:rFonts w:hint="eastAsia" w:ascii="宋体" w:hAnsi="宋体" w:eastAsia="宋体" w:cs="宋体"/>
          <w:sz w:val="24"/>
          <w:szCs w:val="24"/>
        </w:rPr>
        <w:t>类人员、拟派的项目负责人和施工现场专职安全生产管理人员）安全生产任职资格符合相关规定。</w:t>
      </w:r>
    </w:p>
    <w:p w14:paraId="1F425ECC">
      <w:pPr>
        <w:adjustRightInd w:val="0"/>
        <w:snapToGrid w:val="0"/>
        <w:spacing w:beforeLines="50" w:line="360" w:lineRule="auto"/>
        <w:ind w:firstLine="480" w:firstLineChars="200"/>
        <w:rPr>
          <w:rFonts w:ascii="宋体" w:hAnsi="宋体" w:eastAsia="宋体" w:cs="宋体"/>
          <w:sz w:val="24"/>
          <w:szCs w:val="24"/>
        </w:rPr>
      </w:pPr>
    </w:p>
    <w:p w14:paraId="6C28D5BB">
      <w:pPr>
        <w:adjustRightInd w:val="0"/>
        <w:snapToGrid w:val="0"/>
        <w:spacing w:beforeLines="50" w:line="360" w:lineRule="auto"/>
        <w:ind w:firstLine="480" w:firstLineChars="200"/>
        <w:rPr>
          <w:rFonts w:ascii="宋体" w:hAnsi="宋体" w:eastAsia="宋体" w:cs="宋体"/>
          <w:sz w:val="24"/>
          <w:szCs w:val="24"/>
        </w:rPr>
      </w:pPr>
    </w:p>
    <w:p w14:paraId="69F49CED">
      <w:pPr>
        <w:adjustRightInd w:val="0"/>
        <w:snapToGrid w:val="0"/>
        <w:spacing w:beforeLines="50" w:line="360" w:lineRule="auto"/>
        <w:ind w:firstLine="480" w:firstLineChars="200"/>
        <w:rPr>
          <w:rFonts w:ascii="宋体" w:hAnsi="宋体" w:eastAsia="宋体" w:cs="宋体"/>
          <w:sz w:val="24"/>
          <w:szCs w:val="24"/>
        </w:rPr>
      </w:pPr>
    </w:p>
    <w:p w14:paraId="4248DCC1">
      <w:pPr>
        <w:adjustRightInd w:val="0"/>
        <w:snapToGrid w:val="0"/>
        <w:spacing w:beforeLines="50" w:line="360" w:lineRule="auto"/>
        <w:ind w:firstLine="480" w:firstLineChars="200"/>
        <w:rPr>
          <w:rFonts w:ascii="宋体" w:hAnsi="宋体" w:eastAsia="宋体" w:cs="宋体"/>
          <w:sz w:val="24"/>
          <w:szCs w:val="24"/>
        </w:rPr>
      </w:pPr>
    </w:p>
    <w:p w14:paraId="6AA7E9D0">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法定代表人（签字或盖章）：</w:t>
      </w:r>
      <w:r>
        <w:rPr>
          <w:rFonts w:ascii="宋体" w:hAnsi="宋体" w:eastAsia="宋体" w:cs="宋体"/>
          <w:sz w:val="24"/>
          <w:szCs w:val="24"/>
        </w:rPr>
        <w:t xml:space="preserve">                </w:t>
      </w:r>
    </w:p>
    <w:p w14:paraId="5708A1EA">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投</w:t>
      </w:r>
      <w:r>
        <w:rPr>
          <w:rFonts w:ascii="宋体" w:hAnsi="宋体" w:eastAsia="宋体" w:cs="宋体"/>
          <w:sz w:val="24"/>
          <w:szCs w:val="24"/>
        </w:rPr>
        <w:t xml:space="preserve">  </w:t>
      </w:r>
      <w:r>
        <w:rPr>
          <w:rFonts w:hint="eastAsia" w:ascii="宋体" w:hAnsi="宋体" w:eastAsia="宋体" w:cs="宋体"/>
          <w:sz w:val="24"/>
          <w:szCs w:val="24"/>
        </w:rPr>
        <w:t>标</w:t>
      </w:r>
      <w:r>
        <w:rPr>
          <w:rFonts w:ascii="宋体" w:hAnsi="宋体" w:eastAsia="宋体" w:cs="宋体"/>
          <w:sz w:val="24"/>
          <w:szCs w:val="24"/>
        </w:rPr>
        <w:t xml:space="preserve">  </w:t>
      </w:r>
      <w:r>
        <w:rPr>
          <w:rFonts w:hint="eastAsia" w:ascii="宋体" w:hAnsi="宋体" w:eastAsia="宋体" w:cs="宋体"/>
          <w:sz w:val="24"/>
          <w:szCs w:val="24"/>
        </w:rPr>
        <w:t>人（盖章）：</w:t>
      </w:r>
      <w:r>
        <w:rPr>
          <w:rFonts w:ascii="宋体" w:hAnsi="宋体" w:eastAsia="宋体" w:cs="宋体"/>
          <w:sz w:val="24"/>
          <w:szCs w:val="24"/>
        </w:rPr>
        <w:t xml:space="preserve">      </w:t>
      </w:r>
    </w:p>
    <w:p w14:paraId="051FDE92">
      <w:pPr>
        <w:ind w:firstLine="7080" w:firstLineChars="2950"/>
        <w:rPr>
          <w:rFonts w:ascii="宋体" w:hAnsi="宋体" w:eastAsia="宋体" w:cs="宋体"/>
          <w:sz w:val="24"/>
          <w:szCs w:val="24"/>
        </w:rPr>
      </w:pPr>
    </w:p>
    <w:p w14:paraId="76396353">
      <w:pPr>
        <w:ind w:firstLine="7080" w:firstLineChars="2950"/>
        <w:rPr>
          <w:rFonts w:ascii="宋体" w:hAnsi="宋体" w:eastAsia="宋体"/>
          <w:sz w:val="24"/>
          <w:szCs w:val="24"/>
        </w:rPr>
      </w:pPr>
      <w:r>
        <w:rPr>
          <w:rFonts w:ascii="宋体" w:hAnsi="宋体" w:eastAsia="宋体" w:cs="宋体"/>
          <w:sz w:val="24"/>
          <w:szCs w:val="24"/>
        </w:rPr>
        <w:t xml:space="preserve">   </w:t>
      </w:r>
      <w:r>
        <w:rPr>
          <w:rFonts w:hint="eastAsia" w:ascii="宋体" w:hAnsi="宋体" w:eastAsia="宋体" w:cs="宋体"/>
          <w:sz w:val="24"/>
          <w:szCs w:val="24"/>
        </w:rPr>
        <w:t>年</w:t>
      </w:r>
      <w:r>
        <w:rPr>
          <w:rFonts w:ascii="宋体" w:hAnsi="宋体" w:eastAsia="宋体" w:cs="宋体"/>
          <w:sz w:val="24"/>
          <w:szCs w:val="24"/>
        </w:rPr>
        <w:t xml:space="preserve">    </w:t>
      </w:r>
      <w:r>
        <w:rPr>
          <w:rFonts w:hint="eastAsia" w:ascii="宋体" w:hAnsi="宋体" w:eastAsia="宋体" w:cs="宋体"/>
          <w:sz w:val="24"/>
          <w:szCs w:val="24"/>
        </w:rPr>
        <w:t>月</w:t>
      </w:r>
      <w:r>
        <w:rPr>
          <w:rFonts w:ascii="宋体" w:hAnsi="宋体" w:eastAsia="宋体" w:cs="宋体"/>
          <w:sz w:val="24"/>
          <w:szCs w:val="24"/>
        </w:rPr>
        <w:t xml:space="preserve">   </w:t>
      </w:r>
      <w:r>
        <w:rPr>
          <w:rFonts w:hint="eastAsia" w:ascii="宋体" w:hAnsi="宋体" w:eastAsia="宋体" w:cs="宋体"/>
          <w:sz w:val="24"/>
          <w:szCs w:val="24"/>
        </w:rPr>
        <w:t>日</w:t>
      </w:r>
    </w:p>
    <w:p w14:paraId="4C084F9F"/>
    <w:p w14:paraId="2E738B7F"/>
    <w:p w14:paraId="4137B271">
      <w:pPr>
        <w:widowControl/>
        <w:jc w:val="left"/>
        <w:rPr>
          <w:rFonts w:ascii="Arial" w:hAnsi="Arial" w:eastAsia="黑体" w:cs="Arial"/>
          <w:sz w:val="28"/>
          <w:szCs w:val="28"/>
        </w:rPr>
      </w:pPr>
      <w:bookmarkStart w:id="159" w:name="_Toc386121761"/>
      <w:bookmarkStart w:id="160" w:name="_Toc386122458"/>
      <w:bookmarkStart w:id="161" w:name="_Toc14753"/>
      <w:bookmarkStart w:id="162" w:name="_Toc30036"/>
      <w:r>
        <w:rPr>
          <w:b/>
          <w:sz w:val="28"/>
          <w:szCs w:val="28"/>
        </w:rPr>
        <w:br w:type="page"/>
      </w:r>
    </w:p>
    <w:p w14:paraId="4C145DC4">
      <w:pPr>
        <w:pStyle w:val="5"/>
        <w:numPr>
          <w:ilvl w:val="0"/>
          <w:numId w:val="0"/>
        </w:numPr>
        <w:spacing w:afterLines="0" w:line="360" w:lineRule="exact"/>
        <w:jc w:val="both"/>
        <w:rPr>
          <w:b w:val="0"/>
          <w:sz w:val="28"/>
          <w:szCs w:val="28"/>
        </w:rPr>
      </w:pPr>
      <w:r>
        <w:rPr>
          <w:rFonts w:hint="eastAsia"/>
          <w:b w:val="0"/>
          <w:sz w:val="28"/>
          <w:szCs w:val="28"/>
        </w:rPr>
        <w:t>附件三：</w:t>
      </w:r>
      <w:bookmarkEnd w:id="156"/>
      <w:bookmarkEnd w:id="157"/>
      <w:bookmarkEnd w:id="158"/>
      <w:bookmarkEnd w:id="159"/>
      <w:bookmarkEnd w:id="160"/>
      <w:r>
        <w:rPr>
          <w:rFonts w:hint="eastAsia"/>
          <w:b w:val="0"/>
          <w:sz w:val="28"/>
          <w:szCs w:val="28"/>
        </w:rPr>
        <w:t>项目负责人简历表</w:t>
      </w:r>
      <w:bookmarkEnd w:id="161"/>
      <w:bookmarkEnd w:id="162"/>
    </w:p>
    <w:p w14:paraId="5B1B2416">
      <w:pPr>
        <w:rPr>
          <w:rFonts w:ascii="黑体" w:eastAsia="黑体"/>
          <w:sz w:val="28"/>
          <w:szCs w:val="28"/>
        </w:rPr>
      </w:pPr>
    </w:p>
    <w:p w14:paraId="41C4C48D">
      <w:pPr>
        <w:jc w:val="center"/>
        <w:rPr>
          <w:rFonts w:hint="eastAsia" w:ascii="宋体" w:hAnsi="宋体" w:eastAsia="宋体"/>
          <w:szCs w:val="18"/>
          <w:lang w:eastAsia="zh-CN"/>
        </w:rPr>
      </w:pPr>
      <w:r>
        <w:rPr>
          <w:rFonts w:hint="eastAsia" w:ascii="宋体" w:hAnsi="宋体" w:eastAsia="宋体"/>
          <w:szCs w:val="18"/>
          <w:lang w:eastAsia="zh-CN"/>
        </w:rPr>
        <w:t>临海市灵江中学食堂及运动场修缮工程</w:t>
      </w:r>
    </w:p>
    <w:p w14:paraId="02E5921F">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0511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7A1A5E9">
            <w:pPr>
              <w:jc w:val="center"/>
              <w:rPr>
                <w:rFonts w:ascii="宋体" w:hAnsi="宋体" w:eastAsia="宋体"/>
              </w:rPr>
            </w:pPr>
            <w:r>
              <w:rPr>
                <w:rFonts w:hint="eastAsia" w:ascii="宋体" w:hAnsi="宋体" w:eastAsia="宋体"/>
              </w:rPr>
              <w:t>姓名</w:t>
            </w:r>
          </w:p>
        </w:tc>
        <w:tc>
          <w:tcPr>
            <w:tcW w:w="1435" w:type="dxa"/>
            <w:gridSpan w:val="2"/>
            <w:vAlign w:val="center"/>
          </w:tcPr>
          <w:p w14:paraId="2C51DE6D">
            <w:pPr>
              <w:jc w:val="center"/>
              <w:rPr>
                <w:rFonts w:ascii="宋体" w:hAnsi="宋体" w:eastAsia="宋体"/>
              </w:rPr>
            </w:pPr>
          </w:p>
        </w:tc>
        <w:tc>
          <w:tcPr>
            <w:tcW w:w="861" w:type="dxa"/>
            <w:vAlign w:val="center"/>
          </w:tcPr>
          <w:p w14:paraId="7884C7E5">
            <w:pPr>
              <w:jc w:val="center"/>
              <w:rPr>
                <w:rFonts w:ascii="宋体" w:hAnsi="宋体" w:eastAsia="宋体"/>
              </w:rPr>
            </w:pPr>
            <w:r>
              <w:rPr>
                <w:rFonts w:hint="eastAsia" w:ascii="宋体" w:hAnsi="宋体" w:eastAsia="宋体"/>
              </w:rPr>
              <w:t>性别</w:t>
            </w:r>
          </w:p>
        </w:tc>
        <w:tc>
          <w:tcPr>
            <w:tcW w:w="1096" w:type="dxa"/>
            <w:vAlign w:val="center"/>
          </w:tcPr>
          <w:p w14:paraId="5E6E8DD2">
            <w:pPr>
              <w:jc w:val="center"/>
              <w:rPr>
                <w:rFonts w:ascii="宋体" w:hAnsi="宋体" w:eastAsia="宋体"/>
              </w:rPr>
            </w:pPr>
          </w:p>
        </w:tc>
        <w:tc>
          <w:tcPr>
            <w:tcW w:w="913" w:type="dxa"/>
            <w:vAlign w:val="center"/>
          </w:tcPr>
          <w:p w14:paraId="35BAAB8C">
            <w:pPr>
              <w:jc w:val="center"/>
              <w:rPr>
                <w:rFonts w:ascii="宋体" w:hAnsi="宋体" w:eastAsia="宋体"/>
              </w:rPr>
            </w:pPr>
            <w:r>
              <w:rPr>
                <w:rFonts w:hint="eastAsia" w:ascii="宋体" w:hAnsi="宋体" w:eastAsia="宋体"/>
              </w:rPr>
              <w:t>年龄</w:t>
            </w:r>
          </w:p>
        </w:tc>
        <w:tc>
          <w:tcPr>
            <w:tcW w:w="1435" w:type="dxa"/>
            <w:vAlign w:val="center"/>
          </w:tcPr>
          <w:p w14:paraId="19764359">
            <w:pPr>
              <w:jc w:val="center"/>
              <w:rPr>
                <w:rFonts w:ascii="宋体" w:hAnsi="宋体" w:eastAsia="宋体"/>
              </w:rPr>
            </w:pPr>
          </w:p>
        </w:tc>
        <w:tc>
          <w:tcPr>
            <w:tcW w:w="861" w:type="dxa"/>
            <w:vAlign w:val="center"/>
          </w:tcPr>
          <w:p w14:paraId="6E74C0D0">
            <w:pPr>
              <w:jc w:val="center"/>
              <w:rPr>
                <w:rFonts w:ascii="宋体" w:hAnsi="宋体" w:eastAsia="宋体"/>
              </w:rPr>
            </w:pPr>
            <w:r>
              <w:rPr>
                <w:rFonts w:hint="eastAsia" w:ascii="宋体" w:hAnsi="宋体" w:eastAsia="宋体"/>
              </w:rPr>
              <w:t>专业</w:t>
            </w:r>
          </w:p>
        </w:tc>
        <w:tc>
          <w:tcPr>
            <w:tcW w:w="2009" w:type="dxa"/>
            <w:vAlign w:val="center"/>
          </w:tcPr>
          <w:p w14:paraId="436FAC0E">
            <w:pPr>
              <w:jc w:val="center"/>
              <w:rPr>
                <w:rFonts w:ascii="宋体" w:hAnsi="宋体" w:eastAsia="宋体"/>
              </w:rPr>
            </w:pPr>
          </w:p>
        </w:tc>
      </w:tr>
      <w:tr w14:paraId="0E746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5155B694">
            <w:pPr>
              <w:jc w:val="center"/>
              <w:rPr>
                <w:rFonts w:ascii="宋体" w:hAnsi="宋体" w:eastAsia="宋体"/>
              </w:rPr>
            </w:pPr>
            <w:r>
              <w:rPr>
                <w:rFonts w:hint="eastAsia" w:ascii="宋体" w:hAnsi="宋体" w:eastAsia="宋体"/>
              </w:rPr>
              <w:t>资质等级</w:t>
            </w:r>
          </w:p>
        </w:tc>
        <w:tc>
          <w:tcPr>
            <w:tcW w:w="1722" w:type="dxa"/>
            <w:gridSpan w:val="2"/>
            <w:vAlign w:val="center"/>
          </w:tcPr>
          <w:p w14:paraId="20F19040">
            <w:pPr>
              <w:jc w:val="center"/>
              <w:rPr>
                <w:rFonts w:ascii="宋体" w:hAnsi="宋体" w:eastAsia="宋体"/>
              </w:rPr>
            </w:pPr>
          </w:p>
        </w:tc>
        <w:tc>
          <w:tcPr>
            <w:tcW w:w="1096" w:type="dxa"/>
            <w:vAlign w:val="center"/>
          </w:tcPr>
          <w:p w14:paraId="66C6BB7F">
            <w:pPr>
              <w:jc w:val="center"/>
              <w:rPr>
                <w:rFonts w:ascii="宋体" w:hAnsi="宋体" w:eastAsia="宋体"/>
              </w:rPr>
            </w:pPr>
            <w:r>
              <w:rPr>
                <w:rFonts w:hint="eastAsia" w:ascii="宋体" w:hAnsi="宋体" w:eastAsia="宋体"/>
              </w:rPr>
              <w:t>职称</w:t>
            </w:r>
          </w:p>
        </w:tc>
        <w:tc>
          <w:tcPr>
            <w:tcW w:w="2348" w:type="dxa"/>
            <w:gridSpan w:val="2"/>
            <w:vAlign w:val="center"/>
          </w:tcPr>
          <w:p w14:paraId="20D7B652">
            <w:pPr>
              <w:jc w:val="center"/>
              <w:rPr>
                <w:rFonts w:ascii="宋体" w:hAnsi="宋体" w:eastAsia="宋体"/>
              </w:rPr>
            </w:pPr>
          </w:p>
        </w:tc>
        <w:tc>
          <w:tcPr>
            <w:tcW w:w="861" w:type="dxa"/>
            <w:vAlign w:val="center"/>
          </w:tcPr>
          <w:p w14:paraId="0E7BCC73">
            <w:pPr>
              <w:jc w:val="center"/>
              <w:rPr>
                <w:rFonts w:ascii="宋体" w:hAnsi="宋体" w:eastAsia="宋体"/>
              </w:rPr>
            </w:pPr>
            <w:r>
              <w:rPr>
                <w:rFonts w:hint="eastAsia" w:ascii="宋体" w:hAnsi="宋体" w:eastAsia="宋体"/>
              </w:rPr>
              <w:t>学历</w:t>
            </w:r>
          </w:p>
        </w:tc>
        <w:tc>
          <w:tcPr>
            <w:tcW w:w="2009" w:type="dxa"/>
            <w:vAlign w:val="center"/>
          </w:tcPr>
          <w:p w14:paraId="366C3A72">
            <w:pPr>
              <w:jc w:val="center"/>
              <w:rPr>
                <w:rFonts w:ascii="宋体" w:hAnsi="宋体" w:eastAsia="宋体"/>
              </w:rPr>
            </w:pPr>
          </w:p>
        </w:tc>
      </w:tr>
      <w:tr w14:paraId="14A0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0EB87200">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64DA0030">
            <w:pPr>
              <w:jc w:val="center"/>
              <w:rPr>
                <w:rFonts w:ascii="宋体" w:hAnsi="宋体" w:eastAsia="宋体"/>
              </w:rPr>
            </w:pPr>
          </w:p>
        </w:tc>
        <w:tc>
          <w:tcPr>
            <w:tcW w:w="3209" w:type="dxa"/>
            <w:gridSpan w:val="3"/>
            <w:vAlign w:val="center"/>
          </w:tcPr>
          <w:p w14:paraId="6C4AE170">
            <w:pPr>
              <w:jc w:val="center"/>
              <w:rPr>
                <w:rFonts w:ascii="宋体" w:hAnsi="宋体" w:eastAsia="宋体"/>
              </w:rPr>
            </w:pPr>
            <w:r>
              <w:rPr>
                <w:rFonts w:hint="eastAsia" w:ascii="宋体" w:hAnsi="宋体" w:eastAsia="宋体"/>
              </w:rPr>
              <w:t>从事项目负责人年限</w:t>
            </w:r>
          </w:p>
        </w:tc>
        <w:tc>
          <w:tcPr>
            <w:tcW w:w="2009" w:type="dxa"/>
            <w:vAlign w:val="center"/>
          </w:tcPr>
          <w:p w14:paraId="128067CE">
            <w:pPr>
              <w:jc w:val="center"/>
              <w:rPr>
                <w:rFonts w:ascii="宋体" w:hAnsi="宋体" w:eastAsia="宋体"/>
              </w:rPr>
            </w:pPr>
          </w:p>
        </w:tc>
      </w:tr>
      <w:tr w14:paraId="565A9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3A7718E6">
            <w:pPr>
              <w:jc w:val="center"/>
              <w:rPr>
                <w:rFonts w:ascii="宋体" w:hAnsi="宋体" w:eastAsia="宋体"/>
              </w:rPr>
            </w:pPr>
          </w:p>
          <w:p w14:paraId="05C871FC">
            <w:pPr>
              <w:jc w:val="center"/>
              <w:rPr>
                <w:rFonts w:ascii="宋体" w:hAnsi="宋体" w:eastAsia="宋体"/>
              </w:rPr>
            </w:pPr>
          </w:p>
          <w:p w14:paraId="30246FA0">
            <w:pPr>
              <w:jc w:val="center"/>
              <w:rPr>
                <w:rFonts w:ascii="宋体" w:hAnsi="宋体" w:eastAsia="宋体"/>
              </w:rPr>
            </w:pPr>
          </w:p>
          <w:p w14:paraId="33C1A0AE">
            <w:pPr>
              <w:jc w:val="center"/>
              <w:rPr>
                <w:rFonts w:ascii="宋体" w:hAnsi="宋体" w:eastAsia="宋体"/>
              </w:rPr>
            </w:pPr>
            <w:r>
              <w:rPr>
                <w:rFonts w:hint="eastAsia" w:ascii="宋体" w:hAnsi="宋体" w:eastAsia="宋体"/>
              </w:rPr>
              <w:t>简</w:t>
            </w:r>
          </w:p>
          <w:p w14:paraId="70209B30">
            <w:pPr>
              <w:jc w:val="center"/>
              <w:rPr>
                <w:rFonts w:ascii="宋体" w:hAnsi="宋体" w:eastAsia="宋体"/>
              </w:rPr>
            </w:pPr>
          </w:p>
          <w:p w14:paraId="461BF87E">
            <w:pPr>
              <w:jc w:val="center"/>
              <w:rPr>
                <w:rFonts w:ascii="宋体" w:hAnsi="宋体" w:eastAsia="宋体"/>
              </w:rPr>
            </w:pPr>
          </w:p>
          <w:p w14:paraId="0FFCE16A">
            <w:pPr>
              <w:rPr>
                <w:rFonts w:ascii="宋体" w:hAnsi="宋体" w:eastAsia="宋体"/>
              </w:rPr>
            </w:pPr>
          </w:p>
          <w:p w14:paraId="1164BE0D">
            <w:pPr>
              <w:rPr>
                <w:rFonts w:ascii="宋体" w:hAnsi="宋体" w:eastAsia="宋体"/>
              </w:rPr>
            </w:pPr>
          </w:p>
          <w:p w14:paraId="197E6199">
            <w:pPr>
              <w:jc w:val="center"/>
              <w:rPr>
                <w:rFonts w:ascii="宋体" w:hAnsi="宋体" w:eastAsia="宋体"/>
              </w:rPr>
            </w:pPr>
          </w:p>
          <w:p w14:paraId="3220ADC9">
            <w:pPr>
              <w:jc w:val="center"/>
              <w:rPr>
                <w:rFonts w:ascii="宋体" w:hAnsi="宋体" w:eastAsia="宋体"/>
              </w:rPr>
            </w:pPr>
          </w:p>
          <w:p w14:paraId="11BD85D4">
            <w:pPr>
              <w:jc w:val="center"/>
              <w:rPr>
                <w:rFonts w:ascii="宋体" w:hAnsi="宋体" w:eastAsia="宋体"/>
              </w:rPr>
            </w:pPr>
            <w:r>
              <w:rPr>
                <w:rFonts w:hint="eastAsia" w:ascii="宋体" w:hAnsi="宋体" w:eastAsia="宋体"/>
              </w:rPr>
              <w:t>历</w:t>
            </w:r>
          </w:p>
          <w:p w14:paraId="3B78BEE4">
            <w:pPr>
              <w:jc w:val="center"/>
              <w:rPr>
                <w:rFonts w:ascii="宋体" w:hAnsi="宋体" w:eastAsia="宋体"/>
              </w:rPr>
            </w:pPr>
          </w:p>
          <w:p w14:paraId="63A39C29">
            <w:pPr>
              <w:jc w:val="center"/>
              <w:rPr>
                <w:rFonts w:ascii="宋体" w:hAnsi="宋体" w:eastAsia="宋体"/>
              </w:rPr>
            </w:pPr>
          </w:p>
          <w:p w14:paraId="5D23E8EF">
            <w:pPr>
              <w:rPr>
                <w:rFonts w:ascii="宋体" w:hAnsi="宋体" w:eastAsia="宋体"/>
              </w:rPr>
            </w:pPr>
          </w:p>
        </w:tc>
        <w:tc>
          <w:tcPr>
            <w:tcW w:w="8610" w:type="dxa"/>
            <w:gridSpan w:val="8"/>
          </w:tcPr>
          <w:p w14:paraId="76274BA7">
            <w:pPr>
              <w:rPr>
                <w:rFonts w:ascii="宋体" w:hAnsi="宋体" w:eastAsia="宋体"/>
              </w:rPr>
            </w:pPr>
          </w:p>
        </w:tc>
      </w:tr>
    </w:tbl>
    <w:p w14:paraId="38A01539">
      <w:pPr>
        <w:rPr>
          <w:rFonts w:ascii="宋体" w:hAnsi="宋体" w:eastAsia="宋体"/>
        </w:rPr>
      </w:pPr>
    </w:p>
    <w:p w14:paraId="3E5E05B5">
      <w:pPr>
        <w:rPr>
          <w:rFonts w:ascii="宋体" w:hAnsi="宋体" w:eastAsia="宋体"/>
          <w:sz w:val="24"/>
          <w:szCs w:val="24"/>
        </w:rPr>
      </w:pPr>
      <w:bookmarkStart w:id="163" w:name="_Toc106012817"/>
      <w:bookmarkStart w:id="164" w:name="_Toc155342585"/>
      <w:bookmarkStart w:id="165" w:name="_Toc106553079"/>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168AB384">
      <w:pPr>
        <w:jc w:val="right"/>
        <w:rPr>
          <w:rFonts w:ascii="宋体" w:hAnsi="宋体" w:eastAsia="宋体"/>
          <w:sz w:val="24"/>
          <w:szCs w:val="24"/>
        </w:rPr>
      </w:pPr>
    </w:p>
    <w:p w14:paraId="0E947A4D">
      <w:pPr>
        <w:ind w:firstLine="6360" w:firstLineChars="2650"/>
        <w:rPr>
          <w:rFonts w:ascii="宋体" w:hAnsi="宋体" w:eastAsia="宋体"/>
          <w:sz w:val="24"/>
          <w:szCs w:val="24"/>
        </w:rPr>
      </w:pPr>
    </w:p>
    <w:p w14:paraId="149FC8D1">
      <w:pPr>
        <w:ind w:firstLine="6360" w:firstLineChars="2650"/>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4C7B9A8F">
      <w:pPr>
        <w:numPr>
          <w:ilvl w:val="0"/>
          <w:numId w:val="0"/>
        </w:numPr>
        <w:tabs>
          <w:tab w:val="left" w:pos="2159"/>
        </w:tabs>
        <w:spacing w:before="0" w:afterLines="0" w:line="240" w:lineRule="auto"/>
        <w:jc w:val="both"/>
        <w:outlineLvl w:val="9"/>
        <w:rPr>
          <w:b w:val="0"/>
          <w:sz w:val="28"/>
          <w:szCs w:val="28"/>
        </w:rPr>
      </w:pPr>
      <w:bookmarkStart w:id="166" w:name="_Toc386122459"/>
      <w:bookmarkStart w:id="167" w:name="_Toc386121762"/>
      <w:bookmarkStart w:id="168" w:name="_Toc20785"/>
      <w:bookmarkStart w:id="169" w:name="_Toc581"/>
    </w:p>
    <w:p w14:paraId="542B5BCB">
      <w:pPr>
        <w:pStyle w:val="5"/>
        <w:numPr>
          <w:ilvl w:val="0"/>
          <w:numId w:val="0"/>
        </w:numPr>
        <w:spacing w:before="0" w:afterLines="0" w:line="240" w:lineRule="auto"/>
        <w:jc w:val="both"/>
        <w:rPr>
          <w:b w:val="0"/>
          <w:sz w:val="28"/>
          <w:szCs w:val="28"/>
        </w:rPr>
      </w:pPr>
      <w:r>
        <w:rPr>
          <w:rFonts w:hint="eastAsia"/>
          <w:b w:val="0"/>
          <w:sz w:val="28"/>
          <w:szCs w:val="28"/>
        </w:rPr>
        <w:t>附件四：</w:t>
      </w:r>
      <w:bookmarkEnd w:id="163"/>
      <w:bookmarkEnd w:id="164"/>
      <w:bookmarkEnd w:id="165"/>
      <w:bookmarkEnd w:id="166"/>
      <w:bookmarkEnd w:id="167"/>
      <w:r>
        <w:rPr>
          <w:rFonts w:hint="eastAsia"/>
          <w:b w:val="0"/>
          <w:sz w:val="28"/>
          <w:szCs w:val="28"/>
        </w:rPr>
        <w:t>技术负责人简历表</w:t>
      </w:r>
      <w:bookmarkEnd w:id="168"/>
      <w:bookmarkEnd w:id="169"/>
    </w:p>
    <w:p w14:paraId="7AF5002B">
      <w:pPr>
        <w:rPr>
          <w:rFonts w:ascii="黑体" w:eastAsia="黑体"/>
          <w:sz w:val="28"/>
          <w:szCs w:val="28"/>
        </w:rPr>
      </w:pPr>
    </w:p>
    <w:p w14:paraId="58641916">
      <w:pPr>
        <w:jc w:val="center"/>
        <w:rPr>
          <w:rFonts w:hint="eastAsia" w:ascii="宋体" w:hAnsi="宋体" w:eastAsia="宋体"/>
          <w:szCs w:val="18"/>
          <w:lang w:eastAsia="zh-CN"/>
        </w:rPr>
      </w:pPr>
      <w:r>
        <w:rPr>
          <w:rFonts w:hint="eastAsia" w:ascii="宋体" w:hAnsi="宋体" w:eastAsia="宋体"/>
          <w:szCs w:val="18"/>
          <w:lang w:eastAsia="zh-CN"/>
        </w:rPr>
        <w:t>临海市灵江中学食堂及运动场修缮工程</w:t>
      </w:r>
    </w:p>
    <w:p w14:paraId="0CECF764">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76D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898C0D7">
            <w:pPr>
              <w:jc w:val="center"/>
              <w:rPr>
                <w:rFonts w:ascii="宋体" w:hAnsi="宋体" w:eastAsia="宋体"/>
              </w:rPr>
            </w:pPr>
            <w:r>
              <w:rPr>
                <w:rFonts w:hint="eastAsia" w:ascii="宋体" w:hAnsi="宋体" w:eastAsia="宋体"/>
              </w:rPr>
              <w:t>姓名</w:t>
            </w:r>
          </w:p>
        </w:tc>
        <w:tc>
          <w:tcPr>
            <w:tcW w:w="1435" w:type="dxa"/>
            <w:vAlign w:val="center"/>
          </w:tcPr>
          <w:p w14:paraId="6123D384">
            <w:pPr>
              <w:jc w:val="center"/>
              <w:rPr>
                <w:rFonts w:ascii="宋体" w:hAnsi="宋体" w:eastAsia="宋体"/>
              </w:rPr>
            </w:pPr>
          </w:p>
        </w:tc>
        <w:tc>
          <w:tcPr>
            <w:tcW w:w="861" w:type="dxa"/>
            <w:vAlign w:val="center"/>
          </w:tcPr>
          <w:p w14:paraId="4A7DDBBE">
            <w:pPr>
              <w:jc w:val="center"/>
              <w:rPr>
                <w:rFonts w:ascii="宋体" w:hAnsi="宋体" w:eastAsia="宋体"/>
              </w:rPr>
            </w:pPr>
            <w:r>
              <w:rPr>
                <w:rFonts w:hint="eastAsia" w:ascii="宋体" w:hAnsi="宋体" w:eastAsia="宋体"/>
              </w:rPr>
              <w:t>性别</w:t>
            </w:r>
          </w:p>
        </w:tc>
        <w:tc>
          <w:tcPr>
            <w:tcW w:w="1096" w:type="dxa"/>
            <w:vAlign w:val="center"/>
          </w:tcPr>
          <w:p w14:paraId="61CE838F">
            <w:pPr>
              <w:jc w:val="center"/>
              <w:rPr>
                <w:rFonts w:ascii="宋体" w:hAnsi="宋体" w:eastAsia="宋体"/>
              </w:rPr>
            </w:pPr>
          </w:p>
        </w:tc>
        <w:tc>
          <w:tcPr>
            <w:tcW w:w="913" w:type="dxa"/>
            <w:vAlign w:val="center"/>
          </w:tcPr>
          <w:p w14:paraId="3B7D77C7">
            <w:pPr>
              <w:jc w:val="center"/>
              <w:rPr>
                <w:rFonts w:ascii="宋体" w:hAnsi="宋体" w:eastAsia="宋体"/>
              </w:rPr>
            </w:pPr>
            <w:r>
              <w:rPr>
                <w:rFonts w:hint="eastAsia" w:ascii="宋体" w:hAnsi="宋体" w:eastAsia="宋体"/>
              </w:rPr>
              <w:t>年龄</w:t>
            </w:r>
          </w:p>
        </w:tc>
        <w:tc>
          <w:tcPr>
            <w:tcW w:w="1435" w:type="dxa"/>
            <w:vAlign w:val="center"/>
          </w:tcPr>
          <w:p w14:paraId="48BEFD9C">
            <w:pPr>
              <w:jc w:val="center"/>
              <w:rPr>
                <w:rFonts w:ascii="宋体" w:hAnsi="宋体" w:eastAsia="宋体"/>
              </w:rPr>
            </w:pPr>
          </w:p>
        </w:tc>
        <w:tc>
          <w:tcPr>
            <w:tcW w:w="861" w:type="dxa"/>
            <w:vAlign w:val="center"/>
          </w:tcPr>
          <w:p w14:paraId="1A7F1E44">
            <w:pPr>
              <w:jc w:val="center"/>
              <w:rPr>
                <w:rFonts w:ascii="宋体" w:hAnsi="宋体" w:eastAsia="宋体"/>
              </w:rPr>
            </w:pPr>
            <w:r>
              <w:rPr>
                <w:rFonts w:hint="eastAsia" w:ascii="宋体" w:hAnsi="宋体" w:eastAsia="宋体"/>
              </w:rPr>
              <w:t>专业</w:t>
            </w:r>
          </w:p>
        </w:tc>
        <w:tc>
          <w:tcPr>
            <w:tcW w:w="2009" w:type="dxa"/>
            <w:vAlign w:val="center"/>
          </w:tcPr>
          <w:p w14:paraId="3321028F">
            <w:pPr>
              <w:jc w:val="center"/>
              <w:rPr>
                <w:rFonts w:ascii="宋体" w:hAnsi="宋体" w:eastAsia="宋体"/>
              </w:rPr>
            </w:pPr>
          </w:p>
        </w:tc>
      </w:tr>
      <w:tr w14:paraId="6FF6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BDAB331">
            <w:pPr>
              <w:jc w:val="center"/>
              <w:rPr>
                <w:rFonts w:ascii="宋体" w:hAnsi="宋体" w:eastAsia="宋体"/>
              </w:rPr>
            </w:pPr>
            <w:r>
              <w:rPr>
                <w:rFonts w:hint="eastAsia" w:ascii="宋体" w:hAnsi="宋体" w:eastAsia="宋体"/>
              </w:rPr>
              <w:t>职称</w:t>
            </w:r>
          </w:p>
        </w:tc>
        <w:tc>
          <w:tcPr>
            <w:tcW w:w="1435" w:type="dxa"/>
            <w:vAlign w:val="center"/>
          </w:tcPr>
          <w:p w14:paraId="3AD66C3A">
            <w:pPr>
              <w:jc w:val="center"/>
              <w:rPr>
                <w:rFonts w:ascii="宋体" w:hAnsi="宋体" w:eastAsia="宋体"/>
              </w:rPr>
            </w:pPr>
          </w:p>
        </w:tc>
        <w:tc>
          <w:tcPr>
            <w:tcW w:w="1957" w:type="dxa"/>
            <w:gridSpan w:val="2"/>
            <w:vAlign w:val="center"/>
          </w:tcPr>
          <w:p w14:paraId="4389D4A6">
            <w:pPr>
              <w:jc w:val="center"/>
              <w:rPr>
                <w:rFonts w:ascii="宋体" w:hAnsi="宋体" w:eastAsia="宋体"/>
              </w:rPr>
            </w:pPr>
            <w:r>
              <w:rPr>
                <w:rFonts w:hint="eastAsia" w:ascii="宋体" w:hAnsi="宋体" w:eastAsia="宋体"/>
              </w:rPr>
              <w:t>毕业院校</w:t>
            </w:r>
          </w:p>
        </w:tc>
        <w:tc>
          <w:tcPr>
            <w:tcW w:w="2348" w:type="dxa"/>
            <w:gridSpan w:val="2"/>
            <w:vAlign w:val="center"/>
          </w:tcPr>
          <w:p w14:paraId="67F0B96C">
            <w:pPr>
              <w:jc w:val="center"/>
              <w:rPr>
                <w:rFonts w:ascii="宋体" w:hAnsi="宋体" w:eastAsia="宋体"/>
              </w:rPr>
            </w:pPr>
          </w:p>
        </w:tc>
        <w:tc>
          <w:tcPr>
            <w:tcW w:w="861" w:type="dxa"/>
            <w:vAlign w:val="center"/>
          </w:tcPr>
          <w:p w14:paraId="75844334">
            <w:pPr>
              <w:jc w:val="center"/>
              <w:rPr>
                <w:rFonts w:ascii="宋体" w:hAnsi="宋体" w:eastAsia="宋体"/>
              </w:rPr>
            </w:pPr>
            <w:r>
              <w:rPr>
                <w:rFonts w:hint="eastAsia" w:ascii="宋体" w:hAnsi="宋体" w:eastAsia="宋体"/>
              </w:rPr>
              <w:t>学历</w:t>
            </w:r>
          </w:p>
        </w:tc>
        <w:tc>
          <w:tcPr>
            <w:tcW w:w="2009" w:type="dxa"/>
            <w:vAlign w:val="center"/>
          </w:tcPr>
          <w:p w14:paraId="6ECBC523">
            <w:pPr>
              <w:jc w:val="center"/>
              <w:rPr>
                <w:rFonts w:ascii="宋体" w:hAnsi="宋体" w:eastAsia="宋体"/>
              </w:rPr>
            </w:pPr>
          </w:p>
        </w:tc>
      </w:tr>
      <w:tr w14:paraId="2D03E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57670D9">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EDDC04E">
            <w:pPr>
              <w:jc w:val="center"/>
              <w:rPr>
                <w:rFonts w:ascii="宋体" w:hAnsi="宋体" w:eastAsia="宋体"/>
              </w:rPr>
            </w:pPr>
          </w:p>
        </w:tc>
        <w:tc>
          <w:tcPr>
            <w:tcW w:w="3209" w:type="dxa"/>
            <w:gridSpan w:val="3"/>
            <w:vAlign w:val="center"/>
          </w:tcPr>
          <w:p w14:paraId="1DD46DCD">
            <w:pPr>
              <w:jc w:val="center"/>
              <w:rPr>
                <w:rFonts w:ascii="宋体" w:hAnsi="宋体" w:eastAsia="宋体"/>
              </w:rPr>
            </w:pPr>
            <w:r>
              <w:rPr>
                <w:rFonts w:hint="eastAsia" w:ascii="宋体" w:hAnsi="宋体" w:eastAsia="宋体"/>
              </w:rPr>
              <w:t>从事技术负责人年限</w:t>
            </w:r>
          </w:p>
        </w:tc>
        <w:tc>
          <w:tcPr>
            <w:tcW w:w="2009" w:type="dxa"/>
            <w:vAlign w:val="center"/>
          </w:tcPr>
          <w:p w14:paraId="65F17F1D">
            <w:pPr>
              <w:jc w:val="center"/>
              <w:rPr>
                <w:rFonts w:ascii="宋体" w:hAnsi="宋体" w:eastAsia="宋体"/>
              </w:rPr>
            </w:pPr>
          </w:p>
        </w:tc>
      </w:tr>
      <w:tr w14:paraId="1689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22BF89BE">
            <w:pPr>
              <w:jc w:val="center"/>
              <w:rPr>
                <w:rFonts w:ascii="宋体" w:hAnsi="宋体" w:eastAsia="宋体"/>
              </w:rPr>
            </w:pPr>
          </w:p>
          <w:p w14:paraId="3151777A">
            <w:pPr>
              <w:jc w:val="center"/>
              <w:rPr>
                <w:rFonts w:ascii="宋体" w:hAnsi="宋体" w:eastAsia="宋体"/>
              </w:rPr>
            </w:pPr>
          </w:p>
          <w:p w14:paraId="2F0BFA99">
            <w:pPr>
              <w:jc w:val="center"/>
              <w:rPr>
                <w:rFonts w:ascii="宋体" w:hAnsi="宋体" w:eastAsia="宋体"/>
              </w:rPr>
            </w:pPr>
          </w:p>
          <w:p w14:paraId="62BFCADA">
            <w:pPr>
              <w:jc w:val="center"/>
              <w:rPr>
                <w:rFonts w:ascii="宋体" w:hAnsi="宋体" w:eastAsia="宋体"/>
              </w:rPr>
            </w:pPr>
            <w:r>
              <w:rPr>
                <w:rFonts w:hint="eastAsia" w:ascii="宋体" w:hAnsi="宋体" w:eastAsia="宋体"/>
              </w:rPr>
              <w:t>简</w:t>
            </w:r>
          </w:p>
          <w:p w14:paraId="0173D12C">
            <w:pPr>
              <w:jc w:val="center"/>
              <w:rPr>
                <w:rFonts w:ascii="宋体" w:hAnsi="宋体" w:eastAsia="宋体"/>
              </w:rPr>
            </w:pPr>
          </w:p>
          <w:p w14:paraId="78ABE6AB">
            <w:pPr>
              <w:jc w:val="center"/>
              <w:rPr>
                <w:rFonts w:ascii="宋体" w:hAnsi="宋体" w:eastAsia="宋体"/>
              </w:rPr>
            </w:pPr>
          </w:p>
          <w:p w14:paraId="5B617204">
            <w:pPr>
              <w:rPr>
                <w:rFonts w:ascii="宋体" w:hAnsi="宋体" w:eastAsia="宋体"/>
              </w:rPr>
            </w:pPr>
          </w:p>
          <w:p w14:paraId="614D7828">
            <w:pPr>
              <w:rPr>
                <w:rFonts w:ascii="宋体" w:hAnsi="宋体" w:eastAsia="宋体"/>
              </w:rPr>
            </w:pPr>
          </w:p>
          <w:p w14:paraId="4BF143B7">
            <w:pPr>
              <w:jc w:val="center"/>
              <w:rPr>
                <w:rFonts w:ascii="宋体" w:hAnsi="宋体" w:eastAsia="宋体"/>
              </w:rPr>
            </w:pPr>
          </w:p>
          <w:p w14:paraId="6571FB67">
            <w:pPr>
              <w:jc w:val="center"/>
              <w:rPr>
                <w:rFonts w:ascii="宋体" w:hAnsi="宋体" w:eastAsia="宋体"/>
              </w:rPr>
            </w:pPr>
          </w:p>
          <w:p w14:paraId="3027EE23">
            <w:pPr>
              <w:jc w:val="center"/>
              <w:rPr>
                <w:rFonts w:ascii="宋体" w:hAnsi="宋体" w:eastAsia="宋体"/>
              </w:rPr>
            </w:pPr>
            <w:r>
              <w:rPr>
                <w:rFonts w:hint="eastAsia" w:ascii="宋体" w:hAnsi="宋体" w:eastAsia="宋体"/>
              </w:rPr>
              <w:t>历</w:t>
            </w:r>
          </w:p>
          <w:p w14:paraId="4D4F01F0">
            <w:pPr>
              <w:jc w:val="center"/>
              <w:rPr>
                <w:rFonts w:ascii="宋体" w:hAnsi="宋体" w:eastAsia="宋体"/>
              </w:rPr>
            </w:pPr>
          </w:p>
          <w:p w14:paraId="2DED2F16">
            <w:pPr>
              <w:jc w:val="center"/>
              <w:rPr>
                <w:rFonts w:ascii="宋体" w:hAnsi="宋体" w:eastAsia="宋体"/>
              </w:rPr>
            </w:pPr>
          </w:p>
          <w:p w14:paraId="54048C53">
            <w:pPr>
              <w:rPr>
                <w:rFonts w:ascii="宋体" w:hAnsi="宋体" w:eastAsia="宋体"/>
              </w:rPr>
            </w:pPr>
          </w:p>
        </w:tc>
        <w:tc>
          <w:tcPr>
            <w:tcW w:w="8610" w:type="dxa"/>
            <w:gridSpan w:val="7"/>
          </w:tcPr>
          <w:p w14:paraId="4491B8FA">
            <w:pPr>
              <w:rPr>
                <w:rFonts w:ascii="宋体" w:hAnsi="宋体" w:eastAsia="宋体"/>
              </w:rPr>
            </w:pPr>
          </w:p>
        </w:tc>
      </w:tr>
    </w:tbl>
    <w:p w14:paraId="571A9191">
      <w:pPr>
        <w:rPr>
          <w:rFonts w:ascii="宋体" w:hAnsi="宋体" w:eastAsia="宋体"/>
        </w:rPr>
      </w:pPr>
    </w:p>
    <w:p w14:paraId="6BF926B8">
      <w:pPr>
        <w:rPr>
          <w:rFonts w:ascii="宋体" w:hAnsi="宋体" w:eastAsia="宋体"/>
          <w:sz w:val="24"/>
          <w:szCs w:val="24"/>
        </w:rPr>
      </w:pPr>
      <w:bookmarkStart w:id="170" w:name="_Toc155342586"/>
      <w:bookmarkStart w:id="171" w:name="_Toc106012818"/>
      <w:bookmarkStart w:id="172" w:name="_Toc106553080"/>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0510CFCE">
      <w:pPr>
        <w:jc w:val="right"/>
        <w:rPr>
          <w:rFonts w:ascii="宋体" w:hAnsi="宋体" w:eastAsia="宋体"/>
          <w:sz w:val="24"/>
          <w:szCs w:val="24"/>
        </w:rPr>
      </w:pPr>
    </w:p>
    <w:p w14:paraId="0539E618">
      <w:pPr>
        <w:ind w:firstLine="6480" w:firstLineChars="2700"/>
        <w:rPr>
          <w:rFonts w:ascii="宋体" w:hAnsi="宋体" w:eastAsia="宋体"/>
          <w:sz w:val="24"/>
          <w:szCs w:val="24"/>
        </w:rPr>
      </w:pPr>
    </w:p>
    <w:p w14:paraId="6D312E71">
      <w:pPr>
        <w:ind w:firstLine="6480" w:firstLineChars="27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2E00B6E3">
      <w:pPr>
        <w:rPr>
          <w:sz w:val="28"/>
          <w:szCs w:val="28"/>
        </w:rPr>
      </w:pPr>
      <w:bookmarkStart w:id="173" w:name="_Toc24065"/>
      <w:bookmarkStart w:id="174" w:name="_Toc386208332"/>
      <w:bookmarkStart w:id="175" w:name="_Toc386207774"/>
      <w:bookmarkStart w:id="176" w:name="_Toc386209083"/>
      <w:bookmarkStart w:id="177" w:name="_Toc386207588"/>
      <w:bookmarkStart w:id="178" w:name="_Toc4216"/>
      <w:bookmarkStart w:id="179" w:name="_Toc386207867"/>
      <w:bookmarkStart w:id="180" w:name="_Toc26311"/>
      <w:r>
        <w:rPr>
          <w:sz w:val="28"/>
          <w:szCs w:val="28"/>
        </w:rPr>
        <w:br w:type="page"/>
      </w:r>
    </w:p>
    <w:p w14:paraId="375ECAA6">
      <w:pPr>
        <w:pStyle w:val="5"/>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3"/>
      <w:bookmarkEnd w:id="174"/>
      <w:bookmarkEnd w:id="175"/>
      <w:bookmarkEnd w:id="176"/>
      <w:bookmarkEnd w:id="177"/>
      <w:bookmarkEnd w:id="178"/>
      <w:bookmarkEnd w:id="179"/>
      <w:bookmarkEnd w:id="180"/>
    </w:p>
    <w:p w14:paraId="7EFFE9AE">
      <w:pPr>
        <w:spacing w:line="440" w:lineRule="exact"/>
        <w:rPr>
          <w:rFonts w:eastAsia="黑体"/>
          <w:sz w:val="20"/>
        </w:rPr>
      </w:pPr>
    </w:p>
    <w:p w14:paraId="18ECA7BB">
      <w:pPr>
        <w:spacing w:line="440" w:lineRule="exact"/>
        <w:jc w:val="center"/>
        <w:rPr>
          <w:rFonts w:ascii="黑体" w:eastAsia="黑体"/>
          <w:b/>
          <w:sz w:val="44"/>
        </w:rPr>
      </w:pPr>
      <w:r>
        <w:rPr>
          <w:rFonts w:hint="eastAsia" w:ascii="黑体" w:eastAsia="黑体"/>
          <w:b/>
          <w:sz w:val="44"/>
          <w:szCs w:val="24"/>
        </w:rPr>
        <w:t>项目负责人在建项目承诺书</w:t>
      </w:r>
    </w:p>
    <w:p w14:paraId="5FA05200">
      <w:pPr>
        <w:spacing w:line="440" w:lineRule="exact"/>
        <w:rPr>
          <w:rFonts w:ascii="宋体" w:hAnsi="宋体" w:eastAsia="宋体"/>
          <w:sz w:val="24"/>
          <w:szCs w:val="24"/>
        </w:rPr>
      </w:pPr>
    </w:p>
    <w:p w14:paraId="3FACA072">
      <w:pPr>
        <w:spacing w:line="440" w:lineRule="exact"/>
        <w:rPr>
          <w:rFonts w:ascii="宋体" w:hAnsi="宋体" w:eastAsia="宋体"/>
          <w:sz w:val="24"/>
          <w:szCs w:val="24"/>
        </w:rPr>
      </w:pPr>
    </w:p>
    <w:p w14:paraId="2F26808C">
      <w:pPr>
        <w:spacing w:line="360" w:lineRule="auto"/>
        <w:rPr>
          <w:rFonts w:ascii="宋体" w:hAnsi="宋体" w:eastAsia="宋体"/>
          <w:sz w:val="28"/>
          <w:szCs w:val="28"/>
        </w:rPr>
      </w:pPr>
      <w:r>
        <w:rPr>
          <w:rFonts w:hint="eastAsia" w:ascii="宋体" w:hAnsi="宋体" w:eastAsia="宋体"/>
          <w:sz w:val="28"/>
          <w:szCs w:val="28"/>
        </w:rPr>
        <w:t>我方在此郑重承诺：</w:t>
      </w:r>
    </w:p>
    <w:p w14:paraId="70AB049B">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u w:val="single"/>
          <w:lang w:eastAsia="zh-CN"/>
        </w:rPr>
        <w:t>临海市灵江中学食堂及运动场修缮工程</w:t>
      </w:r>
      <w:r>
        <w:rPr>
          <w:rFonts w:hint="eastAsia" w:ascii="宋体" w:hAnsi="宋体" w:eastAsia="宋体"/>
          <w:sz w:val="28"/>
          <w:szCs w:val="28"/>
        </w:rPr>
        <w:t>（招标工程名称）的项目负责人在建项目情况符合招标文件第一章“投标须知”第一节“总则”第</w:t>
      </w:r>
      <w:r>
        <w:rPr>
          <w:rFonts w:ascii="宋体" w:hAnsi="宋体" w:eastAsia="宋体"/>
          <w:sz w:val="28"/>
          <w:szCs w:val="28"/>
        </w:rPr>
        <w:t xml:space="preserve"> 4.3</w:t>
      </w:r>
      <w:r>
        <w:rPr>
          <w:rFonts w:hint="eastAsia" w:ascii="宋体" w:hAnsi="宋体" w:eastAsia="宋体"/>
          <w:sz w:val="28"/>
          <w:szCs w:val="28"/>
        </w:rPr>
        <w:t>款规定。</w:t>
      </w:r>
    </w:p>
    <w:p w14:paraId="52BE878B">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1ECAD261">
      <w:pPr>
        <w:spacing w:line="360" w:lineRule="auto"/>
        <w:ind w:firstLine="560" w:firstLineChars="200"/>
        <w:rPr>
          <w:rFonts w:ascii="宋体" w:hAnsi="宋体" w:eastAsia="宋体"/>
          <w:sz w:val="28"/>
          <w:szCs w:val="28"/>
          <w:u w:val="single"/>
        </w:rPr>
      </w:pPr>
    </w:p>
    <w:p w14:paraId="725E9140">
      <w:pPr>
        <w:spacing w:line="440" w:lineRule="exact"/>
        <w:jc w:val="center"/>
        <w:rPr>
          <w:rFonts w:eastAsia="黑体"/>
          <w:sz w:val="20"/>
        </w:rPr>
      </w:pPr>
    </w:p>
    <w:p w14:paraId="012A7CA2">
      <w:pPr>
        <w:spacing w:line="440" w:lineRule="exact"/>
        <w:jc w:val="center"/>
        <w:rPr>
          <w:rFonts w:eastAsia="黑体"/>
          <w:sz w:val="20"/>
        </w:rPr>
      </w:pPr>
    </w:p>
    <w:p w14:paraId="0EAB09AE">
      <w:pPr>
        <w:spacing w:line="440" w:lineRule="exact"/>
        <w:jc w:val="center"/>
        <w:rPr>
          <w:rFonts w:eastAsia="黑体"/>
          <w:sz w:val="20"/>
        </w:rPr>
      </w:pPr>
    </w:p>
    <w:p w14:paraId="785A7A10">
      <w:pPr>
        <w:spacing w:line="440" w:lineRule="exact"/>
        <w:jc w:val="center"/>
        <w:rPr>
          <w:rFonts w:eastAsia="黑体"/>
          <w:sz w:val="20"/>
        </w:rPr>
      </w:pPr>
    </w:p>
    <w:p w14:paraId="460371D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法定代表人（签字或盖章）：</w:t>
      </w:r>
      <w:r>
        <w:rPr>
          <w:rFonts w:ascii="宋体" w:hAnsi="宋体" w:eastAsia="宋体"/>
          <w:sz w:val="28"/>
          <w:szCs w:val="28"/>
        </w:rPr>
        <w:t xml:space="preserve">  </w:t>
      </w:r>
    </w:p>
    <w:p w14:paraId="7B3E2ED2">
      <w:pPr>
        <w:spacing w:line="440" w:lineRule="exact"/>
        <w:jc w:val="right"/>
        <w:rPr>
          <w:rFonts w:ascii="宋体" w:hAnsi="宋体" w:eastAsia="宋体"/>
          <w:sz w:val="28"/>
          <w:szCs w:val="28"/>
        </w:rPr>
      </w:pPr>
    </w:p>
    <w:p w14:paraId="7B63029D">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w:t>
      </w:r>
      <w:r>
        <w:rPr>
          <w:rFonts w:ascii="宋体" w:hAnsi="宋体" w:eastAsia="宋体"/>
          <w:sz w:val="28"/>
          <w:szCs w:val="28"/>
        </w:rPr>
        <w:t xml:space="preserve"> </w:t>
      </w:r>
      <w:r>
        <w:rPr>
          <w:rFonts w:hint="eastAsia" w:ascii="宋体" w:hAnsi="宋体" w:eastAsia="宋体"/>
          <w:sz w:val="28"/>
          <w:szCs w:val="28"/>
        </w:rPr>
        <w:t>标</w:t>
      </w:r>
      <w:r>
        <w:rPr>
          <w:rFonts w:ascii="宋体" w:hAnsi="宋体" w:eastAsia="宋体"/>
          <w:sz w:val="28"/>
          <w:szCs w:val="28"/>
        </w:rPr>
        <w:t xml:space="preserve"> </w:t>
      </w:r>
      <w:r>
        <w:rPr>
          <w:rFonts w:hint="eastAsia" w:ascii="宋体" w:hAnsi="宋体" w:eastAsia="宋体"/>
          <w:sz w:val="28"/>
          <w:szCs w:val="28"/>
        </w:rPr>
        <w:t>人（盖章）：</w:t>
      </w:r>
    </w:p>
    <w:p w14:paraId="1E04EA0B">
      <w:pPr>
        <w:spacing w:line="440" w:lineRule="exact"/>
        <w:ind w:right="560" w:firstLine="3920" w:firstLineChars="1400"/>
        <w:rPr>
          <w:rFonts w:ascii="宋体" w:hAnsi="宋体" w:eastAsia="宋体"/>
          <w:sz w:val="28"/>
          <w:szCs w:val="28"/>
        </w:rPr>
      </w:pPr>
    </w:p>
    <w:p w14:paraId="7B508395">
      <w:pPr>
        <w:rPr>
          <w:rFonts w:eastAsia="宋体"/>
          <w:sz w:val="21"/>
          <w:szCs w:val="24"/>
        </w:rPr>
      </w:pPr>
    </w:p>
    <w:p w14:paraId="66F8C446">
      <w:pPr>
        <w:jc w:val="right"/>
      </w:pPr>
      <w:r>
        <w:rPr>
          <w:rFonts w:hint="eastAsia" w:ascii="宋体" w:hAnsi="宋体" w:eastAsia="宋体"/>
          <w:sz w:val="28"/>
          <w:szCs w:val="28"/>
        </w:rPr>
        <w:t>日期：</w:t>
      </w:r>
      <w:r>
        <w:rPr>
          <w:rFonts w:ascii="宋体" w:hAnsi="宋体" w:eastAsia="宋体"/>
          <w:sz w:val="28"/>
          <w:szCs w:val="28"/>
        </w:rPr>
        <w:t xml:space="preserve">    </w:t>
      </w:r>
      <w:r>
        <w:rPr>
          <w:rFonts w:hint="eastAsia" w:ascii="宋体" w:hAnsi="宋体" w:eastAsia="宋体"/>
          <w:sz w:val="28"/>
          <w:szCs w:val="28"/>
        </w:rPr>
        <w:t>年</w:t>
      </w:r>
      <w:r>
        <w:rPr>
          <w:rFonts w:ascii="宋体" w:hAnsi="宋体" w:eastAsia="宋体"/>
          <w:sz w:val="28"/>
          <w:szCs w:val="28"/>
        </w:rPr>
        <w:t xml:space="preserve">   </w:t>
      </w:r>
      <w:r>
        <w:rPr>
          <w:rFonts w:hint="eastAsia" w:ascii="宋体" w:hAnsi="宋体" w:eastAsia="宋体"/>
          <w:sz w:val="28"/>
          <w:szCs w:val="28"/>
        </w:rPr>
        <w:t>月</w:t>
      </w:r>
      <w:r>
        <w:rPr>
          <w:rFonts w:ascii="宋体" w:hAnsi="宋体" w:eastAsia="宋体"/>
          <w:sz w:val="28"/>
          <w:szCs w:val="28"/>
        </w:rPr>
        <w:t xml:space="preserve">   </w:t>
      </w:r>
      <w:r>
        <w:rPr>
          <w:rFonts w:hint="eastAsia" w:ascii="宋体" w:hAnsi="宋体" w:eastAsia="宋体"/>
          <w:sz w:val="28"/>
          <w:szCs w:val="28"/>
        </w:rPr>
        <w:t>日</w:t>
      </w:r>
    </w:p>
    <w:p w14:paraId="64CD4942">
      <w:pPr>
        <w:numPr>
          <w:ilvl w:val="0"/>
          <w:numId w:val="0"/>
        </w:numPr>
        <w:tabs>
          <w:tab w:val="left" w:pos="2159"/>
        </w:tabs>
        <w:spacing w:before="0" w:afterLines="0" w:line="240" w:lineRule="auto"/>
        <w:jc w:val="both"/>
        <w:outlineLvl w:val="9"/>
        <w:rPr>
          <w:b w:val="0"/>
          <w:sz w:val="28"/>
          <w:szCs w:val="28"/>
        </w:rPr>
      </w:pPr>
      <w:bookmarkStart w:id="181" w:name="_Toc386121763"/>
      <w:bookmarkStart w:id="182" w:name="_Toc386122460"/>
      <w:bookmarkStart w:id="183" w:name="_Toc25896"/>
      <w:bookmarkStart w:id="184" w:name="_Toc13566"/>
    </w:p>
    <w:p w14:paraId="02C89F74">
      <w:pPr>
        <w:rPr>
          <w:sz w:val="28"/>
          <w:szCs w:val="28"/>
        </w:rPr>
      </w:pPr>
    </w:p>
    <w:p w14:paraId="6C136B7F">
      <w:pPr>
        <w:rPr>
          <w:sz w:val="28"/>
          <w:szCs w:val="28"/>
        </w:rPr>
      </w:pPr>
    </w:p>
    <w:p w14:paraId="58B42CC1">
      <w:pPr>
        <w:rPr>
          <w:sz w:val="28"/>
          <w:szCs w:val="28"/>
        </w:rPr>
      </w:pPr>
      <w:r>
        <w:rPr>
          <w:sz w:val="28"/>
          <w:szCs w:val="28"/>
        </w:rPr>
        <w:br w:type="page"/>
      </w:r>
    </w:p>
    <w:p w14:paraId="68879F16">
      <w:pPr>
        <w:pStyle w:val="5"/>
        <w:numPr>
          <w:ilvl w:val="0"/>
          <w:numId w:val="0"/>
        </w:numPr>
        <w:spacing w:before="0" w:afterLines="0" w:line="240" w:lineRule="auto"/>
        <w:jc w:val="both"/>
        <w:rPr>
          <w:b w:val="0"/>
          <w:sz w:val="28"/>
          <w:szCs w:val="28"/>
        </w:rPr>
      </w:pPr>
      <w:r>
        <w:rPr>
          <w:rFonts w:hint="eastAsia"/>
          <w:b w:val="0"/>
          <w:sz w:val="28"/>
          <w:szCs w:val="28"/>
        </w:rPr>
        <w:t>附件六：</w:t>
      </w:r>
      <w:bookmarkEnd w:id="170"/>
      <w:bookmarkEnd w:id="171"/>
      <w:bookmarkEnd w:id="172"/>
      <w:bookmarkEnd w:id="181"/>
      <w:bookmarkEnd w:id="182"/>
      <w:r>
        <w:rPr>
          <w:rFonts w:hint="eastAsia"/>
          <w:b w:val="0"/>
          <w:sz w:val="28"/>
          <w:szCs w:val="28"/>
        </w:rPr>
        <w:t>主要施工机械设备表</w:t>
      </w:r>
      <w:bookmarkEnd w:id="183"/>
      <w:bookmarkEnd w:id="184"/>
    </w:p>
    <w:p w14:paraId="11B3380C">
      <w:pPr>
        <w:rPr>
          <w:rFonts w:ascii="黑体" w:eastAsia="黑体"/>
          <w:sz w:val="28"/>
          <w:szCs w:val="28"/>
        </w:rPr>
      </w:pPr>
    </w:p>
    <w:p w14:paraId="2D16F171">
      <w:pPr>
        <w:jc w:val="center"/>
        <w:rPr>
          <w:rFonts w:hint="eastAsia" w:ascii="宋体" w:hAnsi="宋体" w:eastAsia="宋体"/>
          <w:szCs w:val="18"/>
          <w:lang w:eastAsia="zh-CN"/>
        </w:rPr>
      </w:pPr>
      <w:r>
        <w:rPr>
          <w:rFonts w:hint="eastAsia" w:ascii="宋体" w:hAnsi="宋体" w:eastAsia="宋体"/>
          <w:szCs w:val="18"/>
          <w:lang w:eastAsia="zh-CN"/>
        </w:rPr>
        <w:t>临海市灵江中学食堂及运动场修缮工程</w:t>
      </w:r>
    </w:p>
    <w:p w14:paraId="27461A9F">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6204C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D4CBF8C">
            <w:pPr>
              <w:jc w:val="center"/>
              <w:rPr>
                <w:rFonts w:ascii="宋体" w:hAnsi="宋体" w:eastAsia="宋体"/>
              </w:rPr>
            </w:pPr>
            <w:r>
              <w:rPr>
                <w:rFonts w:hint="eastAsia" w:ascii="宋体" w:hAnsi="宋体" w:eastAsia="宋体"/>
              </w:rPr>
              <w:t>序号</w:t>
            </w:r>
          </w:p>
        </w:tc>
        <w:tc>
          <w:tcPr>
            <w:tcW w:w="1525" w:type="dxa"/>
            <w:vAlign w:val="center"/>
          </w:tcPr>
          <w:p w14:paraId="67685728">
            <w:pPr>
              <w:jc w:val="center"/>
              <w:rPr>
                <w:rFonts w:ascii="宋体" w:hAnsi="宋体" w:eastAsia="宋体"/>
              </w:rPr>
            </w:pPr>
            <w:r>
              <w:rPr>
                <w:rFonts w:hint="eastAsia" w:ascii="宋体" w:hAnsi="宋体" w:eastAsia="宋体"/>
              </w:rPr>
              <w:t>设备名称</w:t>
            </w:r>
          </w:p>
        </w:tc>
        <w:tc>
          <w:tcPr>
            <w:tcW w:w="1635" w:type="dxa"/>
            <w:vAlign w:val="center"/>
          </w:tcPr>
          <w:p w14:paraId="46AFE4C7">
            <w:pPr>
              <w:jc w:val="center"/>
              <w:rPr>
                <w:rFonts w:ascii="宋体" w:hAnsi="宋体" w:eastAsia="宋体"/>
              </w:rPr>
            </w:pPr>
            <w:r>
              <w:rPr>
                <w:rFonts w:hint="eastAsia" w:ascii="宋体" w:hAnsi="宋体" w:eastAsia="宋体"/>
              </w:rPr>
              <w:t>规格型号</w:t>
            </w:r>
          </w:p>
        </w:tc>
        <w:tc>
          <w:tcPr>
            <w:tcW w:w="859" w:type="dxa"/>
            <w:vAlign w:val="center"/>
          </w:tcPr>
          <w:p w14:paraId="52378E6E">
            <w:pPr>
              <w:jc w:val="center"/>
              <w:rPr>
                <w:rFonts w:ascii="宋体" w:hAnsi="宋体" w:eastAsia="宋体"/>
              </w:rPr>
            </w:pPr>
            <w:r>
              <w:rPr>
                <w:rFonts w:hint="eastAsia" w:ascii="宋体" w:hAnsi="宋体" w:eastAsia="宋体"/>
              </w:rPr>
              <w:t>数量</w:t>
            </w:r>
          </w:p>
        </w:tc>
        <w:tc>
          <w:tcPr>
            <w:tcW w:w="1582" w:type="dxa"/>
            <w:vAlign w:val="center"/>
          </w:tcPr>
          <w:p w14:paraId="55C52B7A">
            <w:pPr>
              <w:jc w:val="center"/>
              <w:rPr>
                <w:rFonts w:ascii="宋体" w:hAnsi="宋体" w:eastAsia="宋体"/>
              </w:rPr>
            </w:pPr>
            <w:r>
              <w:rPr>
                <w:rFonts w:hint="eastAsia" w:ascii="宋体" w:hAnsi="宋体" w:eastAsia="宋体"/>
              </w:rPr>
              <w:t>设备能力</w:t>
            </w:r>
          </w:p>
        </w:tc>
        <w:tc>
          <w:tcPr>
            <w:tcW w:w="1582" w:type="dxa"/>
            <w:vAlign w:val="center"/>
          </w:tcPr>
          <w:p w14:paraId="25C8B780">
            <w:pPr>
              <w:jc w:val="center"/>
              <w:rPr>
                <w:rFonts w:ascii="宋体" w:hAnsi="宋体" w:eastAsia="宋体"/>
              </w:rPr>
            </w:pPr>
            <w:r>
              <w:rPr>
                <w:rFonts w:hint="eastAsia" w:ascii="宋体" w:hAnsi="宋体" w:eastAsia="宋体"/>
              </w:rPr>
              <w:t>进场时间</w:t>
            </w:r>
          </w:p>
        </w:tc>
        <w:tc>
          <w:tcPr>
            <w:tcW w:w="1437" w:type="dxa"/>
            <w:vAlign w:val="center"/>
          </w:tcPr>
          <w:p w14:paraId="46C1672B">
            <w:pPr>
              <w:jc w:val="center"/>
              <w:rPr>
                <w:rFonts w:ascii="宋体" w:hAnsi="宋体" w:eastAsia="宋体"/>
              </w:rPr>
            </w:pPr>
            <w:r>
              <w:rPr>
                <w:rFonts w:hint="eastAsia" w:ascii="宋体" w:hAnsi="宋体" w:eastAsia="宋体"/>
              </w:rPr>
              <w:t>备注</w:t>
            </w:r>
          </w:p>
        </w:tc>
      </w:tr>
      <w:tr w14:paraId="254F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34375E">
            <w:pPr>
              <w:rPr>
                <w:rFonts w:ascii="宋体" w:hAnsi="宋体" w:eastAsia="宋体"/>
              </w:rPr>
            </w:pPr>
          </w:p>
        </w:tc>
        <w:tc>
          <w:tcPr>
            <w:tcW w:w="1525" w:type="dxa"/>
          </w:tcPr>
          <w:p w14:paraId="5F22B78D">
            <w:pPr>
              <w:rPr>
                <w:rFonts w:ascii="宋体" w:hAnsi="宋体" w:eastAsia="宋体"/>
              </w:rPr>
            </w:pPr>
          </w:p>
        </w:tc>
        <w:tc>
          <w:tcPr>
            <w:tcW w:w="1635" w:type="dxa"/>
          </w:tcPr>
          <w:p w14:paraId="31E35A40">
            <w:pPr>
              <w:rPr>
                <w:rFonts w:ascii="宋体" w:hAnsi="宋体" w:eastAsia="宋体"/>
              </w:rPr>
            </w:pPr>
          </w:p>
        </w:tc>
        <w:tc>
          <w:tcPr>
            <w:tcW w:w="859" w:type="dxa"/>
          </w:tcPr>
          <w:p w14:paraId="51D4841E">
            <w:pPr>
              <w:rPr>
                <w:rFonts w:ascii="宋体" w:hAnsi="宋体" w:eastAsia="宋体"/>
              </w:rPr>
            </w:pPr>
          </w:p>
        </w:tc>
        <w:tc>
          <w:tcPr>
            <w:tcW w:w="1582" w:type="dxa"/>
          </w:tcPr>
          <w:p w14:paraId="7214C5A6">
            <w:pPr>
              <w:rPr>
                <w:rFonts w:ascii="宋体" w:hAnsi="宋体" w:eastAsia="宋体"/>
              </w:rPr>
            </w:pPr>
          </w:p>
        </w:tc>
        <w:tc>
          <w:tcPr>
            <w:tcW w:w="1582" w:type="dxa"/>
          </w:tcPr>
          <w:p w14:paraId="0918D8D2">
            <w:pPr>
              <w:rPr>
                <w:rFonts w:ascii="宋体" w:hAnsi="宋体" w:eastAsia="宋体"/>
              </w:rPr>
            </w:pPr>
          </w:p>
        </w:tc>
        <w:tc>
          <w:tcPr>
            <w:tcW w:w="1437" w:type="dxa"/>
          </w:tcPr>
          <w:p w14:paraId="1EFBBCA0">
            <w:pPr>
              <w:rPr>
                <w:rFonts w:ascii="宋体" w:hAnsi="宋体" w:eastAsia="宋体"/>
              </w:rPr>
            </w:pPr>
          </w:p>
        </w:tc>
      </w:tr>
      <w:tr w14:paraId="6133C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A7D7AD0">
            <w:pPr>
              <w:rPr>
                <w:rFonts w:ascii="宋体" w:hAnsi="宋体" w:eastAsia="宋体"/>
              </w:rPr>
            </w:pPr>
          </w:p>
        </w:tc>
        <w:tc>
          <w:tcPr>
            <w:tcW w:w="1525" w:type="dxa"/>
          </w:tcPr>
          <w:p w14:paraId="4738C836">
            <w:pPr>
              <w:rPr>
                <w:rFonts w:ascii="宋体" w:hAnsi="宋体" w:eastAsia="宋体"/>
              </w:rPr>
            </w:pPr>
          </w:p>
        </w:tc>
        <w:tc>
          <w:tcPr>
            <w:tcW w:w="1635" w:type="dxa"/>
          </w:tcPr>
          <w:p w14:paraId="17433D79">
            <w:pPr>
              <w:rPr>
                <w:rFonts w:ascii="宋体" w:hAnsi="宋体" w:eastAsia="宋体"/>
              </w:rPr>
            </w:pPr>
          </w:p>
        </w:tc>
        <w:tc>
          <w:tcPr>
            <w:tcW w:w="859" w:type="dxa"/>
          </w:tcPr>
          <w:p w14:paraId="2D6E6498">
            <w:pPr>
              <w:rPr>
                <w:rFonts w:ascii="宋体" w:hAnsi="宋体" w:eastAsia="宋体"/>
              </w:rPr>
            </w:pPr>
          </w:p>
        </w:tc>
        <w:tc>
          <w:tcPr>
            <w:tcW w:w="1582" w:type="dxa"/>
          </w:tcPr>
          <w:p w14:paraId="7EDC774B">
            <w:pPr>
              <w:rPr>
                <w:rFonts w:ascii="宋体" w:hAnsi="宋体" w:eastAsia="宋体"/>
              </w:rPr>
            </w:pPr>
          </w:p>
        </w:tc>
        <w:tc>
          <w:tcPr>
            <w:tcW w:w="1582" w:type="dxa"/>
          </w:tcPr>
          <w:p w14:paraId="571BB8CF">
            <w:pPr>
              <w:rPr>
                <w:rFonts w:ascii="宋体" w:hAnsi="宋体" w:eastAsia="宋体"/>
              </w:rPr>
            </w:pPr>
          </w:p>
        </w:tc>
        <w:tc>
          <w:tcPr>
            <w:tcW w:w="1437" w:type="dxa"/>
          </w:tcPr>
          <w:p w14:paraId="3A3D9958">
            <w:pPr>
              <w:rPr>
                <w:rFonts w:ascii="宋体" w:hAnsi="宋体" w:eastAsia="宋体"/>
              </w:rPr>
            </w:pPr>
          </w:p>
        </w:tc>
      </w:tr>
      <w:tr w14:paraId="68DF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43BCCB">
            <w:pPr>
              <w:rPr>
                <w:rFonts w:ascii="宋体" w:hAnsi="宋体" w:eastAsia="宋体"/>
              </w:rPr>
            </w:pPr>
          </w:p>
        </w:tc>
        <w:tc>
          <w:tcPr>
            <w:tcW w:w="1525" w:type="dxa"/>
          </w:tcPr>
          <w:p w14:paraId="67E5052F">
            <w:pPr>
              <w:rPr>
                <w:rFonts w:ascii="宋体" w:hAnsi="宋体" w:eastAsia="宋体"/>
              </w:rPr>
            </w:pPr>
          </w:p>
        </w:tc>
        <w:tc>
          <w:tcPr>
            <w:tcW w:w="1635" w:type="dxa"/>
          </w:tcPr>
          <w:p w14:paraId="4C518A4B">
            <w:pPr>
              <w:rPr>
                <w:rFonts w:ascii="宋体" w:hAnsi="宋体" w:eastAsia="宋体"/>
              </w:rPr>
            </w:pPr>
          </w:p>
        </w:tc>
        <w:tc>
          <w:tcPr>
            <w:tcW w:w="859" w:type="dxa"/>
          </w:tcPr>
          <w:p w14:paraId="4D8BA501">
            <w:pPr>
              <w:rPr>
                <w:rFonts w:ascii="宋体" w:hAnsi="宋体" w:eastAsia="宋体"/>
              </w:rPr>
            </w:pPr>
          </w:p>
        </w:tc>
        <w:tc>
          <w:tcPr>
            <w:tcW w:w="1582" w:type="dxa"/>
          </w:tcPr>
          <w:p w14:paraId="6E6ADBBB">
            <w:pPr>
              <w:rPr>
                <w:rFonts w:ascii="宋体" w:hAnsi="宋体" w:eastAsia="宋体"/>
              </w:rPr>
            </w:pPr>
          </w:p>
        </w:tc>
        <w:tc>
          <w:tcPr>
            <w:tcW w:w="1582" w:type="dxa"/>
          </w:tcPr>
          <w:p w14:paraId="672F47D1">
            <w:pPr>
              <w:rPr>
                <w:rFonts w:ascii="宋体" w:hAnsi="宋体" w:eastAsia="宋体"/>
              </w:rPr>
            </w:pPr>
          </w:p>
        </w:tc>
        <w:tc>
          <w:tcPr>
            <w:tcW w:w="1437" w:type="dxa"/>
          </w:tcPr>
          <w:p w14:paraId="4A5B7113">
            <w:pPr>
              <w:rPr>
                <w:rFonts w:ascii="宋体" w:hAnsi="宋体" w:eastAsia="宋体"/>
              </w:rPr>
            </w:pPr>
          </w:p>
        </w:tc>
      </w:tr>
      <w:tr w14:paraId="32263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5E53A21">
            <w:pPr>
              <w:rPr>
                <w:rFonts w:ascii="宋体" w:hAnsi="宋体" w:eastAsia="宋体"/>
              </w:rPr>
            </w:pPr>
          </w:p>
        </w:tc>
        <w:tc>
          <w:tcPr>
            <w:tcW w:w="1525" w:type="dxa"/>
          </w:tcPr>
          <w:p w14:paraId="2099D4D7">
            <w:pPr>
              <w:rPr>
                <w:rFonts w:ascii="宋体" w:hAnsi="宋体" w:eastAsia="宋体"/>
              </w:rPr>
            </w:pPr>
          </w:p>
        </w:tc>
        <w:tc>
          <w:tcPr>
            <w:tcW w:w="1635" w:type="dxa"/>
          </w:tcPr>
          <w:p w14:paraId="644E4ED3">
            <w:pPr>
              <w:rPr>
                <w:rFonts w:ascii="宋体" w:hAnsi="宋体" w:eastAsia="宋体"/>
              </w:rPr>
            </w:pPr>
          </w:p>
        </w:tc>
        <w:tc>
          <w:tcPr>
            <w:tcW w:w="859" w:type="dxa"/>
          </w:tcPr>
          <w:p w14:paraId="35C07D31">
            <w:pPr>
              <w:rPr>
                <w:rFonts w:ascii="宋体" w:hAnsi="宋体" w:eastAsia="宋体"/>
              </w:rPr>
            </w:pPr>
          </w:p>
        </w:tc>
        <w:tc>
          <w:tcPr>
            <w:tcW w:w="1582" w:type="dxa"/>
          </w:tcPr>
          <w:p w14:paraId="2448708C">
            <w:pPr>
              <w:rPr>
                <w:rFonts w:ascii="宋体" w:hAnsi="宋体" w:eastAsia="宋体"/>
              </w:rPr>
            </w:pPr>
          </w:p>
        </w:tc>
        <w:tc>
          <w:tcPr>
            <w:tcW w:w="1582" w:type="dxa"/>
          </w:tcPr>
          <w:p w14:paraId="279B34E9">
            <w:pPr>
              <w:rPr>
                <w:rFonts w:ascii="宋体" w:hAnsi="宋体" w:eastAsia="宋体"/>
              </w:rPr>
            </w:pPr>
          </w:p>
        </w:tc>
        <w:tc>
          <w:tcPr>
            <w:tcW w:w="1437" w:type="dxa"/>
          </w:tcPr>
          <w:p w14:paraId="27AC5244">
            <w:pPr>
              <w:rPr>
                <w:rFonts w:ascii="宋体" w:hAnsi="宋体" w:eastAsia="宋体"/>
              </w:rPr>
            </w:pPr>
          </w:p>
        </w:tc>
      </w:tr>
      <w:tr w14:paraId="04E9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7851B0">
            <w:pPr>
              <w:rPr>
                <w:rFonts w:ascii="宋体" w:hAnsi="宋体" w:eastAsia="宋体"/>
              </w:rPr>
            </w:pPr>
          </w:p>
        </w:tc>
        <w:tc>
          <w:tcPr>
            <w:tcW w:w="1525" w:type="dxa"/>
          </w:tcPr>
          <w:p w14:paraId="49582830">
            <w:pPr>
              <w:rPr>
                <w:rFonts w:ascii="宋体" w:hAnsi="宋体" w:eastAsia="宋体"/>
              </w:rPr>
            </w:pPr>
          </w:p>
        </w:tc>
        <w:tc>
          <w:tcPr>
            <w:tcW w:w="1635" w:type="dxa"/>
          </w:tcPr>
          <w:p w14:paraId="37FC2BCB">
            <w:pPr>
              <w:rPr>
                <w:rFonts w:ascii="宋体" w:hAnsi="宋体" w:eastAsia="宋体"/>
              </w:rPr>
            </w:pPr>
          </w:p>
        </w:tc>
        <w:tc>
          <w:tcPr>
            <w:tcW w:w="859" w:type="dxa"/>
          </w:tcPr>
          <w:p w14:paraId="232AEC3F">
            <w:pPr>
              <w:rPr>
                <w:rFonts w:ascii="宋体" w:hAnsi="宋体" w:eastAsia="宋体"/>
              </w:rPr>
            </w:pPr>
          </w:p>
        </w:tc>
        <w:tc>
          <w:tcPr>
            <w:tcW w:w="1582" w:type="dxa"/>
          </w:tcPr>
          <w:p w14:paraId="7AB56F0A">
            <w:pPr>
              <w:rPr>
                <w:rFonts w:ascii="宋体" w:hAnsi="宋体" w:eastAsia="宋体"/>
              </w:rPr>
            </w:pPr>
          </w:p>
        </w:tc>
        <w:tc>
          <w:tcPr>
            <w:tcW w:w="1582" w:type="dxa"/>
          </w:tcPr>
          <w:p w14:paraId="1F8C6F35">
            <w:pPr>
              <w:rPr>
                <w:rFonts w:ascii="宋体" w:hAnsi="宋体" w:eastAsia="宋体"/>
              </w:rPr>
            </w:pPr>
          </w:p>
        </w:tc>
        <w:tc>
          <w:tcPr>
            <w:tcW w:w="1437" w:type="dxa"/>
          </w:tcPr>
          <w:p w14:paraId="3787D684">
            <w:pPr>
              <w:rPr>
                <w:rFonts w:ascii="宋体" w:hAnsi="宋体" w:eastAsia="宋体"/>
              </w:rPr>
            </w:pPr>
          </w:p>
        </w:tc>
      </w:tr>
      <w:tr w14:paraId="7369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B093B7">
            <w:pPr>
              <w:rPr>
                <w:rFonts w:ascii="宋体" w:hAnsi="宋体" w:eastAsia="宋体"/>
              </w:rPr>
            </w:pPr>
          </w:p>
        </w:tc>
        <w:tc>
          <w:tcPr>
            <w:tcW w:w="1525" w:type="dxa"/>
          </w:tcPr>
          <w:p w14:paraId="553927FB">
            <w:pPr>
              <w:rPr>
                <w:rFonts w:ascii="宋体" w:hAnsi="宋体" w:eastAsia="宋体"/>
              </w:rPr>
            </w:pPr>
          </w:p>
        </w:tc>
        <w:tc>
          <w:tcPr>
            <w:tcW w:w="1635" w:type="dxa"/>
          </w:tcPr>
          <w:p w14:paraId="7EADF78E">
            <w:pPr>
              <w:rPr>
                <w:rFonts w:ascii="宋体" w:hAnsi="宋体" w:eastAsia="宋体"/>
              </w:rPr>
            </w:pPr>
          </w:p>
        </w:tc>
        <w:tc>
          <w:tcPr>
            <w:tcW w:w="859" w:type="dxa"/>
          </w:tcPr>
          <w:p w14:paraId="513EADF7">
            <w:pPr>
              <w:rPr>
                <w:rFonts w:ascii="宋体" w:hAnsi="宋体" w:eastAsia="宋体"/>
              </w:rPr>
            </w:pPr>
          </w:p>
        </w:tc>
        <w:tc>
          <w:tcPr>
            <w:tcW w:w="1582" w:type="dxa"/>
          </w:tcPr>
          <w:p w14:paraId="1AC5F4B4">
            <w:pPr>
              <w:rPr>
                <w:rFonts w:ascii="宋体" w:hAnsi="宋体" w:eastAsia="宋体"/>
              </w:rPr>
            </w:pPr>
          </w:p>
        </w:tc>
        <w:tc>
          <w:tcPr>
            <w:tcW w:w="1582" w:type="dxa"/>
          </w:tcPr>
          <w:p w14:paraId="50A78ED8">
            <w:pPr>
              <w:rPr>
                <w:rFonts w:ascii="宋体" w:hAnsi="宋体" w:eastAsia="宋体"/>
              </w:rPr>
            </w:pPr>
          </w:p>
        </w:tc>
        <w:tc>
          <w:tcPr>
            <w:tcW w:w="1437" w:type="dxa"/>
          </w:tcPr>
          <w:p w14:paraId="102417A5">
            <w:pPr>
              <w:rPr>
                <w:rFonts w:ascii="宋体" w:hAnsi="宋体" w:eastAsia="宋体"/>
              </w:rPr>
            </w:pPr>
          </w:p>
        </w:tc>
      </w:tr>
      <w:tr w14:paraId="3147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D6107B">
            <w:pPr>
              <w:rPr>
                <w:rFonts w:ascii="宋体" w:hAnsi="宋体" w:eastAsia="宋体"/>
              </w:rPr>
            </w:pPr>
          </w:p>
        </w:tc>
        <w:tc>
          <w:tcPr>
            <w:tcW w:w="1525" w:type="dxa"/>
          </w:tcPr>
          <w:p w14:paraId="09E1B9C1">
            <w:pPr>
              <w:rPr>
                <w:rFonts w:ascii="宋体" w:hAnsi="宋体" w:eastAsia="宋体"/>
              </w:rPr>
            </w:pPr>
          </w:p>
        </w:tc>
        <w:tc>
          <w:tcPr>
            <w:tcW w:w="1635" w:type="dxa"/>
          </w:tcPr>
          <w:p w14:paraId="1E1DAD42">
            <w:pPr>
              <w:rPr>
                <w:rFonts w:ascii="宋体" w:hAnsi="宋体" w:eastAsia="宋体"/>
              </w:rPr>
            </w:pPr>
          </w:p>
        </w:tc>
        <w:tc>
          <w:tcPr>
            <w:tcW w:w="859" w:type="dxa"/>
          </w:tcPr>
          <w:p w14:paraId="7F698420">
            <w:pPr>
              <w:rPr>
                <w:rFonts w:ascii="宋体" w:hAnsi="宋体" w:eastAsia="宋体"/>
              </w:rPr>
            </w:pPr>
          </w:p>
        </w:tc>
        <w:tc>
          <w:tcPr>
            <w:tcW w:w="1582" w:type="dxa"/>
          </w:tcPr>
          <w:p w14:paraId="2B36E3F8">
            <w:pPr>
              <w:rPr>
                <w:rFonts w:ascii="宋体" w:hAnsi="宋体" w:eastAsia="宋体"/>
              </w:rPr>
            </w:pPr>
          </w:p>
        </w:tc>
        <w:tc>
          <w:tcPr>
            <w:tcW w:w="1582" w:type="dxa"/>
          </w:tcPr>
          <w:p w14:paraId="1E4B46D7">
            <w:pPr>
              <w:rPr>
                <w:rFonts w:ascii="宋体" w:hAnsi="宋体" w:eastAsia="宋体"/>
              </w:rPr>
            </w:pPr>
          </w:p>
        </w:tc>
        <w:tc>
          <w:tcPr>
            <w:tcW w:w="1437" w:type="dxa"/>
          </w:tcPr>
          <w:p w14:paraId="1FCB1E02">
            <w:pPr>
              <w:rPr>
                <w:rFonts w:ascii="宋体" w:hAnsi="宋体" w:eastAsia="宋体"/>
              </w:rPr>
            </w:pPr>
          </w:p>
        </w:tc>
      </w:tr>
      <w:tr w14:paraId="3158C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89EFC80">
            <w:pPr>
              <w:rPr>
                <w:rFonts w:ascii="宋体" w:hAnsi="宋体" w:eastAsia="宋体"/>
              </w:rPr>
            </w:pPr>
          </w:p>
        </w:tc>
        <w:tc>
          <w:tcPr>
            <w:tcW w:w="1525" w:type="dxa"/>
          </w:tcPr>
          <w:p w14:paraId="7ADBED1C">
            <w:pPr>
              <w:rPr>
                <w:rFonts w:ascii="宋体" w:hAnsi="宋体" w:eastAsia="宋体"/>
              </w:rPr>
            </w:pPr>
          </w:p>
        </w:tc>
        <w:tc>
          <w:tcPr>
            <w:tcW w:w="1635" w:type="dxa"/>
          </w:tcPr>
          <w:p w14:paraId="2F7A00F4">
            <w:pPr>
              <w:rPr>
                <w:rFonts w:ascii="宋体" w:hAnsi="宋体" w:eastAsia="宋体"/>
              </w:rPr>
            </w:pPr>
          </w:p>
        </w:tc>
        <w:tc>
          <w:tcPr>
            <w:tcW w:w="859" w:type="dxa"/>
          </w:tcPr>
          <w:p w14:paraId="4CCBD1B7">
            <w:pPr>
              <w:rPr>
                <w:rFonts w:ascii="宋体" w:hAnsi="宋体" w:eastAsia="宋体"/>
              </w:rPr>
            </w:pPr>
          </w:p>
        </w:tc>
        <w:tc>
          <w:tcPr>
            <w:tcW w:w="1582" w:type="dxa"/>
          </w:tcPr>
          <w:p w14:paraId="24DF4592">
            <w:pPr>
              <w:rPr>
                <w:rFonts w:ascii="宋体" w:hAnsi="宋体" w:eastAsia="宋体"/>
              </w:rPr>
            </w:pPr>
          </w:p>
        </w:tc>
        <w:tc>
          <w:tcPr>
            <w:tcW w:w="1582" w:type="dxa"/>
          </w:tcPr>
          <w:p w14:paraId="0AFAC183">
            <w:pPr>
              <w:rPr>
                <w:rFonts w:ascii="宋体" w:hAnsi="宋体" w:eastAsia="宋体"/>
              </w:rPr>
            </w:pPr>
          </w:p>
        </w:tc>
        <w:tc>
          <w:tcPr>
            <w:tcW w:w="1437" w:type="dxa"/>
          </w:tcPr>
          <w:p w14:paraId="7A9A1758">
            <w:pPr>
              <w:rPr>
                <w:rFonts w:ascii="宋体" w:hAnsi="宋体" w:eastAsia="宋体"/>
              </w:rPr>
            </w:pPr>
          </w:p>
        </w:tc>
      </w:tr>
      <w:tr w14:paraId="1ADA4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0DCA5D">
            <w:pPr>
              <w:rPr>
                <w:rFonts w:ascii="宋体" w:hAnsi="宋体" w:eastAsia="宋体"/>
              </w:rPr>
            </w:pPr>
          </w:p>
        </w:tc>
        <w:tc>
          <w:tcPr>
            <w:tcW w:w="1525" w:type="dxa"/>
          </w:tcPr>
          <w:p w14:paraId="44FE838E">
            <w:pPr>
              <w:rPr>
                <w:rFonts w:ascii="宋体" w:hAnsi="宋体" w:eastAsia="宋体"/>
              </w:rPr>
            </w:pPr>
          </w:p>
        </w:tc>
        <w:tc>
          <w:tcPr>
            <w:tcW w:w="1635" w:type="dxa"/>
          </w:tcPr>
          <w:p w14:paraId="77F9C8D1">
            <w:pPr>
              <w:rPr>
                <w:rFonts w:ascii="宋体" w:hAnsi="宋体" w:eastAsia="宋体"/>
              </w:rPr>
            </w:pPr>
          </w:p>
        </w:tc>
        <w:tc>
          <w:tcPr>
            <w:tcW w:w="859" w:type="dxa"/>
          </w:tcPr>
          <w:p w14:paraId="57232083">
            <w:pPr>
              <w:rPr>
                <w:rFonts w:ascii="宋体" w:hAnsi="宋体" w:eastAsia="宋体"/>
              </w:rPr>
            </w:pPr>
          </w:p>
        </w:tc>
        <w:tc>
          <w:tcPr>
            <w:tcW w:w="1582" w:type="dxa"/>
          </w:tcPr>
          <w:p w14:paraId="0147A17A">
            <w:pPr>
              <w:rPr>
                <w:rFonts w:ascii="宋体" w:hAnsi="宋体" w:eastAsia="宋体"/>
              </w:rPr>
            </w:pPr>
          </w:p>
        </w:tc>
        <w:tc>
          <w:tcPr>
            <w:tcW w:w="1582" w:type="dxa"/>
          </w:tcPr>
          <w:p w14:paraId="394708DE">
            <w:pPr>
              <w:rPr>
                <w:rFonts w:ascii="宋体" w:hAnsi="宋体" w:eastAsia="宋体"/>
              </w:rPr>
            </w:pPr>
          </w:p>
        </w:tc>
        <w:tc>
          <w:tcPr>
            <w:tcW w:w="1437" w:type="dxa"/>
          </w:tcPr>
          <w:p w14:paraId="2A2EFB08">
            <w:pPr>
              <w:rPr>
                <w:rFonts w:ascii="宋体" w:hAnsi="宋体" w:eastAsia="宋体"/>
              </w:rPr>
            </w:pPr>
          </w:p>
        </w:tc>
      </w:tr>
      <w:tr w14:paraId="7BB7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41D280">
            <w:pPr>
              <w:rPr>
                <w:rFonts w:ascii="宋体" w:hAnsi="宋体" w:eastAsia="宋体"/>
              </w:rPr>
            </w:pPr>
          </w:p>
        </w:tc>
        <w:tc>
          <w:tcPr>
            <w:tcW w:w="1525" w:type="dxa"/>
          </w:tcPr>
          <w:p w14:paraId="7F5C8136">
            <w:pPr>
              <w:rPr>
                <w:rFonts w:ascii="宋体" w:hAnsi="宋体" w:eastAsia="宋体"/>
              </w:rPr>
            </w:pPr>
          </w:p>
        </w:tc>
        <w:tc>
          <w:tcPr>
            <w:tcW w:w="1635" w:type="dxa"/>
          </w:tcPr>
          <w:p w14:paraId="7423490A">
            <w:pPr>
              <w:rPr>
                <w:rFonts w:ascii="宋体" w:hAnsi="宋体" w:eastAsia="宋体"/>
              </w:rPr>
            </w:pPr>
          </w:p>
        </w:tc>
        <w:tc>
          <w:tcPr>
            <w:tcW w:w="859" w:type="dxa"/>
          </w:tcPr>
          <w:p w14:paraId="0A38E7A7">
            <w:pPr>
              <w:rPr>
                <w:rFonts w:ascii="宋体" w:hAnsi="宋体" w:eastAsia="宋体"/>
              </w:rPr>
            </w:pPr>
          </w:p>
        </w:tc>
        <w:tc>
          <w:tcPr>
            <w:tcW w:w="1582" w:type="dxa"/>
          </w:tcPr>
          <w:p w14:paraId="3F3A4662">
            <w:pPr>
              <w:rPr>
                <w:rFonts w:ascii="宋体" w:hAnsi="宋体" w:eastAsia="宋体"/>
              </w:rPr>
            </w:pPr>
          </w:p>
        </w:tc>
        <w:tc>
          <w:tcPr>
            <w:tcW w:w="1582" w:type="dxa"/>
          </w:tcPr>
          <w:p w14:paraId="70B70351">
            <w:pPr>
              <w:rPr>
                <w:rFonts w:ascii="宋体" w:hAnsi="宋体" w:eastAsia="宋体"/>
              </w:rPr>
            </w:pPr>
          </w:p>
        </w:tc>
        <w:tc>
          <w:tcPr>
            <w:tcW w:w="1437" w:type="dxa"/>
          </w:tcPr>
          <w:p w14:paraId="14712BCC">
            <w:pPr>
              <w:rPr>
                <w:rFonts w:ascii="宋体" w:hAnsi="宋体" w:eastAsia="宋体"/>
              </w:rPr>
            </w:pPr>
          </w:p>
        </w:tc>
      </w:tr>
      <w:tr w14:paraId="30549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92B53D">
            <w:pPr>
              <w:rPr>
                <w:rFonts w:ascii="宋体" w:hAnsi="宋体" w:eastAsia="宋体"/>
              </w:rPr>
            </w:pPr>
          </w:p>
        </w:tc>
        <w:tc>
          <w:tcPr>
            <w:tcW w:w="1525" w:type="dxa"/>
          </w:tcPr>
          <w:p w14:paraId="7AAE04C2">
            <w:pPr>
              <w:rPr>
                <w:rFonts w:ascii="宋体" w:hAnsi="宋体" w:eastAsia="宋体"/>
              </w:rPr>
            </w:pPr>
          </w:p>
        </w:tc>
        <w:tc>
          <w:tcPr>
            <w:tcW w:w="1635" w:type="dxa"/>
          </w:tcPr>
          <w:p w14:paraId="46DF17B8">
            <w:pPr>
              <w:rPr>
                <w:rFonts w:ascii="宋体" w:hAnsi="宋体" w:eastAsia="宋体"/>
              </w:rPr>
            </w:pPr>
          </w:p>
        </w:tc>
        <w:tc>
          <w:tcPr>
            <w:tcW w:w="859" w:type="dxa"/>
          </w:tcPr>
          <w:p w14:paraId="462B1359">
            <w:pPr>
              <w:rPr>
                <w:rFonts w:ascii="宋体" w:hAnsi="宋体" w:eastAsia="宋体"/>
              </w:rPr>
            </w:pPr>
          </w:p>
        </w:tc>
        <w:tc>
          <w:tcPr>
            <w:tcW w:w="1582" w:type="dxa"/>
          </w:tcPr>
          <w:p w14:paraId="6106A219">
            <w:pPr>
              <w:rPr>
                <w:rFonts w:ascii="宋体" w:hAnsi="宋体" w:eastAsia="宋体"/>
              </w:rPr>
            </w:pPr>
          </w:p>
        </w:tc>
        <w:tc>
          <w:tcPr>
            <w:tcW w:w="1582" w:type="dxa"/>
          </w:tcPr>
          <w:p w14:paraId="08D8E77F">
            <w:pPr>
              <w:rPr>
                <w:rFonts w:ascii="宋体" w:hAnsi="宋体" w:eastAsia="宋体"/>
              </w:rPr>
            </w:pPr>
          </w:p>
        </w:tc>
        <w:tc>
          <w:tcPr>
            <w:tcW w:w="1437" w:type="dxa"/>
          </w:tcPr>
          <w:p w14:paraId="408D29D5">
            <w:pPr>
              <w:rPr>
                <w:rFonts w:ascii="宋体" w:hAnsi="宋体" w:eastAsia="宋体"/>
              </w:rPr>
            </w:pPr>
          </w:p>
        </w:tc>
      </w:tr>
      <w:tr w14:paraId="56A5E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87BA99">
            <w:pPr>
              <w:rPr>
                <w:rFonts w:ascii="宋体" w:hAnsi="宋体" w:eastAsia="宋体"/>
              </w:rPr>
            </w:pPr>
          </w:p>
        </w:tc>
        <w:tc>
          <w:tcPr>
            <w:tcW w:w="1525" w:type="dxa"/>
          </w:tcPr>
          <w:p w14:paraId="745462D3">
            <w:pPr>
              <w:rPr>
                <w:rFonts w:ascii="宋体" w:hAnsi="宋体" w:eastAsia="宋体"/>
              </w:rPr>
            </w:pPr>
          </w:p>
        </w:tc>
        <w:tc>
          <w:tcPr>
            <w:tcW w:w="1635" w:type="dxa"/>
          </w:tcPr>
          <w:p w14:paraId="21730B1A">
            <w:pPr>
              <w:rPr>
                <w:rFonts w:ascii="宋体" w:hAnsi="宋体" w:eastAsia="宋体"/>
              </w:rPr>
            </w:pPr>
          </w:p>
        </w:tc>
        <w:tc>
          <w:tcPr>
            <w:tcW w:w="859" w:type="dxa"/>
          </w:tcPr>
          <w:p w14:paraId="62968B89">
            <w:pPr>
              <w:rPr>
                <w:rFonts w:ascii="宋体" w:hAnsi="宋体" w:eastAsia="宋体"/>
              </w:rPr>
            </w:pPr>
          </w:p>
        </w:tc>
        <w:tc>
          <w:tcPr>
            <w:tcW w:w="1582" w:type="dxa"/>
          </w:tcPr>
          <w:p w14:paraId="2CEDE2AA">
            <w:pPr>
              <w:rPr>
                <w:rFonts w:ascii="宋体" w:hAnsi="宋体" w:eastAsia="宋体"/>
              </w:rPr>
            </w:pPr>
          </w:p>
        </w:tc>
        <w:tc>
          <w:tcPr>
            <w:tcW w:w="1582" w:type="dxa"/>
          </w:tcPr>
          <w:p w14:paraId="182D158E">
            <w:pPr>
              <w:rPr>
                <w:rFonts w:ascii="宋体" w:hAnsi="宋体" w:eastAsia="宋体"/>
              </w:rPr>
            </w:pPr>
          </w:p>
        </w:tc>
        <w:tc>
          <w:tcPr>
            <w:tcW w:w="1437" w:type="dxa"/>
          </w:tcPr>
          <w:p w14:paraId="4CD9A421">
            <w:pPr>
              <w:rPr>
                <w:rFonts w:ascii="宋体" w:hAnsi="宋体" w:eastAsia="宋体"/>
              </w:rPr>
            </w:pPr>
          </w:p>
        </w:tc>
      </w:tr>
      <w:tr w14:paraId="7734B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9A146D7">
            <w:pPr>
              <w:rPr>
                <w:rFonts w:ascii="宋体" w:hAnsi="宋体" w:eastAsia="宋体"/>
              </w:rPr>
            </w:pPr>
          </w:p>
        </w:tc>
        <w:tc>
          <w:tcPr>
            <w:tcW w:w="1525" w:type="dxa"/>
          </w:tcPr>
          <w:p w14:paraId="1EA1A888">
            <w:pPr>
              <w:rPr>
                <w:rFonts w:ascii="宋体" w:hAnsi="宋体" w:eastAsia="宋体"/>
              </w:rPr>
            </w:pPr>
          </w:p>
        </w:tc>
        <w:tc>
          <w:tcPr>
            <w:tcW w:w="1635" w:type="dxa"/>
          </w:tcPr>
          <w:p w14:paraId="07C4AC6B">
            <w:pPr>
              <w:rPr>
                <w:rFonts w:ascii="宋体" w:hAnsi="宋体" w:eastAsia="宋体"/>
              </w:rPr>
            </w:pPr>
          </w:p>
        </w:tc>
        <w:tc>
          <w:tcPr>
            <w:tcW w:w="859" w:type="dxa"/>
          </w:tcPr>
          <w:p w14:paraId="58BEB7A3">
            <w:pPr>
              <w:rPr>
                <w:rFonts w:ascii="宋体" w:hAnsi="宋体" w:eastAsia="宋体"/>
              </w:rPr>
            </w:pPr>
          </w:p>
        </w:tc>
        <w:tc>
          <w:tcPr>
            <w:tcW w:w="1582" w:type="dxa"/>
          </w:tcPr>
          <w:p w14:paraId="3F4D894C">
            <w:pPr>
              <w:rPr>
                <w:rFonts w:ascii="宋体" w:hAnsi="宋体" w:eastAsia="宋体"/>
              </w:rPr>
            </w:pPr>
          </w:p>
        </w:tc>
        <w:tc>
          <w:tcPr>
            <w:tcW w:w="1582" w:type="dxa"/>
          </w:tcPr>
          <w:p w14:paraId="08140DF2">
            <w:pPr>
              <w:rPr>
                <w:rFonts w:ascii="宋体" w:hAnsi="宋体" w:eastAsia="宋体"/>
              </w:rPr>
            </w:pPr>
          </w:p>
        </w:tc>
        <w:tc>
          <w:tcPr>
            <w:tcW w:w="1437" w:type="dxa"/>
          </w:tcPr>
          <w:p w14:paraId="4414D383">
            <w:pPr>
              <w:rPr>
                <w:rFonts w:ascii="宋体" w:hAnsi="宋体" w:eastAsia="宋体"/>
              </w:rPr>
            </w:pPr>
          </w:p>
        </w:tc>
      </w:tr>
      <w:tr w14:paraId="412F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156B79">
            <w:pPr>
              <w:rPr>
                <w:rFonts w:ascii="宋体" w:hAnsi="宋体" w:eastAsia="宋体"/>
              </w:rPr>
            </w:pPr>
          </w:p>
        </w:tc>
        <w:tc>
          <w:tcPr>
            <w:tcW w:w="1525" w:type="dxa"/>
          </w:tcPr>
          <w:p w14:paraId="66FD3D4A">
            <w:pPr>
              <w:rPr>
                <w:rFonts w:ascii="宋体" w:hAnsi="宋体" w:eastAsia="宋体"/>
              </w:rPr>
            </w:pPr>
          </w:p>
        </w:tc>
        <w:tc>
          <w:tcPr>
            <w:tcW w:w="1635" w:type="dxa"/>
          </w:tcPr>
          <w:p w14:paraId="3241CE36">
            <w:pPr>
              <w:rPr>
                <w:rFonts w:ascii="宋体" w:hAnsi="宋体" w:eastAsia="宋体"/>
              </w:rPr>
            </w:pPr>
          </w:p>
        </w:tc>
        <w:tc>
          <w:tcPr>
            <w:tcW w:w="859" w:type="dxa"/>
          </w:tcPr>
          <w:p w14:paraId="00778BC3">
            <w:pPr>
              <w:rPr>
                <w:rFonts w:ascii="宋体" w:hAnsi="宋体" w:eastAsia="宋体"/>
              </w:rPr>
            </w:pPr>
          </w:p>
        </w:tc>
        <w:tc>
          <w:tcPr>
            <w:tcW w:w="1582" w:type="dxa"/>
          </w:tcPr>
          <w:p w14:paraId="42EFBC94">
            <w:pPr>
              <w:rPr>
                <w:rFonts w:ascii="宋体" w:hAnsi="宋体" w:eastAsia="宋体"/>
              </w:rPr>
            </w:pPr>
          </w:p>
        </w:tc>
        <w:tc>
          <w:tcPr>
            <w:tcW w:w="1582" w:type="dxa"/>
          </w:tcPr>
          <w:p w14:paraId="76A28202">
            <w:pPr>
              <w:rPr>
                <w:rFonts w:ascii="宋体" w:hAnsi="宋体" w:eastAsia="宋体"/>
              </w:rPr>
            </w:pPr>
          </w:p>
        </w:tc>
        <w:tc>
          <w:tcPr>
            <w:tcW w:w="1437" w:type="dxa"/>
          </w:tcPr>
          <w:p w14:paraId="4069338C">
            <w:pPr>
              <w:rPr>
                <w:rFonts w:ascii="宋体" w:hAnsi="宋体" w:eastAsia="宋体"/>
              </w:rPr>
            </w:pPr>
          </w:p>
        </w:tc>
      </w:tr>
      <w:tr w14:paraId="69D0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2B6360D">
            <w:pPr>
              <w:rPr>
                <w:rFonts w:ascii="宋体" w:hAnsi="宋体" w:eastAsia="宋体"/>
              </w:rPr>
            </w:pPr>
          </w:p>
        </w:tc>
        <w:tc>
          <w:tcPr>
            <w:tcW w:w="1525" w:type="dxa"/>
          </w:tcPr>
          <w:p w14:paraId="59697178">
            <w:pPr>
              <w:rPr>
                <w:rFonts w:ascii="宋体" w:hAnsi="宋体" w:eastAsia="宋体"/>
              </w:rPr>
            </w:pPr>
          </w:p>
        </w:tc>
        <w:tc>
          <w:tcPr>
            <w:tcW w:w="1635" w:type="dxa"/>
          </w:tcPr>
          <w:p w14:paraId="1CC83E61">
            <w:pPr>
              <w:rPr>
                <w:rFonts w:ascii="宋体" w:hAnsi="宋体" w:eastAsia="宋体"/>
              </w:rPr>
            </w:pPr>
          </w:p>
        </w:tc>
        <w:tc>
          <w:tcPr>
            <w:tcW w:w="859" w:type="dxa"/>
          </w:tcPr>
          <w:p w14:paraId="787C9552">
            <w:pPr>
              <w:rPr>
                <w:rFonts w:ascii="宋体" w:hAnsi="宋体" w:eastAsia="宋体"/>
              </w:rPr>
            </w:pPr>
          </w:p>
        </w:tc>
        <w:tc>
          <w:tcPr>
            <w:tcW w:w="1582" w:type="dxa"/>
          </w:tcPr>
          <w:p w14:paraId="4CF7366F">
            <w:pPr>
              <w:rPr>
                <w:rFonts w:ascii="宋体" w:hAnsi="宋体" w:eastAsia="宋体"/>
              </w:rPr>
            </w:pPr>
          </w:p>
        </w:tc>
        <w:tc>
          <w:tcPr>
            <w:tcW w:w="1582" w:type="dxa"/>
          </w:tcPr>
          <w:p w14:paraId="6FF0C158">
            <w:pPr>
              <w:rPr>
                <w:rFonts w:ascii="宋体" w:hAnsi="宋体" w:eastAsia="宋体"/>
              </w:rPr>
            </w:pPr>
          </w:p>
        </w:tc>
        <w:tc>
          <w:tcPr>
            <w:tcW w:w="1437" w:type="dxa"/>
          </w:tcPr>
          <w:p w14:paraId="66E26070">
            <w:pPr>
              <w:rPr>
                <w:rFonts w:ascii="宋体" w:hAnsi="宋体" w:eastAsia="宋体"/>
              </w:rPr>
            </w:pPr>
          </w:p>
        </w:tc>
      </w:tr>
      <w:tr w14:paraId="2664E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399F696">
            <w:pPr>
              <w:rPr>
                <w:rFonts w:ascii="宋体" w:hAnsi="宋体" w:eastAsia="宋体"/>
              </w:rPr>
            </w:pPr>
          </w:p>
        </w:tc>
        <w:tc>
          <w:tcPr>
            <w:tcW w:w="1525" w:type="dxa"/>
          </w:tcPr>
          <w:p w14:paraId="25055D75">
            <w:pPr>
              <w:rPr>
                <w:rFonts w:ascii="宋体" w:hAnsi="宋体" w:eastAsia="宋体"/>
              </w:rPr>
            </w:pPr>
          </w:p>
        </w:tc>
        <w:tc>
          <w:tcPr>
            <w:tcW w:w="1635" w:type="dxa"/>
          </w:tcPr>
          <w:p w14:paraId="4114FE8D">
            <w:pPr>
              <w:rPr>
                <w:rFonts w:ascii="宋体" w:hAnsi="宋体" w:eastAsia="宋体"/>
              </w:rPr>
            </w:pPr>
          </w:p>
        </w:tc>
        <w:tc>
          <w:tcPr>
            <w:tcW w:w="859" w:type="dxa"/>
          </w:tcPr>
          <w:p w14:paraId="1664803A">
            <w:pPr>
              <w:rPr>
                <w:rFonts w:ascii="宋体" w:hAnsi="宋体" w:eastAsia="宋体"/>
              </w:rPr>
            </w:pPr>
          </w:p>
        </w:tc>
        <w:tc>
          <w:tcPr>
            <w:tcW w:w="1582" w:type="dxa"/>
          </w:tcPr>
          <w:p w14:paraId="743ACB45">
            <w:pPr>
              <w:rPr>
                <w:rFonts w:ascii="宋体" w:hAnsi="宋体" w:eastAsia="宋体"/>
              </w:rPr>
            </w:pPr>
          </w:p>
        </w:tc>
        <w:tc>
          <w:tcPr>
            <w:tcW w:w="1582" w:type="dxa"/>
          </w:tcPr>
          <w:p w14:paraId="27DA73FC">
            <w:pPr>
              <w:rPr>
                <w:rFonts w:ascii="宋体" w:hAnsi="宋体" w:eastAsia="宋体"/>
              </w:rPr>
            </w:pPr>
          </w:p>
        </w:tc>
        <w:tc>
          <w:tcPr>
            <w:tcW w:w="1437" w:type="dxa"/>
          </w:tcPr>
          <w:p w14:paraId="6002D607">
            <w:pPr>
              <w:rPr>
                <w:rFonts w:ascii="宋体" w:hAnsi="宋体" w:eastAsia="宋体"/>
              </w:rPr>
            </w:pPr>
          </w:p>
        </w:tc>
      </w:tr>
    </w:tbl>
    <w:p w14:paraId="332161F5">
      <w:pPr>
        <w:rPr>
          <w:rFonts w:ascii="宋体" w:hAnsi="宋体" w:eastAsia="宋体"/>
          <w:sz w:val="28"/>
        </w:rPr>
      </w:pPr>
    </w:p>
    <w:p w14:paraId="4D81FDC5">
      <w:pPr>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7A893581">
      <w:pPr>
        <w:jc w:val="right"/>
        <w:rPr>
          <w:rFonts w:ascii="宋体" w:hAnsi="宋体" w:eastAsia="宋体"/>
          <w:sz w:val="24"/>
          <w:szCs w:val="24"/>
        </w:rPr>
      </w:pPr>
    </w:p>
    <w:p w14:paraId="2F6374AE">
      <w:pPr>
        <w:ind w:firstLine="6480" w:firstLineChars="2700"/>
        <w:rPr>
          <w:rFonts w:ascii="宋体" w:hAnsi="宋体" w:eastAsia="宋体"/>
          <w:sz w:val="24"/>
          <w:szCs w:val="24"/>
        </w:rPr>
      </w:pPr>
    </w:p>
    <w:p w14:paraId="6EB1BF1A">
      <w:pPr>
        <w:ind w:firstLine="6480" w:firstLineChars="2700"/>
        <w:rPr>
          <w:b/>
          <w:sz w:val="28"/>
          <w:szCs w:val="28"/>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85" w:name="_Toc169487834"/>
      <w:bookmarkStart w:id="186" w:name="_Toc386121764"/>
      <w:bookmarkStart w:id="187" w:name="_Toc155342588"/>
      <w:bookmarkStart w:id="188" w:name="_Toc386122461"/>
      <w:bookmarkStart w:id="189" w:name="_Toc20350"/>
      <w:bookmarkStart w:id="190" w:name="_Toc28874"/>
      <w:bookmarkStart w:id="191" w:name="_Toc155342587"/>
      <w:bookmarkStart w:id="192" w:name="_Toc106553081"/>
      <w:bookmarkStart w:id="193" w:name="_Toc118710617"/>
      <w:bookmarkStart w:id="194" w:name="_Toc147380660"/>
      <w:bookmarkStart w:id="195" w:name="_Toc118275606"/>
      <w:bookmarkStart w:id="196" w:name="_Toc136335625"/>
      <w:bookmarkStart w:id="197" w:name="_Toc76292000"/>
    </w:p>
    <w:p w14:paraId="6EFF9DC4">
      <w:pPr>
        <w:pStyle w:val="5"/>
        <w:numPr>
          <w:ilvl w:val="0"/>
          <w:numId w:val="0"/>
        </w:numPr>
        <w:spacing w:before="0" w:afterLines="0" w:line="240" w:lineRule="auto"/>
        <w:jc w:val="both"/>
        <w:rPr>
          <w:b w:val="0"/>
          <w:sz w:val="28"/>
          <w:szCs w:val="28"/>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9B209C8">
      <w:pPr>
        <w:pStyle w:val="5"/>
        <w:numPr>
          <w:ilvl w:val="0"/>
          <w:numId w:val="0"/>
        </w:numPr>
        <w:spacing w:before="0" w:afterLines="0" w:line="240" w:lineRule="auto"/>
        <w:jc w:val="both"/>
        <w:rPr>
          <w:b w:val="0"/>
          <w:sz w:val="28"/>
          <w:szCs w:val="28"/>
        </w:rPr>
      </w:pPr>
      <w:r>
        <w:rPr>
          <w:rFonts w:hint="eastAsia"/>
          <w:b w:val="0"/>
          <w:sz w:val="28"/>
          <w:szCs w:val="28"/>
        </w:rPr>
        <w:t>附件七：</w:t>
      </w:r>
      <w:bookmarkEnd w:id="185"/>
      <w:bookmarkEnd w:id="186"/>
      <w:bookmarkEnd w:id="187"/>
      <w:bookmarkEnd w:id="188"/>
      <w:r>
        <w:rPr>
          <w:rFonts w:hint="eastAsia"/>
          <w:b w:val="0"/>
          <w:sz w:val="28"/>
          <w:szCs w:val="28"/>
        </w:rPr>
        <w:t>临海市建设工程诚信投标承诺书</w:t>
      </w:r>
      <w:bookmarkEnd w:id="189"/>
      <w:bookmarkEnd w:id="190"/>
    </w:p>
    <w:p w14:paraId="710BE463">
      <w:pPr>
        <w:rPr>
          <w:rFonts w:ascii="黑体" w:eastAsia="黑体"/>
          <w:sz w:val="28"/>
          <w:szCs w:val="28"/>
        </w:rPr>
      </w:pPr>
    </w:p>
    <w:p w14:paraId="67732C70">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1658931C">
      <w:pPr>
        <w:adjustRightInd w:val="0"/>
        <w:snapToGrid w:val="0"/>
        <w:spacing w:line="360" w:lineRule="auto"/>
        <w:rPr>
          <w:rFonts w:eastAsia="宋体"/>
          <w:sz w:val="24"/>
        </w:rPr>
      </w:pPr>
    </w:p>
    <w:p w14:paraId="291E7DC3">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4CCD1584">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u w:val="single"/>
          <w:lang w:eastAsia="zh-CN"/>
        </w:rPr>
        <w:t>临海市灵江中学食堂及运动场修缮工程</w:t>
      </w:r>
      <w:r>
        <w:rPr>
          <w:rFonts w:hint="eastAsia" w:eastAsia="宋体"/>
          <w:sz w:val="28"/>
          <w:szCs w:val="28"/>
        </w:rPr>
        <w:t>的投标；</w:t>
      </w:r>
    </w:p>
    <w:p w14:paraId="1F045505">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7FC4E282">
      <w:pPr>
        <w:adjustRightInd w:val="0"/>
        <w:snapToGrid w:val="0"/>
        <w:spacing w:line="360" w:lineRule="auto"/>
        <w:ind w:firstLine="624" w:firstLineChars="223"/>
        <w:rPr>
          <w:rFonts w:eastAsia="宋体"/>
          <w:sz w:val="28"/>
          <w:szCs w:val="28"/>
        </w:rPr>
      </w:pPr>
      <w:r>
        <w:rPr>
          <w:rFonts w:hint="eastAsia" w:eastAsia="宋体"/>
          <w:sz w:val="28"/>
          <w:szCs w:val="28"/>
        </w:rPr>
        <w:t>三、</w:t>
      </w:r>
      <w:r>
        <w:rPr>
          <w:rFonts w:hint="eastAsia" w:ascii="宋体" w:hAnsi="宋体" w:eastAsia="宋体"/>
          <w:sz w:val="28"/>
          <w:szCs w:val="28"/>
        </w:rPr>
        <w:t>本公司的投标资格已按照招标文件相关要求逐条自查，并如实填写；</w:t>
      </w:r>
    </w:p>
    <w:p w14:paraId="59E4F75D">
      <w:pPr>
        <w:adjustRightInd w:val="0"/>
        <w:snapToGrid w:val="0"/>
        <w:spacing w:line="360" w:lineRule="auto"/>
        <w:ind w:firstLine="560" w:firstLineChars="200"/>
        <w:rPr>
          <w:rFonts w:ascii="宋体" w:hAnsi="宋体" w:eastAsia="宋体"/>
          <w:sz w:val="28"/>
          <w:szCs w:val="28"/>
        </w:rPr>
      </w:pPr>
      <w:r>
        <w:rPr>
          <w:rFonts w:hint="eastAsia" w:eastAsia="宋体"/>
          <w:sz w:val="28"/>
          <w:szCs w:val="28"/>
        </w:rPr>
        <w:t>四、</w:t>
      </w:r>
      <w:r>
        <w:rPr>
          <w:rFonts w:hint="eastAsia" w:ascii="宋体" w:hAnsi="宋体" w:eastAsia="宋体"/>
          <w:sz w:val="28"/>
          <w:szCs w:val="28"/>
        </w:rPr>
        <w:t>不存在串通投标行为（包括不存在招标文件第27.2项规定的情形）；</w:t>
      </w:r>
    </w:p>
    <w:p w14:paraId="5098DDFF">
      <w:pPr>
        <w:adjustRightInd w:val="0"/>
        <w:snapToGrid w:val="0"/>
        <w:spacing w:line="360" w:lineRule="auto"/>
        <w:ind w:firstLine="599" w:firstLineChars="214"/>
        <w:rPr>
          <w:rFonts w:eastAsia="宋体"/>
          <w:sz w:val="28"/>
          <w:szCs w:val="28"/>
        </w:rPr>
      </w:pPr>
      <w:r>
        <w:rPr>
          <w:rFonts w:hint="eastAsia" w:eastAsia="宋体"/>
          <w:sz w:val="28"/>
          <w:szCs w:val="28"/>
        </w:rPr>
        <w:t>五、</w:t>
      </w:r>
      <w:r>
        <w:rPr>
          <w:rFonts w:hint="eastAsia" w:ascii="宋体" w:hAnsi="宋体" w:eastAsia="宋体"/>
          <w:sz w:val="28"/>
          <w:szCs w:val="28"/>
        </w:rPr>
        <w:t>不存在他人以本公司名义投标或者不存在以其他方式弄虚作假的行为；</w:t>
      </w:r>
    </w:p>
    <w:p w14:paraId="1FC262EE">
      <w:pPr>
        <w:adjustRightInd w:val="0"/>
        <w:snapToGrid w:val="0"/>
        <w:spacing w:line="360" w:lineRule="auto"/>
        <w:ind w:firstLine="672" w:firstLineChars="240"/>
        <w:rPr>
          <w:rFonts w:eastAsia="宋体"/>
          <w:sz w:val="28"/>
          <w:szCs w:val="28"/>
        </w:rPr>
      </w:pPr>
      <w:r>
        <w:rPr>
          <w:rFonts w:hint="eastAsia" w:eastAsia="宋体"/>
          <w:sz w:val="28"/>
          <w:szCs w:val="28"/>
        </w:rPr>
        <w:t>六、</w:t>
      </w:r>
      <w:r>
        <w:rPr>
          <w:rFonts w:hint="eastAsia" w:eastAsia="宋体"/>
          <w:sz w:val="28"/>
          <w:szCs w:val="28"/>
          <w:lang w:val="en-US" w:eastAsia="zh-CN"/>
        </w:rPr>
        <w:t>不</w:t>
      </w:r>
      <w:r>
        <w:rPr>
          <w:rFonts w:hint="eastAsia" w:ascii="宋体" w:hAnsi="宋体" w:eastAsia="宋体"/>
          <w:sz w:val="28"/>
          <w:szCs w:val="28"/>
        </w:rPr>
        <w:t>存在向招标人或者评标委员会成员行贿以牟取中标的行为。</w:t>
      </w:r>
    </w:p>
    <w:p w14:paraId="6A3134D6">
      <w:pPr>
        <w:adjustRightInd w:val="0"/>
        <w:snapToGrid w:val="0"/>
        <w:spacing w:line="360" w:lineRule="auto"/>
        <w:ind w:firstLine="599" w:firstLineChars="214"/>
        <w:rPr>
          <w:rFonts w:eastAsia="宋体"/>
          <w:sz w:val="28"/>
          <w:szCs w:val="28"/>
        </w:rPr>
      </w:pPr>
      <w:r>
        <w:rPr>
          <w:rFonts w:hint="eastAsia" w:ascii="宋体" w:hAnsi="宋体" w:eastAsia="宋体"/>
          <w:sz w:val="28"/>
          <w:szCs w:val="28"/>
        </w:rPr>
        <w:t>本公司若有违反本承诺内容的行为，愿意承担法律责任。如已中标的，自动放弃中标资格，并接受被没收投标担保的处罚；给招标人造成损失的，依法承担赔偿责任。</w:t>
      </w:r>
    </w:p>
    <w:p w14:paraId="04A2AEFC">
      <w:pPr>
        <w:adjustRightInd w:val="0"/>
        <w:snapToGrid w:val="0"/>
        <w:spacing w:line="360" w:lineRule="auto"/>
        <w:ind w:firstLine="599" w:firstLineChars="214"/>
        <w:rPr>
          <w:rFonts w:eastAsia="宋体"/>
          <w:b w:val="0"/>
          <w:bCs w:val="0"/>
          <w:sz w:val="28"/>
          <w:szCs w:val="28"/>
          <w:u w:val="single"/>
        </w:rPr>
      </w:pPr>
      <w:r>
        <w:rPr>
          <w:rFonts w:hint="eastAsia" w:ascii="宋体" w:hAnsi="宋体" w:eastAsia="宋体"/>
          <w:sz w:val="28"/>
          <w:szCs w:val="28"/>
        </w:rPr>
        <w:t>如招标人需要调查了解的，本公司负责本次投标的主管人员（分管经营的副总）将积极配合。主管人员：</w:t>
      </w:r>
      <w:r>
        <w:rPr>
          <w:rFonts w:hint="eastAsia" w:ascii="宋体" w:hAnsi="宋体" w:eastAsia="宋体"/>
          <w:sz w:val="28"/>
          <w:szCs w:val="28"/>
          <w:u w:val="single"/>
        </w:rPr>
        <w:t xml:space="preserve">       </w:t>
      </w:r>
      <w:r>
        <w:rPr>
          <w:rFonts w:hint="eastAsia" w:ascii="宋体" w:hAnsi="宋体" w:eastAsia="宋体"/>
          <w:sz w:val="28"/>
          <w:szCs w:val="28"/>
        </w:rPr>
        <w:t xml:space="preserve"> 手机：</w:t>
      </w:r>
      <w:r>
        <w:rPr>
          <w:rFonts w:hint="eastAsia" w:ascii="宋体" w:hAnsi="宋体" w:eastAsia="宋体"/>
          <w:sz w:val="28"/>
          <w:szCs w:val="28"/>
          <w:u w:val="single"/>
        </w:rPr>
        <w:t xml:space="preserve">        </w:t>
      </w:r>
      <w:r>
        <w:rPr>
          <w:rFonts w:hint="eastAsia"/>
          <w:szCs w:val="32"/>
        </w:rPr>
        <w:t>邮</w:t>
      </w:r>
      <w:r>
        <w:rPr>
          <w:rFonts w:hint="eastAsia" w:ascii="宋体" w:hAnsi="宋体" w:eastAsia="宋体"/>
          <w:sz w:val="28"/>
          <w:szCs w:val="28"/>
        </w:rPr>
        <w:t>箱：</w:t>
      </w:r>
      <w:r>
        <w:rPr>
          <w:rFonts w:hint="eastAsia" w:ascii="宋体" w:hAnsi="宋体" w:eastAsia="宋体"/>
          <w:sz w:val="28"/>
          <w:szCs w:val="28"/>
          <w:u w:val="single"/>
        </w:rPr>
        <w:t xml:space="preserve">       </w:t>
      </w:r>
    </w:p>
    <w:p w14:paraId="1B5792C0">
      <w:pPr>
        <w:pStyle w:val="29"/>
        <w:rPr>
          <w:color w:val="auto"/>
          <w:sz w:val="28"/>
          <w:szCs w:val="28"/>
        </w:rPr>
      </w:pPr>
    </w:p>
    <w:p w14:paraId="77EC74AC">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5FA486C4">
      <w:pPr>
        <w:adjustRightInd w:val="0"/>
        <w:snapToGrid w:val="0"/>
        <w:spacing w:line="586" w:lineRule="exact"/>
        <w:ind w:firstLine="3920" w:firstLineChars="1400"/>
        <w:rPr>
          <w:rFonts w:eastAsia="宋体"/>
          <w:sz w:val="28"/>
          <w:szCs w:val="28"/>
        </w:rPr>
      </w:pPr>
      <w:r>
        <w:rPr>
          <w:rFonts w:hint="eastAsia" w:eastAsia="宋体"/>
          <w:sz w:val="28"/>
          <w:szCs w:val="28"/>
        </w:rPr>
        <w:t>投</w:t>
      </w:r>
      <w:r>
        <w:rPr>
          <w:rFonts w:eastAsia="宋体"/>
          <w:sz w:val="28"/>
          <w:szCs w:val="28"/>
        </w:rPr>
        <w:t xml:space="preserve">  </w:t>
      </w:r>
      <w:r>
        <w:rPr>
          <w:rFonts w:hint="eastAsia" w:eastAsia="宋体"/>
          <w:sz w:val="28"/>
          <w:szCs w:val="28"/>
        </w:rPr>
        <w:t>标</w:t>
      </w:r>
      <w:r>
        <w:rPr>
          <w:rFonts w:eastAsia="宋体"/>
          <w:sz w:val="28"/>
          <w:szCs w:val="28"/>
        </w:rPr>
        <w:t xml:space="preserve">  </w:t>
      </w:r>
      <w:r>
        <w:rPr>
          <w:rFonts w:hint="eastAsia" w:eastAsia="宋体"/>
          <w:sz w:val="28"/>
          <w:szCs w:val="28"/>
        </w:rPr>
        <w:t>人（盖章）：</w:t>
      </w:r>
    </w:p>
    <w:p w14:paraId="506C9F49">
      <w:pPr>
        <w:adjustRightInd w:val="0"/>
        <w:snapToGrid w:val="0"/>
        <w:spacing w:line="586" w:lineRule="exact"/>
        <w:ind w:right="640" w:firstLine="3920" w:firstLineChars="1400"/>
        <w:jc w:val="center"/>
        <w:rPr>
          <w:rFonts w:eastAsia="宋体"/>
          <w:sz w:val="28"/>
          <w:szCs w:val="28"/>
        </w:rPr>
      </w:pPr>
      <w:bookmarkStart w:id="198" w:name="_Toc155322974"/>
      <w:bookmarkStart w:id="199" w:name="_Toc143318918"/>
      <w:bookmarkStart w:id="200" w:name="_Toc148157964"/>
      <w:bookmarkStart w:id="201" w:name="_Toc146440177"/>
      <w:bookmarkStart w:id="202" w:name="_Toc143319553"/>
      <w:bookmarkStart w:id="203" w:name="_Toc141242988"/>
      <w:r>
        <w:rPr>
          <w:rFonts w:eastAsia="宋体"/>
          <w:sz w:val="28"/>
          <w:szCs w:val="28"/>
        </w:rPr>
        <w:t xml:space="preserve">      </w:t>
      </w:r>
    </w:p>
    <w:p w14:paraId="0E9ABE02">
      <w:pPr>
        <w:adjustRightInd w:val="0"/>
        <w:snapToGrid w:val="0"/>
        <w:spacing w:line="586" w:lineRule="exact"/>
        <w:ind w:right="640" w:firstLine="3920" w:firstLineChars="1400"/>
        <w:jc w:val="center"/>
        <w:rPr>
          <w:sz w:val="28"/>
          <w:szCs w:val="28"/>
        </w:rPr>
      </w:pPr>
      <w:r>
        <w:rPr>
          <w:rFonts w:eastAsia="宋体"/>
          <w:sz w:val="28"/>
          <w:szCs w:val="28"/>
        </w:rPr>
        <w:t xml:space="preserve"> </w:t>
      </w:r>
      <w:r>
        <w:rPr>
          <w:rFonts w:hint="eastAsia" w:eastAsia="宋体"/>
          <w:sz w:val="28"/>
          <w:szCs w:val="28"/>
        </w:rPr>
        <w:t>年</w:t>
      </w:r>
      <w:r>
        <w:rPr>
          <w:rFonts w:eastAsia="宋体"/>
          <w:sz w:val="28"/>
          <w:szCs w:val="28"/>
        </w:rPr>
        <w:t xml:space="preserve">    </w:t>
      </w:r>
      <w:r>
        <w:rPr>
          <w:rFonts w:hint="eastAsia" w:eastAsia="宋体"/>
          <w:sz w:val="28"/>
          <w:szCs w:val="28"/>
        </w:rPr>
        <w:t>月</w:t>
      </w:r>
      <w:r>
        <w:rPr>
          <w:rFonts w:eastAsia="宋体"/>
          <w:sz w:val="28"/>
          <w:szCs w:val="28"/>
        </w:rPr>
        <w:t xml:space="preserve">    </w:t>
      </w:r>
      <w:r>
        <w:rPr>
          <w:rFonts w:hint="eastAsia" w:eastAsia="宋体"/>
          <w:sz w:val="28"/>
          <w:szCs w:val="28"/>
        </w:rPr>
        <w:t>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358C92FD">
      <w:pPr>
        <w:numPr>
          <w:ilvl w:val="0"/>
          <w:numId w:val="0"/>
        </w:numPr>
        <w:tabs>
          <w:tab w:val="left" w:pos="2159"/>
        </w:tabs>
        <w:spacing w:before="0" w:afterLines="0" w:line="240" w:lineRule="auto"/>
        <w:jc w:val="both"/>
        <w:outlineLvl w:val="9"/>
        <w:rPr>
          <w:b w:val="0"/>
          <w:sz w:val="28"/>
          <w:szCs w:val="28"/>
        </w:rPr>
      </w:pPr>
      <w:bookmarkStart w:id="206" w:name="_Toc386121765"/>
      <w:bookmarkStart w:id="207" w:name="_Toc11522"/>
      <w:bookmarkStart w:id="208" w:name="_Toc18290"/>
      <w:bookmarkStart w:id="209" w:name="_Toc386122462"/>
    </w:p>
    <w:p w14:paraId="3B1474C9">
      <w:pPr>
        <w:numPr>
          <w:ilvl w:val="0"/>
          <w:numId w:val="0"/>
        </w:numPr>
        <w:tabs>
          <w:tab w:val="left" w:pos="2159"/>
        </w:tabs>
        <w:spacing w:before="0" w:afterLines="0" w:line="240" w:lineRule="auto"/>
        <w:jc w:val="both"/>
        <w:outlineLvl w:val="9"/>
        <w:rPr>
          <w:b w:val="0"/>
          <w:sz w:val="28"/>
          <w:szCs w:val="28"/>
        </w:rPr>
      </w:pPr>
    </w:p>
    <w:p w14:paraId="61BDC1E3">
      <w:pPr>
        <w:rPr>
          <w:sz w:val="28"/>
          <w:szCs w:val="28"/>
        </w:rPr>
      </w:pPr>
      <w:r>
        <w:rPr>
          <w:sz w:val="28"/>
          <w:szCs w:val="28"/>
        </w:rPr>
        <w:br w:type="page"/>
      </w:r>
    </w:p>
    <w:p w14:paraId="2831626B">
      <w:pPr>
        <w:pStyle w:val="5"/>
        <w:numPr>
          <w:ilvl w:val="0"/>
          <w:numId w:val="0"/>
        </w:numPr>
        <w:spacing w:before="0" w:after="0" w:afterLines="0" w:line="240" w:lineRule="auto"/>
        <w:jc w:val="both"/>
        <w:rPr>
          <w:rFonts w:hint="eastAsia"/>
          <w:b w:val="0"/>
          <w:sz w:val="28"/>
          <w:szCs w:val="28"/>
        </w:rPr>
      </w:pPr>
      <w:r>
        <w:rPr>
          <w:rFonts w:hint="eastAsia"/>
          <w:b w:val="0"/>
          <w:sz w:val="28"/>
          <w:szCs w:val="28"/>
        </w:rPr>
        <w:t>附件八：</w:t>
      </w:r>
      <w:bookmarkEnd w:id="204"/>
      <w:bookmarkEnd w:id="205"/>
      <w:bookmarkEnd w:id="206"/>
      <w:bookmarkEnd w:id="207"/>
      <w:bookmarkEnd w:id="208"/>
      <w:bookmarkEnd w:id="209"/>
      <w:bookmarkStart w:id="210" w:name="_Toc234382962"/>
      <w:bookmarkStart w:id="211" w:name="_Toc42587767"/>
      <w:r>
        <w:rPr>
          <w:rFonts w:hint="eastAsia"/>
          <w:b w:val="0"/>
          <w:sz w:val="28"/>
          <w:szCs w:val="28"/>
        </w:rPr>
        <w:t>法定代表人授权委托书</w:t>
      </w:r>
    </w:p>
    <w:p w14:paraId="05C21404">
      <w:pPr>
        <w:rPr>
          <w:rFonts w:hint="eastAsia" w:ascii="黑体" w:eastAsia="黑体"/>
          <w:sz w:val="28"/>
          <w:szCs w:val="28"/>
        </w:rPr>
      </w:pPr>
    </w:p>
    <w:p w14:paraId="755A2A55">
      <w:pPr>
        <w:spacing w:before="156"/>
        <w:jc w:val="center"/>
        <w:rPr>
          <w:rFonts w:hint="eastAsia"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E892ED9">
      <w:pPr>
        <w:spacing w:line="400" w:lineRule="exact"/>
        <w:ind w:left="16" w:leftChars="5" w:firstLine="372" w:firstLineChars="133"/>
        <w:jc w:val="left"/>
        <w:rPr>
          <w:rFonts w:hint="eastAsia" w:ascii="宋体" w:hAnsi="宋体" w:cs="宋体"/>
          <w:color w:val="000000"/>
          <w:sz w:val="28"/>
          <w:szCs w:val="28"/>
          <w:u w:val="single"/>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p>
    <w:p w14:paraId="2815CFC3">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1EE35449">
      <w:pPr>
        <w:snapToGrid w:val="0"/>
        <w:spacing w:before="120" w:beforeLines="50" w:line="400" w:lineRule="exact"/>
        <w:ind w:firstLine="560" w:firstLineChars="200"/>
        <w:rPr>
          <w:rFonts w:hint="eastAsia" w:ascii="宋体" w:hAnsi="宋体" w:cs="宋体"/>
          <w:color w:val="000000"/>
          <w:sz w:val="28"/>
          <w:szCs w:val="28"/>
        </w:rPr>
      </w:pPr>
      <w:r>
        <w:rPr>
          <w:rFonts w:hint="eastAsia" w:ascii="宋体" w:hAnsi="宋体" w:cs="宋体"/>
          <w:color w:val="000000"/>
          <w:sz w:val="28"/>
          <w:szCs w:val="28"/>
        </w:rPr>
        <w:t>委托代理人无转委权，特此委托。</w:t>
      </w:r>
    </w:p>
    <w:p w14:paraId="14CCCA72">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562FAE87">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15C3C4A6">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18EA740C">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3FFCEEB9">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A233C16">
      <w:pPr>
        <w:pStyle w:val="21"/>
        <w:spacing w:line="400" w:lineRule="exact"/>
        <w:ind w:firstLine="240"/>
        <w:jc w:val="both"/>
        <w:outlineLvl w:val="9"/>
        <w:rPr>
          <w:rFonts w:ascii="宋体" w:hAnsi="宋体" w:cs="宋体"/>
          <w:color w:val="000000"/>
          <w:sz w:val="28"/>
          <w:szCs w:val="28"/>
        </w:rPr>
      </w:pPr>
      <w:bookmarkStart w:id="212"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12"/>
    </w:p>
    <w:p w14:paraId="56DC55FA">
      <w:pPr>
        <w:snapToGrid w:val="0"/>
        <w:spacing w:before="120" w:beforeLines="50" w:after="50" w:line="460" w:lineRule="exact"/>
        <w:rPr>
          <w:rFonts w:ascii="宋体" w:hAnsi="宋体"/>
          <w:b/>
          <w:bCs/>
          <w:color w:val="000000"/>
          <w:sz w:val="28"/>
          <w:szCs w:val="28"/>
        </w:rPr>
      </w:pPr>
      <w:r>
        <w:rPr>
          <w:rFonts w:hint="eastAsia" w:ascii="宋体" w:hAnsi="宋体"/>
          <w:b/>
          <w:bCs/>
          <w:color w:val="000000"/>
          <w:sz w:val="28"/>
          <w:szCs w:val="28"/>
        </w:rPr>
        <w:t xml:space="preserve">法定代表人身份证复印件 </w:t>
      </w:r>
      <w:r>
        <w:rPr>
          <w:rFonts w:ascii="宋体" w:hAnsi="宋体"/>
          <w:b/>
          <w:bCs/>
          <w:color w:val="000000"/>
          <w:sz w:val="28"/>
          <w:szCs w:val="28"/>
        </w:rPr>
        <w:t xml:space="preserve">           </w:t>
      </w:r>
      <w:r>
        <w:rPr>
          <w:rFonts w:hint="eastAsia" w:ascii="宋体" w:hAnsi="宋体"/>
          <w:b/>
          <w:bCs/>
          <w:color w:val="000000"/>
          <w:sz w:val="28"/>
          <w:szCs w:val="28"/>
        </w:rPr>
        <w:t>被授权人身份证复印件</w:t>
      </w:r>
    </w:p>
    <w:tbl>
      <w:tblPr>
        <w:tblStyle w:val="2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22A54F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751" w:hRule="atLeast"/>
        </w:trPr>
        <w:tc>
          <w:tcPr>
            <w:tcW w:w="4962" w:type="dxa"/>
            <w:noWrap w:val="0"/>
            <w:vAlign w:val="top"/>
          </w:tcPr>
          <w:p w14:paraId="5579EDA1">
            <w:pPr>
              <w:spacing w:line="360" w:lineRule="auto"/>
              <w:rPr>
                <w:sz w:val="30"/>
                <w:szCs w:val="30"/>
              </w:rPr>
            </w:pPr>
            <w:r>
              <w:rPr>
                <w:rFonts w:hint="eastAsia"/>
                <w:sz w:val="30"/>
                <w:szCs w:val="30"/>
              </w:rPr>
              <w:t>身份证复印件粘贴处，正反两面均复印，复印件清晰可认。</w:t>
            </w:r>
          </w:p>
        </w:tc>
        <w:tc>
          <w:tcPr>
            <w:tcW w:w="4961" w:type="dxa"/>
            <w:noWrap w:val="0"/>
            <w:vAlign w:val="top"/>
          </w:tcPr>
          <w:p w14:paraId="05D0F0A4">
            <w:pPr>
              <w:spacing w:line="360" w:lineRule="auto"/>
              <w:rPr>
                <w:sz w:val="30"/>
                <w:szCs w:val="30"/>
              </w:rPr>
            </w:pPr>
            <w:r>
              <w:rPr>
                <w:rFonts w:hint="eastAsia"/>
                <w:sz w:val="30"/>
                <w:szCs w:val="30"/>
              </w:rPr>
              <w:t>身份证复印件粘贴处，正反两面均复印，复印件清晰可认。</w:t>
            </w:r>
          </w:p>
        </w:tc>
      </w:tr>
      <w:tr w14:paraId="1119042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20EE926">
            <w:pPr>
              <w:spacing w:line="360" w:lineRule="auto"/>
              <w:rPr>
                <w:sz w:val="30"/>
                <w:szCs w:val="30"/>
              </w:rPr>
            </w:pPr>
          </w:p>
        </w:tc>
        <w:tc>
          <w:tcPr>
            <w:tcW w:w="4961" w:type="dxa"/>
            <w:noWrap w:val="0"/>
            <w:vAlign w:val="top"/>
          </w:tcPr>
          <w:p w14:paraId="78FC5A8C">
            <w:pPr>
              <w:spacing w:line="360" w:lineRule="auto"/>
              <w:rPr>
                <w:sz w:val="30"/>
                <w:szCs w:val="30"/>
              </w:rPr>
            </w:pPr>
          </w:p>
        </w:tc>
      </w:tr>
    </w:tbl>
    <w:p w14:paraId="1ECDCD4D">
      <w:pPr>
        <w:pStyle w:val="5"/>
        <w:numPr>
          <w:ilvl w:val="0"/>
          <w:numId w:val="0"/>
        </w:numPr>
        <w:spacing w:before="0" w:afterLines="0" w:line="240" w:lineRule="auto"/>
        <w:jc w:val="both"/>
        <w:rPr>
          <w:b w:val="0"/>
          <w:sz w:val="28"/>
          <w:szCs w:val="28"/>
        </w:rPr>
      </w:pPr>
      <w:r>
        <w:rPr>
          <w:rFonts w:hint="eastAsia"/>
          <w:b w:val="0"/>
          <w:sz w:val="28"/>
          <w:szCs w:val="28"/>
        </w:rPr>
        <w:t>附件九：</w:t>
      </w:r>
      <w:bookmarkEnd w:id="210"/>
      <w:bookmarkEnd w:id="211"/>
      <w:r>
        <w:rPr>
          <w:rFonts w:hint="eastAsia"/>
          <w:b w:val="0"/>
          <w:sz w:val="28"/>
          <w:szCs w:val="28"/>
        </w:rPr>
        <w:t>法定代表人身份证明</w:t>
      </w:r>
    </w:p>
    <w:p w14:paraId="785727B1">
      <w:pPr>
        <w:wordWrap w:val="0"/>
        <w:jc w:val="center"/>
        <w:outlineLvl w:val="9"/>
        <w:rPr>
          <w:rFonts w:ascii="黑体" w:eastAsia="黑体"/>
          <w:sz w:val="28"/>
          <w:szCs w:val="28"/>
        </w:rPr>
      </w:pPr>
    </w:p>
    <w:p w14:paraId="0D9DCAFF">
      <w:pPr>
        <w:widowControl/>
        <w:snapToGrid w:val="0"/>
        <w:spacing w:before="120"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17A5029D">
      <w:pPr>
        <w:widowControl/>
        <w:spacing w:line="360" w:lineRule="auto"/>
        <w:jc w:val="center"/>
        <w:rPr>
          <w:rFonts w:ascii="黑体" w:hAnsi="黑体" w:eastAsia="黑体" w:cs="黑体"/>
          <w:b/>
          <w:bCs/>
          <w:szCs w:val="32"/>
        </w:rPr>
      </w:pPr>
    </w:p>
    <w:p w14:paraId="19F5359E">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056938B3">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7C42CBB">
      <w:pPr>
        <w:pStyle w:val="52"/>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5D44F875">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0EBA5777">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E8AB879">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4D215C45">
      <w:pPr>
        <w:snapToGrid w:val="0"/>
        <w:spacing w:line="360" w:lineRule="auto"/>
        <w:ind w:firstLine="560" w:firstLineChars="200"/>
        <w:jc w:val="right"/>
        <w:textAlignment w:val="baseline"/>
        <w:rPr>
          <w:rFonts w:ascii="宋体" w:hAnsi="宋体"/>
          <w:sz w:val="28"/>
          <w:szCs w:val="28"/>
        </w:rPr>
      </w:pPr>
    </w:p>
    <w:p w14:paraId="7E5413C2">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4056AD27">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4056AD27">
                      <w:pPr>
                        <w:jc w:val="center"/>
                      </w:pPr>
                      <w:r>
                        <w:rPr>
                          <w:rFonts w:hint="eastAsia"/>
                        </w:rPr>
                        <w:t>法定代表人身份证正面复印件粘贴处</w:t>
                      </w:r>
                    </w:p>
                  </w:txbxContent>
                </v:textbox>
              </v:shape>
            </w:pict>
          </mc:Fallback>
        </mc:AlternateContent>
      </w:r>
    </w:p>
    <w:p w14:paraId="5D20A607">
      <w:pPr>
        <w:snapToGrid w:val="0"/>
        <w:spacing w:line="360" w:lineRule="auto"/>
        <w:ind w:firstLine="560" w:firstLineChars="200"/>
        <w:jc w:val="right"/>
        <w:textAlignment w:val="baseline"/>
        <w:rPr>
          <w:rFonts w:ascii="宋体" w:hAnsi="宋体"/>
          <w:sz w:val="28"/>
          <w:szCs w:val="28"/>
        </w:rPr>
      </w:pPr>
    </w:p>
    <w:p w14:paraId="4E21D040">
      <w:pPr>
        <w:snapToGrid w:val="0"/>
        <w:spacing w:line="360" w:lineRule="auto"/>
        <w:ind w:firstLine="560" w:firstLineChars="200"/>
        <w:jc w:val="right"/>
        <w:textAlignment w:val="baseline"/>
        <w:rPr>
          <w:rFonts w:ascii="宋体" w:hAnsi="宋体"/>
          <w:sz w:val="28"/>
          <w:szCs w:val="28"/>
        </w:rPr>
      </w:pPr>
    </w:p>
    <w:p w14:paraId="6A9AF566">
      <w:pPr>
        <w:snapToGrid w:val="0"/>
        <w:spacing w:line="360" w:lineRule="auto"/>
        <w:ind w:firstLine="560" w:firstLineChars="200"/>
        <w:jc w:val="right"/>
        <w:textAlignment w:val="baseline"/>
        <w:rPr>
          <w:rFonts w:ascii="宋体" w:hAnsi="宋体"/>
          <w:sz w:val="28"/>
          <w:szCs w:val="28"/>
        </w:rPr>
      </w:pPr>
    </w:p>
    <w:p w14:paraId="73C4DE67">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0E603CE0">
      <w:pPr>
        <w:snapToGrid w:val="0"/>
        <w:spacing w:line="360" w:lineRule="auto"/>
        <w:ind w:firstLine="560" w:firstLineChars="200"/>
        <w:jc w:val="right"/>
        <w:textAlignment w:val="baseline"/>
        <w:rPr>
          <w:rFonts w:ascii="宋体" w:hAnsi="宋体"/>
          <w:sz w:val="28"/>
          <w:szCs w:val="28"/>
        </w:rPr>
      </w:pPr>
    </w:p>
    <w:p w14:paraId="0017D61A">
      <w:pPr>
        <w:snapToGrid w:val="0"/>
        <w:spacing w:line="360" w:lineRule="auto"/>
        <w:ind w:firstLine="560" w:firstLineChars="200"/>
        <w:jc w:val="right"/>
        <w:textAlignment w:val="baseline"/>
        <w:rPr>
          <w:rFonts w:ascii="宋体" w:hAnsi="宋体"/>
          <w:sz w:val="28"/>
          <w:szCs w:val="28"/>
        </w:rPr>
      </w:pPr>
    </w:p>
    <w:p w14:paraId="02F1AA94">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354CD818">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354CD818">
                      <w:pPr>
                        <w:jc w:val="center"/>
                      </w:pPr>
                      <w:r>
                        <w:rPr>
                          <w:rFonts w:hint="eastAsia"/>
                        </w:rPr>
                        <w:t>法定代表人身份证反面复印件粘贴处</w:t>
                      </w:r>
                    </w:p>
                  </w:txbxContent>
                </v:textbox>
              </v:shape>
            </w:pict>
          </mc:Fallback>
        </mc:AlternateContent>
      </w:r>
    </w:p>
    <w:p w14:paraId="31F8C6FD">
      <w:pPr>
        <w:snapToGrid w:val="0"/>
        <w:spacing w:line="360" w:lineRule="auto"/>
        <w:ind w:firstLine="560" w:firstLineChars="200"/>
        <w:jc w:val="right"/>
        <w:textAlignment w:val="baseline"/>
        <w:rPr>
          <w:rFonts w:ascii="宋体" w:hAnsi="宋体"/>
          <w:sz w:val="28"/>
          <w:szCs w:val="28"/>
        </w:rPr>
      </w:pPr>
    </w:p>
    <w:p w14:paraId="485E0652">
      <w:pPr>
        <w:snapToGrid w:val="0"/>
        <w:spacing w:line="360" w:lineRule="auto"/>
        <w:ind w:firstLine="560" w:firstLineChars="200"/>
        <w:jc w:val="right"/>
        <w:textAlignment w:val="baseline"/>
        <w:rPr>
          <w:rFonts w:ascii="宋体" w:hAnsi="宋体"/>
          <w:sz w:val="28"/>
          <w:szCs w:val="28"/>
        </w:rPr>
      </w:pPr>
    </w:p>
    <w:p w14:paraId="5030CCD0">
      <w:pPr>
        <w:snapToGrid w:val="0"/>
        <w:spacing w:line="360" w:lineRule="auto"/>
        <w:ind w:firstLine="560" w:firstLineChars="200"/>
        <w:jc w:val="right"/>
        <w:textAlignment w:val="baseline"/>
        <w:rPr>
          <w:rFonts w:ascii="宋体" w:hAnsi="宋体"/>
          <w:sz w:val="28"/>
          <w:szCs w:val="28"/>
        </w:rPr>
      </w:pPr>
    </w:p>
    <w:p w14:paraId="31EA33F8">
      <w:pPr>
        <w:snapToGrid w:val="0"/>
        <w:spacing w:line="360" w:lineRule="auto"/>
        <w:ind w:firstLine="560" w:firstLineChars="200"/>
        <w:jc w:val="right"/>
        <w:textAlignment w:val="baseline"/>
        <w:rPr>
          <w:rFonts w:ascii="宋体" w:hAnsi="宋体"/>
          <w:sz w:val="28"/>
          <w:szCs w:val="28"/>
        </w:rPr>
      </w:pPr>
    </w:p>
    <w:p w14:paraId="1772F7E0">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128F6832">
      <w:pPr>
        <w:spacing w:line="640" w:lineRule="exact"/>
        <w:ind w:firstLine="5600" w:firstLineChars="2000"/>
        <w:jc w:val="left"/>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1F36ECEB">
      <w:pPr>
        <w:pStyle w:val="2"/>
        <w:rPr>
          <w:rFonts w:hint="eastAsia" w:ascii="宋体" w:hAnsi="宋体" w:cs="宋体"/>
          <w:sz w:val="28"/>
          <w:szCs w:val="28"/>
        </w:rPr>
      </w:pPr>
    </w:p>
    <w:p w14:paraId="15FB5E0B">
      <w:pPr>
        <w:pStyle w:val="49"/>
        <w:tabs>
          <w:tab w:val="left" w:pos="2159"/>
        </w:tabs>
        <w:outlineLvl w:val="2"/>
        <w:rPr>
          <w:rFonts w:hint="eastAsia" w:ascii="黑体"/>
          <w:szCs w:val="28"/>
        </w:rPr>
      </w:pPr>
      <w:r>
        <w:rPr>
          <w:rFonts w:hint="eastAsia" w:ascii="黑体"/>
          <w:szCs w:val="28"/>
        </w:rPr>
        <w:t>附件</w:t>
      </w:r>
      <w:r>
        <w:rPr>
          <w:rFonts w:hint="eastAsia" w:ascii="黑体"/>
          <w:szCs w:val="28"/>
          <w:lang w:val="en-US" w:eastAsia="zh-CN"/>
        </w:rPr>
        <w:t>十</w:t>
      </w:r>
      <w:r>
        <w:rPr>
          <w:rFonts w:hint="eastAsia" w:ascii="黑体"/>
          <w:szCs w:val="28"/>
        </w:rPr>
        <w:t>、联合体协议书</w:t>
      </w:r>
    </w:p>
    <w:p w14:paraId="43A8BF1E">
      <w:pPr>
        <w:topLinePunct/>
        <w:spacing w:line="440" w:lineRule="exact"/>
        <w:ind w:firstLine="562" w:firstLineChars="200"/>
        <w:jc w:val="center"/>
        <w:rPr>
          <w:rFonts w:hint="eastAsia" w:ascii="宋体" w:hAnsi="宋体" w:cs="宋体"/>
          <w:b/>
          <w:sz w:val="28"/>
          <w:szCs w:val="28"/>
        </w:rPr>
      </w:pPr>
      <w:r>
        <w:rPr>
          <w:rFonts w:hint="eastAsia" w:ascii="宋体" w:hAnsi="宋体" w:cs="宋体"/>
          <w:b/>
          <w:sz w:val="28"/>
          <w:szCs w:val="28"/>
        </w:rPr>
        <w:t>联合体协议书</w:t>
      </w:r>
    </w:p>
    <w:p w14:paraId="7E958F32">
      <w:pPr>
        <w:adjustRightInd w:val="0"/>
        <w:snapToGrid w:val="0"/>
        <w:spacing w:line="460" w:lineRule="exact"/>
        <w:ind w:left="160" w:leftChars="50" w:firstLine="530" w:firstLineChars="221"/>
        <w:rPr>
          <w:rFonts w:hint="eastAsia" w:ascii="宋体" w:hAnsi="宋体" w:eastAsia="宋体" w:cs="宋体"/>
          <w:position w:val="2"/>
          <w:sz w:val="24"/>
          <w:szCs w:val="18"/>
        </w:rPr>
      </w:pPr>
      <w:r>
        <w:rPr>
          <w:rFonts w:hint="eastAsia" w:ascii="宋体" w:hAnsi="宋体" w:eastAsia="宋体" w:cs="宋体"/>
          <w:position w:val="2"/>
          <w:sz w:val="24"/>
          <w:szCs w:val="18"/>
          <w:u w:val="single"/>
          <w:lang w:bidi="ar"/>
        </w:rPr>
        <w:t xml:space="preserve">                （</w:t>
      </w:r>
      <w:r>
        <w:rPr>
          <w:rFonts w:hint="eastAsia" w:ascii="宋体" w:hAnsi="宋体" w:eastAsia="宋体" w:cs="宋体"/>
          <w:position w:val="2"/>
          <w:sz w:val="24"/>
          <w:szCs w:val="18"/>
          <w:lang w:bidi="ar"/>
        </w:rPr>
        <w:t>所有成员单位名称）自愿组成联合体，共同参加</w:t>
      </w:r>
      <w:r>
        <w:rPr>
          <w:rFonts w:hint="eastAsia" w:ascii="宋体" w:hAnsi="宋体" w:eastAsia="宋体" w:cs="宋体"/>
          <w:sz w:val="24"/>
          <w:szCs w:val="16"/>
          <w:u w:val="single"/>
          <w:lang w:bidi="ar"/>
        </w:rPr>
        <w:t xml:space="preserve">         </w:t>
      </w:r>
      <w:r>
        <w:rPr>
          <w:rFonts w:hint="eastAsia" w:ascii="宋体" w:hAnsi="宋体" w:eastAsia="宋体" w:cs="宋体"/>
          <w:position w:val="2"/>
          <w:sz w:val="24"/>
          <w:szCs w:val="18"/>
          <w:lang w:bidi="ar"/>
        </w:rPr>
        <w:t>（以下简称本工程）的投标。现就联合体投标事宜订立如下协议。</w:t>
      </w:r>
    </w:p>
    <w:p w14:paraId="6BB50299">
      <w:pPr>
        <w:adjustRightInd w:val="0"/>
        <w:snapToGrid w:val="0"/>
        <w:spacing w:line="460" w:lineRule="exact"/>
        <w:ind w:firstLine="535" w:firstLineChars="223"/>
        <w:rPr>
          <w:rFonts w:hint="eastAsia" w:ascii="宋体" w:hAnsi="宋体" w:eastAsia="宋体" w:cs="宋体"/>
          <w:position w:val="2"/>
          <w:sz w:val="24"/>
          <w:szCs w:val="18"/>
        </w:rPr>
      </w:pPr>
      <w:r>
        <w:rPr>
          <w:rFonts w:hint="eastAsia" w:ascii="宋体" w:hAnsi="宋体" w:eastAsia="宋体" w:cs="宋体"/>
          <w:position w:val="2"/>
          <w:sz w:val="24"/>
          <w:szCs w:val="18"/>
          <w:lang w:bidi="ar"/>
        </w:rPr>
        <w:t>1、</w:t>
      </w:r>
      <w:r>
        <w:rPr>
          <w:rFonts w:hint="eastAsia" w:ascii="宋体" w:hAnsi="宋体" w:eastAsia="宋体" w:cs="宋体"/>
          <w:position w:val="2"/>
          <w:sz w:val="24"/>
          <w:szCs w:val="18"/>
          <w:u w:val="single"/>
          <w:lang w:bidi="ar"/>
        </w:rPr>
        <w:t xml:space="preserve">                         </w:t>
      </w:r>
      <w:r>
        <w:rPr>
          <w:rFonts w:hint="eastAsia" w:ascii="宋体" w:hAnsi="宋体" w:eastAsia="宋体" w:cs="宋体"/>
          <w:position w:val="2"/>
          <w:sz w:val="24"/>
          <w:szCs w:val="18"/>
          <w:lang w:bidi="ar"/>
        </w:rPr>
        <w:t>（某成员单位名称）为牵头人。</w:t>
      </w:r>
    </w:p>
    <w:p w14:paraId="674862AE">
      <w:pPr>
        <w:adjustRightInd w:val="0"/>
        <w:snapToGrid w:val="0"/>
        <w:spacing w:line="460" w:lineRule="exact"/>
        <w:ind w:firstLine="535" w:firstLineChars="223"/>
        <w:rPr>
          <w:rFonts w:hint="eastAsia" w:ascii="宋体" w:hAnsi="宋体" w:eastAsia="宋体" w:cs="宋体"/>
          <w:position w:val="2"/>
          <w:sz w:val="24"/>
          <w:szCs w:val="18"/>
        </w:rPr>
      </w:pPr>
      <w:r>
        <w:rPr>
          <w:rFonts w:hint="eastAsia" w:ascii="宋体" w:hAnsi="宋体" w:eastAsia="宋体" w:cs="宋体"/>
          <w:position w:val="2"/>
          <w:sz w:val="24"/>
          <w:szCs w:val="18"/>
          <w:lang w:bidi="ar"/>
        </w:rPr>
        <w:t>2、联合体牵头人合法代表联合体各成员负责本工程投标文件编制和合同谈判活动，代表联合体提交和接收相关的资料、信息及指示，并处理与之有关的一切事务，并负责合同订立和合同实施阶段的主办、组织和协调工作。</w:t>
      </w:r>
    </w:p>
    <w:p w14:paraId="64839F96">
      <w:pPr>
        <w:adjustRightInd w:val="0"/>
        <w:snapToGrid w:val="0"/>
        <w:spacing w:line="460" w:lineRule="exact"/>
        <w:ind w:firstLine="535" w:firstLineChars="223"/>
        <w:rPr>
          <w:rFonts w:hint="eastAsia" w:ascii="宋体" w:hAnsi="宋体" w:eastAsia="宋体" w:cs="宋体"/>
          <w:position w:val="2"/>
          <w:sz w:val="24"/>
          <w:szCs w:val="18"/>
        </w:rPr>
      </w:pPr>
      <w:r>
        <w:rPr>
          <w:rFonts w:hint="eastAsia" w:ascii="宋体" w:hAnsi="宋体" w:eastAsia="宋体" w:cs="宋体"/>
          <w:position w:val="2"/>
          <w:sz w:val="24"/>
          <w:szCs w:val="18"/>
          <w:lang w:bidi="ar"/>
        </w:rPr>
        <w:t>3、联合体将严格按照招标文件的各项要求，递交投标文件，履行投标义务和中标后的合同，共同承担合同规定的一切义务和责任，联合体各成员单位按照内部职责的划分，对内承担各自所负的责任和风险，并对外承担连带责任。</w:t>
      </w:r>
    </w:p>
    <w:p w14:paraId="37824746">
      <w:pPr>
        <w:adjustRightInd w:val="0"/>
        <w:snapToGrid w:val="0"/>
        <w:spacing w:line="460" w:lineRule="exact"/>
        <w:ind w:firstLine="535" w:firstLineChars="223"/>
        <w:rPr>
          <w:rFonts w:hint="eastAsia" w:ascii="宋体" w:hAnsi="宋体" w:eastAsia="宋体" w:cs="宋体"/>
          <w:position w:val="2"/>
          <w:sz w:val="24"/>
          <w:szCs w:val="18"/>
        </w:rPr>
      </w:pPr>
      <w:r>
        <w:rPr>
          <w:rFonts w:hint="eastAsia" w:ascii="宋体" w:hAnsi="宋体" w:eastAsia="宋体" w:cs="宋体"/>
          <w:position w:val="2"/>
          <w:sz w:val="24"/>
          <w:szCs w:val="18"/>
          <w:lang w:bidi="ar"/>
        </w:rPr>
        <w:t>4、联合体牵头人代表联合体签署投标文件的，联合体牵头人的所有承诺均认为代表了联合体各成员。</w:t>
      </w:r>
    </w:p>
    <w:p w14:paraId="1009D46C">
      <w:pPr>
        <w:adjustRightInd w:val="0"/>
        <w:snapToGrid w:val="0"/>
        <w:spacing w:line="460" w:lineRule="exact"/>
        <w:ind w:firstLine="535" w:firstLineChars="223"/>
        <w:rPr>
          <w:rFonts w:hint="eastAsia" w:ascii="宋体" w:hAnsi="宋体" w:eastAsia="宋体" w:cs="宋体"/>
          <w:position w:val="2"/>
          <w:sz w:val="24"/>
          <w:szCs w:val="18"/>
        </w:rPr>
      </w:pPr>
      <w:r>
        <w:rPr>
          <w:rFonts w:hint="eastAsia" w:ascii="宋体" w:hAnsi="宋体" w:eastAsia="宋体" w:cs="宋体"/>
          <w:position w:val="2"/>
          <w:sz w:val="24"/>
          <w:szCs w:val="18"/>
          <w:lang w:bidi="ar"/>
        </w:rPr>
        <w:t>5、联合体在投标工作及中标后合同履行过程中的费用按各自承担的工作量分摊。</w:t>
      </w:r>
    </w:p>
    <w:p w14:paraId="277C4C40">
      <w:pPr>
        <w:adjustRightInd w:val="0"/>
        <w:snapToGrid w:val="0"/>
        <w:spacing w:line="460" w:lineRule="exact"/>
        <w:ind w:firstLine="535" w:firstLineChars="223"/>
        <w:rPr>
          <w:rFonts w:hint="eastAsia" w:ascii="宋体" w:hAnsi="宋体" w:eastAsia="宋体" w:cs="宋体"/>
          <w:position w:val="2"/>
          <w:sz w:val="24"/>
          <w:szCs w:val="18"/>
        </w:rPr>
      </w:pPr>
      <w:r>
        <w:rPr>
          <w:rFonts w:hint="eastAsia" w:ascii="宋体" w:hAnsi="宋体" w:eastAsia="宋体" w:cs="宋体"/>
          <w:position w:val="2"/>
          <w:sz w:val="24"/>
          <w:szCs w:val="18"/>
          <w:lang w:bidi="ar"/>
        </w:rPr>
        <w:t>6、如联合体中标，本工程发生的费用将统一汇入联合体牵头单位账户。</w:t>
      </w:r>
    </w:p>
    <w:p w14:paraId="66808C8D">
      <w:pPr>
        <w:adjustRightInd w:val="0"/>
        <w:snapToGrid w:val="0"/>
        <w:spacing w:line="460" w:lineRule="exact"/>
        <w:ind w:firstLine="624" w:firstLineChars="223"/>
        <w:rPr>
          <w:rFonts w:hint="eastAsia" w:ascii="宋体" w:hAnsi="宋体" w:eastAsia="宋体" w:cs="宋体"/>
          <w:spacing w:val="20"/>
          <w:position w:val="2"/>
          <w:sz w:val="24"/>
          <w:szCs w:val="18"/>
        </w:rPr>
      </w:pPr>
      <w:r>
        <w:rPr>
          <w:rFonts w:hint="eastAsia" w:ascii="宋体" w:hAnsi="宋体" w:eastAsia="宋体" w:cs="宋体"/>
          <w:spacing w:val="20"/>
          <w:position w:val="2"/>
          <w:sz w:val="24"/>
          <w:szCs w:val="18"/>
          <w:lang w:bidi="ar"/>
        </w:rPr>
        <w:t>7、如中标，联合体双方的工作须符合各自的资质要求，具体分工如下：</w:t>
      </w:r>
    </w:p>
    <w:p w14:paraId="1D9319E8">
      <w:pPr>
        <w:adjustRightInd w:val="0"/>
        <w:snapToGrid w:val="0"/>
        <w:spacing w:line="460" w:lineRule="exact"/>
        <w:ind w:firstLine="624" w:firstLineChars="223"/>
        <w:rPr>
          <w:rFonts w:hint="eastAsia" w:ascii="宋体" w:hAnsi="宋体" w:eastAsia="宋体" w:cs="宋体"/>
          <w:spacing w:val="20"/>
          <w:position w:val="2"/>
          <w:sz w:val="24"/>
          <w:szCs w:val="18"/>
        </w:rPr>
      </w:pPr>
      <w:r>
        <w:rPr>
          <w:rFonts w:hint="eastAsia" w:ascii="宋体" w:hAnsi="宋体" w:eastAsia="宋体" w:cs="宋体"/>
          <w:spacing w:val="20"/>
          <w:position w:val="2"/>
          <w:sz w:val="24"/>
          <w:szCs w:val="18"/>
          <w:lang w:bidi="ar"/>
        </w:rPr>
        <w:t>联合体牵头人</w:t>
      </w:r>
      <w:r>
        <w:rPr>
          <w:rFonts w:hint="eastAsia" w:ascii="宋体" w:hAnsi="宋体" w:eastAsia="宋体" w:cs="宋体"/>
          <w:spacing w:val="20"/>
          <w:position w:val="2"/>
          <w:sz w:val="24"/>
          <w:szCs w:val="18"/>
          <w:u w:val="single"/>
          <w:lang w:bidi="ar"/>
        </w:rPr>
        <w:t xml:space="preserve">               </w:t>
      </w:r>
      <w:r>
        <w:rPr>
          <w:rFonts w:hint="eastAsia" w:ascii="宋体" w:hAnsi="宋体" w:eastAsia="宋体" w:cs="宋体"/>
          <w:spacing w:val="20"/>
          <w:position w:val="2"/>
          <w:sz w:val="24"/>
          <w:szCs w:val="18"/>
          <w:lang w:bidi="ar"/>
        </w:rPr>
        <w:t>（牵头人名称）承担</w:t>
      </w:r>
      <w:r>
        <w:rPr>
          <w:rFonts w:hint="eastAsia" w:ascii="宋体" w:hAnsi="宋体" w:eastAsia="宋体" w:cs="宋体"/>
          <w:spacing w:val="20"/>
          <w:position w:val="2"/>
          <w:sz w:val="24"/>
          <w:szCs w:val="18"/>
          <w:u w:val="single"/>
          <w:lang w:bidi="ar"/>
        </w:rPr>
        <w:t xml:space="preserve">         </w:t>
      </w:r>
      <w:r>
        <w:rPr>
          <w:rFonts w:hint="eastAsia" w:ascii="宋体" w:hAnsi="宋体" w:eastAsia="宋体" w:cs="宋体"/>
          <w:spacing w:val="20"/>
          <w:position w:val="2"/>
          <w:sz w:val="24"/>
          <w:szCs w:val="18"/>
          <w:lang w:bidi="ar"/>
        </w:rPr>
        <w:t xml:space="preserve">工作，联合体成员 </w:t>
      </w:r>
      <w:r>
        <w:rPr>
          <w:rFonts w:hint="eastAsia" w:ascii="宋体" w:hAnsi="宋体" w:eastAsia="宋体" w:cs="宋体"/>
          <w:spacing w:val="20"/>
          <w:position w:val="2"/>
          <w:sz w:val="24"/>
          <w:szCs w:val="18"/>
          <w:u w:val="single"/>
          <w:lang w:bidi="ar"/>
        </w:rPr>
        <w:t xml:space="preserve">                    </w:t>
      </w:r>
      <w:r>
        <w:rPr>
          <w:rFonts w:hint="eastAsia" w:ascii="宋体" w:hAnsi="宋体" w:eastAsia="宋体" w:cs="宋体"/>
          <w:spacing w:val="20"/>
          <w:position w:val="2"/>
          <w:sz w:val="24"/>
          <w:szCs w:val="18"/>
          <w:lang w:bidi="ar"/>
        </w:rPr>
        <w:t>（成员名称）承担</w:t>
      </w:r>
      <w:r>
        <w:rPr>
          <w:rFonts w:hint="eastAsia" w:ascii="宋体" w:hAnsi="宋体" w:eastAsia="宋体" w:cs="宋体"/>
          <w:spacing w:val="20"/>
          <w:position w:val="2"/>
          <w:sz w:val="24"/>
          <w:szCs w:val="18"/>
          <w:u w:val="single"/>
          <w:lang w:bidi="ar"/>
        </w:rPr>
        <w:t xml:space="preserve">          </w:t>
      </w:r>
      <w:r>
        <w:rPr>
          <w:rFonts w:hint="eastAsia" w:ascii="宋体" w:hAnsi="宋体" w:eastAsia="宋体" w:cs="宋体"/>
          <w:spacing w:val="20"/>
          <w:position w:val="2"/>
          <w:sz w:val="24"/>
          <w:szCs w:val="18"/>
          <w:lang w:bidi="ar"/>
        </w:rPr>
        <w:t>工作；</w:t>
      </w:r>
    </w:p>
    <w:p w14:paraId="31443777">
      <w:pPr>
        <w:adjustRightInd w:val="0"/>
        <w:snapToGrid w:val="0"/>
        <w:spacing w:line="460" w:lineRule="exact"/>
        <w:ind w:firstLine="535" w:firstLineChars="223"/>
        <w:rPr>
          <w:rFonts w:hint="eastAsia" w:ascii="宋体" w:hAnsi="宋体" w:eastAsia="宋体" w:cs="宋体"/>
          <w:position w:val="2"/>
          <w:sz w:val="24"/>
          <w:szCs w:val="18"/>
        </w:rPr>
      </w:pPr>
      <w:r>
        <w:rPr>
          <w:rFonts w:hint="eastAsia" w:ascii="宋体" w:hAnsi="宋体" w:eastAsia="宋体" w:cs="宋体"/>
          <w:position w:val="2"/>
          <w:sz w:val="24"/>
          <w:szCs w:val="18"/>
          <w:lang w:bidi="ar"/>
        </w:rPr>
        <w:t>8、联合体中标后，本联合体协议是承包合同的附件，对联合体各成员单位有合同约束力。</w:t>
      </w:r>
    </w:p>
    <w:p w14:paraId="7D7DB4D9">
      <w:pPr>
        <w:adjustRightInd w:val="0"/>
        <w:snapToGrid w:val="0"/>
        <w:spacing w:line="460" w:lineRule="exact"/>
        <w:ind w:firstLine="535" w:firstLineChars="223"/>
        <w:rPr>
          <w:rFonts w:hint="eastAsia" w:ascii="宋体" w:hAnsi="宋体" w:eastAsia="宋体" w:cs="宋体"/>
          <w:position w:val="2"/>
          <w:sz w:val="24"/>
          <w:szCs w:val="18"/>
        </w:rPr>
      </w:pPr>
      <w:r>
        <w:rPr>
          <w:rFonts w:hint="eastAsia" w:ascii="宋体" w:hAnsi="宋体" w:eastAsia="宋体" w:cs="宋体"/>
          <w:position w:val="2"/>
          <w:sz w:val="24"/>
          <w:szCs w:val="18"/>
          <w:lang w:bidi="ar"/>
        </w:rPr>
        <w:t>9、本协议书自签署之日起生效，如联合体未中标或者中标后合同履行完毕，本协议自动失效。</w:t>
      </w:r>
    </w:p>
    <w:p w14:paraId="61189BF4">
      <w:pPr>
        <w:adjustRightInd w:val="0"/>
        <w:snapToGrid w:val="0"/>
        <w:spacing w:line="460" w:lineRule="exact"/>
        <w:ind w:firstLine="535" w:firstLineChars="223"/>
        <w:rPr>
          <w:rFonts w:hint="eastAsia" w:ascii="宋体" w:hAnsi="宋体" w:eastAsia="宋体" w:cs="宋体"/>
          <w:sz w:val="24"/>
          <w:szCs w:val="16"/>
        </w:rPr>
      </w:pPr>
      <w:r>
        <w:rPr>
          <w:rFonts w:hint="eastAsia" w:ascii="宋体" w:hAnsi="宋体" w:eastAsia="宋体" w:cs="宋体"/>
          <w:position w:val="2"/>
          <w:sz w:val="24"/>
          <w:szCs w:val="18"/>
          <w:lang w:bidi="ar"/>
        </w:rPr>
        <w:t>10、本协议书一式</w:t>
      </w:r>
      <w:r>
        <w:rPr>
          <w:rFonts w:hint="eastAsia" w:ascii="宋体" w:hAnsi="宋体" w:eastAsia="宋体" w:cs="宋体"/>
          <w:position w:val="2"/>
          <w:sz w:val="24"/>
          <w:szCs w:val="18"/>
          <w:u w:val="single"/>
          <w:lang w:bidi="ar"/>
        </w:rPr>
        <w:t xml:space="preserve">    </w:t>
      </w:r>
      <w:r>
        <w:rPr>
          <w:rFonts w:hint="eastAsia" w:ascii="宋体" w:hAnsi="宋体" w:eastAsia="宋体" w:cs="宋体"/>
          <w:position w:val="2"/>
          <w:sz w:val="24"/>
          <w:szCs w:val="18"/>
          <w:lang w:bidi="ar"/>
        </w:rPr>
        <w:t>份，联合体成员和招标人各执</w:t>
      </w:r>
      <w:r>
        <w:rPr>
          <w:rFonts w:hint="eastAsia" w:ascii="宋体" w:hAnsi="宋体" w:eastAsia="宋体" w:cs="宋体"/>
          <w:position w:val="2"/>
          <w:sz w:val="24"/>
          <w:szCs w:val="18"/>
          <w:u w:val="single"/>
          <w:lang w:bidi="ar"/>
        </w:rPr>
        <w:t xml:space="preserve">    </w:t>
      </w:r>
      <w:r>
        <w:rPr>
          <w:rFonts w:hint="eastAsia" w:ascii="宋体" w:hAnsi="宋体" w:eastAsia="宋体" w:cs="宋体"/>
          <w:position w:val="2"/>
          <w:sz w:val="24"/>
          <w:szCs w:val="18"/>
          <w:lang w:bidi="ar"/>
        </w:rPr>
        <w:t>份。</w:t>
      </w:r>
    </w:p>
    <w:p w14:paraId="53347919">
      <w:pPr>
        <w:topLinePunct/>
        <w:spacing w:line="460" w:lineRule="exact"/>
        <w:rPr>
          <w:rFonts w:hint="eastAsia" w:ascii="宋体" w:hAnsi="宋体" w:eastAsia="宋体" w:cs="宋体"/>
          <w:sz w:val="24"/>
          <w:szCs w:val="18"/>
        </w:rPr>
      </w:pPr>
      <w:r>
        <w:rPr>
          <w:rFonts w:hint="eastAsia" w:ascii="宋体" w:hAnsi="宋体" w:eastAsia="宋体" w:cs="宋体"/>
          <w:sz w:val="24"/>
          <w:szCs w:val="18"/>
        </w:rPr>
        <w:t>牵头人名称：</w:t>
      </w:r>
      <w:r>
        <w:rPr>
          <w:rFonts w:hint="eastAsia" w:ascii="宋体" w:hAnsi="宋体" w:eastAsia="宋体" w:cs="宋体"/>
          <w:sz w:val="24"/>
          <w:szCs w:val="18"/>
          <w:u w:val="single"/>
        </w:rPr>
        <w:t xml:space="preserve">                                 </w:t>
      </w:r>
      <w:r>
        <w:rPr>
          <w:rFonts w:hint="eastAsia" w:ascii="宋体" w:hAnsi="宋体" w:eastAsia="宋体" w:cs="宋体"/>
          <w:sz w:val="24"/>
          <w:szCs w:val="18"/>
        </w:rPr>
        <w:t>（盖章）</w:t>
      </w:r>
    </w:p>
    <w:p w14:paraId="38DDE7F3">
      <w:pPr>
        <w:topLinePunct/>
        <w:spacing w:line="460" w:lineRule="exact"/>
        <w:rPr>
          <w:rFonts w:hint="eastAsia" w:ascii="宋体" w:hAnsi="宋体" w:eastAsia="宋体" w:cs="宋体"/>
          <w:sz w:val="24"/>
          <w:szCs w:val="18"/>
        </w:rPr>
      </w:pPr>
      <w:r>
        <w:rPr>
          <w:rFonts w:hint="eastAsia" w:ascii="宋体" w:hAnsi="宋体" w:eastAsia="宋体" w:cs="宋体"/>
          <w:sz w:val="24"/>
          <w:szCs w:val="18"/>
        </w:rPr>
        <w:t>法定代表人：</w:t>
      </w:r>
      <w:r>
        <w:rPr>
          <w:rFonts w:hint="eastAsia" w:ascii="宋体" w:hAnsi="宋体" w:eastAsia="宋体" w:cs="宋体"/>
          <w:sz w:val="24"/>
          <w:szCs w:val="18"/>
          <w:u w:val="single"/>
        </w:rPr>
        <w:t xml:space="preserve">                       </w:t>
      </w:r>
      <w:r>
        <w:rPr>
          <w:rFonts w:hint="eastAsia" w:ascii="宋体" w:hAnsi="宋体" w:eastAsia="宋体" w:cs="宋体"/>
          <w:sz w:val="24"/>
          <w:szCs w:val="18"/>
        </w:rPr>
        <w:t>（签字或盖章）</w:t>
      </w:r>
    </w:p>
    <w:p w14:paraId="440CAE54">
      <w:pPr>
        <w:topLinePunct/>
        <w:spacing w:line="460" w:lineRule="exact"/>
        <w:rPr>
          <w:rFonts w:hint="eastAsia" w:ascii="宋体" w:hAnsi="宋体" w:eastAsia="宋体" w:cs="宋体"/>
          <w:sz w:val="24"/>
          <w:szCs w:val="18"/>
        </w:rPr>
      </w:pPr>
    </w:p>
    <w:p w14:paraId="1F96066E">
      <w:pPr>
        <w:topLinePunct/>
        <w:spacing w:line="460" w:lineRule="exact"/>
        <w:rPr>
          <w:rFonts w:hint="eastAsia" w:ascii="宋体" w:hAnsi="宋体" w:eastAsia="宋体" w:cs="宋体"/>
          <w:sz w:val="24"/>
          <w:szCs w:val="18"/>
        </w:rPr>
      </w:pPr>
      <w:r>
        <w:rPr>
          <w:rFonts w:hint="eastAsia" w:ascii="宋体" w:hAnsi="宋体" w:eastAsia="宋体" w:cs="宋体"/>
          <w:sz w:val="24"/>
          <w:szCs w:val="18"/>
        </w:rPr>
        <w:t>成员名称 ：</w:t>
      </w:r>
      <w:r>
        <w:rPr>
          <w:rFonts w:hint="eastAsia" w:ascii="宋体" w:hAnsi="宋体" w:eastAsia="宋体" w:cs="宋体"/>
          <w:sz w:val="24"/>
          <w:szCs w:val="18"/>
          <w:u w:val="single"/>
        </w:rPr>
        <w:t xml:space="preserve">                                 </w:t>
      </w:r>
      <w:r>
        <w:rPr>
          <w:rFonts w:hint="eastAsia" w:ascii="宋体" w:hAnsi="宋体" w:eastAsia="宋体" w:cs="宋体"/>
          <w:sz w:val="24"/>
          <w:szCs w:val="18"/>
        </w:rPr>
        <w:t>（盖章）</w:t>
      </w:r>
    </w:p>
    <w:p w14:paraId="75AACA37">
      <w:pPr>
        <w:topLinePunct/>
        <w:spacing w:line="460" w:lineRule="exact"/>
        <w:rPr>
          <w:rFonts w:hint="eastAsia" w:ascii="宋体" w:hAnsi="宋体" w:eastAsia="宋体" w:cs="宋体"/>
          <w:sz w:val="24"/>
          <w:szCs w:val="18"/>
        </w:rPr>
      </w:pPr>
      <w:r>
        <w:rPr>
          <w:rFonts w:hint="eastAsia" w:ascii="宋体" w:hAnsi="宋体" w:eastAsia="宋体" w:cs="宋体"/>
          <w:sz w:val="24"/>
          <w:szCs w:val="18"/>
        </w:rPr>
        <w:t>法定代表人：</w:t>
      </w:r>
      <w:r>
        <w:rPr>
          <w:rFonts w:hint="eastAsia" w:ascii="宋体" w:hAnsi="宋体" w:eastAsia="宋体" w:cs="宋体"/>
          <w:sz w:val="24"/>
          <w:szCs w:val="18"/>
          <w:u w:val="single"/>
        </w:rPr>
        <w:t xml:space="preserve">                       </w:t>
      </w:r>
      <w:r>
        <w:rPr>
          <w:rFonts w:hint="eastAsia" w:ascii="宋体" w:hAnsi="宋体" w:eastAsia="宋体" w:cs="宋体"/>
          <w:sz w:val="24"/>
          <w:szCs w:val="18"/>
        </w:rPr>
        <w:t>（签字或盖章）</w:t>
      </w:r>
    </w:p>
    <w:p w14:paraId="5C39B463">
      <w:pPr>
        <w:pStyle w:val="2"/>
        <w:ind w:firstLine="180"/>
        <w:jc w:val="right"/>
        <w:rPr>
          <w:rFonts w:hint="eastAsia"/>
        </w:rPr>
      </w:pPr>
      <w:r>
        <w:rPr>
          <w:rFonts w:hint="eastAsia" w:ascii="宋体" w:hAnsi="宋体" w:cs="宋体"/>
          <w:sz w:val="18"/>
          <w:szCs w:val="16"/>
          <w:u w:val="single"/>
        </w:rPr>
        <w:t xml:space="preserve">        </w:t>
      </w:r>
      <w:r>
        <w:rPr>
          <w:rFonts w:hint="eastAsia" w:ascii="宋体" w:hAnsi="宋体" w:cs="宋体"/>
          <w:sz w:val="18"/>
          <w:szCs w:val="16"/>
        </w:rPr>
        <w:t>年</w:t>
      </w:r>
      <w:r>
        <w:rPr>
          <w:rFonts w:hint="eastAsia" w:ascii="宋体" w:hAnsi="宋体" w:cs="宋体"/>
          <w:sz w:val="18"/>
          <w:szCs w:val="16"/>
          <w:u w:val="single"/>
        </w:rPr>
        <w:t xml:space="preserve">       </w:t>
      </w:r>
      <w:r>
        <w:rPr>
          <w:rFonts w:hint="eastAsia" w:ascii="宋体" w:hAnsi="宋体" w:cs="宋体"/>
          <w:sz w:val="18"/>
          <w:szCs w:val="16"/>
        </w:rPr>
        <w:t>月</w:t>
      </w:r>
      <w:r>
        <w:rPr>
          <w:rFonts w:hint="eastAsia" w:ascii="宋体" w:hAnsi="宋体" w:cs="宋体"/>
          <w:sz w:val="18"/>
          <w:szCs w:val="16"/>
          <w:u w:val="single"/>
        </w:rPr>
        <w:t xml:space="preserve">       </w:t>
      </w:r>
      <w:r>
        <w:rPr>
          <w:rFonts w:hint="eastAsia" w:ascii="宋体" w:hAnsi="宋体" w:cs="宋体"/>
          <w:sz w:val="18"/>
          <w:szCs w:val="16"/>
        </w:rPr>
        <w:t>日</w:t>
      </w:r>
    </w:p>
    <w:p w14:paraId="01F3E2AD">
      <w:pPr>
        <w:pStyle w:val="21"/>
        <w:jc w:val="both"/>
        <w:outlineLvl w:val="9"/>
        <w:rPr>
          <w:rFonts w:hint="eastAsia"/>
          <w:color w:val="000000"/>
        </w:rPr>
      </w:pPr>
    </w:p>
    <w:p w14:paraId="32A2ADDC">
      <w:pPr>
        <w:pStyle w:val="29"/>
        <w:rPr>
          <w:rFonts w:asci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1938065-C956-4123-8E43-D9E4615FA24E}"/>
  </w:font>
  <w:font w:name="黑体">
    <w:panose1 w:val="02010609060101010101"/>
    <w:charset w:val="86"/>
    <w:family w:val="auto"/>
    <w:pitch w:val="default"/>
    <w:sig w:usb0="800002BF" w:usb1="38CF7CFA" w:usb2="00000016" w:usb3="00000000" w:csb0="00040001" w:csb1="00000000"/>
    <w:embedRegular r:id="rId2" w:fontKey="{401A4920-65C7-4BF4-A5FE-13ABD86D736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6F71C70D-5A31-4C25-B3B6-C3D0698E269C}"/>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0" w:usb3="00000000" w:csb0="4002009F" w:csb1="DFD70000"/>
    <w:embedRegular r:id="rId4" w:fontKey="{2A0E950D-1A55-48AD-BA2C-1D62F7E0B54A}"/>
  </w:font>
  <w:font w:name="Yu Gothic UI">
    <w:panose1 w:val="020B0500000000000000"/>
    <w:charset w:val="80"/>
    <w:family w:val="auto"/>
    <w:pitch w:val="default"/>
    <w:sig w:usb0="E00002FF" w:usb1="2AC7FDFF" w:usb2="00000016" w:usb3="00000000" w:csb0="2002009F" w:csb1="00000000"/>
  </w:font>
  <w:font w:name="小标宋">
    <w:altName w:val="黑体"/>
    <w:panose1 w:val="00000000000000000000"/>
    <w:charset w:val="86"/>
    <w:family w:val="script"/>
    <w:pitch w:val="default"/>
    <w:sig w:usb0="00000000" w:usb1="00000000" w:usb2="00000010" w:usb3="00000000" w:csb0="00040000" w:csb1="00000000"/>
    <w:embedRegular r:id="rId5" w:fontKey="{DC93C614-98C1-4A97-98AC-E5BF276A11CA}"/>
  </w:font>
  <w:font w:name="方正小标宋简体">
    <w:panose1 w:val="02000000000000000000"/>
    <w:charset w:val="86"/>
    <w:family w:val="auto"/>
    <w:pitch w:val="default"/>
    <w:sig w:usb0="00000001" w:usb1="08000000" w:usb2="00000000" w:usb3="00000000" w:csb0="00040000" w:csb1="00000000"/>
    <w:embedRegular r:id="rId6" w:fontKey="{E8468B24-5B81-4C74-ABF6-0DD1066D7F45}"/>
  </w:font>
  <w:font w:name="新宋体">
    <w:panose1 w:val="02010609030101010101"/>
    <w:charset w:val="86"/>
    <w:family w:val="modern"/>
    <w:pitch w:val="default"/>
    <w:sig w:usb0="00000203" w:usb1="288F0000" w:usb2="00000006" w:usb3="00000000" w:csb0="00040001" w:csb1="00000000"/>
    <w:embedRegular r:id="rId7" w:fontKey="{34FE2D4E-F22C-40F2-9A6C-742C956556FF}"/>
  </w:font>
  <w:font w:name="MS PGothic">
    <w:panose1 w:val="020B0600070205080204"/>
    <w:charset w:val="80"/>
    <w:family w:val="auto"/>
    <w:pitch w:val="default"/>
    <w:sig w:usb0="E00002FF" w:usb1="6AC7FDFB" w:usb2="08000012" w:usb3="00000000" w:csb0="4002009F" w:csb1="DFD70000"/>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7DB71">
    <w:pPr>
      <w:pStyle w:val="14"/>
      <w:framePr w:wrap="around" w:vAnchor="text" w:hAnchor="margin" w:xAlign="center" w:y="1"/>
      <w:rPr>
        <w:rStyle w:val="25"/>
        <w:sz w:val="28"/>
      </w:rPr>
    </w:pPr>
    <w:r>
      <w:rPr>
        <w:rStyle w:val="25"/>
        <w:sz w:val="28"/>
      </w:rPr>
      <w:fldChar w:fldCharType="begin"/>
    </w:r>
    <w:r>
      <w:rPr>
        <w:rStyle w:val="25"/>
        <w:sz w:val="28"/>
      </w:rPr>
      <w:instrText xml:space="preserve">PAGE  </w:instrText>
    </w:r>
    <w:r>
      <w:rPr>
        <w:rStyle w:val="25"/>
        <w:sz w:val="28"/>
      </w:rPr>
      <w:fldChar w:fldCharType="separate"/>
    </w:r>
    <w:r>
      <w:rPr>
        <w:rStyle w:val="25"/>
        <w:sz w:val="28"/>
      </w:rPr>
      <w:t>2</w:t>
    </w:r>
    <w:r>
      <w:rPr>
        <w:rStyle w:val="25"/>
        <w:sz w:val="28"/>
      </w:rPr>
      <w:fldChar w:fldCharType="end"/>
    </w:r>
  </w:p>
  <w:p w14:paraId="493F7096">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32938">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98DF5">
    <w:pPr>
      <w:snapToGrid w:val="0"/>
      <w:rPr>
        <w:rFonts w:eastAsia="宋体"/>
        <w:sz w:val="1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227DF3">
                          <w:pPr>
                            <w:pStyle w:val="14"/>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nFf9Mk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BY3gRLHLQ788v3b5cevy8+vZFm9&#10;LAr1AWpMfAiYmoY3fsjZqFz2Azoz8UFFm79IiWAc9T1f9ZVDIiI/Wq/W6wpDAmPzBXHY7XmIkN5K&#10;b0k2GhpxgEVXfnoPaUydU3I15++1MWWIxv3lQMzsYbces5WG/TA1vvftGfn0OPuGOlx1Ssw7h9Lm&#10;NZmNOBv72TiGqA8dtrYsfUF4fUzYROktVxhhp8I4tMJuWrC8FX/eS9btp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icV/0yQEAAJwDAAAOAAAAAAAAAAEAIAAAAB4BAABkcnMvZTJvRG9j&#10;LnhtbFBLBQYAAAAABgAGAFkBAABZBQAAAAA=&#10;">
              <v:fill on="f" focussize="0,0"/>
              <v:stroke on="f"/>
              <v:imagedata o:title=""/>
              <o:lock v:ext="edit" aspectratio="f"/>
              <v:textbox inset="0mm,0mm,0mm,0mm" style="mso-fit-shape-to-text:t;">
                <w:txbxContent>
                  <w:p w14:paraId="6F227DF3">
                    <w:pPr>
                      <w:pStyle w:val="14"/>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955A9">
    <w:pPr>
      <w:pBdr>
        <w:top w:val="double" w:color="auto" w:sz="4" w:space="1"/>
      </w:pBdr>
      <w:snapToGrid w:val="0"/>
      <w:jc w:val="center"/>
      <w:rPr>
        <w:rFonts w:eastAsia="宋体"/>
        <w:sz w:val="21"/>
        <w:szCs w:val="21"/>
      </w:rPr>
    </w:pPr>
    <w:r>
      <w:rPr>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A6CFC">
    <w:pPr>
      <w:snapToGrid w:val="0"/>
      <w:jc w:val="left"/>
      <w:rPr>
        <w:rFonts w:ascii="宋体" w:hAnsi="宋体" w:eastAsia="宋体"/>
        <w:sz w:val="28"/>
        <w:szCs w:val="2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98576A">
                          <w:pPr>
                            <w:pStyle w:val="14"/>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6yXCzAEAAJwDAAAOAAAAAAAAAAEAIAAAAB4BAABkcnMvZTJv&#10;RG9jLnhtbFBLBQYAAAAABgAGAFkBAABcBQAAAAA=&#10;">
              <v:fill on="f" focussize="0,0"/>
              <v:stroke on="f"/>
              <v:imagedata o:title=""/>
              <o:lock v:ext="edit" aspectratio="f"/>
              <v:textbox inset="0mm,0mm,0mm,0mm" style="mso-fit-shape-to-text:t;">
                <w:txbxContent>
                  <w:p w14:paraId="2698576A">
                    <w:pPr>
                      <w:pStyle w:val="14"/>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2598B">
    <w:pPr>
      <w:pStyle w:val="14"/>
      <w:ind w:firstLine="280" w:firstLineChars="100"/>
      <w:rPr>
        <w:rFonts w:ascii="宋体" w:hAnsi="宋体" w:eastAsia="宋体"/>
        <w:sz w:val="28"/>
        <w:szCs w:val="28"/>
      </w:rPr>
    </w:pPr>
    <w:r>
      <w:rPr>
        <w:rFonts w:hint="eastAsia" w:ascii="宋体" w:hAnsi="宋体" w:eastAsia="宋体"/>
        <w:sz w:val="28"/>
        <w:szCs w:val="28"/>
      </w:rPr>
      <w:t>－</w:t>
    </w:r>
    <w:r>
      <w:rPr>
        <w:rStyle w:val="25"/>
        <w:rFonts w:ascii="宋体" w:hAnsi="宋体" w:eastAsia="宋体"/>
        <w:sz w:val="28"/>
        <w:szCs w:val="28"/>
      </w:rPr>
      <w:fldChar w:fldCharType="begin"/>
    </w:r>
    <w:r>
      <w:rPr>
        <w:rStyle w:val="25"/>
        <w:rFonts w:ascii="宋体" w:hAnsi="宋体" w:eastAsia="宋体"/>
        <w:sz w:val="28"/>
        <w:szCs w:val="28"/>
      </w:rPr>
      <w:instrText xml:space="preserve"> PAGE </w:instrText>
    </w:r>
    <w:r>
      <w:rPr>
        <w:rStyle w:val="25"/>
        <w:rFonts w:ascii="宋体" w:hAnsi="宋体" w:eastAsia="宋体"/>
        <w:sz w:val="28"/>
        <w:szCs w:val="28"/>
      </w:rPr>
      <w:fldChar w:fldCharType="separate"/>
    </w:r>
    <w:r>
      <w:rPr>
        <w:rStyle w:val="25"/>
        <w:rFonts w:ascii="宋体" w:hAnsi="宋体" w:eastAsia="宋体"/>
        <w:sz w:val="28"/>
        <w:szCs w:val="28"/>
      </w:rPr>
      <w:t>100</w:t>
    </w:r>
    <w:r>
      <w:rPr>
        <w:rStyle w:val="25"/>
        <w:rFonts w:ascii="宋体" w:hAnsi="宋体" w:eastAsia="宋体"/>
        <w:sz w:val="28"/>
        <w:szCs w:val="28"/>
      </w:rPr>
      <w:fldChar w:fldCharType="end"/>
    </w:r>
    <w:r>
      <w:rPr>
        <w:rFonts w:hint="eastAsia" w:ascii="宋体" w:hAnsi="宋体" w:eastAsia="宋体"/>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49181">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FEDBEC">
                          <w:pPr>
                            <w:pStyle w:val="14"/>
                          </w:pPr>
                          <w:r>
                            <w:fldChar w:fldCharType="begin"/>
                          </w:r>
                          <w:r>
                            <w:instrText xml:space="preserve"> PAGE  \* MERGEFORMAT </w:instrText>
                          </w:r>
                          <w:r>
                            <w:fldChar w:fldCharType="separate"/>
                          </w:r>
                          <w:r>
                            <w:t>43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2wYQssBAACc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Fl&#10;dbPKHeoD1Jh4HzA1DW/9gHsz+wGdWfigos1flEQwjv09X/srh0REfrRerdcVhgTG5gvis4fnIUJ6&#10;J70l2WhoxAGWvvLTB0hj6pySqzl/p40pQzTuLwdiZg/L3EeO2UrDfpgE7X17Rj09zr6hDledEvPe&#10;YWvzmsxGnI39bBxD1IcOqS0LLwhvjglJFG65wgg7FcahFXXTguWteHwvWQ8/1f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dsGELLAQAAnAMAAA4AAAAAAAAAAQAgAAAAHgEAAGRycy9lMm9E&#10;b2MueG1sUEsFBgAAAAAGAAYAWQEAAFsFAAAAAA==&#10;">
              <v:fill on="f" focussize="0,0"/>
              <v:stroke on="f"/>
              <v:imagedata o:title=""/>
              <o:lock v:ext="edit" aspectratio="f"/>
              <v:textbox inset="0mm,0mm,0mm,0mm" style="mso-fit-shape-to-text:t;">
                <w:txbxContent>
                  <w:p w14:paraId="7AFEDBEC">
                    <w:pPr>
                      <w:pStyle w:val="14"/>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47C1D">
    <w:pPr>
      <w:pStyle w:val="14"/>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F260FB">
                          <w:pPr>
                            <w:pStyle w:val="14"/>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14:paraId="10F260FB">
                    <w:pPr>
                      <w:pStyle w:val="14"/>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9AA9D">
    <w:pPr>
      <w:pStyle w:val="15"/>
      <w:wordWrap w:val="0"/>
      <w:jc w:val="right"/>
      <w:rPr>
        <w:rFonts w:eastAsia="宋体"/>
      </w:rPr>
    </w:pPr>
    <w:r>
      <w:rPr>
        <w:rFonts w:hint="eastAsia" w:ascii="宋体" w:hAnsi="宋体" w:eastAsia="宋体" w:cs="宋体"/>
        <w:color w:val="0D0D0D"/>
        <w:szCs w:val="18"/>
      </w:rPr>
      <w:t>临海市林场大雷山分场山往林区护林房</w:t>
    </w:r>
    <w:r>
      <w:rPr>
        <w:rFonts w:hint="eastAsia" w:eastAsia="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0BCC7">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DFAFF">
    <w:pPr>
      <w:pStyle w:val="1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9AD1D">
    <w:pPr>
      <w:pBdr>
        <w:bottom w:val="single" w:color="auto" w:sz="4" w:space="0"/>
      </w:pBdr>
      <w:jc w:val="right"/>
      <w:rPr>
        <w:rFonts w:eastAsia="宋体"/>
      </w:rPr>
    </w:pPr>
    <w:r>
      <w:rPr>
        <w:rFonts w:hint="eastAsia" w:ascii="宋体" w:hAnsi="宋体" w:eastAsia="宋体"/>
        <w:bCs/>
        <w:sz w:val="21"/>
      </w:rPr>
      <w:t>临海市灵江中学食堂及运动场修缮工程招标文件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88984">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临海市中心幼儿园实验园区二楼教室及托班教室改造工程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5D83E">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rPr>
        <w:rFonts w:cs="Times New Roman"/>
      </w:rPr>
    </w:lvl>
  </w:abstractNum>
  <w:abstractNum w:abstractNumId="1">
    <w:nsid w:val="0000000A"/>
    <w:multiLevelType w:val="multilevel"/>
    <w:tmpl w:val="0000000A"/>
    <w:lvl w:ilvl="0" w:tentative="0">
      <w:start w:val="1"/>
      <w:numFmt w:val="decimal"/>
      <w:pStyle w:val="6"/>
      <w:suff w:val="nothing"/>
      <w:lvlText w:val="%1."/>
      <w:lvlJc w:val="left"/>
      <w:pPr>
        <w:ind w:left="574"/>
      </w:pPr>
      <w:rPr>
        <w:rFonts w:hint="eastAsia" w:cs="Times New Roman"/>
      </w:rPr>
    </w:lvl>
    <w:lvl w:ilvl="1" w:tentative="0">
      <w:start w:val="1"/>
      <w:numFmt w:val="decimal"/>
      <w:suff w:val="space"/>
      <w:lvlText w:val="%1.%2"/>
      <w:lvlJc w:val="left"/>
      <w:pPr>
        <w:ind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
    <w:nsid w:val="0000000D"/>
    <w:multiLevelType w:val="multilevel"/>
    <w:tmpl w:val="0000000D"/>
    <w:lvl w:ilvl="0" w:tentative="0">
      <w:start w:val="1"/>
      <w:numFmt w:val="japaneseCounting"/>
      <w:pStyle w:val="5"/>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3"/>
      <w:numFmt w:val="japaneseCounting"/>
      <w:lvlText w:val="第%3章"/>
      <w:lvlJc w:val="left"/>
      <w:pPr>
        <w:tabs>
          <w:tab w:val="left" w:pos="3119"/>
        </w:tabs>
        <w:ind w:left="3119" w:hanging="1440"/>
      </w:pPr>
      <w:rPr>
        <w:rFonts w:hint="default"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1"/>
      <w:numFmt w:val="lowerRoman"/>
      <w:lvlText w:val="%3."/>
      <w:lvlJc w:val="right"/>
      <w:pPr>
        <w:tabs>
          <w:tab w:val="left" w:pos="2099"/>
        </w:tabs>
        <w:ind w:left="2099" w:hanging="420"/>
      </w:pPr>
      <w:rPr>
        <w:rFonts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4">
    <w:nsid w:val="35D30890"/>
    <w:multiLevelType w:val="singleLevel"/>
    <w:tmpl w:val="35D30890"/>
    <w:lvl w:ilvl="0" w:tentative="0">
      <w:start w:val="10"/>
      <w:numFmt w:val="decimal"/>
      <w:suff w:val="nothing"/>
      <w:lvlText w:val="%1．"/>
      <w:lvlJc w:val="left"/>
      <w:rPr>
        <w:rFonts w:cs="Times New Roman"/>
      </w:rPr>
    </w:lvl>
  </w:abstractNum>
  <w:abstractNum w:abstractNumId="5">
    <w:nsid w:val="3A02150E"/>
    <w:multiLevelType w:val="multilevel"/>
    <w:tmpl w:val="3A02150E"/>
    <w:lvl w:ilvl="0" w:tentative="0">
      <w:start w:val="1"/>
      <w:numFmt w:val="decimal"/>
      <w:suff w:val="nothing"/>
      <w:lvlText w:val="%1."/>
      <w:lvlJc w:val="left"/>
      <w:pPr>
        <w:ind w:left="426"/>
      </w:pPr>
      <w:rPr>
        <w:rFonts w:hint="eastAsia" w:cs="Times New Roman"/>
      </w:rPr>
    </w:lvl>
    <w:lvl w:ilvl="1" w:tentative="0">
      <w:start w:val="1"/>
      <w:numFmt w:val="decimal"/>
      <w:suff w:val="space"/>
      <w:lvlText w:val="%1.%2"/>
      <w:lvlJc w:val="left"/>
      <w:pPr>
        <w:ind w:left="1"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6">
    <w:nsid w:val="4B4E5583"/>
    <w:multiLevelType w:val="singleLevel"/>
    <w:tmpl w:val="4B4E5583"/>
    <w:lvl w:ilvl="0" w:tentative="0">
      <w:start w:val="11"/>
      <w:numFmt w:val="decimal"/>
      <w:suff w:val="nothing"/>
      <w:lvlText w:val="（%1）"/>
      <w:lvlJc w:val="left"/>
      <w:rPr>
        <w:rFonts w:cs="Times New Roman"/>
      </w:rPr>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2OTdmOTVkZTVhYjU3N2E2NDRkN2MwMzkyZGFmODgifQ=="/>
  </w:docVars>
  <w:rsids>
    <w:rsidRoot w:val="1FF80AF3"/>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356"/>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6F1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2D5A"/>
    <w:rsid w:val="00815192"/>
    <w:rsid w:val="00815CB9"/>
    <w:rsid w:val="00833A9E"/>
    <w:rsid w:val="00841193"/>
    <w:rsid w:val="008449DB"/>
    <w:rsid w:val="00853AB4"/>
    <w:rsid w:val="00861A54"/>
    <w:rsid w:val="00865003"/>
    <w:rsid w:val="00887FC4"/>
    <w:rsid w:val="008A33F9"/>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97014"/>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390B"/>
    <w:rsid w:val="00BF7637"/>
    <w:rsid w:val="00C034CB"/>
    <w:rsid w:val="00C072CA"/>
    <w:rsid w:val="00C2412D"/>
    <w:rsid w:val="00C273B5"/>
    <w:rsid w:val="00C66E71"/>
    <w:rsid w:val="00C756A0"/>
    <w:rsid w:val="00C82A2B"/>
    <w:rsid w:val="00C8795C"/>
    <w:rsid w:val="00C905A4"/>
    <w:rsid w:val="00C95EDD"/>
    <w:rsid w:val="00CA042C"/>
    <w:rsid w:val="00CA2C85"/>
    <w:rsid w:val="00CA4B5F"/>
    <w:rsid w:val="00CB19A1"/>
    <w:rsid w:val="00CB5D62"/>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30C1"/>
    <w:rsid w:val="00EB6DD8"/>
    <w:rsid w:val="00ED48ED"/>
    <w:rsid w:val="00EF4D9B"/>
    <w:rsid w:val="00F11D10"/>
    <w:rsid w:val="00F174F8"/>
    <w:rsid w:val="00F25C07"/>
    <w:rsid w:val="00F32926"/>
    <w:rsid w:val="00F36399"/>
    <w:rsid w:val="00F74A55"/>
    <w:rsid w:val="00F75A23"/>
    <w:rsid w:val="00F75FD5"/>
    <w:rsid w:val="00F7647D"/>
    <w:rsid w:val="00F82325"/>
    <w:rsid w:val="00F824BD"/>
    <w:rsid w:val="00F87CB6"/>
    <w:rsid w:val="00FB6D47"/>
    <w:rsid w:val="00FC0D6B"/>
    <w:rsid w:val="00FC37EC"/>
    <w:rsid w:val="00FC421F"/>
    <w:rsid w:val="00FD460B"/>
    <w:rsid w:val="00FE2F28"/>
    <w:rsid w:val="01327435"/>
    <w:rsid w:val="01B9384F"/>
    <w:rsid w:val="01DA6BFB"/>
    <w:rsid w:val="01E00CE2"/>
    <w:rsid w:val="01EF23D3"/>
    <w:rsid w:val="02353C98"/>
    <w:rsid w:val="02377887"/>
    <w:rsid w:val="028B18FB"/>
    <w:rsid w:val="03127926"/>
    <w:rsid w:val="03923B86"/>
    <w:rsid w:val="039E1C60"/>
    <w:rsid w:val="03B51FD0"/>
    <w:rsid w:val="05646570"/>
    <w:rsid w:val="05966E33"/>
    <w:rsid w:val="05A40BCB"/>
    <w:rsid w:val="05CA097C"/>
    <w:rsid w:val="05EC3B49"/>
    <w:rsid w:val="05FC5C36"/>
    <w:rsid w:val="05FF5E80"/>
    <w:rsid w:val="072E4E50"/>
    <w:rsid w:val="07426CE9"/>
    <w:rsid w:val="082A74C0"/>
    <w:rsid w:val="088A7F5F"/>
    <w:rsid w:val="08AB0AD8"/>
    <w:rsid w:val="08F9325E"/>
    <w:rsid w:val="097D0D2A"/>
    <w:rsid w:val="098B3F8E"/>
    <w:rsid w:val="09AF75D6"/>
    <w:rsid w:val="09C51CFC"/>
    <w:rsid w:val="09DB1B2A"/>
    <w:rsid w:val="09F22179"/>
    <w:rsid w:val="0B950884"/>
    <w:rsid w:val="0C1C748A"/>
    <w:rsid w:val="0C93580B"/>
    <w:rsid w:val="0CDA66F1"/>
    <w:rsid w:val="0D26335C"/>
    <w:rsid w:val="0D375B4A"/>
    <w:rsid w:val="0D55735F"/>
    <w:rsid w:val="0D7A5E25"/>
    <w:rsid w:val="0E036230"/>
    <w:rsid w:val="0E8826CF"/>
    <w:rsid w:val="0ED25607"/>
    <w:rsid w:val="0FBA4096"/>
    <w:rsid w:val="0FBF1572"/>
    <w:rsid w:val="0FED5C47"/>
    <w:rsid w:val="100B3B2F"/>
    <w:rsid w:val="108B3885"/>
    <w:rsid w:val="10C31162"/>
    <w:rsid w:val="10E63B48"/>
    <w:rsid w:val="10E75D7D"/>
    <w:rsid w:val="115C0E41"/>
    <w:rsid w:val="1169368F"/>
    <w:rsid w:val="11B9797F"/>
    <w:rsid w:val="120025CD"/>
    <w:rsid w:val="120D3332"/>
    <w:rsid w:val="12B43F99"/>
    <w:rsid w:val="12E91DF8"/>
    <w:rsid w:val="1319260B"/>
    <w:rsid w:val="137F578F"/>
    <w:rsid w:val="141F36D1"/>
    <w:rsid w:val="150C0477"/>
    <w:rsid w:val="154A25A1"/>
    <w:rsid w:val="15C47D64"/>
    <w:rsid w:val="15FA0112"/>
    <w:rsid w:val="1687240B"/>
    <w:rsid w:val="16905AFB"/>
    <w:rsid w:val="16C314C4"/>
    <w:rsid w:val="16FC472C"/>
    <w:rsid w:val="179F2284"/>
    <w:rsid w:val="18032032"/>
    <w:rsid w:val="18AB7C3A"/>
    <w:rsid w:val="18E12580"/>
    <w:rsid w:val="18FC3FD7"/>
    <w:rsid w:val="192D0BBE"/>
    <w:rsid w:val="193B5FBC"/>
    <w:rsid w:val="19BA2262"/>
    <w:rsid w:val="19FE75B4"/>
    <w:rsid w:val="1A0216D0"/>
    <w:rsid w:val="1A4223DF"/>
    <w:rsid w:val="1AFF68A9"/>
    <w:rsid w:val="1B167A44"/>
    <w:rsid w:val="1B4641B9"/>
    <w:rsid w:val="1B6F0B5F"/>
    <w:rsid w:val="1BAD0D5C"/>
    <w:rsid w:val="1BC177F6"/>
    <w:rsid w:val="1BF97D30"/>
    <w:rsid w:val="1C246DDD"/>
    <w:rsid w:val="1C98187E"/>
    <w:rsid w:val="1D0C6137"/>
    <w:rsid w:val="1D8D0320"/>
    <w:rsid w:val="1DBF1832"/>
    <w:rsid w:val="1E105FAA"/>
    <w:rsid w:val="1E363CE9"/>
    <w:rsid w:val="1EBB4FB1"/>
    <w:rsid w:val="1F160D12"/>
    <w:rsid w:val="1F5B2578"/>
    <w:rsid w:val="1F8606E6"/>
    <w:rsid w:val="1F8921DC"/>
    <w:rsid w:val="1FC96B63"/>
    <w:rsid w:val="1FF80AF3"/>
    <w:rsid w:val="201B4916"/>
    <w:rsid w:val="20670BCA"/>
    <w:rsid w:val="209D0D1F"/>
    <w:rsid w:val="210950AC"/>
    <w:rsid w:val="213A5CD1"/>
    <w:rsid w:val="21914646"/>
    <w:rsid w:val="21991C54"/>
    <w:rsid w:val="21B11C13"/>
    <w:rsid w:val="23636EA1"/>
    <w:rsid w:val="23757ED7"/>
    <w:rsid w:val="23853A79"/>
    <w:rsid w:val="239361D0"/>
    <w:rsid w:val="23A0402B"/>
    <w:rsid w:val="249D695F"/>
    <w:rsid w:val="24EE5273"/>
    <w:rsid w:val="24F44C86"/>
    <w:rsid w:val="251A36F0"/>
    <w:rsid w:val="25554E0E"/>
    <w:rsid w:val="25563DFB"/>
    <w:rsid w:val="25983B4F"/>
    <w:rsid w:val="25A75047"/>
    <w:rsid w:val="26892F9B"/>
    <w:rsid w:val="26967876"/>
    <w:rsid w:val="26E47778"/>
    <w:rsid w:val="270A639A"/>
    <w:rsid w:val="27230FF2"/>
    <w:rsid w:val="277B2C7C"/>
    <w:rsid w:val="278E6684"/>
    <w:rsid w:val="27B5632C"/>
    <w:rsid w:val="27BF334C"/>
    <w:rsid w:val="27C13545"/>
    <w:rsid w:val="285C40CB"/>
    <w:rsid w:val="28C332ED"/>
    <w:rsid w:val="291B76E3"/>
    <w:rsid w:val="297A6EBE"/>
    <w:rsid w:val="29F92152"/>
    <w:rsid w:val="2A0475B6"/>
    <w:rsid w:val="2A755A69"/>
    <w:rsid w:val="2AD402FC"/>
    <w:rsid w:val="2AD74E2E"/>
    <w:rsid w:val="2AEC6B2B"/>
    <w:rsid w:val="2B547697"/>
    <w:rsid w:val="2C4C1CFB"/>
    <w:rsid w:val="2CB160A0"/>
    <w:rsid w:val="2D2A6DAE"/>
    <w:rsid w:val="2D5371F7"/>
    <w:rsid w:val="2D602A71"/>
    <w:rsid w:val="2D6648F3"/>
    <w:rsid w:val="2DDC09C5"/>
    <w:rsid w:val="2E8206D2"/>
    <w:rsid w:val="2F132647"/>
    <w:rsid w:val="2F266FDE"/>
    <w:rsid w:val="2F7353A9"/>
    <w:rsid w:val="2FC00586"/>
    <w:rsid w:val="2FDA531F"/>
    <w:rsid w:val="2FE32B88"/>
    <w:rsid w:val="300140D2"/>
    <w:rsid w:val="3013439E"/>
    <w:rsid w:val="3048098A"/>
    <w:rsid w:val="313148EF"/>
    <w:rsid w:val="31737A6D"/>
    <w:rsid w:val="31861B3A"/>
    <w:rsid w:val="31AE34DE"/>
    <w:rsid w:val="31C070B4"/>
    <w:rsid w:val="3213095A"/>
    <w:rsid w:val="32BE3742"/>
    <w:rsid w:val="32D925D4"/>
    <w:rsid w:val="32DD3B30"/>
    <w:rsid w:val="33471607"/>
    <w:rsid w:val="33D51112"/>
    <w:rsid w:val="33FA6465"/>
    <w:rsid w:val="34CC09A8"/>
    <w:rsid w:val="353000FD"/>
    <w:rsid w:val="358C5B68"/>
    <w:rsid w:val="35FA5EA8"/>
    <w:rsid w:val="36254176"/>
    <w:rsid w:val="36AD6823"/>
    <w:rsid w:val="36E20676"/>
    <w:rsid w:val="371158BC"/>
    <w:rsid w:val="37BB1D08"/>
    <w:rsid w:val="37BE1059"/>
    <w:rsid w:val="38202807"/>
    <w:rsid w:val="3820356C"/>
    <w:rsid w:val="3886386B"/>
    <w:rsid w:val="38C42CE8"/>
    <w:rsid w:val="38D47D49"/>
    <w:rsid w:val="39024127"/>
    <w:rsid w:val="3907025B"/>
    <w:rsid w:val="395B2504"/>
    <w:rsid w:val="3A232618"/>
    <w:rsid w:val="3A2B2857"/>
    <w:rsid w:val="3A660B39"/>
    <w:rsid w:val="3ACA2AA9"/>
    <w:rsid w:val="3AEC08F1"/>
    <w:rsid w:val="3B567E53"/>
    <w:rsid w:val="3B81506E"/>
    <w:rsid w:val="3B8E3C86"/>
    <w:rsid w:val="3BAC51D5"/>
    <w:rsid w:val="3BAF4ECE"/>
    <w:rsid w:val="3BE610FE"/>
    <w:rsid w:val="3C1C3D9E"/>
    <w:rsid w:val="3E9417B6"/>
    <w:rsid w:val="3EA7436E"/>
    <w:rsid w:val="3F0459F8"/>
    <w:rsid w:val="3F165ACD"/>
    <w:rsid w:val="3F265D57"/>
    <w:rsid w:val="3F357653"/>
    <w:rsid w:val="3F89585D"/>
    <w:rsid w:val="3FBE03E9"/>
    <w:rsid w:val="40FE0657"/>
    <w:rsid w:val="41051F9C"/>
    <w:rsid w:val="415C326C"/>
    <w:rsid w:val="418F63A1"/>
    <w:rsid w:val="41E77BF5"/>
    <w:rsid w:val="42C235E8"/>
    <w:rsid w:val="4345654F"/>
    <w:rsid w:val="436D260D"/>
    <w:rsid w:val="439247CC"/>
    <w:rsid w:val="43FA4F55"/>
    <w:rsid w:val="44A46D82"/>
    <w:rsid w:val="44C1472D"/>
    <w:rsid w:val="45437449"/>
    <w:rsid w:val="45585CB2"/>
    <w:rsid w:val="463C75A2"/>
    <w:rsid w:val="464B5726"/>
    <w:rsid w:val="470D0401"/>
    <w:rsid w:val="474612E7"/>
    <w:rsid w:val="478B0E64"/>
    <w:rsid w:val="47A07823"/>
    <w:rsid w:val="47AC5F90"/>
    <w:rsid w:val="48C9729F"/>
    <w:rsid w:val="491D3EFC"/>
    <w:rsid w:val="493C6D00"/>
    <w:rsid w:val="49E0612F"/>
    <w:rsid w:val="4A6F08EE"/>
    <w:rsid w:val="4A9F75E0"/>
    <w:rsid w:val="4AFC64BF"/>
    <w:rsid w:val="4B651398"/>
    <w:rsid w:val="4BD42F98"/>
    <w:rsid w:val="4BE40D01"/>
    <w:rsid w:val="4C1A4486"/>
    <w:rsid w:val="4C411A42"/>
    <w:rsid w:val="4C854292"/>
    <w:rsid w:val="4D43040D"/>
    <w:rsid w:val="4E734184"/>
    <w:rsid w:val="4ECE03CB"/>
    <w:rsid w:val="4EED611E"/>
    <w:rsid w:val="4F964D9C"/>
    <w:rsid w:val="5012695A"/>
    <w:rsid w:val="503B0721"/>
    <w:rsid w:val="50D67C98"/>
    <w:rsid w:val="51A67B22"/>
    <w:rsid w:val="51E07D46"/>
    <w:rsid w:val="51EC2AD6"/>
    <w:rsid w:val="52DF7FD7"/>
    <w:rsid w:val="541E33F9"/>
    <w:rsid w:val="541F49D3"/>
    <w:rsid w:val="54C635B3"/>
    <w:rsid w:val="54E564CE"/>
    <w:rsid w:val="54EF357C"/>
    <w:rsid w:val="5597283F"/>
    <w:rsid w:val="55BF2A09"/>
    <w:rsid w:val="55D0766F"/>
    <w:rsid w:val="561A1EEF"/>
    <w:rsid w:val="563E3F56"/>
    <w:rsid w:val="565C6BA3"/>
    <w:rsid w:val="568C5381"/>
    <w:rsid w:val="56907DB2"/>
    <w:rsid w:val="56BF79F3"/>
    <w:rsid w:val="57C355C8"/>
    <w:rsid w:val="58FE79E1"/>
    <w:rsid w:val="5ABF328C"/>
    <w:rsid w:val="5B9F0DEB"/>
    <w:rsid w:val="5BB16FB8"/>
    <w:rsid w:val="5BB63711"/>
    <w:rsid w:val="5BE663CF"/>
    <w:rsid w:val="5BEE5961"/>
    <w:rsid w:val="5C2971E1"/>
    <w:rsid w:val="5C671E77"/>
    <w:rsid w:val="5D1432DE"/>
    <w:rsid w:val="5D971A89"/>
    <w:rsid w:val="5D9E7542"/>
    <w:rsid w:val="5DA057D6"/>
    <w:rsid w:val="5DCC10C8"/>
    <w:rsid w:val="5E0A6506"/>
    <w:rsid w:val="5F6B70B6"/>
    <w:rsid w:val="600A4B56"/>
    <w:rsid w:val="601C4F4D"/>
    <w:rsid w:val="606D70BF"/>
    <w:rsid w:val="60B66D05"/>
    <w:rsid w:val="611361AA"/>
    <w:rsid w:val="6130435D"/>
    <w:rsid w:val="614257A1"/>
    <w:rsid w:val="616F6362"/>
    <w:rsid w:val="62173103"/>
    <w:rsid w:val="62B30F38"/>
    <w:rsid w:val="635C4F62"/>
    <w:rsid w:val="63F32E9F"/>
    <w:rsid w:val="645F6823"/>
    <w:rsid w:val="648C1DD2"/>
    <w:rsid w:val="64B417CF"/>
    <w:rsid w:val="64CF1B21"/>
    <w:rsid w:val="65ED7D25"/>
    <w:rsid w:val="66A03BE2"/>
    <w:rsid w:val="66B0141D"/>
    <w:rsid w:val="66BD2ECA"/>
    <w:rsid w:val="66F92416"/>
    <w:rsid w:val="66FE3079"/>
    <w:rsid w:val="68524B21"/>
    <w:rsid w:val="687D1679"/>
    <w:rsid w:val="689E69AF"/>
    <w:rsid w:val="68A31588"/>
    <w:rsid w:val="68C81038"/>
    <w:rsid w:val="6911480D"/>
    <w:rsid w:val="69995F28"/>
    <w:rsid w:val="699D75EA"/>
    <w:rsid w:val="6A045551"/>
    <w:rsid w:val="6A1707C7"/>
    <w:rsid w:val="6A6B28F8"/>
    <w:rsid w:val="6A70135A"/>
    <w:rsid w:val="6B194AB8"/>
    <w:rsid w:val="6B2505AD"/>
    <w:rsid w:val="6C4B33B4"/>
    <w:rsid w:val="6D0408D4"/>
    <w:rsid w:val="6D321474"/>
    <w:rsid w:val="6D46205C"/>
    <w:rsid w:val="6D7635EC"/>
    <w:rsid w:val="6DFB0400"/>
    <w:rsid w:val="6E173DBA"/>
    <w:rsid w:val="6E55565F"/>
    <w:rsid w:val="6E865B4B"/>
    <w:rsid w:val="6EB56801"/>
    <w:rsid w:val="6EF23F71"/>
    <w:rsid w:val="6F067EF3"/>
    <w:rsid w:val="6F4656AB"/>
    <w:rsid w:val="6F5D5C30"/>
    <w:rsid w:val="6F7777FC"/>
    <w:rsid w:val="70534653"/>
    <w:rsid w:val="70B52AE8"/>
    <w:rsid w:val="710B6E6E"/>
    <w:rsid w:val="71267D67"/>
    <w:rsid w:val="71395DE7"/>
    <w:rsid w:val="719E3C62"/>
    <w:rsid w:val="71AA5770"/>
    <w:rsid w:val="72720E38"/>
    <w:rsid w:val="72895FDA"/>
    <w:rsid w:val="733E6F30"/>
    <w:rsid w:val="736101AA"/>
    <w:rsid w:val="73B032CD"/>
    <w:rsid w:val="73B452D9"/>
    <w:rsid w:val="740819EA"/>
    <w:rsid w:val="74135A7F"/>
    <w:rsid w:val="745B379C"/>
    <w:rsid w:val="74D44721"/>
    <w:rsid w:val="74EF6293"/>
    <w:rsid w:val="74EF6A2D"/>
    <w:rsid w:val="75087C7C"/>
    <w:rsid w:val="762348A3"/>
    <w:rsid w:val="767429A8"/>
    <w:rsid w:val="76EC11F8"/>
    <w:rsid w:val="78523558"/>
    <w:rsid w:val="78E01A48"/>
    <w:rsid w:val="78FF6FF6"/>
    <w:rsid w:val="794B58BC"/>
    <w:rsid w:val="796E4E17"/>
    <w:rsid w:val="79A166DA"/>
    <w:rsid w:val="79A67472"/>
    <w:rsid w:val="79DB4509"/>
    <w:rsid w:val="79FF63AA"/>
    <w:rsid w:val="7A5C6203"/>
    <w:rsid w:val="7AD361E3"/>
    <w:rsid w:val="7B6067B5"/>
    <w:rsid w:val="7BE451FE"/>
    <w:rsid w:val="7C075710"/>
    <w:rsid w:val="7C83695A"/>
    <w:rsid w:val="7CEC5A5F"/>
    <w:rsid w:val="7D342FE7"/>
    <w:rsid w:val="7DB72EBC"/>
    <w:rsid w:val="7DF92F90"/>
    <w:rsid w:val="7E094473"/>
    <w:rsid w:val="7E324F08"/>
    <w:rsid w:val="7E4F2BA1"/>
    <w:rsid w:val="7E806AE7"/>
    <w:rsid w:val="7E8A217F"/>
    <w:rsid w:val="7E980502"/>
    <w:rsid w:val="7EB20667"/>
    <w:rsid w:val="7F2D6DB5"/>
    <w:rsid w:val="7F503B7C"/>
    <w:rsid w:val="7F511BB8"/>
    <w:rsid w:val="7FAE0E2E"/>
    <w:rsid w:val="7FCF657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qFormat="1" w:unhideWhenUsed="0" w:uiPriority="99"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uiPriority="39" w:name="toc 2" w:locked="1"/>
    <w:lsdException w:uiPriority="39" w:name="toc 3" w:locked="1"/>
    <w:lsdException w:uiPriority="39" w:name="toc 4" w:locked="1"/>
    <w:lsdException w:uiPriority="39" w:name="toc 5" w:locked="1"/>
    <w:lsdException w:qFormat="1" w:unhideWhenUsed="0" w:uiPriority="99" w:semiHidden="0" w:name="toc 6"/>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qFormat="1" w:unhideWhenUsed="0" w:uiPriority="99" w:semiHidden="0" w:name="line number"/>
    <w:lsdException w:qFormat="1" w:unhideWhenUsed="0" w:uiPriority="99" w:semiHidden="0" w:name="page number"/>
    <w:lsdException w:uiPriority="99" w:name="endnote reference" w:locked="1"/>
    <w:lsdException w:uiPriority="99" w:name="endnote text" w:locked="1"/>
    <w:lsdException w:unhideWhenUsed="0" w:uiPriority="0" w:semiHidden="0" w:name="table of authorities"/>
    <w:lsdException w:uiPriority="99" w:name="macro" w:locked="1"/>
    <w:lsdException w:uiPriority="99" w:name="toa heading" w:locked="1"/>
    <w:lsdException w:unhideWhenUsed="0" w:uiPriority="0" w:semiHidden="0" w:name="List"/>
    <w:lsdException w:unhideWhenUsed="0" w:uiPriority="0" w:semiHidden="0" w:name="List Bullet"/>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uiPriority="99" w:name="Body Text Indent" w:locked="1"/>
    <w:lsdException w:uiPriority="99" w:name="List Continue" w:locked="1"/>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99" w:name="Message Header" w:locked="1"/>
    <w:lsdException w:qFormat="1" w:unhideWhenUsed="0" w:uiPriority="11" w:semiHidden="0" w:name="Subtitle" w:locked="1"/>
    <w:lsdException w:uiPriority="99" w:name="Salutation" w:locked="1"/>
    <w:lsdException w:uiPriority="99" w:name="Date" w:locked="1"/>
    <w:lsdException w:qFormat="1" w:unhideWhenUsed="0" w:uiPriority="99" w:semiHidden="0" w:name="Body Text First Indent"/>
    <w:lsdException w:uiPriority="99" w:name="Body Text First Indent 2" w:locked="1"/>
    <w:lsdException w:uiPriority="99" w:name="Note Heading" w:locked="1"/>
    <w:lsdException w:uiPriority="99" w:name="Body Text 2" w:locked="1"/>
    <w:lsdException w:qFormat="1" w:unhideWhenUsed="0" w:uiPriority="99" w:semiHidden="0" w:name="Body Text 3"/>
    <w:lsdException w:uiPriority="99" w:name="Body Text Indent 2" w:locked="1"/>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仿宋_GB2312" w:cs="Times New Roman"/>
      <w:kern w:val="2"/>
      <w:sz w:val="32"/>
      <w:szCs w:val="20"/>
      <w:lang w:val="en-US" w:eastAsia="zh-CN" w:bidi="ar-SA"/>
    </w:rPr>
  </w:style>
  <w:style w:type="paragraph" w:styleId="4">
    <w:name w:val="heading 1"/>
    <w:basedOn w:val="1"/>
    <w:next w:val="1"/>
    <w:link w:val="30"/>
    <w:autoRedefine/>
    <w:qFormat/>
    <w:uiPriority w:val="99"/>
    <w:pPr>
      <w:keepNext/>
      <w:keepLines/>
      <w:jc w:val="center"/>
      <w:outlineLvl w:val="0"/>
    </w:pPr>
    <w:rPr>
      <w:rFonts w:ascii="黑体" w:hAnsi="宋体" w:eastAsia="黑体"/>
      <w:b/>
      <w:color w:val="000000"/>
      <w:kern w:val="44"/>
    </w:rPr>
  </w:style>
  <w:style w:type="paragraph" w:styleId="5">
    <w:name w:val="heading 2"/>
    <w:basedOn w:val="1"/>
    <w:next w:val="1"/>
    <w:link w:val="31"/>
    <w:autoRedefine/>
    <w:qFormat/>
    <w:uiPriority w:val="99"/>
    <w:pPr>
      <w:numPr>
        <w:ilvl w:val="0"/>
        <w:numId w:val="1"/>
      </w:numPr>
      <w:spacing w:before="360" w:afterLines="50" w:line="320" w:lineRule="exact"/>
      <w:jc w:val="center"/>
      <w:outlineLvl w:val="1"/>
    </w:pPr>
    <w:rPr>
      <w:rFonts w:ascii="Arial" w:hAnsi="Arial" w:eastAsia="黑体" w:cs="Arial"/>
      <w:b/>
      <w:szCs w:val="24"/>
    </w:rPr>
  </w:style>
  <w:style w:type="paragraph" w:styleId="6">
    <w:name w:val="heading 3"/>
    <w:basedOn w:val="1"/>
    <w:next w:val="7"/>
    <w:link w:val="32"/>
    <w:autoRedefine/>
    <w:qFormat/>
    <w:uiPriority w:val="99"/>
    <w:pPr>
      <w:keepNext/>
      <w:keepLines/>
      <w:numPr>
        <w:ilvl w:val="0"/>
        <w:numId w:val="2"/>
      </w:numPr>
      <w:tabs>
        <w:tab w:val="left" w:pos="287"/>
      </w:tabs>
      <w:spacing w:line="288" w:lineRule="auto"/>
      <w:jc w:val="left"/>
      <w:outlineLvl w:val="2"/>
    </w:pPr>
    <w:rPr>
      <w:rFonts w:ascii="黑体" w:hAnsi="宋体" w:eastAsia="黑体"/>
      <w:b/>
      <w:sz w:val="21"/>
    </w:rPr>
  </w:style>
  <w:style w:type="paragraph" w:styleId="8">
    <w:name w:val="heading 4"/>
    <w:basedOn w:val="1"/>
    <w:next w:val="1"/>
    <w:link w:val="33"/>
    <w:autoRedefine/>
    <w:qFormat/>
    <w:uiPriority w:val="99"/>
    <w:pPr>
      <w:keepNext/>
      <w:keepLines/>
      <w:spacing w:line="376" w:lineRule="auto"/>
      <w:outlineLvl w:val="3"/>
    </w:pPr>
    <w:rPr>
      <w:rFonts w:ascii="Arial" w:hAnsi="Arial" w:eastAsia="黑体"/>
      <w:b/>
      <w:bCs/>
      <w:sz w:val="28"/>
      <w:szCs w:val="28"/>
    </w:rPr>
  </w:style>
  <w:style w:type="character" w:default="1" w:styleId="24">
    <w:name w:val="Default Paragraph Font"/>
    <w:autoRedefine/>
    <w:semiHidden/>
    <w:qFormat/>
    <w:uiPriority w:val="99"/>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w:basedOn w:val="3"/>
    <w:link w:val="37"/>
    <w:autoRedefine/>
    <w:qFormat/>
    <w:uiPriority w:val="99"/>
    <w:pPr>
      <w:tabs>
        <w:tab w:val="left" w:pos="574"/>
      </w:tabs>
      <w:spacing w:after="120" w:line="240" w:lineRule="auto"/>
      <w:ind w:firstLine="420" w:firstLineChars="100"/>
    </w:pPr>
    <w:rPr>
      <w:rFonts w:ascii="Times New Roman" w:hAnsi="Times New Roman"/>
    </w:rPr>
  </w:style>
  <w:style w:type="paragraph" w:styleId="3">
    <w:name w:val="Body Text"/>
    <w:basedOn w:val="1"/>
    <w:next w:val="2"/>
    <w:link w:val="36"/>
    <w:autoRedefine/>
    <w:qFormat/>
    <w:uiPriority w:val="99"/>
    <w:pPr>
      <w:tabs>
        <w:tab w:val="left" w:pos="574"/>
      </w:tabs>
      <w:spacing w:line="288" w:lineRule="auto"/>
    </w:pPr>
    <w:rPr>
      <w:rFonts w:ascii="宋体" w:hAnsi="宋体" w:eastAsia="宋体"/>
      <w:sz w:val="21"/>
    </w:rPr>
  </w:style>
  <w:style w:type="paragraph" w:styleId="7">
    <w:name w:val="Normal Indent"/>
    <w:basedOn w:val="1"/>
    <w:autoRedefine/>
    <w:qFormat/>
    <w:uiPriority w:val="99"/>
    <w:pPr>
      <w:ind w:firstLine="420"/>
    </w:pPr>
  </w:style>
  <w:style w:type="paragraph" w:styleId="9">
    <w:name w:val="annotation text"/>
    <w:basedOn w:val="1"/>
    <w:link w:val="34"/>
    <w:autoRedefine/>
    <w:semiHidden/>
    <w:qFormat/>
    <w:uiPriority w:val="99"/>
    <w:pPr>
      <w:jc w:val="left"/>
    </w:pPr>
  </w:style>
  <w:style w:type="paragraph" w:styleId="10">
    <w:name w:val="Body Text 3"/>
    <w:basedOn w:val="1"/>
    <w:link w:val="35"/>
    <w:autoRedefine/>
    <w:qFormat/>
    <w:uiPriority w:val="99"/>
    <w:pPr>
      <w:spacing w:line="360" w:lineRule="auto"/>
      <w:jc w:val="center"/>
    </w:pPr>
    <w:rPr>
      <w:rFonts w:ascii="宋体" w:hAnsi="宋体" w:eastAsia="宋体"/>
      <w:bCs/>
      <w:iCs/>
      <w:sz w:val="21"/>
      <w:szCs w:val="28"/>
    </w:rPr>
  </w:style>
  <w:style w:type="paragraph" w:styleId="11">
    <w:name w:val="index 4"/>
    <w:basedOn w:val="1"/>
    <w:next w:val="1"/>
    <w:autoRedefine/>
    <w:semiHidden/>
    <w:qFormat/>
    <w:uiPriority w:val="99"/>
    <w:pPr>
      <w:ind w:left="600" w:leftChars="600"/>
    </w:pPr>
  </w:style>
  <w:style w:type="paragraph" w:styleId="12">
    <w:name w:val="Plain Text"/>
    <w:basedOn w:val="1"/>
    <w:link w:val="38"/>
    <w:autoRedefine/>
    <w:qFormat/>
    <w:uiPriority w:val="99"/>
    <w:rPr>
      <w:rFonts w:ascii="宋体" w:hAnsi="Courier New"/>
    </w:rPr>
  </w:style>
  <w:style w:type="paragraph" w:styleId="13">
    <w:name w:val="Balloon Text"/>
    <w:basedOn w:val="1"/>
    <w:link w:val="39"/>
    <w:autoRedefine/>
    <w:qFormat/>
    <w:uiPriority w:val="99"/>
    <w:rPr>
      <w:sz w:val="18"/>
      <w:szCs w:val="18"/>
    </w:rPr>
  </w:style>
  <w:style w:type="paragraph" w:styleId="14">
    <w:name w:val="footer"/>
    <w:basedOn w:val="1"/>
    <w:link w:val="40"/>
    <w:autoRedefine/>
    <w:qFormat/>
    <w:uiPriority w:val="99"/>
    <w:pPr>
      <w:tabs>
        <w:tab w:val="center" w:pos="4153"/>
        <w:tab w:val="right" w:pos="8306"/>
      </w:tabs>
      <w:snapToGrid w:val="0"/>
      <w:jc w:val="left"/>
    </w:pPr>
    <w:rPr>
      <w:sz w:val="18"/>
    </w:rPr>
  </w:style>
  <w:style w:type="paragraph" w:styleId="15">
    <w:name w:val="header"/>
    <w:basedOn w:val="1"/>
    <w:link w:val="41"/>
    <w:autoRedefine/>
    <w:qFormat/>
    <w:uiPriority w:val="99"/>
    <w:pPr>
      <w:pBdr>
        <w:bottom w:val="single" w:color="auto" w:sz="6" w:space="1"/>
      </w:pBdr>
      <w:tabs>
        <w:tab w:val="center" w:pos="4153"/>
        <w:tab w:val="right" w:pos="8306"/>
      </w:tabs>
      <w:snapToGrid w:val="0"/>
      <w:jc w:val="center"/>
    </w:pPr>
    <w:rPr>
      <w:sz w:val="18"/>
    </w:rPr>
  </w:style>
  <w:style w:type="paragraph" w:styleId="16">
    <w:name w:val="toc 1"/>
    <w:basedOn w:val="1"/>
    <w:next w:val="1"/>
    <w:autoRedefine/>
    <w:qFormat/>
    <w:uiPriority w:val="99"/>
  </w:style>
  <w:style w:type="paragraph" w:styleId="17">
    <w:name w:val="toc 6"/>
    <w:basedOn w:val="1"/>
    <w:next w:val="1"/>
    <w:autoRedefine/>
    <w:qFormat/>
    <w:uiPriority w:val="99"/>
    <w:pPr>
      <w:ind w:left="2100" w:leftChars="1000"/>
    </w:pPr>
  </w:style>
  <w:style w:type="paragraph" w:styleId="18">
    <w:name w:val="Body Text Indent 3"/>
    <w:basedOn w:val="1"/>
    <w:link w:val="42"/>
    <w:autoRedefine/>
    <w:qFormat/>
    <w:uiPriority w:val="99"/>
    <w:pPr>
      <w:ind w:firstLine="600"/>
    </w:pPr>
    <w:rPr>
      <w:sz w:val="28"/>
    </w:rPr>
  </w:style>
  <w:style w:type="paragraph" w:styleId="19">
    <w:name w:val="HTML Preformatted"/>
    <w:basedOn w:val="1"/>
    <w:link w:val="43"/>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autoRedefine/>
    <w:qFormat/>
    <w:uiPriority w:val="99"/>
    <w:pPr>
      <w:widowControl/>
      <w:spacing w:before="100" w:beforeAutospacing="1" w:after="100" w:afterAutospacing="1"/>
    </w:pPr>
    <w:rPr>
      <w:rFonts w:ascii="宋体" w:hAnsi="宋体"/>
      <w:kern w:val="0"/>
    </w:rPr>
  </w:style>
  <w:style w:type="paragraph" w:styleId="21">
    <w:name w:val="Title"/>
    <w:basedOn w:val="1"/>
    <w:link w:val="44"/>
    <w:autoRedefine/>
    <w:qFormat/>
    <w:uiPriority w:val="99"/>
    <w:pPr>
      <w:jc w:val="center"/>
      <w:outlineLvl w:val="0"/>
    </w:pPr>
    <w:rPr>
      <w:rFonts w:ascii="Arial" w:hAnsi="Arial" w:eastAsia="宋体" w:cs="Arial"/>
      <w:b/>
      <w:bCs/>
      <w:szCs w:val="32"/>
    </w:rPr>
  </w:style>
  <w:style w:type="table" w:styleId="23">
    <w:name w:val="Table Grid"/>
    <w:basedOn w:val="22"/>
    <w:autoRedefine/>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5">
    <w:name w:val="page number"/>
    <w:basedOn w:val="24"/>
    <w:autoRedefine/>
    <w:qFormat/>
    <w:uiPriority w:val="99"/>
    <w:rPr>
      <w:rFonts w:cs="Times New Roman"/>
    </w:rPr>
  </w:style>
  <w:style w:type="character" w:styleId="26">
    <w:name w:val="line number"/>
    <w:basedOn w:val="24"/>
    <w:autoRedefine/>
    <w:qFormat/>
    <w:uiPriority w:val="99"/>
    <w:rPr>
      <w:rFonts w:cs="Times New Roman"/>
    </w:rPr>
  </w:style>
  <w:style w:type="character" w:styleId="27">
    <w:name w:val="Hyperlink"/>
    <w:basedOn w:val="24"/>
    <w:autoRedefine/>
    <w:qFormat/>
    <w:uiPriority w:val="99"/>
    <w:rPr>
      <w:rFonts w:cs="Times New Roman"/>
      <w:color w:val="0000FF"/>
      <w:u w:val="single"/>
    </w:rPr>
  </w:style>
  <w:style w:type="character" w:styleId="28">
    <w:name w:val="annotation reference"/>
    <w:basedOn w:val="24"/>
    <w:autoRedefine/>
    <w:semiHidden/>
    <w:qFormat/>
    <w:uiPriority w:val="99"/>
    <w:rPr>
      <w:rFonts w:cs="Times New Roman"/>
      <w:sz w:val="21"/>
      <w:szCs w:val="21"/>
    </w:rPr>
  </w:style>
  <w:style w:type="paragraph" w:customStyle="1" w:styleId="29">
    <w:name w:val="Default"/>
    <w:autoRedefine/>
    <w:qFormat/>
    <w:uiPriority w:val="99"/>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character" w:customStyle="1" w:styleId="30">
    <w:name w:val="Heading 1 Char"/>
    <w:basedOn w:val="24"/>
    <w:link w:val="4"/>
    <w:autoRedefine/>
    <w:qFormat/>
    <w:uiPriority w:val="9"/>
    <w:rPr>
      <w:rFonts w:ascii="Calibri" w:hAnsi="Calibri" w:eastAsia="仿宋_GB2312"/>
      <w:b/>
      <w:bCs/>
      <w:kern w:val="44"/>
      <w:sz w:val="44"/>
      <w:szCs w:val="44"/>
    </w:rPr>
  </w:style>
  <w:style w:type="character" w:customStyle="1" w:styleId="31">
    <w:name w:val="Heading 2 Char"/>
    <w:basedOn w:val="24"/>
    <w:link w:val="5"/>
    <w:autoRedefine/>
    <w:semiHidden/>
    <w:qFormat/>
    <w:uiPriority w:val="9"/>
    <w:rPr>
      <w:rFonts w:asciiTheme="majorHAnsi" w:hAnsiTheme="majorHAnsi" w:eastAsiaTheme="majorEastAsia" w:cstheme="majorBidi"/>
      <w:b/>
      <w:bCs/>
      <w:sz w:val="32"/>
      <w:szCs w:val="32"/>
    </w:rPr>
  </w:style>
  <w:style w:type="character" w:customStyle="1" w:styleId="32">
    <w:name w:val="Heading 3 Char"/>
    <w:basedOn w:val="24"/>
    <w:link w:val="6"/>
    <w:autoRedefine/>
    <w:semiHidden/>
    <w:qFormat/>
    <w:uiPriority w:val="9"/>
    <w:rPr>
      <w:rFonts w:ascii="Calibri" w:hAnsi="Calibri" w:eastAsia="仿宋_GB2312"/>
      <w:b/>
      <w:bCs/>
      <w:sz w:val="32"/>
      <w:szCs w:val="32"/>
    </w:rPr>
  </w:style>
  <w:style w:type="character" w:customStyle="1" w:styleId="33">
    <w:name w:val="Heading 4 Char"/>
    <w:basedOn w:val="24"/>
    <w:link w:val="8"/>
    <w:autoRedefine/>
    <w:semiHidden/>
    <w:qFormat/>
    <w:uiPriority w:val="9"/>
    <w:rPr>
      <w:rFonts w:asciiTheme="majorHAnsi" w:hAnsiTheme="majorHAnsi" w:eastAsiaTheme="majorEastAsia" w:cstheme="majorBidi"/>
      <w:b/>
      <w:bCs/>
      <w:sz w:val="28"/>
      <w:szCs w:val="28"/>
    </w:rPr>
  </w:style>
  <w:style w:type="character" w:customStyle="1" w:styleId="34">
    <w:name w:val="Comment Text Char"/>
    <w:basedOn w:val="24"/>
    <w:link w:val="9"/>
    <w:autoRedefine/>
    <w:semiHidden/>
    <w:qFormat/>
    <w:uiPriority w:val="99"/>
    <w:rPr>
      <w:rFonts w:ascii="Calibri" w:hAnsi="Calibri" w:eastAsia="仿宋_GB2312"/>
      <w:sz w:val="32"/>
      <w:szCs w:val="20"/>
    </w:rPr>
  </w:style>
  <w:style w:type="character" w:customStyle="1" w:styleId="35">
    <w:name w:val="Body Text 3 Char"/>
    <w:basedOn w:val="24"/>
    <w:link w:val="10"/>
    <w:autoRedefine/>
    <w:semiHidden/>
    <w:qFormat/>
    <w:uiPriority w:val="99"/>
    <w:rPr>
      <w:rFonts w:ascii="Calibri" w:hAnsi="Calibri" w:eastAsia="仿宋_GB2312"/>
      <w:sz w:val="16"/>
      <w:szCs w:val="16"/>
    </w:rPr>
  </w:style>
  <w:style w:type="character" w:customStyle="1" w:styleId="36">
    <w:name w:val="Body Text Char"/>
    <w:basedOn w:val="24"/>
    <w:link w:val="3"/>
    <w:autoRedefine/>
    <w:semiHidden/>
    <w:qFormat/>
    <w:uiPriority w:val="99"/>
    <w:rPr>
      <w:rFonts w:ascii="Calibri" w:hAnsi="Calibri" w:eastAsia="仿宋_GB2312"/>
      <w:sz w:val="32"/>
      <w:szCs w:val="20"/>
    </w:rPr>
  </w:style>
  <w:style w:type="character" w:customStyle="1" w:styleId="37">
    <w:name w:val="Body Text First Indent Char"/>
    <w:basedOn w:val="36"/>
    <w:link w:val="2"/>
    <w:autoRedefine/>
    <w:semiHidden/>
    <w:qFormat/>
    <w:uiPriority w:val="99"/>
  </w:style>
  <w:style w:type="character" w:customStyle="1" w:styleId="38">
    <w:name w:val="Plain Text Char"/>
    <w:basedOn w:val="24"/>
    <w:link w:val="12"/>
    <w:autoRedefine/>
    <w:semiHidden/>
    <w:qFormat/>
    <w:uiPriority w:val="99"/>
    <w:rPr>
      <w:rFonts w:ascii="宋体" w:hAnsi="Courier New" w:cs="Courier New"/>
      <w:szCs w:val="21"/>
    </w:rPr>
  </w:style>
  <w:style w:type="character" w:customStyle="1" w:styleId="39">
    <w:name w:val="Balloon Text Char"/>
    <w:basedOn w:val="24"/>
    <w:link w:val="13"/>
    <w:autoRedefine/>
    <w:qFormat/>
    <w:locked/>
    <w:uiPriority w:val="99"/>
    <w:rPr>
      <w:rFonts w:ascii="Calibri" w:hAnsi="Calibri" w:eastAsia="仿宋_GB2312" w:cs="Times New Roman"/>
      <w:kern w:val="2"/>
      <w:sz w:val="18"/>
      <w:szCs w:val="18"/>
    </w:rPr>
  </w:style>
  <w:style w:type="character" w:customStyle="1" w:styleId="40">
    <w:name w:val="Footer Char"/>
    <w:basedOn w:val="24"/>
    <w:link w:val="14"/>
    <w:autoRedefine/>
    <w:semiHidden/>
    <w:qFormat/>
    <w:uiPriority w:val="99"/>
    <w:rPr>
      <w:rFonts w:ascii="Calibri" w:hAnsi="Calibri" w:eastAsia="仿宋_GB2312"/>
      <w:sz w:val="18"/>
      <w:szCs w:val="18"/>
    </w:rPr>
  </w:style>
  <w:style w:type="character" w:customStyle="1" w:styleId="41">
    <w:name w:val="Header Char"/>
    <w:basedOn w:val="24"/>
    <w:link w:val="15"/>
    <w:autoRedefine/>
    <w:semiHidden/>
    <w:qFormat/>
    <w:uiPriority w:val="99"/>
    <w:rPr>
      <w:rFonts w:ascii="Calibri" w:hAnsi="Calibri" w:eastAsia="仿宋_GB2312"/>
      <w:sz w:val="18"/>
      <w:szCs w:val="18"/>
    </w:rPr>
  </w:style>
  <w:style w:type="character" w:customStyle="1" w:styleId="42">
    <w:name w:val="Body Text Indent 3 Char"/>
    <w:basedOn w:val="24"/>
    <w:link w:val="18"/>
    <w:autoRedefine/>
    <w:semiHidden/>
    <w:qFormat/>
    <w:uiPriority w:val="99"/>
    <w:rPr>
      <w:rFonts w:ascii="Calibri" w:hAnsi="Calibri" w:eastAsia="仿宋_GB2312"/>
      <w:sz w:val="16"/>
      <w:szCs w:val="16"/>
    </w:rPr>
  </w:style>
  <w:style w:type="character" w:customStyle="1" w:styleId="43">
    <w:name w:val="HTML Preformatted Char"/>
    <w:basedOn w:val="24"/>
    <w:link w:val="19"/>
    <w:autoRedefine/>
    <w:semiHidden/>
    <w:qFormat/>
    <w:uiPriority w:val="99"/>
    <w:rPr>
      <w:rFonts w:ascii="Courier New" w:hAnsi="Courier New" w:eastAsia="仿宋_GB2312" w:cs="Courier New"/>
      <w:sz w:val="20"/>
      <w:szCs w:val="20"/>
    </w:rPr>
  </w:style>
  <w:style w:type="character" w:customStyle="1" w:styleId="44">
    <w:name w:val="Title Char"/>
    <w:basedOn w:val="24"/>
    <w:link w:val="21"/>
    <w:autoRedefine/>
    <w:qFormat/>
    <w:uiPriority w:val="10"/>
    <w:rPr>
      <w:rFonts w:asciiTheme="majorHAnsi" w:hAnsiTheme="majorHAnsi" w:cstheme="majorBidi"/>
      <w:b/>
      <w:bCs/>
      <w:sz w:val="32"/>
      <w:szCs w:val="32"/>
    </w:rPr>
  </w:style>
  <w:style w:type="paragraph" w:customStyle="1" w:styleId="45">
    <w:name w:val="WPSOffice手动目录 1"/>
    <w:autoRedefine/>
    <w:qFormat/>
    <w:uiPriority w:val="99"/>
    <w:rPr>
      <w:rFonts w:ascii="Calibri" w:hAnsi="Calibri" w:eastAsia="宋体" w:cs="Times New Roman"/>
      <w:kern w:val="0"/>
      <w:sz w:val="20"/>
      <w:szCs w:val="20"/>
      <w:lang w:val="en-US" w:eastAsia="zh-CN" w:bidi="ar-SA"/>
    </w:rPr>
  </w:style>
  <w:style w:type="paragraph" w:customStyle="1" w:styleId="46">
    <w:name w:val="p0"/>
    <w:basedOn w:val="1"/>
    <w:autoRedefine/>
    <w:qFormat/>
    <w:uiPriority w:val="99"/>
    <w:pPr>
      <w:widowControl/>
    </w:pPr>
    <w:rPr>
      <w:kern w:val="0"/>
      <w:szCs w:val="32"/>
    </w:rPr>
  </w:style>
  <w:style w:type="paragraph" w:customStyle="1" w:styleId="47">
    <w:name w:val="标题4"/>
    <w:basedOn w:val="1"/>
    <w:autoRedefine/>
    <w:qFormat/>
    <w:uiPriority w:val="99"/>
  </w:style>
  <w:style w:type="paragraph" w:customStyle="1" w:styleId="48">
    <w:name w:val="Blockquote"/>
    <w:basedOn w:val="1"/>
    <w:autoRedefine/>
    <w:qFormat/>
    <w:uiPriority w:val="99"/>
    <w:pPr>
      <w:autoSpaceDE w:val="0"/>
      <w:autoSpaceDN w:val="0"/>
      <w:adjustRightInd w:val="0"/>
      <w:spacing w:before="100" w:after="100"/>
      <w:ind w:left="360" w:right="360"/>
      <w:jc w:val="left"/>
    </w:pPr>
    <w:rPr>
      <w:kern w:val="0"/>
      <w:sz w:val="24"/>
    </w:rPr>
  </w:style>
  <w:style w:type="paragraph" w:customStyle="1" w:styleId="49">
    <w:name w:val="样式 标题 2 + Times New Roman 四号 非加粗 段前: 5 磅 段后: 0 磅 行距: 固定值 20..."/>
    <w:autoRedefine/>
    <w:qFormat/>
    <w:uiPriority w:val="99"/>
    <w:pPr>
      <w:keepNext/>
      <w:keepLines/>
      <w:widowControl w:val="0"/>
      <w:spacing w:line="400" w:lineRule="exact"/>
      <w:jc w:val="both"/>
      <w:outlineLvl w:val="1"/>
    </w:pPr>
    <w:rPr>
      <w:rFonts w:ascii="Times New Roman" w:hAnsi="Times New Roman" w:eastAsia="黑体" w:cs="宋体"/>
      <w:kern w:val="2"/>
      <w:sz w:val="28"/>
      <w:szCs w:val="20"/>
      <w:lang w:val="en-US" w:eastAsia="zh-CN" w:bidi="ar-SA"/>
    </w:rPr>
  </w:style>
  <w:style w:type="paragraph" w:customStyle="1" w:styleId="50">
    <w:name w:val="正文_2_0_0"/>
    <w:autoRedefine/>
    <w:qFormat/>
    <w:uiPriority w:val="99"/>
    <w:pPr>
      <w:widowControl w:val="0"/>
      <w:suppressAutoHyphens/>
    </w:pPr>
    <w:rPr>
      <w:rFonts w:ascii="Times New Roman" w:hAnsi="Times New Roman" w:eastAsia="宋体" w:cs="Times New Roman"/>
      <w:kern w:val="1"/>
      <w:sz w:val="21"/>
      <w:szCs w:val="24"/>
      <w:lang w:val="en-US" w:eastAsia="zh-CN" w:bidi="ar-SA"/>
    </w:rPr>
  </w:style>
  <w:style w:type="paragraph" w:styleId="51">
    <w:name w:val="List Paragraph"/>
    <w:basedOn w:val="1"/>
    <w:autoRedefine/>
    <w:qFormat/>
    <w:uiPriority w:val="0"/>
    <w:pPr>
      <w:autoSpaceDE w:val="0"/>
      <w:autoSpaceDN w:val="0"/>
      <w:adjustRightInd w:val="0"/>
      <w:jc w:val="left"/>
    </w:pPr>
    <w:rPr>
      <w:rFonts w:ascii="Calibri" w:hAnsi="Calibri" w:eastAsia="宋体"/>
      <w:kern w:val="0"/>
      <w:sz w:val="24"/>
      <w:szCs w:val="24"/>
    </w:rPr>
  </w:style>
  <w:style w:type="paragraph" w:customStyle="1" w:styleId="52">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3">
    <w:name w:val="Footer"/>
    <w:basedOn w:val="1"/>
    <w:qFormat/>
    <w:uiPriority w:val="0"/>
    <w:pPr>
      <w:tabs>
        <w:tab w:val="center" w:pos="4153"/>
        <w:tab w:val="right" w:pos="8306"/>
      </w:tabs>
      <w:snapToGrid w:val="0"/>
      <w:jc w:val="left"/>
    </w:pPr>
    <w:rPr>
      <w:sz w:val="18"/>
      <w:szCs w:val="18"/>
    </w:rPr>
  </w:style>
  <w:style w:type="character" w:customStyle="1" w:styleId="54">
    <w:name w:val="NormalCharacter"/>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62</Pages>
  <Words>22054</Words>
  <Characters>23053</Characters>
  <Lines>0</Lines>
  <Paragraphs>0</Paragraphs>
  <TotalTime>14</TotalTime>
  <ScaleCrop>false</ScaleCrop>
  <LinksUpToDate>false</LinksUpToDate>
  <CharactersWithSpaces>25128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阳光</cp:lastModifiedBy>
  <cp:lastPrinted>2023-09-26T07:56:00Z</cp:lastPrinted>
  <dcterms:modified xsi:type="dcterms:W3CDTF">2026-07-17T08:24:49Z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AFE26827B78D487A9D3122E04AE7680F_13</vt:lpwstr>
  </property>
  <property fmtid="{D5CDD505-2E9C-101B-9397-08002B2CF9AE}" pid="4" name="KSOTemplateDocerSaveRecord">
    <vt:lpwstr>eyJoZGlkIjoiOTBlM2JkZjhjYjIzNDM1OTZlOGI3MWYwZjQyNWNlYWIiLCJ1c2VySWQiOiI3NDM0MzYzNjgifQ==</vt:lpwstr>
  </property>
</Properties>
</file>