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55A54">
      <w:pPr>
        <w:rPr>
          <w:rFonts w:hint="eastAsia" w:ascii="宋体" w:hAnsi="宋体" w:eastAsia="宋体"/>
          <w:bCs/>
          <w:color w:val="auto"/>
          <w:sz w:val="48"/>
        </w:rPr>
      </w:pPr>
    </w:p>
    <w:p w14:paraId="28C7359D">
      <w:pPr>
        <w:ind w:firstLine="1920" w:firstLineChars="400"/>
        <w:rPr>
          <w:rFonts w:hint="eastAsia" w:ascii="宋体" w:hAnsi="宋体"/>
          <w:bCs/>
          <w:color w:val="auto"/>
          <w:sz w:val="48"/>
          <w:highlight w:val="none"/>
        </w:rPr>
      </w:pPr>
      <w:r>
        <w:rPr>
          <w:rFonts w:hint="eastAsia" w:ascii="宋体" w:hAnsi="宋体" w:eastAsia="宋体"/>
          <w:bCs/>
          <w:color w:val="auto"/>
          <w:sz w:val="48"/>
          <w:highlight w:val="none"/>
        </w:rPr>
        <w:t>临海市限额以下建设工程</w:t>
      </w:r>
    </w:p>
    <w:p w14:paraId="7D608D7E">
      <w:pPr>
        <w:jc w:val="center"/>
        <w:rPr>
          <w:rFonts w:hint="eastAsia" w:ascii="宋体" w:hAnsi="宋体"/>
          <w:color w:val="auto"/>
          <w:sz w:val="72"/>
          <w:highlight w:val="none"/>
        </w:rPr>
      </w:pPr>
      <w:r>
        <w:rPr>
          <w:rFonts w:hint="eastAsia" w:ascii="宋体" w:hAnsi="宋体" w:eastAsia="宋体"/>
          <w:b/>
          <w:color w:val="auto"/>
          <w:sz w:val="84"/>
          <w:highlight w:val="none"/>
        </w:rPr>
        <w:t>招 标 文 件</w:t>
      </w:r>
    </w:p>
    <w:p w14:paraId="7C210338">
      <w:pPr>
        <w:spacing w:line="440" w:lineRule="exact"/>
        <w:ind w:hanging="5"/>
        <w:rPr>
          <w:rFonts w:hint="eastAsia" w:asciiTheme="minorEastAsia" w:hAnsiTheme="minorEastAsia" w:eastAsiaTheme="minorEastAsia" w:cstheme="minorEastAsia"/>
          <w:color w:val="auto"/>
          <w:sz w:val="28"/>
          <w:highlight w:val="none"/>
        </w:rPr>
      </w:pPr>
    </w:p>
    <w:p w14:paraId="198583A4">
      <w:pPr>
        <w:spacing w:line="440" w:lineRule="exact"/>
        <w:ind w:hanging="5"/>
        <w:jc w:val="center"/>
        <w:rPr>
          <w:rFonts w:hint="eastAsia" w:asciiTheme="minorEastAsia" w:hAnsiTheme="minorEastAsia" w:eastAsiaTheme="minorEastAsia" w:cstheme="minorEastAsia"/>
          <w:color w:val="auto"/>
          <w:sz w:val="28"/>
          <w:highlight w:val="none"/>
        </w:rPr>
      </w:pPr>
    </w:p>
    <w:p w14:paraId="3217EDA4">
      <w:pPr>
        <w:spacing w:line="440" w:lineRule="exact"/>
        <w:jc w:val="center"/>
        <w:rPr>
          <w:rFonts w:hint="eastAsia" w:ascii="宋体" w:hAnsi="宋体" w:eastAsia="宋体"/>
          <w:bCs/>
          <w:color w:val="auto"/>
          <w:sz w:val="28"/>
          <w:highlight w:val="none"/>
        </w:rPr>
      </w:pPr>
    </w:p>
    <w:p w14:paraId="5B0475DB">
      <w:pPr>
        <w:spacing w:line="288" w:lineRule="auto"/>
        <w:ind w:firstLine="420"/>
        <w:rPr>
          <w:rFonts w:hint="eastAsia" w:ascii="宋体" w:hAnsi="宋体" w:eastAsia="宋体"/>
          <w:color w:val="auto"/>
          <w:sz w:val="28"/>
          <w:highlight w:val="none"/>
        </w:rPr>
      </w:pPr>
    </w:p>
    <w:p w14:paraId="552A451F">
      <w:pPr>
        <w:pStyle w:val="30"/>
        <w:rPr>
          <w:rFonts w:hint="eastAsia" w:ascii="宋体" w:hAnsi="宋体"/>
          <w:color w:val="auto"/>
          <w:sz w:val="28"/>
          <w:highlight w:val="none"/>
        </w:rPr>
      </w:pPr>
    </w:p>
    <w:p w14:paraId="1B9736E2">
      <w:pPr>
        <w:spacing w:line="660" w:lineRule="exact"/>
        <w:ind w:firstLine="1120" w:firstLineChars="400"/>
        <w:jc w:val="both"/>
        <w:rPr>
          <w:rFonts w:hint="eastAsia" w:ascii="宋体" w:hAnsi="宋体" w:eastAsia="宋体" w:cs="宋体"/>
          <w:color w:val="auto"/>
          <w:sz w:val="28"/>
          <w:highlight w:val="none"/>
          <w:lang w:eastAsia="zh-CN"/>
        </w:rPr>
      </w:pPr>
      <w:r>
        <w:rPr>
          <w:rFonts w:hint="eastAsia" w:ascii="宋体" w:hAnsi="宋体" w:eastAsia="宋体"/>
          <w:bCs/>
          <w:color w:val="auto"/>
          <w:sz w:val="28"/>
          <w:highlight w:val="none"/>
        </w:rPr>
        <w:t>招标项目：</w:t>
      </w:r>
      <w:r>
        <w:rPr>
          <w:rFonts w:hint="eastAsia" w:ascii="宋体" w:hAnsi="宋体" w:eastAsia="宋体" w:cs="宋体"/>
          <w:color w:val="auto"/>
          <w:sz w:val="28"/>
          <w:highlight w:val="none"/>
          <w:lang w:eastAsia="zh-CN"/>
        </w:rPr>
        <w:t>临海市桃渚镇雄安村（石仓自然村）土地整治项目</w:t>
      </w:r>
    </w:p>
    <w:p w14:paraId="30C8CBCA">
      <w:pPr>
        <w:pStyle w:val="30"/>
        <w:rPr>
          <w:rFonts w:hint="eastAsia" w:ascii="宋体" w:hAnsi="宋体" w:eastAsia="宋体" w:cs="宋体"/>
          <w:color w:val="auto"/>
          <w:sz w:val="28"/>
          <w:highlight w:val="none"/>
          <w:lang w:eastAsia="zh-CN"/>
        </w:rPr>
      </w:pPr>
    </w:p>
    <w:p w14:paraId="541D2A65">
      <w:pPr>
        <w:rPr>
          <w:rFonts w:hint="eastAsia" w:ascii="宋体" w:hAnsi="宋体" w:eastAsia="宋体" w:cs="宋体"/>
          <w:color w:val="auto"/>
          <w:sz w:val="28"/>
          <w:highlight w:val="none"/>
          <w:lang w:eastAsia="zh-CN"/>
        </w:rPr>
      </w:pPr>
    </w:p>
    <w:p w14:paraId="012540E6">
      <w:pPr>
        <w:pStyle w:val="30"/>
        <w:rPr>
          <w:rFonts w:hint="eastAsia"/>
          <w:color w:val="auto"/>
          <w:highlight w:val="none"/>
        </w:rPr>
      </w:pPr>
    </w:p>
    <w:p w14:paraId="13212C82">
      <w:pPr>
        <w:spacing w:line="660" w:lineRule="exact"/>
        <w:ind w:firstLine="1120" w:firstLineChars="400"/>
        <w:rPr>
          <w:rFonts w:hint="eastAsia" w:ascii="宋体" w:hAnsi="宋体" w:eastAsia="宋体"/>
          <w:color w:val="auto"/>
          <w:sz w:val="28"/>
          <w:szCs w:val="22"/>
          <w:highlight w:val="none"/>
        </w:rPr>
      </w:pPr>
      <w:r>
        <w:rPr>
          <w:rFonts w:hint="eastAsia" w:ascii="宋体" w:hAnsi="宋体" w:eastAsia="宋体"/>
          <w:color w:val="auto"/>
          <w:sz w:val="28"/>
          <w:highlight w:val="none"/>
        </w:rPr>
        <w:t>招 标 人</w:t>
      </w:r>
      <w:r>
        <w:rPr>
          <w:rFonts w:hint="eastAsia" w:ascii="宋体" w:hAnsi="宋体" w:eastAsia="宋体"/>
          <w:color w:val="auto"/>
          <w:sz w:val="28"/>
          <w:szCs w:val="22"/>
          <w:highlight w:val="none"/>
        </w:rPr>
        <w:t>：</w:t>
      </w:r>
      <w:r>
        <w:rPr>
          <w:rFonts w:hint="eastAsia" w:ascii="宋体" w:hAnsi="宋体" w:eastAsia="宋体"/>
          <w:color w:val="auto"/>
          <w:sz w:val="28"/>
          <w:szCs w:val="22"/>
          <w:highlight w:val="none"/>
          <w:lang w:eastAsia="zh-CN"/>
        </w:rPr>
        <w:t>临海市桃渚镇雄安村集体经济组织</w:t>
      </w:r>
      <w:r>
        <w:rPr>
          <w:rFonts w:hint="eastAsia" w:ascii="宋体" w:hAnsi="宋体" w:eastAsia="宋体"/>
          <w:color w:val="auto"/>
          <w:sz w:val="28"/>
          <w:szCs w:val="22"/>
          <w:highlight w:val="none"/>
        </w:rPr>
        <w:t>（盖章）</w:t>
      </w:r>
    </w:p>
    <w:p w14:paraId="7AB537BD">
      <w:pPr>
        <w:spacing w:line="660" w:lineRule="exact"/>
        <w:ind w:firstLine="1120" w:firstLineChars="400"/>
        <w:rPr>
          <w:rFonts w:hint="default" w:ascii="宋体" w:hAnsi="宋体" w:eastAsia="宋体"/>
          <w:color w:val="auto"/>
          <w:sz w:val="28"/>
          <w:szCs w:val="22"/>
          <w:highlight w:val="none"/>
          <w:lang w:val="en-US" w:eastAsia="zh-CN"/>
        </w:rPr>
      </w:pPr>
      <w:r>
        <w:rPr>
          <w:rFonts w:hint="eastAsia" w:ascii="宋体" w:hAnsi="宋体" w:eastAsia="宋体"/>
          <w:color w:val="auto"/>
          <w:sz w:val="28"/>
          <w:szCs w:val="22"/>
          <w:highlight w:val="none"/>
          <w:lang w:eastAsia="zh-CN"/>
        </w:rPr>
        <w:t>联 系 人：</w:t>
      </w:r>
      <w:r>
        <w:rPr>
          <w:rFonts w:hint="eastAsia" w:ascii="宋体" w:hAnsi="宋体" w:eastAsia="宋体"/>
          <w:color w:val="auto"/>
          <w:sz w:val="28"/>
          <w:szCs w:val="22"/>
          <w:highlight w:val="none"/>
          <w:lang w:val="en-US" w:eastAsia="zh-CN"/>
        </w:rPr>
        <w:t xml:space="preserve">虞先生     </w:t>
      </w:r>
      <w:r>
        <w:rPr>
          <w:rFonts w:hint="eastAsia" w:ascii="宋体" w:hAnsi="宋体" w:eastAsia="宋体"/>
          <w:color w:val="auto"/>
          <w:sz w:val="28"/>
          <w:szCs w:val="22"/>
          <w:highlight w:val="none"/>
          <w:lang w:eastAsia="zh-CN"/>
        </w:rPr>
        <w:t xml:space="preserve">    联系电话：</w:t>
      </w:r>
      <w:r>
        <w:rPr>
          <w:rFonts w:hint="eastAsia" w:ascii="宋体" w:hAnsi="宋体" w:eastAsia="宋体"/>
          <w:color w:val="auto"/>
          <w:sz w:val="28"/>
          <w:szCs w:val="22"/>
          <w:highlight w:val="none"/>
          <w:lang w:val="en-US" w:eastAsia="zh-CN"/>
        </w:rPr>
        <w:t>18758636317</w:t>
      </w:r>
    </w:p>
    <w:p w14:paraId="15283690">
      <w:pPr>
        <w:spacing w:line="360" w:lineRule="auto"/>
        <w:rPr>
          <w:rFonts w:hint="eastAsia" w:ascii="宋体" w:hAnsi="宋体" w:eastAsia="宋体"/>
          <w:color w:val="auto"/>
          <w:sz w:val="28"/>
          <w:highlight w:val="none"/>
        </w:rPr>
      </w:pPr>
      <w:r>
        <w:rPr>
          <w:rFonts w:hint="eastAsia" w:ascii="宋体" w:hAnsi="宋体" w:eastAsia="宋体"/>
          <w:color w:val="auto"/>
          <w:sz w:val="28"/>
          <w:highlight w:val="none"/>
        </w:rPr>
        <w:t xml:space="preserve">  </w:t>
      </w:r>
    </w:p>
    <w:p w14:paraId="7BCAC3C4">
      <w:pPr>
        <w:pStyle w:val="30"/>
        <w:rPr>
          <w:rFonts w:hint="eastAsia"/>
          <w:color w:val="auto"/>
          <w:highlight w:val="none"/>
        </w:rPr>
      </w:pPr>
    </w:p>
    <w:p w14:paraId="42C1F12D">
      <w:pPr>
        <w:spacing w:line="660" w:lineRule="exact"/>
        <w:ind w:left="2514" w:leftChars="348" w:hanging="1400" w:hangingChars="500"/>
        <w:rPr>
          <w:rFonts w:hint="eastAsia" w:ascii="宋体" w:hAnsi="宋体" w:eastAsia="宋体"/>
          <w:bCs/>
          <w:color w:val="auto"/>
          <w:sz w:val="28"/>
          <w:highlight w:val="none"/>
        </w:rPr>
      </w:pPr>
      <w:r>
        <w:rPr>
          <w:rFonts w:hint="eastAsia" w:ascii="宋体" w:hAnsi="宋体" w:eastAsia="宋体"/>
          <w:bCs/>
          <w:color w:val="auto"/>
          <w:sz w:val="28"/>
          <w:highlight w:val="none"/>
        </w:rPr>
        <w:t>招标代理机构：</w:t>
      </w:r>
      <w:r>
        <w:rPr>
          <w:rFonts w:hint="eastAsia" w:ascii="宋体" w:hAnsi="宋体" w:eastAsia="宋体"/>
          <w:bCs/>
          <w:color w:val="auto"/>
          <w:sz w:val="28"/>
          <w:highlight w:val="none"/>
          <w:lang w:eastAsia="zh-CN"/>
        </w:rPr>
        <w:t>临海市金道工程咨询有限公司</w:t>
      </w:r>
      <w:r>
        <w:rPr>
          <w:rFonts w:hint="eastAsia" w:ascii="宋体" w:hAnsi="宋体" w:eastAsia="宋体"/>
          <w:bCs/>
          <w:color w:val="auto"/>
          <w:sz w:val="28"/>
          <w:highlight w:val="none"/>
        </w:rPr>
        <w:t xml:space="preserve">（盖章）  </w:t>
      </w:r>
    </w:p>
    <w:p w14:paraId="254E3466">
      <w:pPr>
        <w:spacing w:line="660" w:lineRule="exact"/>
        <w:ind w:left="2514" w:leftChars="348" w:hanging="1400" w:hangingChars="500"/>
        <w:rPr>
          <w:rFonts w:hint="eastAsia" w:ascii="宋体" w:hAnsi="宋体" w:eastAsia="宋体"/>
          <w:bCs/>
          <w:color w:val="auto"/>
          <w:sz w:val="28"/>
          <w:highlight w:val="none"/>
          <w:lang w:eastAsia="zh-CN"/>
        </w:rPr>
      </w:pPr>
      <w:r>
        <w:rPr>
          <w:rFonts w:hint="eastAsia" w:ascii="宋体" w:hAnsi="宋体" w:eastAsia="宋体"/>
          <w:bCs/>
          <w:color w:val="auto"/>
          <w:sz w:val="28"/>
          <w:highlight w:val="none"/>
        </w:rPr>
        <w:t>联 系 人：</w:t>
      </w:r>
      <w:r>
        <w:rPr>
          <w:rFonts w:hint="eastAsia" w:ascii="宋体" w:hAnsi="宋体" w:eastAsia="宋体"/>
          <w:bCs/>
          <w:color w:val="auto"/>
          <w:sz w:val="28"/>
          <w:highlight w:val="none"/>
          <w:lang w:val="en-US" w:eastAsia="zh-CN"/>
        </w:rPr>
        <w:t>沈先生</w:t>
      </w:r>
      <w:r>
        <w:rPr>
          <w:rFonts w:hint="eastAsia" w:ascii="宋体" w:hAnsi="宋体" w:eastAsia="宋体"/>
          <w:bCs/>
          <w:color w:val="auto"/>
          <w:sz w:val="28"/>
          <w:highlight w:val="none"/>
        </w:rPr>
        <w:t xml:space="preserve">         联系电话：</w:t>
      </w:r>
      <w:r>
        <w:rPr>
          <w:rFonts w:hint="eastAsia" w:ascii="宋体" w:hAnsi="宋体" w:eastAsia="宋体"/>
          <w:bCs/>
          <w:color w:val="auto"/>
          <w:sz w:val="28"/>
          <w:highlight w:val="none"/>
          <w:lang w:eastAsia="zh-CN"/>
        </w:rPr>
        <w:t>15606550587</w:t>
      </w:r>
    </w:p>
    <w:p w14:paraId="443CF9DB">
      <w:pPr>
        <w:pStyle w:val="21"/>
        <w:rPr>
          <w:rFonts w:hint="eastAsia" w:ascii="宋体" w:hAnsi="宋体"/>
          <w:color w:val="auto"/>
          <w:sz w:val="28"/>
          <w:highlight w:val="none"/>
        </w:rPr>
      </w:pPr>
    </w:p>
    <w:p w14:paraId="724A275D">
      <w:pPr>
        <w:rPr>
          <w:color w:val="auto"/>
          <w:highlight w:val="none"/>
        </w:rPr>
      </w:pPr>
    </w:p>
    <w:p w14:paraId="21D50EB4">
      <w:pPr>
        <w:spacing w:line="360" w:lineRule="auto"/>
        <w:rPr>
          <w:rFonts w:hint="eastAsia" w:ascii="宋体" w:hAnsi="宋体" w:eastAsia="宋体"/>
          <w:color w:val="auto"/>
          <w:sz w:val="28"/>
          <w:highlight w:val="none"/>
        </w:rPr>
      </w:pPr>
    </w:p>
    <w:p w14:paraId="05A1C2DF">
      <w:pPr>
        <w:spacing w:line="360" w:lineRule="auto"/>
        <w:ind w:firstLine="1106" w:firstLineChars="395"/>
        <w:rPr>
          <w:rFonts w:hint="eastAsia" w:ascii="宋体" w:hAnsi="宋体" w:eastAsia="宋体"/>
          <w:color w:val="auto"/>
          <w:sz w:val="28"/>
          <w:highlight w:val="none"/>
        </w:rPr>
      </w:pPr>
      <w:r>
        <w:rPr>
          <w:rFonts w:hint="eastAsia" w:asciiTheme="minorEastAsia" w:hAnsiTheme="minorEastAsia" w:eastAsiaTheme="minorEastAsia" w:cstheme="minorEastAsia"/>
          <w:color w:val="auto"/>
          <w:sz w:val="28"/>
          <w:highlight w:val="none"/>
        </w:rPr>
        <w:t>招标监管机构</w:t>
      </w:r>
      <w:r>
        <w:rPr>
          <w:rFonts w:hint="eastAsia" w:ascii="宋体" w:hAnsi="宋体" w:eastAsia="宋体"/>
          <w:color w:val="auto"/>
          <w:sz w:val="28"/>
          <w:highlight w:val="none"/>
        </w:rPr>
        <w:t>：临海市自然资源和规划局（盖章）</w:t>
      </w:r>
    </w:p>
    <w:p w14:paraId="29BD9052">
      <w:pPr>
        <w:spacing w:line="288" w:lineRule="auto"/>
        <w:rPr>
          <w:rFonts w:hint="eastAsia" w:ascii="宋体" w:hAnsi="宋体" w:eastAsia="宋体"/>
          <w:color w:val="auto"/>
          <w:sz w:val="28"/>
          <w:szCs w:val="22"/>
          <w:highlight w:val="none"/>
        </w:rPr>
      </w:pPr>
      <w:r>
        <w:rPr>
          <w:rFonts w:hint="eastAsia" w:ascii="宋体" w:hAnsi="宋体" w:eastAsia="宋体"/>
          <w:color w:val="auto"/>
          <w:sz w:val="28"/>
          <w:szCs w:val="22"/>
          <w:highlight w:val="none"/>
        </w:rPr>
        <w:t xml:space="preserve">  </w:t>
      </w:r>
    </w:p>
    <w:p w14:paraId="6856732D">
      <w:pPr>
        <w:pStyle w:val="10"/>
        <w:ind w:firstLine="210"/>
        <w:rPr>
          <w:color w:val="auto"/>
          <w:highlight w:val="none"/>
        </w:rPr>
      </w:pPr>
    </w:p>
    <w:p w14:paraId="578D79EF">
      <w:pPr>
        <w:spacing w:line="288" w:lineRule="auto"/>
        <w:rPr>
          <w:rFonts w:hint="eastAsia" w:ascii="宋体" w:hAnsi="宋体" w:eastAsia="宋体"/>
          <w:color w:val="auto"/>
          <w:sz w:val="28"/>
          <w:szCs w:val="22"/>
          <w:highlight w:val="none"/>
        </w:rPr>
      </w:pPr>
    </w:p>
    <w:p w14:paraId="698BB7F0">
      <w:pPr>
        <w:spacing w:line="288" w:lineRule="auto"/>
        <w:jc w:val="center"/>
        <w:rPr>
          <w:rFonts w:hint="eastAsia" w:ascii="宋体" w:hAnsi="宋体" w:eastAsia="宋体"/>
          <w:b/>
          <w:color w:val="auto"/>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color w:val="auto"/>
          <w:sz w:val="28"/>
          <w:szCs w:val="22"/>
          <w:highlight w:val="none"/>
        </w:rPr>
        <w:t xml:space="preserve"> </w:t>
      </w:r>
      <w:r>
        <w:rPr>
          <w:rFonts w:hint="eastAsia" w:ascii="宋体" w:hAnsi="宋体" w:eastAsia="宋体"/>
          <w:color w:val="auto"/>
          <w:sz w:val="28"/>
          <w:szCs w:val="22"/>
          <w:highlight w:val="none"/>
          <w:lang w:eastAsia="zh-CN"/>
        </w:rPr>
        <w:t>2026年</w:t>
      </w:r>
      <w:r>
        <w:rPr>
          <w:rFonts w:hint="eastAsia" w:ascii="宋体" w:hAnsi="宋体" w:eastAsia="宋体"/>
          <w:color w:val="auto"/>
          <w:sz w:val="28"/>
          <w:szCs w:val="22"/>
          <w:highlight w:val="none"/>
          <w:lang w:val="en-US" w:eastAsia="zh-CN"/>
        </w:rPr>
        <w:t>7</w:t>
      </w:r>
      <w:r>
        <w:rPr>
          <w:rFonts w:hint="eastAsia" w:ascii="宋体" w:hAnsi="宋体" w:eastAsia="宋体"/>
          <w:color w:val="auto"/>
          <w:sz w:val="28"/>
          <w:szCs w:val="22"/>
          <w:highlight w:val="none"/>
          <w:lang w:eastAsia="zh-CN"/>
        </w:rPr>
        <w:t>月</w:t>
      </w:r>
    </w:p>
    <w:p w14:paraId="301C6488">
      <w:pPr>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 录</w:t>
      </w:r>
    </w:p>
    <w:p w14:paraId="4C496FED">
      <w:pPr>
        <w:jc w:val="center"/>
        <w:rPr>
          <w:rFonts w:hint="eastAsia" w:ascii="宋体" w:hAnsi="宋体" w:eastAsia="宋体" w:cs="宋体"/>
          <w:b/>
          <w:bCs/>
          <w:color w:val="auto"/>
          <w:sz w:val="48"/>
          <w:szCs w:val="48"/>
          <w:highlight w:val="none"/>
        </w:rPr>
      </w:pPr>
    </w:p>
    <w:p w14:paraId="3857AB9E">
      <w:pPr>
        <w:pStyle w:val="31"/>
        <w:tabs>
          <w:tab w:val="right" w:leader="dot" w:pos="9185"/>
        </w:tabs>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_Toc5497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65FA20B">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  投标须知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_Toc9614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DD84B12">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  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_Toc20217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14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1DC4F1E5">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  合同条款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t>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3</w:t>
      </w:r>
    </w:p>
    <w:p w14:paraId="27809783">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8</w:t>
      </w:r>
    </w:p>
    <w:p w14:paraId="0B4154B6">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_Toc30668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45B6E9B">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_Toc23377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22AF1BC2">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_Toc30036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32C8A716">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6BEC704">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_Toc4216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6FE5BDFD">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_Toc13566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BB6956F">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_Toc20350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068FAD5A">
      <w:pPr>
        <w:pStyle w:val="31"/>
        <w:tabs>
          <w:tab w:val="right" w:leader="dot" w:pos="9185"/>
        </w:tabs>
        <w:spacing w:line="360" w:lineRule="auto"/>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_Toc18290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29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p>
    <w:p w14:paraId="50FA09FF">
      <w:pPr>
        <w:pStyle w:val="31"/>
        <w:tabs>
          <w:tab w:val="right" w:leader="dot" w:pos="9185"/>
        </w:tabs>
        <w:spacing w:line="360" w:lineRule="auto"/>
        <w:rPr>
          <w:rFonts w:hint="eastAsia" w:ascii="宋体" w:hAnsi="宋体" w:cs="宋体"/>
          <w:color w:val="auto"/>
          <w:sz w:val="28"/>
          <w:szCs w:val="28"/>
          <w:highlight w:val="none"/>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w:t>
      </w:r>
      <w:r>
        <w:rPr>
          <w:rFonts w:hint="eastAsia" w:ascii="宋体" w:hAnsi="宋体" w:cs="宋体"/>
          <w:color w:val="auto"/>
          <w:sz w:val="28"/>
          <w:szCs w:val="28"/>
          <w:highlight w:val="none"/>
        </w:rPr>
        <w:tab/>
      </w:r>
      <w:r>
        <w:rPr>
          <w:rFonts w:hint="eastAsia" w:ascii="宋体" w:hAnsi="宋体" w:cs="宋体"/>
          <w:color w:val="auto"/>
          <w:sz w:val="28"/>
          <w:szCs w:val="28"/>
          <w:highlight w:val="none"/>
        </w:rPr>
        <w:t>57</w:t>
      </w:r>
    </w:p>
    <w:p w14:paraId="235E4D3C">
      <w:pPr>
        <w:keepNext/>
        <w:keepLines/>
        <w:spacing w:before="120" w:after="120"/>
        <w:jc w:val="center"/>
        <w:outlineLvl w:val="0"/>
        <w:rPr>
          <w:rFonts w:hint="eastAsia" w:ascii="黑体" w:hAnsi="黑体" w:eastAsia="黑体"/>
          <w:b/>
          <w:color w:val="auto"/>
          <w:kern w:val="44"/>
          <w:sz w:val="30"/>
          <w:highlight w:val="none"/>
        </w:rPr>
      </w:pPr>
      <w:bookmarkStart w:id="0" w:name="_Toc1787"/>
      <w:bookmarkStart w:id="1" w:name="_Toc5497"/>
      <w:bookmarkStart w:id="2" w:name="_Toc22713"/>
      <w:bookmarkStart w:id="3" w:name="_Toc386121751"/>
      <w:bookmarkStart w:id="4" w:name="_Toc386121562"/>
      <w:bookmarkStart w:id="5" w:name="_Toc500209421"/>
      <w:bookmarkStart w:id="6" w:name="_Toc500208499"/>
      <w:r>
        <w:rPr>
          <w:rFonts w:hint="eastAsia" w:ascii="黑体" w:hAnsi="黑体" w:eastAsia="黑体"/>
          <w:b/>
          <w:color w:val="auto"/>
          <w:kern w:val="44"/>
          <w:sz w:val="30"/>
          <w:highlight w:val="none"/>
        </w:rPr>
        <w:t>投标须知</w:t>
      </w:r>
      <w:bookmarkStart w:id="7" w:name="_Toc1731"/>
      <w:r>
        <w:rPr>
          <w:rFonts w:hint="eastAsia" w:ascii="黑体" w:hAnsi="黑体" w:eastAsia="黑体"/>
          <w:b/>
          <w:color w:val="auto"/>
          <w:kern w:val="44"/>
          <w:sz w:val="30"/>
          <w:highlight w:val="none"/>
        </w:rPr>
        <w:t>前附表</w:t>
      </w:r>
      <w:bookmarkEnd w:id="0"/>
      <w:bookmarkEnd w:id="1"/>
      <w:bookmarkEnd w:id="2"/>
      <w:bookmarkEnd w:id="7"/>
    </w:p>
    <w:tbl>
      <w:tblPr>
        <w:tblStyle w:val="22"/>
        <w:tblW w:w="94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488"/>
        <w:gridCol w:w="6450"/>
      </w:tblGrid>
      <w:tr w14:paraId="47B8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3C5C937">
            <w:pPr>
              <w:jc w:val="center"/>
              <w:rPr>
                <w:rFonts w:hint="eastAsia"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5C53BB2">
            <w:pPr>
              <w:jc w:val="center"/>
              <w:rPr>
                <w:rFonts w:hint="eastAsia" w:ascii="宋体" w:hAnsi="宋体" w:eastAsia="宋体"/>
                <w:color w:val="auto"/>
                <w:sz w:val="21"/>
                <w:highlight w:val="none"/>
              </w:rPr>
            </w:pPr>
            <w:r>
              <w:rPr>
                <w:rFonts w:hint="eastAsia" w:ascii="宋体" w:hAnsi="宋体" w:eastAsia="宋体"/>
                <w:color w:val="auto"/>
                <w:sz w:val="21"/>
                <w:highlight w:val="none"/>
              </w:rPr>
              <w:t>条款号</w:t>
            </w:r>
          </w:p>
        </w:tc>
        <w:tc>
          <w:tcPr>
            <w:tcW w:w="1488" w:type="dxa"/>
            <w:vAlign w:val="center"/>
          </w:tcPr>
          <w:p w14:paraId="7A8FC0C0">
            <w:pPr>
              <w:jc w:val="center"/>
              <w:rPr>
                <w:rFonts w:hint="eastAsia" w:ascii="宋体" w:hAnsi="宋体" w:eastAsia="宋体"/>
                <w:color w:val="auto"/>
                <w:sz w:val="21"/>
                <w:highlight w:val="none"/>
              </w:rPr>
            </w:pPr>
            <w:r>
              <w:rPr>
                <w:rFonts w:hint="eastAsia" w:ascii="宋体" w:hAnsi="宋体" w:eastAsia="宋体"/>
                <w:color w:val="auto"/>
                <w:sz w:val="21"/>
                <w:highlight w:val="none"/>
              </w:rPr>
              <w:t>内  容</w:t>
            </w:r>
          </w:p>
        </w:tc>
        <w:tc>
          <w:tcPr>
            <w:tcW w:w="6450" w:type="dxa"/>
            <w:vAlign w:val="center"/>
          </w:tcPr>
          <w:p w14:paraId="77E28294">
            <w:pPr>
              <w:jc w:val="center"/>
              <w:rPr>
                <w:rFonts w:hint="eastAsia" w:ascii="宋体" w:hAnsi="宋体" w:eastAsia="宋体"/>
                <w:color w:val="auto"/>
                <w:sz w:val="21"/>
                <w:highlight w:val="none"/>
              </w:rPr>
            </w:pPr>
            <w:r>
              <w:rPr>
                <w:rFonts w:hint="eastAsia" w:ascii="宋体" w:hAnsi="宋体" w:eastAsia="宋体"/>
                <w:color w:val="auto"/>
                <w:sz w:val="21"/>
                <w:highlight w:val="none"/>
              </w:rPr>
              <w:t>说明与要求</w:t>
            </w:r>
          </w:p>
        </w:tc>
      </w:tr>
      <w:tr w14:paraId="6A53F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06460031">
            <w:pPr>
              <w:jc w:val="center"/>
              <w:rPr>
                <w:rFonts w:hint="eastAsia" w:ascii="宋体" w:hAnsi="宋体" w:eastAsia="宋体"/>
                <w:color w:val="auto"/>
                <w:sz w:val="21"/>
                <w:highlight w:val="none"/>
              </w:rPr>
            </w:pPr>
            <w:r>
              <w:rPr>
                <w:rFonts w:hint="eastAsia" w:ascii="宋体" w:hAnsi="宋体" w:eastAsia="宋体"/>
                <w:color w:val="auto"/>
                <w:sz w:val="21"/>
                <w:highlight w:val="none"/>
              </w:rPr>
              <w:t>1</w:t>
            </w:r>
          </w:p>
        </w:tc>
        <w:tc>
          <w:tcPr>
            <w:tcW w:w="861" w:type="dxa"/>
            <w:tcBorders>
              <w:bottom w:val="single" w:color="auto" w:sz="4" w:space="0"/>
            </w:tcBorders>
            <w:vAlign w:val="center"/>
          </w:tcPr>
          <w:p w14:paraId="468213E5">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07420599">
            <w:pPr>
              <w:jc w:val="center"/>
              <w:rPr>
                <w:rFonts w:hint="eastAsia" w:ascii="宋体" w:hAnsi="宋体" w:eastAsia="宋体"/>
                <w:color w:val="auto"/>
                <w:sz w:val="21"/>
                <w:highlight w:val="none"/>
              </w:rPr>
            </w:pPr>
            <w:r>
              <w:rPr>
                <w:rFonts w:hint="eastAsia" w:ascii="宋体" w:hAnsi="宋体" w:eastAsia="宋体"/>
                <w:color w:val="auto"/>
                <w:sz w:val="21"/>
                <w:highlight w:val="none"/>
              </w:rPr>
              <w:t>工程名称</w:t>
            </w:r>
          </w:p>
        </w:tc>
        <w:tc>
          <w:tcPr>
            <w:tcW w:w="6450" w:type="dxa"/>
            <w:tcBorders>
              <w:bottom w:val="single" w:color="auto" w:sz="4" w:space="0"/>
            </w:tcBorders>
            <w:vAlign w:val="center"/>
          </w:tcPr>
          <w:p w14:paraId="0ADD640D">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临海市桃渚镇雄安村（石仓自然村）土地整治项目</w:t>
            </w:r>
          </w:p>
        </w:tc>
      </w:tr>
      <w:tr w14:paraId="75C1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1A9D419">
            <w:pPr>
              <w:jc w:val="center"/>
              <w:rPr>
                <w:rFonts w:hint="eastAsia" w:ascii="宋体" w:hAnsi="宋体" w:eastAsia="宋体"/>
                <w:color w:val="auto"/>
                <w:sz w:val="21"/>
                <w:highlight w:val="none"/>
              </w:rPr>
            </w:pPr>
            <w:r>
              <w:rPr>
                <w:rFonts w:hint="eastAsia" w:ascii="宋体" w:hAnsi="宋体" w:eastAsia="宋体"/>
                <w:color w:val="auto"/>
                <w:sz w:val="21"/>
                <w:highlight w:val="none"/>
              </w:rPr>
              <w:t>2</w:t>
            </w:r>
          </w:p>
        </w:tc>
        <w:tc>
          <w:tcPr>
            <w:tcW w:w="861" w:type="dxa"/>
            <w:tcBorders>
              <w:bottom w:val="single" w:color="auto" w:sz="4" w:space="0"/>
            </w:tcBorders>
            <w:vAlign w:val="center"/>
          </w:tcPr>
          <w:p w14:paraId="5B3A97F9">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71E523F0">
            <w:pPr>
              <w:jc w:val="center"/>
              <w:rPr>
                <w:rFonts w:hint="eastAsia" w:ascii="宋体" w:hAnsi="宋体" w:eastAsia="宋体"/>
                <w:color w:val="auto"/>
                <w:sz w:val="21"/>
                <w:highlight w:val="none"/>
              </w:rPr>
            </w:pPr>
            <w:r>
              <w:rPr>
                <w:rFonts w:hint="eastAsia" w:ascii="宋体" w:hAnsi="宋体" w:eastAsia="宋体"/>
                <w:color w:val="auto"/>
                <w:sz w:val="21"/>
                <w:highlight w:val="none"/>
              </w:rPr>
              <w:t>建设地点</w:t>
            </w:r>
          </w:p>
        </w:tc>
        <w:tc>
          <w:tcPr>
            <w:tcW w:w="6450" w:type="dxa"/>
            <w:tcBorders>
              <w:bottom w:val="single" w:color="auto" w:sz="4" w:space="0"/>
            </w:tcBorders>
            <w:vAlign w:val="center"/>
          </w:tcPr>
          <w:p w14:paraId="7EA0B162">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临海市桃渚镇雄安村</w:t>
            </w:r>
          </w:p>
        </w:tc>
      </w:tr>
      <w:tr w14:paraId="0D7E4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682" w:type="dxa"/>
            <w:tcBorders>
              <w:bottom w:val="single" w:color="auto" w:sz="4" w:space="0"/>
            </w:tcBorders>
            <w:vAlign w:val="center"/>
          </w:tcPr>
          <w:p w14:paraId="2E5CB8F7">
            <w:pPr>
              <w:jc w:val="center"/>
              <w:rPr>
                <w:rFonts w:hint="eastAsia" w:ascii="宋体" w:hAnsi="宋体" w:eastAsia="宋体"/>
                <w:color w:val="auto"/>
                <w:sz w:val="21"/>
                <w:highlight w:val="none"/>
              </w:rPr>
            </w:pPr>
            <w:r>
              <w:rPr>
                <w:rFonts w:hint="eastAsia" w:ascii="宋体" w:hAnsi="宋体" w:eastAsia="宋体"/>
                <w:color w:val="auto"/>
                <w:sz w:val="21"/>
                <w:highlight w:val="none"/>
              </w:rPr>
              <w:t>3</w:t>
            </w:r>
          </w:p>
        </w:tc>
        <w:tc>
          <w:tcPr>
            <w:tcW w:w="861" w:type="dxa"/>
            <w:tcBorders>
              <w:bottom w:val="single" w:color="auto" w:sz="4" w:space="0"/>
            </w:tcBorders>
            <w:vAlign w:val="center"/>
          </w:tcPr>
          <w:p w14:paraId="36309580">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1.1</w:t>
            </w:r>
          </w:p>
        </w:tc>
        <w:tc>
          <w:tcPr>
            <w:tcW w:w="1488" w:type="dxa"/>
            <w:tcBorders>
              <w:bottom w:val="single" w:color="auto" w:sz="4" w:space="0"/>
            </w:tcBorders>
            <w:vAlign w:val="center"/>
          </w:tcPr>
          <w:p w14:paraId="00E42B11">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建设规模</w:t>
            </w:r>
          </w:p>
        </w:tc>
        <w:tc>
          <w:tcPr>
            <w:tcW w:w="6450" w:type="dxa"/>
            <w:tcBorders>
              <w:bottom w:val="single" w:color="auto" w:sz="4" w:space="0"/>
            </w:tcBorders>
            <w:vAlign w:val="center"/>
          </w:tcPr>
          <w:p w14:paraId="2B797DE7">
            <w:pPr>
              <w:adjustRightInd w:val="0"/>
              <w:snapToGrid w:val="0"/>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1.土地平整：① 地上物清理：由村方自行清理。② 土地平整：根据现场测量数据经计算共需推土29208立方米，推土距离50米。③ 土地翻耕：项目区田面较平，土层较厚，无需进行犁底层制作，土地翻耕、捡石即可，面积15.6613公顷。④ 其他：田埂18条共长1297.4米。2.农田水利工程：灌溉系统：新建泵站1座，利用泵站中设备增加潜水泵1台；埋设De160PE管2条长250.4米，De110PE管2条共长48.6米；配套阀门井2处，出水口阀门井3处，各级管道布置形式可根据实际地形做适当调整；农渠10条，共长2273.6米（其中新建农渠4条，共长1014.6；农渠清理6条，共长1259米）。② 排水系统：农沟3条，长509.8米。③ 渠系建筑物：新建φ30涵洞36处72米；新建φ40涵洞2处8米。3.田间道路工程：① 配套农机下田埠30处，其中Ⅰ型6处，Ⅱ型24处。</w:t>
            </w:r>
          </w:p>
        </w:tc>
      </w:tr>
      <w:tr w14:paraId="5E1F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3FC7356D">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4</w:t>
            </w:r>
          </w:p>
        </w:tc>
        <w:tc>
          <w:tcPr>
            <w:tcW w:w="861" w:type="dxa"/>
            <w:tcBorders>
              <w:bottom w:val="single" w:color="auto" w:sz="4" w:space="0"/>
            </w:tcBorders>
            <w:vAlign w:val="center"/>
          </w:tcPr>
          <w:p w14:paraId="58596AAB">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1.1</w:t>
            </w:r>
          </w:p>
        </w:tc>
        <w:tc>
          <w:tcPr>
            <w:tcW w:w="1488" w:type="dxa"/>
            <w:tcBorders>
              <w:bottom w:val="single" w:color="auto" w:sz="4" w:space="0"/>
            </w:tcBorders>
            <w:vAlign w:val="center"/>
          </w:tcPr>
          <w:p w14:paraId="795DF450">
            <w:pPr>
              <w:jc w:val="center"/>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预算造价</w:t>
            </w:r>
          </w:p>
        </w:tc>
        <w:tc>
          <w:tcPr>
            <w:tcW w:w="6450" w:type="dxa"/>
            <w:tcBorders>
              <w:bottom w:val="single" w:color="auto" w:sz="4" w:space="0"/>
            </w:tcBorders>
            <w:vAlign w:val="center"/>
          </w:tcPr>
          <w:p w14:paraId="2472AB3B">
            <w:pPr>
              <w:jc w:val="left"/>
              <w:rPr>
                <w:rFonts w:hint="eastAsia" w:ascii="宋体" w:hAnsi="宋体" w:eastAsia="宋体" w:cs="Times New Roman"/>
                <w:color w:val="auto"/>
                <w:sz w:val="21"/>
                <w:highlight w:val="none"/>
              </w:rPr>
            </w:pPr>
            <w:r>
              <w:rPr>
                <w:rFonts w:hint="eastAsia" w:ascii="宋体" w:hAnsi="宋体" w:eastAsia="宋体"/>
                <w:bCs/>
                <w:color w:val="auto"/>
                <w:sz w:val="21"/>
                <w:highlight w:val="none"/>
                <w:lang w:val="en-US" w:eastAsia="zh-CN"/>
              </w:rPr>
              <w:t>696141</w:t>
            </w:r>
            <w:r>
              <w:rPr>
                <w:rFonts w:hint="eastAsia" w:ascii="宋体" w:hAnsi="宋体" w:eastAsia="宋体"/>
                <w:bCs/>
                <w:color w:val="auto"/>
                <w:sz w:val="21"/>
                <w:highlight w:val="none"/>
                <w:lang w:eastAsia="zh-CN"/>
              </w:rPr>
              <w:t>元（详见招标人预算审核报告书）</w:t>
            </w:r>
          </w:p>
        </w:tc>
      </w:tr>
      <w:tr w14:paraId="4827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682" w:type="dxa"/>
            <w:tcBorders>
              <w:bottom w:val="single" w:color="auto" w:sz="4" w:space="0"/>
            </w:tcBorders>
            <w:vAlign w:val="center"/>
          </w:tcPr>
          <w:p w14:paraId="053562BA">
            <w:pPr>
              <w:jc w:val="center"/>
              <w:rPr>
                <w:rFonts w:hint="eastAsia" w:ascii="宋体" w:hAnsi="宋体" w:eastAsia="宋体"/>
                <w:color w:val="auto"/>
                <w:sz w:val="21"/>
                <w:highlight w:val="none"/>
              </w:rPr>
            </w:pPr>
            <w:r>
              <w:rPr>
                <w:rFonts w:hint="eastAsia" w:ascii="宋体" w:hAnsi="宋体" w:eastAsia="宋体"/>
                <w:color w:val="auto"/>
                <w:sz w:val="21"/>
                <w:highlight w:val="none"/>
              </w:rPr>
              <w:t>5</w:t>
            </w:r>
          </w:p>
        </w:tc>
        <w:tc>
          <w:tcPr>
            <w:tcW w:w="861" w:type="dxa"/>
            <w:tcBorders>
              <w:bottom w:val="single" w:color="auto" w:sz="4" w:space="0"/>
            </w:tcBorders>
            <w:vAlign w:val="center"/>
          </w:tcPr>
          <w:p w14:paraId="6C192CE5">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1CDC374B">
            <w:pPr>
              <w:jc w:val="center"/>
              <w:rPr>
                <w:rFonts w:hint="eastAsia" w:ascii="宋体" w:hAnsi="宋体" w:eastAsia="宋体"/>
                <w:color w:val="auto"/>
                <w:sz w:val="21"/>
                <w:highlight w:val="none"/>
              </w:rPr>
            </w:pPr>
            <w:r>
              <w:rPr>
                <w:rFonts w:hint="eastAsia" w:ascii="宋体" w:hAnsi="宋体" w:eastAsia="宋体"/>
                <w:color w:val="auto"/>
                <w:sz w:val="21"/>
                <w:highlight w:val="none"/>
              </w:rPr>
              <w:t>承包方式</w:t>
            </w:r>
          </w:p>
        </w:tc>
        <w:tc>
          <w:tcPr>
            <w:tcW w:w="6450" w:type="dxa"/>
            <w:tcBorders>
              <w:bottom w:val="single" w:color="auto" w:sz="4" w:space="0"/>
            </w:tcBorders>
            <w:vAlign w:val="center"/>
          </w:tcPr>
          <w:p w14:paraId="4741F384">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包工包料</w:t>
            </w:r>
          </w:p>
        </w:tc>
      </w:tr>
      <w:tr w14:paraId="1454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3C403AC2">
            <w:pPr>
              <w:jc w:val="center"/>
              <w:rPr>
                <w:rFonts w:hint="eastAsia" w:ascii="宋体" w:hAnsi="宋体" w:eastAsia="宋体"/>
                <w:color w:val="auto"/>
                <w:sz w:val="21"/>
                <w:highlight w:val="none"/>
              </w:rPr>
            </w:pPr>
            <w:r>
              <w:rPr>
                <w:rFonts w:hint="eastAsia" w:ascii="宋体" w:hAnsi="宋体" w:eastAsia="宋体"/>
                <w:color w:val="auto"/>
                <w:sz w:val="21"/>
                <w:highlight w:val="none"/>
              </w:rPr>
              <w:t>6</w:t>
            </w:r>
          </w:p>
        </w:tc>
        <w:tc>
          <w:tcPr>
            <w:tcW w:w="861" w:type="dxa"/>
            <w:tcBorders>
              <w:bottom w:val="single" w:color="auto" w:sz="4" w:space="0"/>
            </w:tcBorders>
            <w:vAlign w:val="center"/>
          </w:tcPr>
          <w:p w14:paraId="071AF34E">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2FF4AE1C">
            <w:pPr>
              <w:jc w:val="center"/>
              <w:rPr>
                <w:rFonts w:hint="eastAsia" w:ascii="宋体" w:hAnsi="宋体" w:eastAsia="宋体"/>
                <w:color w:val="auto"/>
                <w:sz w:val="21"/>
                <w:highlight w:val="none"/>
              </w:rPr>
            </w:pPr>
            <w:r>
              <w:rPr>
                <w:rFonts w:hint="eastAsia" w:ascii="宋体" w:hAnsi="宋体" w:eastAsia="宋体"/>
                <w:color w:val="auto"/>
                <w:sz w:val="21"/>
                <w:highlight w:val="none"/>
              </w:rPr>
              <w:t>质量标准</w:t>
            </w:r>
          </w:p>
        </w:tc>
        <w:tc>
          <w:tcPr>
            <w:tcW w:w="6450" w:type="dxa"/>
            <w:tcBorders>
              <w:bottom w:val="single" w:color="auto" w:sz="4" w:space="0"/>
            </w:tcBorders>
            <w:vAlign w:val="center"/>
          </w:tcPr>
          <w:p w14:paraId="58C8398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合格</w:t>
            </w:r>
          </w:p>
        </w:tc>
      </w:tr>
      <w:tr w14:paraId="686A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5F4DA97">
            <w:pPr>
              <w:jc w:val="center"/>
              <w:rPr>
                <w:rFonts w:hint="eastAsia" w:ascii="宋体" w:hAnsi="宋体" w:eastAsia="宋体"/>
                <w:color w:val="auto"/>
                <w:sz w:val="21"/>
                <w:highlight w:val="none"/>
              </w:rPr>
            </w:pPr>
            <w:r>
              <w:rPr>
                <w:rFonts w:hint="eastAsia" w:ascii="宋体" w:hAnsi="宋体" w:eastAsia="宋体"/>
                <w:color w:val="auto"/>
                <w:sz w:val="21"/>
                <w:highlight w:val="none"/>
              </w:rPr>
              <w:t>7</w:t>
            </w:r>
          </w:p>
        </w:tc>
        <w:tc>
          <w:tcPr>
            <w:tcW w:w="861" w:type="dxa"/>
            <w:tcBorders>
              <w:bottom w:val="single" w:color="auto" w:sz="4" w:space="0"/>
            </w:tcBorders>
            <w:vAlign w:val="center"/>
          </w:tcPr>
          <w:p w14:paraId="1D7276C0">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1488" w:type="dxa"/>
            <w:tcBorders>
              <w:bottom w:val="single" w:color="auto" w:sz="4" w:space="0"/>
            </w:tcBorders>
            <w:vAlign w:val="center"/>
          </w:tcPr>
          <w:p w14:paraId="4B425773">
            <w:pPr>
              <w:jc w:val="center"/>
              <w:rPr>
                <w:rFonts w:hint="eastAsia" w:ascii="宋体" w:hAnsi="宋体" w:eastAsia="宋体"/>
                <w:color w:val="auto"/>
                <w:sz w:val="21"/>
                <w:highlight w:val="none"/>
              </w:rPr>
            </w:pPr>
            <w:r>
              <w:rPr>
                <w:rFonts w:hint="eastAsia" w:ascii="宋体" w:hAnsi="宋体" w:eastAsia="宋体"/>
                <w:color w:val="auto"/>
                <w:sz w:val="21"/>
                <w:highlight w:val="none"/>
              </w:rPr>
              <w:t>工期要求</w:t>
            </w:r>
          </w:p>
        </w:tc>
        <w:tc>
          <w:tcPr>
            <w:tcW w:w="6450" w:type="dxa"/>
            <w:tcBorders>
              <w:bottom w:val="single" w:color="auto" w:sz="4" w:space="0"/>
            </w:tcBorders>
            <w:vAlign w:val="center"/>
          </w:tcPr>
          <w:p w14:paraId="4B21BD5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不超过</w:t>
            </w:r>
            <w:r>
              <w:rPr>
                <w:rFonts w:hint="eastAsia" w:ascii="宋体" w:hAnsi="宋体" w:eastAsia="宋体"/>
                <w:color w:val="auto"/>
                <w:sz w:val="21"/>
                <w:highlight w:val="none"/>
                <w:lang w:val="en-US" w:eastAsia="zh-CN"/>
              </w:rPr>
              <w:t>60</w:t>
            </w:r>
            <w:r>
              <w:rPr>
                <w:rFonts w:hint="eastAsia" w:ascii="宋体" w:hAnsi="宋体" w:eastAsia="宋体"/>
                <w:color w:val="auto"/>
                <w:sz w:val="21"/>
                <w:highlight w:val="none"/>
              </w:rPr>
              <w:t>日历天</w:t>
            </w:r>
          </w:p>
        </w:tc>
      </w:tr>
      <w:tr w14:paraId="477B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49513057">
            <w:pPr>
              <w:jc w:val="center"/>
              <w:rPr>
                <w:rFonts w:hint="eastAsia" w:ascii="宋体" w:hAnsi="宋体" w:eastAsia="宋体"/>
                <w:color w:val="auto"/>
                <w:sz w:val="21"/>
                <w:highlight w:val="none"/>
              </w:rPr>
            </w:pPr>
            <w:r>
              <w:rPr>
                <w:rFonts w:hint="eastAsia" w:ascii="宋体" w:hAnsi="宋体" w:eastAsia="宋体"/>
                <w:color w:val="auto"/>
                <w:sz w:val="21"/>
                <w:highlight w:val="none"/>
              </w:rPr>
              <w:t>8</w:t>
            </w:r>
          </w:p>
        </w:tc>
        <w:tc>
          <w:tcPr>
            <w:tcW w:w="861" w:type="dxa"/>
            <w:vAlign w:val="center"/>
          </w:tcPr>
          <w:p w14:paraId="4AB86128">
            <w:pPr>
              <w:jc w:val="center"/>
              <w:rPr>
                <w:rFonts w:hint="eastAsia" w:ascii="宋体" w:hAnsi="宋体" w:eastAsia="宋体"/>
                <w:color w:val="auto"/>
                <w:sz w:val="21"/>
                <w:highlight w:val="none"/>
              </w:rPr>
            </w:pPr>
            <w:r>
              <w:rPr>
                <w:rFonts w:hint="eastAsia" w:ascii="宋体" w:hAnsi="宋体" w:eastAsia="宋体"/>
                <w:color w:val="auto"/>
                <w:sz w:val="21"/>
                <w:highlight w:val="none"/>
              </w:rPr>
              <w:t>2.1</w:t>
            </w:r>
          </w:p>
        </w:tc>
        <w:tc>
          <w:tcPr>
            <w:tcW w:w="1488" w:type="dxa"/>
            <w:vAlign w:val="center"/>
          </w:tcPr>
          <w:p w14:paraId="1E74166C">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招标方式</w:t>
            </w:r>
          </w:p>
        </w:tc>
        <w:tc>
          <w:tcPr>
            <w:tcW w:w="6450" w:type="dxa"/>
            <w:vAlign w:val="center"/>
          </w:tcPr>
          <w:p w14:paraId="668CED5F">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公开招标</w:t>
            </w:r>
          </w:p>
        </w:tc>
      </w:tr>
      <w:tr w14:paraId="2D69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trPr>
        <w:tc>
          <w:tcPr>
            <w:tcW w:w="682" w:type="dxa"/>
            <w:tcBorders>
              <w:bottom w:val="single" w:color="auto" w:sz="4" w:space="0"/>
            </w:tcBorders>
            <w:vAlign w:val="center"/>
          </w:tcPr>
          <w:p w14:paraId="5E9D414B">
            <w:pPr>
              <w:jc w:val="center"/>
              <w:rPr>
                <w:rFonts w:hint="eastAsia" w:ascii="宋体" w:hAnsi="宋体" w:eastAsia="宋体"/>
                <w:color w:val="auto"/>
                <w:sz w:val="21"/>
                <w:highlight w:val="none"/>
              </w:rPr>
            </w:pPr>
            <w:r>
              <w:rPr>
                <w:rFonts w:hint="eastAsia" w:ascii="宋体" w:hAnsi="宋体" w:eastAsia="宋体"/>
                <w:color w:val="auto"/>
                <w:sz w:val="21"/>
                <w:highlight w:val="none"/>
              </w:rPr>
              <w:t>9</w:t>
            </w:r>
          </w:p>
        </w:tc>
        <w:tc>
          <w:tcPr>
            <w:tcW w:w="861" w:type="dxa"/>
            <w:tcBorders>
              <w:bottom w:val="single" w:color="auto" w:sz="4" w:space="0"/>
            </w:tcBorders>
            <w:vAlign w:val="center"/>
          </w:tcPr>
          <w:p w14:paraId="51DEC16C">
            <w:pPr>
              <w:jc w:val="center"/>
              <w:rPr>
                <w:rFonts w:hint="eastAsia" w:ascii="宋体" w:hAnsi="宋体" w:eastAsia="宋体"/>
                <w:color w:val="auto"/>
                <w:sz w:val="21"/>
                <w:highlight w:val="none"/>
              </w:rPr>
            </w:pPr>
            <w:r>
              <w:rPr>
                <w:rFonts w:hint="eastAsia" w:ascii="宋体" w:hAnsi="宋体" w:eastAsia="宋体"/>
                <w:color w:val="auto"/>
                <w:sz w:val="21"/>
                <w:highlight w:val="none"/>
              </w:rPr>
              <w:t>2.2</w:t>
            </w:r>
          </w:p>
        </w:tc>
        <w:tc>
          <w:tcPr>
            <w:tcW w:w="1488" w:type="dxa"/>
            <w:tcBorders>
              <w:bottom w:val="single" w:color="auto" w:sz="4" w:space="0"/>
            </w:tcBorders>
            <w:vAlign w:val="center"/>
          </w:tcPr>
          <w:p w14:paraId="69AF2AA4">
            <w:pPr>
              <w:jc w:val="center"/>
              <w:rPr>
                <w:rFonts w:hint="eastAsia" w:ascii="宋体" w:hAnsi="宋体" w:eastAsia="宋体"/>
                <w:color w:val="auto"/>
                <w:sz w:val="21"/>
                <w:highlight w:val="none"/>
              </w:rPr>
            </w:pPr>
            <w:r>
              <w:rPr>
                <w:rFonts w:hint="eastAsia" w:ascii="宋体" w:hAnsi="宋体" w:eastAsia="宋体"/>
                <w:color w:val="auto"/>
                <w:sz w:val="21"/>
                <w:highlight w:val="none"/>
              </w:rPr>
              <w:t>招标范围</w:t>
            </w:r>
          </w:p>
        </w:tc>
        <w:tc>
          <w:tcPr>
            <w:tcW w:w="6450" w:type="dxa"/>
            <w:tcBorders>
              <w:bottom w:val="single" w:color="auto" w:sz="4" w:space="0"/>
            </w:tcBorders>
            <w:vAlign w:val="center"/>
          </w:tcPr>
          <w:p w14:paraId="0003D0B1">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招标人提供的施工图纸所包含的</w:t>
            </w:r>
            <w:r>
              <w:rPr>
                <w:rFonts w:hint="eastAsia" w:ascii="宋体" w:hAnsi="宋体" w:eastAsia="宋体"/>
                <w:color w:val="auto"/>
                <w:sz w:val="21"/>
                <w:highlight w:val="none"/>
                <w:lang w:eastAsia="zh-CN"/>
              </w:rPr>
              <w:t>临海市桃渚镇雄安村（石仓自然村）土地整治项目</w:t>
            </w:r>
            <w:r>
              <w:rPr>
                <w:rFonts w:hint="eastAsia" w:ascii="宋体" w:hAnsi="宋体" w:eastAsia="宋体"/>
                <w:color w:val="auto"/>
                <w:sz w:val="21"/>
                <w:highlight w:val="none"/>
              </w:rPr>
              <w:t>的全部内容，具体内容以招标人提供的</w:t>
            </w:r>
            <w:r>
              <w:rPr>
                <w:rFonts w:hint="eastAsia" w:ascii="宋体" w:hAnsi="宋体" w:eastAsia="宋体"/>
                <w:color w:val="auto"/>
                <w:sz w:val="21"/>
                <w:szCs w:val="22"/>
                <w:highlight w:val="none"/>
              </w:rPr>
              <w:t>预算书</w:t>
            </w:r>
            <w:r>
              <w:rPr>
                <w:rFonts w:hint="eastAsia" w:ascii="宋体" w:hAnsi="宋体" w:eastAsia="宋体"/>
                <w:color w:val="auto"/>
                <w:sz w:val="21"/>
                <w:highlight w:val="none"/>
              </w:rPr>
              <w:t>为准。</w:t>
            </w:r>
          </w:p>
        </w:tc>
      </w:tr>
      <w:tr w14:paraId="60ED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 w:hRule="atLeast"/>
        </w:trPr>
        <w:tc>
          <w:tcPr>
            <w:tcW w:w="682" w:type="dxa"/>
            <w:tcBorders>
              <w:bottom w:val="single" w:color="auto" w:sz="4" w:space="0"/>
            </w:tcBorders>
            <w:vAlign w:val="center"/>
          </w:tcPr>
          <w:p w14:paraId="4B2FEE57">
            <w:pPr>
              <w:jc w:val="center"/>
              <w:rPr>
                <w:rFonts w:hint="eastAsia" w:ascii="宋体" w:hAnsi="宋体" w:eastAsia="宋体"/>
                <w:color w:val="auto"/>
                <w:sz w:val="21"/>
                <w:highlight w:val="none"/>
              </w:rPr>
            </w:pPr>
            <w:r>
              <w:rPr>
                <w:rFonts w:hint="eastAsia" w:ascii="宋体" w:hAnsi="宋体" w:eastAsia="宋体"/>
                <w:color w:val="auto"/>
                <w:sz w:val="21"/>
                <w:highlight w:val="none"/>
              </w:rPr>
              <w:t>10</w:t>
            </w:r>
          </w:p>
        </w:tc>
        <w:tc>
          <w:tcPr>
            <w:tcW w:w="861" w:type="dxa"/>
            <w:tcBorders>
              <w:bottom w:val="single" w:color="auto" w:sz="4" w:space="0"/>
            </w:tcBorders>
            <w:vAlign w:val="center"/>
          </w:tcPr>
          <w:p w14:paraId="08D7688C">
            <w:pPr>
              <w:jc w:val="center"/>
              <w:rPr>
                <w:rFonts w:hint="eastAsia" w:ascii="宋体" w:hAnsi="宋体" w:eastAsia="宋体"/>
                <w:color w:val="auto"/>
                <w:sz w:val="21"/>
                <w:highlight w:val="none"/>
              </w:rPr>
            </w:pPr>
            <w:r>
              <w:rPr>
                <w:rFonts w:hint="eastAsia" w:ascii="宋体" w:hAnsi="宋体" w:eastAsia="宋体"/>
                <w:color w:val="auto"/>
                <w:sz w:val="21"/>
                <w:highlight w:val="none"/>
              </w:rPr>
              <w:t>3.1</w:t>
            </w:r>
          </w:p>
        </w:tc>
        <w:tc>
          <w:tcPr>
            <w:tcW w:w="1488" w:type="dxa"/>
            <w:tcBorders>
              <w:bottom w:val="single" w:color="auto" w:sz="4" w:space="0"/>
            </w:tcBorders>
            <w:vAlign w:val="center"/>
          </w:tcPr>
          <w:p w14:paraId="4AD27210">
            <w:pPr>
              <w:adjustRightInd w:val="0"/>
              <w:snapToGrid w:val="0"/>
              <w:jc w:val="center"/>
              <w:rPr>
                <w:rFonts w:hint="eastAsia" w:ascii="宋体" w:hAnsi="宋体" w:eastAsia="宋体"/>
                <w:color w:val="auto"/>
                <w:sz w:val="21"/>
                <w:highlight w:val="none"/>
              </w:rPr>
            </w:pPr>
            <w:r>
              <w:rPr>
                <w:rFonts w:hint="eastAsia" w:ascii="宋体" w:hAnsi="宋体" w:eastAsia="宋体"/>
                <w:color w:val="auto"/>
                <w:sz w:val="21"/>
                <w:highlight w:val="none"/>
              </w:rPr>
              <w:t>资金来源</w:t>
            </w:r>
          </w:p>
        </w:tc>
        <w:tc>
          <w:tcPr>
            <w:tcW w:w="6450" w:type="dxa"/>
            <w:tcBorders>
              <w:bottom w:val="single" w:color="auto" w:sz="4" w:space="0"/>
            </w:tcBorders>
            <w:vAlign w:val="center"/>
          </w:tcPr>
          <w:p w14:paraId="066EBA4A">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财政拨款</w:t>
            </w:r>
          </w:p>
        </w:tc>
      </w:tr>
      <w:tr w14:paraId="2A3D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7" w:hRule="atLeast"/>
        </w:trPr>
        <w:tc>
          <w:tcPr>
            <w:tcW w:w="682" w:type="dxa"/>
            <w:tcBorders>
              <w:bottom w:val="single" w:color="auto" w:sz="4" w:space="0"/>
            </w:tcBorders>
            <w:vAlign w:val="center"/>
          </w:tcPr>
          <w:p w14:paraId="0DA0DFBA">
            <w:pPr>
              <w:jc w:val="center"/>
              <w:rPr>
                <w:rFonts w:hint="eastAsia" w:ascii="宋体" w:hAnsi="宋体" w:eastAsia="宋体"/>
                <w:color w:val="auto"/>
                <w:sz w:val="21"/>
                <w:highlight w:val="none"/>
              </w:rPr>
            </w:pPr>
            <w:r>
              <w:rPr>
                <w:rFonts w:hint="eastAsia" w:ascii="宋体" w:hAnsi="宋体" w:eastAsia="宋体"/>
                <w:color w:val="auto"/>
                <w:sz w:val="21"/>
                <w:highlight w:val="none"/>
              </w:rPr>
              <w:t>11</w:t>
            </w:r>
          </w:p>
        </w:tc>
        <w:tc>
          <w:tcPr>
            <w:tcW w:w="861" w:type="dxa"/>
            <w:tcBorders>
              <w:bottom w:val="single" w:color="auto" w:sz="4" w:space="0"/>
            </w:tcBorders>
            <w:vAlign w:val="center"/>
          </w:tcPr>
          <w:p w14:paraId="6FB390E0">
            <w:pPr>
              <w:jc w:val="center"/>
              <w:rPr>
                <w:rFonts w:hint="eastAsia"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56C9C4F4">
            <w:pPr>
              <w:jc w:val="center"/>
              <w:rPr>
                <w:rFonts w:hint="eastAsia" w:ascii="宋体" w:hAnsi="宋体" w:eastAsia="宋体"/>
                <w:color w:val="auto"/>
                <w:sz w:val="21"/>
                <w:highlight w:val="none"/>
              </w:rPr>
            </w:pPr>
            <w:r>
              <w:rPr>
                <w:rFonts w:hint="eastAsia" w:ascii="宋体" w:hAnsi="宋体" w:eastAsia="宋体"/>
                <w:color w:val="auto"/>
                <w:sz w:val="21"/>
                <w:highlight w:val="none"/>
              </w:rPr>
              <w:t>投标人要求</w:t>
            </w:r>
          </w:p>
        </w:tc>
        <w:tc>
          <w:tcPr>
            <w:tcW w:w="6450" w:type="dxa"/>
            <w:tcBorders>
              <w:bottom w:val="single" w:color="auto" w:sz="4" w:space="0"/>
            </w:tcBorders>
            <w:vAlign w:val="center"/>
          </w:tcPr>
          <w:p w14:paraId="1595ADEB">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rPr>
              <w:t>全国范围内市政公用工程施工总承包三级及以上或全国范围内水利水电工程施工总承包三级及以上（对应资质应在“浙江省建筑市场监管公共服务系统”上动态核查结果处于“合格”状态）；</w:t>
            </w:r>
          </w:p>
        </w:tc>
      </w:tr>
      <w:tr w14:paraId="223B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4" w:hRule="atLeast"/>
        </w:trPr>
        <w:tc>
          <w:tcPr>
            <w:tcW w:w="682" w:type="dxa"/>
            <w:tcBorders>
              <w:bottom w:val="single" w:color="auto" w:sz="4" w:space="0"/>
            </w:tcBorders>
            <w:vAlign w:val="center"/>
          </w:tcPr>
          <w:p w14:paraId="1FBCFFED">
            <w:pPr>
              <w:jc w:val="center"/>
              <w:rPr>
                <w:rFonts w:hint="eastAsia" w:ascii="宋体" w:hAnsi="宋体" w:eastAsia="宋体"/>
                <w:color w:val="auto"/>
                <w:sz w:val="21"/>
                <w:highlight w:val="none"/>
              </w:rPr>
            </w:pPr>
            <w:r>
              <w:rPr>
                <w:rFonts w:hint="eastAsia" w:ascii="宋体" w:hAnsi="宋体" w:eastAsia="宋体"/>
                <w:color w:val="auto"/>
                <w:sz w:val="21"/>
                <w:highlight w:val="none"/>
              </w:rPr>
              <w:t>12</w:t>
            </w:r>
          </w:p>
        </w:tc>
        <w:tc>
          <w:tcPr>
            <w:tcW w:w="861" w:type="dxa"/>
            <w:tcBorders>
              <w:bottom w:val="single" w:color="auto" w:sz="4" w:space="0"/>
            </w:tcBorders>
            <w:vAlign w:val="center"/>
          </w:tcPr>
          <w:p w14:paraId="30B2F5C6">
            <w:pPr>
              <w:jc w:val="center"/>
              <w:rPr>
                <w:rFonts w:hint="eastAsia" w:ascii="宋体" w:hAnsi="宋体" w:eastAsia="宋体"/>
                <w:color w:val="auto"/>
                <w:sz w:val="21"/>
                <w:highlight w:val="none"/>
              </w:rPr>
            </w:pPr>
            <w:r>
              <w:rPr>
                <w:rFonts w:hint="eastAsia" w:ascii="宋体" w:hAnsi="宋体" w:eastAsia="宋体"/>
                <w:color w:val="auto"/>
                <w:sz w:val="21"/>
                <w:highlight w:val="none"/>
              </w:rPr>
              <w:t>4.1</w:t>
            </w:r>
          </w:p>
        </w:tc>
        <w:tc>
          <w:tcPr>
            <w:tcW w:w="1488" w:type="dxa"/>
            <w:tcBorders>
              <w:bottom w:val="single" w:color="auto" w:sz="4" w:space="0"/>
            </w:tcBorders>
            <w:vAlign w:val="center"/>
          </w:tcPr>
          <w:p w14:paraId="4C645896">
            <w:pPr>
              <w:adjustRightInd w:val="0"/>
              <w:snapToGrid w:val="0"/>
              <w:jc w:val="center"/>
              <w:rPr>
                <w:rFonts w:hint="eastAsia" w:ascii="宋体" w:hAnsi="宋体" w:eastAsia="宋体"/>
                <w:color w:val="auto"/>
                <w:sz w:val="21"/>
                <w:highlight w:val="none"/>
              </w:rPr>
            </w:pPr>
            <w:r>
              <w:rPr>
                <w:rFonts w:hint="eastAsia" w:ascii="宋体" w:hAnsi="宋体" w:eastAsia="宋体"/>
                <w:color w:val="auto"/>
                <w:sz w:val="21"/>
                <w:highlight w:val="none"/>
              </w:rPr>
              <w:t>项目负责人</w:t>
            </w:r>
          </w:p>
          <w:p w14:paraId="5C8B7C21">
            <w:pPr>
              <w:adjustRightInd w:val="0"/>
              <w:snapToGrid w:val="0"/>
              <w:jc w:val="center"/>
              <w:rPr>
                <w:rFonts w:hint="eastAsia" w:ascii="宋体" w:hAnsi="宋体" w:eastAsia="宋体"/>
                <w:color w:val="auto"/>
                <w:sz w:val="21"/>
                <w:highlight w:val="none"/>
              </w:rPr>
            </w:pPr>
            <w:r>
              <w:rPr>
                <w:rFonts w:hint="eastAsia" w:ascii="宋体" w:hAnsi="宋体" w:eastAsia="宋体"/>
                <w:color w:val="auto"/>
                <w:sz w:val="21"/>
                <w:highlight w:val="none"/>
              </w:rPr>
              <w:t>要求</w:t>
            </w:r>
          </w:p>
        </w:tc>
        <w:tc>
          <w:tcPr>
            <w:tcW w:w="6450" w:type="dxa"/>
            <w:tcBorders>
              <w:bottom w:val="single" w:color="auto" w:sz="4" w:space="0"/>
            </w:tcBorders>
            <w:vAlign w:val="center"/>
          </w:tcPr>
          <w:p w14:paraId="6E25D79A">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lang w:eastAsia="zh-CN"/>
              </w:rPr>
              <w:t>1.</w:t>
            </w:r>
            <w:r>
              <w:rPr>
                <w:rFonts w:hint="eastAsia" w:ascii="宋体" w:hAnsi="宋体" w:eastAsia="宋体"/>
                <w:color w:val="auto"/>
                <w:sz w:val="21"/>
                <w:highlight w:val="none"/>
              </w:rPr>
              <w:t>注册建造师（市政公用工程或水利水电工程）二级及以上，并取得施工企业项目负责人安全生产合格证书（“三类人员”B类证书）；</w:t>
            </w:r>
          </w:p>
          <w:p w14:paraId="3CCD1213">
            <w:pPr>
              <w:adjustRightInd w:val="0"/>
              <w:snapToGrid w:val="0"/>
              <w:rPr>
                <w:rFonts w:hint="eastAsia" w:ascii="宋体" w:hAnsi="宋体" w:eastAsia="宋体"/>
                <w:color w:val="auto"/>
                <w:sz w:val="21"/>
                <w:highlight w:val="none"/>
              </w:rPr>
            </w:pPr>
            <w:r>
              <w:rPr>
                <w:rFonts w:hint="eastAsia" w:ascii="宋体" w:hAnsi="宋体" w:eastAsia="宋体"/>
                <w:color w:val="auto"/>
                <w:sz w:val="21"/>
                <w:highlight w:val="none"/>
                <w:lang w:eastAsia="zh-CN"/>
              </w:rPr>
              <w:t>2.</w:t>
            </w:r>
            <w:r>
              <w:rPr>
                <w:rFonts w:hint="eastAsia" w:ascii="宋体" w:hAnsi="宋体" w:eastAsia="宋体"/>
                <w:color w:val="auto"/>
                <w:sz w:val="21"/>
                <w:highlight w:val="none"/>
              </w:rPr>
              <w:t>需提供在本公司的社保缴费证明材料[时间要求：打印时间需在招标公告发布之日后（含招标公告发布之日）]</w:t>
            </w:r>
          </w:p>
        </w:tc>
      </w:tr>
      <w:tr w14:paraId="55DC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7620201">
            <w:pPr>
              <w:jc w:val="center"/>
              <w:rPr>
                <w:rFonts w:hint="eastAsia" w:ascii="宋体" w:hAnsi="宋体" w:eastAsia="宋体"/>
                <w:color w:val="auto"/>
                <w:sz w:val="21"/>
                <w:highlight w:val="none"/>
              </w:rPr>
            </w:pPr>
            <w:r>
              <w:rPr>
                <w:rFonts w:hint="eastAsia" w:ascii="宋体" w:hAnsi="宋体" w:eastAsia="宋体"/>
                <w:color w:val="auto"/>
                <w:sz w:val="21"/>
                <w:highlight w:val="none"/>
              </w:rPr>
              <w:t>13</w:t>
            </w:r>
          </w:p>
        </w:tc>
        <w:tc>
          <w:tcPr>
            <w:tcW w:w="861" w:type="dxa"/>
            <w:vAlign w:val="center"/>
          </w:tcPr>
          <w:p w14:paraId="65F3B28F">
            <w:pPr>
              <w:jc w:val="center"/>
              <w:rPr>
                <w:rFonts w:hint="eastAsia" w:ascii="宋体" w:hAnsi="宋体" w:eastAsia="宋体"/>
                <w:color w:val="auto"/>
                <w:sz w:val="21"/>
                <w:highlight w:val="none"/>
              </w:rPr>
            </w:pPr>
            <w:r>
              <w:rPr>
                <w:rFonts w:hint="eastAsia" w:ascii="宋体" w:hAnsi="宋体" w:eastAsia="宋体"/>
                <w:color w:val="auto"/>
                <w:sz w:val="21"/>
                <w:highlight w:val="none"/>
              </w:rPr>
              <w:t>4.2</w:t>
            </w:r>
          </w:p>
        </w:tc>
        <w:tc>
          <w:tcPr>
            <w:tcW w:w="1488" w:type="dxa"/>
            <w:vAlign w:val="center"/>
          </w:tcPr>
          <w:p w14:paraId="1C2AEF07">
            <w:pPr>
              <w:jc w:val="center"/>
              <w:rPr>
                <w:rFonts w:hint="eastAsia" w:ascii="宋体" w:hAnsi="宋体" w:eastAsia="宋体"/>
                <w:color w:val="auto"/>
                <w:sz w:val="21"/>
                <w:highlight w:val="none"/>
              </w:rPr>
            </w:pPr>
            <w:r>
              <w:rPr>
                <w:rFonts w:hint="eastAsia" w:ascii="宋体" w:hAnsi="宋体" w:eastAsia="宋体"/>
                <w:color w:val="auto"/>
                <w:sz w:val="21"/>
                <w:highlight w:val="none"/>
              </w:rPr>
              <w:t>投标人确定</w:t>
            </w:r>
          </w:p>
          <w:p w14:paraId="5115FBC1">
            <w:pPr>
              <w:jc w:val="center"/>
              <w:rPr>
                <w:rFonts w:hint="eastAsia" w:ascii="宋体" w:hAnsi="宋体" w:eastAsia="宋体"/>
                <w:color w:val="auto"/>
                <w:sz w:val="21"/>
                <w:highlight w:val="none"/>
              </w:rPr>
            </w:pPr>
            <w:r>
              <w:rPr>
                <w:rFonts w:hint="eastAsia" w:ascii="宋体" w:hAnsi="宋体" w:eastAsia="宋体"/>
                <w:color w:val="auto"/>
                <w:sz w:val="21"/>
                <w:highlight w:val="none"/>
              </w:rPr>
              <w:t>方式</w:t>
            </w:r>
          </w:p>
        </w:tc>
        <w:tc>
          <w:tcPr>
            <w:tcW w:w="6450" w:type="dxa"/>
            <w:vAlign w:val="center"/>
          </w:tcPr>
          <w:p w14:paraId="5367F2DA">
            <w:pPr>
              <w:rPr>
                <w:rFonts w:hint="eastAsia" w:ascii="宋体" w:hAnsi="宋体" w:eastAsia="宋体"/>
                <w:color w:val="auto"/>
                <w:sz w:val="21"/>
                <w:highlight w:val="none"/>
              </w:rPr>
            </w:pPr>
            <w:r>
              <w:rPr>
                <w:rFonts w:hint="eastAsia" w:ascii="宋体" w:hAnsi="宋体" w:eastAsia="宋体"/>
                <w:color w:val="auto"/>
                <w:sz w:val="21"/>
                <w:highlight w:val="none"/>
              </w:rPr>
              <w:t>资格后审</w:t>
            </w:r>
          </w:p>
        </w:tc>
      </w:tr>
      <w:tr w14:paraId="0B2B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08A46F84">
            <w:pPr>
              <w:jc w:val="center"/>
              <w:rPr>
                <w:rFonts w:hint="eastAsia" w:ascii="宋体" w:hAnsi="宋体" w:eastAsia="宋体"/>
                <w:color w:val="auto"/>
                <w:sz w:val="21"/>
                <w:highlight w:val="none"/>
              </w:rPr>
            </w:pPr>
            <w:r>
              <w:rPr>
                <w:rFonts w:hint="eastAsia" w:ascii="宋体" w:hAnsi="宋体" w:eastAsia="宋体"/>
                <w:color w:val="auto"/>
                <w:sz w:val="21"/>
                <w:highlight w:val="none"/>
              </w:rPr>
              <w:t>14</w:t>
            </w:r>
          </w:p>
        </w:tc>
        <w:tc>
          <w:tcPr>
            <w:tcW w:w="861" w:type="dxa"/>
            <w:vAlign w:val="center"/>
          </w:tcPr>
          <w:p w14:paraId="2756DEB1">
            <w:pPr>
              <w:jc w:val="center"/>
              <w:rPr>
                <w:rFonts w:hint="eastAsia" w:ascii="宋体" w:hAnsi="宋体" w:eastAsia="宋体"/>
                <w:color w:val="auto"/>
                <w:sz w:val="21"/>
                <w:highlight w:val="none"/>
              </w:rPr>
            </w:pPr>
            <w:r>
              <w:rPr>
                <w:rFonts w:hint="eastAsia" w:ascii="宋体" w:hAnsi="宋体" w:eastAsia="宋体"/>
                <w:color w:val="auto"/>
                <w:sz w:val="21"/>
                <w:highlight w:val="none"/>
              </w:rPr>
              <w:t>13.1</w:t>
            </w:r>
          </w:p>
        </w:tc>
        <w:tc>
          <w:tcPr>
            <w:tcW w:w="1488" w:type="dxa"/>
            <w:vAlign w:val="center"/>
          </w:tcPr>
          <w:p w14:paraId="4AA9E792">
            <w:pPr>
              <w:jc w:val="center"/>
              <w:rPr>
                <w:rFonts w:hint="eastAsia"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6450" w:type="dxa"/>
          </w:tcPr>
          <w:p w14:paraId="73259983">
            <w:pPr>
              <w:adjustRightInd w:val="0"/>
              <w:snapToGrid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047F2FC1">
            <w:pPr>
              <w:ind w:left="-5"/>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（一）</w:t>
            </w:r>
            <w:r>
              <w:rPr>
                <w:rFonts w:hint="eastAsia" w:ascii="宋体" w:hAnsi="宋体" w:eastAsia="宋体" w:cs="宋体"/>
                <w:b/>
                <w:color w:val="auto"/>
                <w:sz w:val="21"/>
                <w:szCs w:val="21"/>
                <w:highlight w:val="none"/>
              </w:rPr>
              <w:t>商务标包括以下内容：</w:t>
            </w:r>
          </w:p>
          <w:p w14:paraId="1E57A7A7">
            <w:pPr>
              <w:ind w:left="-5" w:firstLine="420" w:firstLineChars="200"/>
              <w:rPr>
                <w:rFonts w:hint="eastAsia" w:ascii="宋体" w:hAnsi="宋体" w:eastAsia="宋体"/>
                <w:color w:val="auto"/>
                <w:sz w:val="21"/>
                <w:highlight w:val="none"/>
              </w:rPr>
            </w:pPr>
            <w:r>
              <w:rPr>
                <w:rFonts w:hint="eastAsia" w:ascii="宋体" w:hAnsi="宋体" w:eastAsia="宋体"/>
                <w:color w:val="auto"/>
                <w:sz w:val="21"/>
                <w:szCs w:val="22"/>
                <w:highlight w:val="none"/>
              </w:rPr>
              <w:t>（1）</w:t>
            </w:r>
            <w:r>
              <w:rPr>
                <w:rFonts w:hint="eastAsia" w:ascii="宋体" w:hAnsi="宋体" w:eastAsia="宋体"/>
                <w:color w:val="auto"/>
                <w:sz w:val="21"/>
                <w:highlight w:val="none"/>
              </w:rPr>
              <w:t>投标函（附件一）</w:t>
            </w:r>
          </w:p>
          <w:p w14:paraId="23C76F69">
            <w:pPr>
              <w:rPr>
                <w:rFonts w:hint="eastAsia" w:ascii="宋体" w:hAnsi="宋体" w:eastAsia="宋体"/>
                <w:b/>
                <w:color w:val="auto"/>
                <w:sz w:val="21"/>
                <w:highlight w:val="none"/>
              </w:rPr>
            </w:pPr>
            <w:r>
              <w:rPr>
                <w:rFonts w:hint="eastAsia" w:ascii="宋体" w:hAnsi="宋体" w:eastAsia="宋体"/>
                <w:b/>
                <w:color w:val="auto"/>
                <w:sz w:val="21"/>
                <w:highlight w:val="none"/>
                <w:lang w:eastAsia="zh-CN"/>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3509DC66">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5658F2F2">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color w:val="auto"/>
                <w:sz w:val="21"/>
                <w:szCs w:val="21"/>
                <w:highlight w:val="none"/>
              </w:rPr>
              <w:t>项目负责人简历表（附件三）；</w:t>
            </w:r>
          </w:p>
          <w:p w14:paraId="2D6D091A">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（3）技术负责人简历表（附件四）；</w:t>
            </w:r>
          </w:p>
          <w:p w14:paraId="4B030675">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（4）项目负责人在建项目承诺书（附件五）；</w:t>
            </w:r>
          </w:p>
          <w:p w14:paraId="4E1B9271">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（5）主要施工机械设备表（附件六）；</w:t>
            </w:r>
          </w:p>
          <w:p w14:paraId="12CDCE06">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（6）</w:t>
            </w:r>
            <w:r>
              <w:rPr>
                <w:rFonts w:hint="eastAsia" w:ascii="宋体" w:hAnsi="宋体" w:eastAsia="宋体" w:cs="宋体"/>
                <w:color w:val="auto"/>
                <w:sz w:val="21"/>
                <w:szCs w:val="21"/>
                <w:highlight w:val="none"/>
              </w:rPr>
              <w:t>临海市建设工程诚信投标承诺书（投标文件格式七）；</w:t>
            </w:r>
          </w:p>
          <w:p w14:paraId="7C656EE7">
            <w:pPr>
              <w:spacing w:line="300" w:lineRule="exact"/>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（7）法定代表人授权委托书（投标文件格式八）或法定代表</w:t>
            </w:r>
          </w:p>
          <w:p w14:paraId="5A5C92FF">
            <w:pPr>
              <w:spacing w:line="300" w:lineRule="exact"/>
              <w:ind w:firstLine="420" w:firstLineChars="200"/>
              <w:rPr>
                <w:rFonts w:hint="eastAsia" w:ascii="宋体" w:hAnsi="宋体" w:eastAsia="宋体" w:cs="宋体"/>
                <w:color w:val="auto"/>
                <w:sz w:val="21"/>
                <w:szCs w:val="21"/>
                <w:highlight w:val="none"/>
              </w:rPr>
            </w:pPr>
            <w:r>
              <w:rPr>
                <w:rFonts w:hint="eastAsia" w:ascii="宋体" w:hAnsi="宋体" w:eastAsia="宋体"/>
                <w:color w:val="auto"/>
                <w:sz w:val="21"/>
                <w:highlight w:val="none"/>
              </w:rPr>
              <w:t>人身份证明（投标文件格式九）</w:t>
            </w:r>
            <w:r>
              <w:rPr>
                <w:rFonts w:hint="eastAsia" w:ascii="宋体" w:hAnsi="宋体" w:eastAsia="宋体" w:cs="宋体"/>
                <w:color w:val="auto"/>
                <w:sz w:val="21"/>
                <w:szCs w:val="21"/>
                <w:highlight w:val="none"/>
              </w:rPr>
              <w:t>；</w:t>
            </w:r>
          </w:p>
          <w:p w14:paraId="2C801CE0">
            <w:pPr>
              <w:spacing w:line="300" w:lineRule="exact"/>
              <w:ind w:firstLine="420" w:firstLineChars="200"/>
              <w:rPr>
                <w:rFonts w:hint="eastAsia" w:ascii="宋体" w:hAnsi="宋体" w:eastAsia="宋体"/>
                <w:color w:val="auto"/>
                <w:sz w:val="21"/>
                <w:highlight w:val="none"/>
                <w:lang w:eastAsia="zh-CN"/>
              </w:rPr>
            </w:pPr>
            <w:r>
              <w:rPr>
                <w:rFonts w:hint="eastAsia" w:ascii="宋体" w:hAnsi="宋体" w:eastAsia="宋体"/>
                <w:color w:val="auto"/>
                <w:sz w:val="21"/>
                <w:highlight w:val="none"/>
              </w:rPr>
              <w:t>（8）项目负责人本公司社保证明材料</w:t>
            </w:r>
            <w:r>
              <w:rPr>
                <w:rFonts w:hint="eastAsia" w:ascii="宋体" w:hAnsi="宋体" w:eastAsia="宋体"/>
                <w:color w:val="auto"/>
                <w:sz w:val="21"/>
                <w:highlight w:val="none"/>
                <w:lang w:eastAsia="zh-CN"/>
              </w:rPr>
              <w:t>【</w:t>
            </w:r>
            <w:r>
              <w:rPr>
                <w:rFonts w:hint="eastAsia" w:ascii="宋体" w:hAnsi="宋体" w:eastAsia="宋体"/>
                <w:color w:val="auto"/>
                <w:sz w:val="21"/>
                <w:highlight w:val="none"/>
              </w:rPr>
              <w:t>打印时间需在招标公告发布之日后（含招标公告发布之日）</w:t>
            </w:r>
            <w:r>
              <w:rPr>
                <w:rFonts w:hint="eastAsia" w:ascii="宋体" w:hAnsi="宋体" w:eastAsia="宋体"/>
                <w:color w:val="auto"/>
                <w:sz w:val="21"/>
                <w:highlight w:val="none"/>
                <w:lang w:eastAsia="zh-CN"/>
              </w:rPr>
              <w:t>，</w:t>
            </w:r>
            <w:r>
              <w:rPr>
                <w:rFonts w:hint="eastAsia" w:ascii="宋体" w:hAnsi="宋体" w:eastAsia="宋体" w:cs="宋体"/>
                <w:color w:val="auto"/>
                <w:sz w:val="21"/>
                <w:szCs w:val="21"/>
                <w:highlight w:val="none"/>
              </w:rPr>
              <w:t>若因公司信息变更导致社保单位编号更改的，需提供有关社保部门出具的证明材料</w:t>
            </w:r>
            <w:r>
              <w:rPr>
                <w:rFonts w:hint="eastAsia" w:ascii="宋体" w:hAnsi="宋体" w:eastAsia="宋体"/>
                <w:color w:val="auto"/>
                <w:sz w:val="21"/>
                <w:highlight w:val="none"/>
                <w:lang w:eastAsia="zh-CN"/>
              </w:rPr>
              <w:t>】，</w:t>
            </w:r>
          </w:p>
          <w:p w14:paraId="49E087DA">
            <w:pPr>
              <w:spacing w:line="300" w:lineRule="exact"/>
              <w:ind w:firstLine="420" w:firstLineChars="200"/>
              <w:rPr>
                <w:rFonts w:hint="eastAsia" w:ascii="宋体" w:hAnsi="宋体" w:eastAsia="宋体"/>
                <w:b/>
                <w:color w:val="auto"/>
                <w:sz w:val="21"/>
                <w:highlight w:val="none"/>
              </w:rPr>
            </w:pPr>
            <w:r>
              <w:rPr>
                <w:rFonts w:hint="eastAsia" w:ascii="宋体" w:hAnsi="宋体" w:eastAsia="宋体" w:cs="宋体"/>
                <w:color w:val="auto"/>
                <w:sz w:val="21"/>
                <w:szCs w:val="21"/>
                <w:highlight w:val="none"/>
              </w:rPr>
              <w:t>（9）证书材料（仅提供证书扫描件或电子证书）：</w:t>
            </w:r>
            <w:r>
              <w:rPr>
                <w:rFonts w:ascii="宋体" w:hAnsi="宋体" w:eastAsia="宋体"/>
                <w:b/>
                <w:color w:val="auto"/>
                <w:sz w:val="21"/>
                <w:highlight w:val="none"/>
              </w:rPr>
              <w:t xml:space="preserve"> </w:t>
            </w:r>
          </w:p>
          <w:p w14:paraId="45C8A52A">
            <w:pPr>
              <w:pStyle w:val="5"/>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3D751679">
            <w:pPr>
              <w:pStyle w:val="5"/>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②《建筑业企业资质证书》</w:t>
            </w:r>
            <w:r>
              <w:rPr>
                <w:rFonts w:hint="eastAsia" w:ascii="宋体" w:hAnsi="宋体" w:eastAsia="宋体" w:cs="宋体"/>
                <w:b/>
                <w:bCs/>
                <w:color w:val="auto"/>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4FEBEE1B">
            <w:pPr>
              <w:pStyle w:val="5"/>
              <w:adjustRightInd w:val="0"/>
              <w:ind w:firstLine="422"/>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③项目负责人的《建造师注册证书》及“三类人员”B 类证书。投标人拟派项目负责人的建造师证书须采用电子证书打印件扫描上传。其中一级建造师电子证书须执行住房和城乡建设部的文件（建办市〔2021〕40号）的相关规定。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color w:val="auto"/>
                <w:sz w:val="21"/>
                <w:szCs w:val="21"/>
                <w:highlight w:val="none"/>
              </w:rPr>
              <w:t>一级建造师电子证书打印后，应在个人签名处手写本人签名，未手写签名或与签名图像笔迹不一致的，该电子证书无效。</w:t>
            </w:r>
          </w:p>
          <w:p w14:paraId="291A6CF5">
            <w:pPr>
              <w:pStyle w:val="5"/>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④企业法定代表人、项目负责人身份证扫描件；</w:t>
            </w:r>
          </w:p>
          <w:p w14:paraId="0876EC7F">
            <w:pPr>
              <w:pStyle w:val="5"/>
              <w:adjustRightInd w:val="0"/>
              <w:ind w:firstLine="422"/>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lang w:val="en-US" w:eastAsia="zh-CN"/>
              </w:rPr>
              <w:t>企业营业执照扫描件；</w:t>
            </w:r>
          </w:p>
          <w:p w14:paraId="75D2C319">
            <w:pPr>
              <w:pStyle w:val="5"/>
              <w:numPr>
                <w:ilvl w:val="0"/>
                <w:numId w:val="3"/>
              </w:numPr>
              <w:adjustRightInd w:val="0"/>
              <w:ind w:firstLine="42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FF0000"/>
                <w:sz w:val="21"/>
                <w:szCs w:val="21"/>
                <w:highlight w:val="none"/>
              </w:rPr>
              <w:t>202</w:t>
            </w:r>
            <w:r>
              <w:rPr>
                <w:rFonts w:hint="eastAsia" w:ascii="宋体" w:hAnsi="宋体" w:eastAsia="宋体" w:cs="宋体"/>
                <w:color w:val="FF0000"/>
                <w:sz w:val="21"/>
                <w:szCs w:val="21"/>
                <w:highlight w:val="none"/>
                <w:lang w:val="en-US" w:eastAsia="zh-CN"/>
              </w:rPr>
              <w:t>6</w:t>
            </w:r>
            <w:r>
              <w:rPr>
                <w:rFonts w:hint="eastAsia" w:ascii="宋体" w:hAnsi="宋体" w:eastAsia="宋体" w:cs="宋体"/>
                <w:color w:val="FF0000"/>
                <w:sz w:val="21"/>
                <w:szCs w:val="21"/>
                <w:highlight w:val="none"/>
              </w:rPr>
              <w:t>年</w:t>
            </w:r>
            <w:r>
              <w:rPr>
                <w:rFonts w:hint="eastAsia" w:ascii="宋体" w:hAnsi="宋体" w:eastAsia="宋体" w:cs="宋体"/>
                <w:color w:val="FF0000"/>
                <w:sz w:val="21"/>
                <w:szCs w:val="21"/>
                <w:highlight w:val="none"/>
                <w:lang w:val="en-US" w:eastAsia="zh-CN"/>
              </w:rPr>
              <w:t>7</w:t>
            </w:r>
            <w:r>
              <w:rPr>
                <w:rFonts w:hint="eastAsia" w:ascii="宋体" w:hAnsi="宋体" w:eastAsia="宋体" w:cs="宋体"/>
                <w:color w:val="FF0000"/>
                <w:sz w:val="21"/>
                <w:szCs w:val="21"/>
                <w:highlight w:val="none"/>
              </w:rPr>
              <w:t>月</w:t>
            </w:r>
            <w:r>
              <w:rPr>
                <w:rFonts w:hint="eastAsia" w:ascii="宋体" w:hAnsi="宋体" w:eastAsia="宋体" w:cs="宋体"/>
                <w:color w:val="FF0000"/>
                <w:sz w:val="21"/>
                <w:szCs w:val="21"/>
                <w:highlight w:val="none"/>
                <w:lang w:val="en-US" w:eastAsia="zh-CN"/>
              </w:rPr>
              <w:t>27</w:t>
            </w:r>
            <w:r>
              <w:rPr>
                <w:rFonts w:hint="eastAsia" w:ascii="宋体" w:hAnsi="宋体" w:eastAsia="宋体" w:cs="宋体"/>
                <w:color w:val="FF0000"/>
                <w:sz w:val="21"/>
                <w:szCs w:val="21"/>
                <w:highlight w:val="none"/>
              </w:rPr>
              <w:t>日</w:t>
            </w:r>
            <w:r>
              <w:rPr>
                <w:rFonts w:hint="eastAsia" w:ascii="宋体" w:hAnsi="宋体" w:eastAsia="宋体" w:cs="宋体"/>
                <w:color w:val="auto"/>
                <w:sz w:val="21"/>
                <w:szCs w:val="21"/>
                <w:highlight w:val="none"/>
              </w:rPr>
              <w:t>在“浙江省建筑市场监管公共服务系统”上，参与投标资质的“资质动态核查结果证明”；</w:t>
            </w:r>
          </w:p>
          <w:p w14:paraId="31939CF4">
            <w:pPr>
              <w:pStyle w:val="5"/>
              <w:adjustRightInd w:val="0"/>
              <w:ind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注：原则上开标时间为周一周二的项目采用上周一资质动态核查结果，开标时间为周三、周四、周五开标</w:t>
            </w:r>
            <w:bookmarkStart w:id="215" w:name="_GoBack"/>
            <w:bookmarkEnd w:id="215"/>
            <w:r>
              <w:rPr>
                <w:rFonts w:hint="eastAsia" w:ascii="宋体" w:hAnsi="宋体" w:eastAsia="宋体" w:cs="宋体"/>
                <w:color w:val="auto"/>
                <w:sz w:val="21"/>
                <w:szCs w:val="21"/>
                <w:highlight w:val="none"/>
              </w:rPr>
              <w:t>的项目采用本周一资质动态核查结果。</w:t>
            </w:r>
          </w:p>
          <w:p w14:paraId="06F914AF">
            <w:pPr>
              <w:pStyle w:val="5"/>
              <w:adjustRightInd w:val="0"/>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1C9B4176">
            <w:pPr>
              <w:spacing w:before="120" w:beforeLines="50"/>
              <w:ind w:firstLine="420"/>
              <w:rPr>
                <w:rFonts w:hint="eastAsia"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4546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82" w:type="dxa"/>
            <w:vAlign w:val="center"/>
          </w:tcPr>
          <w:p w14:paraId="0ED43F24">
            <w:pPr>
              <w:jc w:val="center"/>
              <w:rPr>
                <w:rFonts w:hint="eastAsia" w:ascii="宋体" w:hAnsi="宋体" w:eastAsia="宋体"/>
                <w:color w:val="auto"/>
                <w:sz w:val="21"/>
                <w:highlight w:val="none"/>
              </w:rPr>
            </w:pPr>
            <w:r>
              <w:rPr>
                <w:rFonts w:hint="eastAsia" w:ascii="宋体" w:hAnsi="宋体" w:eastAsia="宋体"/>
                <w:color w:val="auto"/>
                <w:sz w:val="21"/>
                <w:highlight w:val="none"/>
              </w:rPr>
              <w:t>15</w:t>
            </w:r>
          </w:p>
        </w:tc>
        <w:tc>
          <w:tcPr>
            <w:tcW w:w="861" w:type="dxa"/>
            <w:vAlign w:val="center"/>
          </w:tcPr>
          <w:p w14:paraId="7F86F542">
            <w:pPr>
              <w:jc w:val="center"/>
              <w:rPr>
                <w:rFonts w:hint="eastAsia" w:ascii="宋体" w:hAnsi="宋体" w:eastAsia="宋体"/>
                <w:color w:val="auto"/>
                <w:sz w:val="21"/>
                <w:highlight w:val="none"/>
              </w:rPr>
            </w:pPr>
            <w:r>
              <w:rPr>
                <w:rFonts w:hint="eastAsia" w:ascii="宋体" w:hAnsi="宋体" w:eastAsia="宋体"/>
                <w:color w:val="auto"/>
                <w:sz w:val="21"/>
                <w:highlight w:val="none"/>
              </w:rPr>
              <w:t>14.1</w:t>
            </w:r>
          </w:p>
        </w:tc>
        <w:tc>
          <w:tcPr>
            <w:tcW w:w="1488" w:type="dxa"/>
            <w:vAlign w:val="center"/>
          </w:tcPr>
          <w:p w14:paraId="777BD31E">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投标文件格式</w:t>
            </w:r>
          </w:p>
        </w:tc>
        <w:tc>
          <w:tcPr>
            <w:tcW w:w="6450" w:type="dxa"/>
            <w:vAlign w:val="center"/>
          </w:tcPr>
          <w:p w14:paraId="645F26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lang w:eastAsia="zh-CN"/>
              </w:rPr>
              <w:t>1.</w:t>
            </w:r>
            <w:r>
              <w:rPr>
                <w:rFonts w:hint="eastAsia" w:ascii="宋体" w:hAnsi="宋体" w:eastAsia="宋体"/>
                <w:color w:val="auto"/>
                <w:sz w:val="21"/>
                <w:highlight w:val="none"/>
              </w:rPr>
              <w:t>投标人应使用招标文件中提供的附件格式。表格如不够用时，可以按同样格式扩展。</w:t>
            </w:r>
          </w:p>
          <w:p w14:paraId="315C842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lang w:eastAsia="zh-CN"/>
              </w:rPr>
              <w:t>2.</w:t>
            </w:r>
            <w:r>
              <w:rPr>
                <w:rFonts w:hint="eastAsia" w:ascii="宋体" w:hAnsi="宋体" w:eastAsia="宋体"/>
                <w:color w:val="auto"/>
                <w:sz w:val="21"/>
                <w:highlight w:val="none"/>
              </w:rPr>
              <w:t>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7D12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9E4359F">
            <w:pPr>
              <w:jc w:val="center"/>
              <w:rPr>
                <w:rFonts w:hint="eastAsia" w:ascii="宋体" w:hAnsi="宋体" w:eastAsia="宋体"/>
                <w:color w:val="auto"/>
                <w:sz w:val="21"/>
                <w:highlight w:val="none"/>
              </w:rPr>
            </w:pPr>
            <w:r>
              <w:rPr>
                <w:rFonts w:hint="eastAsia" w:ascii="宋体" w:hAnsi="宋体" w:eastAsia="宋体"/>
                <w:color w:val="auto"/>
                <w:sz w:val="21"/>
                <w:highlight w:val="none"/>
              </w:rPr>
              <w:t>16</w:t>
            </w:r>
          </w:p>
        </w:tc>
        <w:tc>
          <w:tcPr>
            <w:tcW w:w="861" w:type="dxa"/>
            <w:vAlign w:val="center"/>
          </w:tcPr>
          <w:p w14:paraId="52E9EB14">
            <w:pPr>
              <w:jc w:val="center"/>
              <w:rPr>
                <w:rFonts w:hint="eastAsia" w:ascii="宋体" w:hAnsi="宋体" w:eastAsia="宋体"/>
                <w:color w:val="auto"/>
                <w:sz w:val="21"/>
                <w:highlight w:val="none"/>
              </w:rPr>
            </w:pPr>
            <w:r>
              <w:rPr>
                <w:rFonts w:hint="eastAsia" w:ascii="宋体" w:hAnsi="宋体" w:eastAsia="宋体"/>
                <w:color w:val="auto"/>
                <w:sz w:val="21"/>
                <w:highlight w:val="none"/>
              </w:rPr>
              <w:t>15.1</w:t>
            </w:r>
          </w:p>
        </w:tc>
        <w:tc>
          <w:tcPr>
            <w:tcW w:w="1488" w:type="dxa"/>
            <w:vAlign w:val="center"/>
          </w:tcPr>
          <w:p w14:paraId="72EC41B1">
            <w:pPr>
              <w:jc w:val="center"/>
              <w:rPr>
                <w:rFonts w:hint="eastAsia" w:ascii="宋体" w:hAnsi="宋体" w:eastAsia="宋体"/>
                <w:color w:val="auto"/>
                <w:sz w:val="21"/>
                <w:highlight w:val="none"/>
              </w:rPr>
            </w:pPr>
            <w:r>
              <w:rPr>
                <w:rFonts w:hint="eastAsia" w:ascii="宋体" w:hAnsi="宋体" w:eastAsia="宋体"/>
                <w:color w:val="auto"/>
                <w:sz w:val="21"/>
                <w:highlight w:val="none"/>
              </w:rPr>
              <w:t>报价方式</w:t>
            </w:r>
          </w:p>
        </w:tc>
        <w:tc>
          <w:tcPr>
            <w:tcW w:w="6450" w:type="dxa"/>
            <w:vAlign w:val="center"/>
          </w:tcPr>
          <w:p w14:paraId="6CA124ED">
            <w:pPr>
              <w:rPr>
                <w:rFonts w:hint="eastAsia"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w:t>
            </w:r>
            <w:r>
              <w:rPr>
                <w:rFonts w:hint="eastAsia" w:ascii="宋体" w:hAnsi="宋体" w:eastAsia="宋体"/>
                <w:color w:val="auto"/>
                <w:sz w:val="21"/>
                <w:highlight w:val="none"/>
                <w:lang w:eastAsia="zh-CN"/>
              </w:rPr>
              <w:t>勘</w:t>
            </w:r>
            <w:r>
              <w:rPr>
                <w:rFonts w:hint="eastAsia" w:ascii="宋体" w:hAnsi="宋体" w:eastAsia="宋体"/>
                <w:color w:val="auto"/>
                <w:sz w:val="21"/>
                <w:highlight w:val="none"/>
              </w:rPr>
              <w:t>踏和自身情况、市场风</w:t>
            </w:r>
            <w:r>
              <w:rPr>
                <w:rFonts w:hint="eastAsia" w:ascii="宋体" w:hAnsi="宋体" w:eastAsia="宋体"/>
                <w:color w:val="auto"/>
                <w:sz w:val="21"/>
                <w:highlight w:val="none"/>
                <w:lang w:eastAsia="zh-CN"/>
              </w:rPr>
              <w:t>险等</w:t>
            </w:r>
            <w:r>
              <w:rPr>
                <w:rFonts w:hint="eastAsia" w:ascii="宋体" w:hAnsi="宋体" w:eastAsia="宋体"/>
                <w:color w:val="auto"/>
                <w:sz w:val="21"/>
                <w:highlight w:val="none"/>
              </w:rPr>
              <w:t>因素，在有效投标报价范围内确定报价，竣工结算时以实际发生的工程总费用乘以报价结算率（结算率=投标报价/预算造价）计算。</w:t>
            </w:r>
          </w:p>
        </w:tc>
      </w:tr>
      <w:tr w14:paraId="665A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682" w:type="dxa"/>
            <w:vAlign w:val="center"/>
          </w:tcPr>
          <w:p w14:paraId="490E45E6">
            <w:pPr>
              <w:jc w:val="center"/>
              <w:rPr>
                <w:rFonts w:hint="eastAsia" w:ascii="宋体" w:hAnsi="宋体" w:eastAsia="宋体"/>
                <w:color w:val="auto"/>
                <w:sz w:val="21"/>
                <w:highlight w:val="none"/>
              </w:rPr>
            </w:pPr>
            <w:r>
              <w:rPr>
                <w:rFonts w:hint="eastAsia" w:ascii="宋体" w:hAnsi="宋体" w:eastAsia="宋体"/>
                <w:color w:val="auto"/>
                <w:sz w:val="21"/>
                <w:highlight w:val="none"/>
              </w:rPr>
              <w:t>17</w:t>
            </w:r>
          </w:p>
        </w:tc>
        <w:tc>
          <w:tcPr>
            <w:tcW w:w="861" w:type="dxa"/>
            <w:vAlign w:val="center"/>
          </w:tcPr>
          <w:p w14:paraId="439C5CB3">
            <w:pPr>
              <w:jc w:val="center"/>
              <w:rPr>
                <w:rFonts w:hint="eastAsia" w:ascii="宋体" w:hAnsi="宋体" w:eastAsia="宋体"/>
                <w:color w:val="auto"/>
                <w:sz w:val="21"/>
                <w:highlight w:val="none"/>
              </w:rPr>
            </w:pPr>
            <w:r>
              <w:rPr>
                <w:rFonts w:hint="eastAsia" w:ascii="宋体" w:hAnsi="宋体" w:eastAsia="宋体"/>
                <w:color w:val="auto"/>
                <w:sz w:val="21"/>
                <w:highlight w:val="none"/>
              </w:rPr>
              <w:t>16.3</w:t>
            </w:r>
          </w:p>
        </w:tc>
        <w:tc>
          <w:tcPr>
            <w:tcW w:w="1488" w:type="dxa"/>
            <w:vAlign w:val="center"/>
          </w:tcPr>
          <w:p w14:paraId="609D1831">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05B5EF7D">
            <w:pPr>
              <w:jc w:val="center"/>
              <w:rPr>
                <w:rFonts w:hint="eastAsia" w:ascii="宋体" w:hAnsi="宋体" w:eastAsia="宋体"/>
                <w:color w:val="auto"/>
                <w:sz w:val="21"/>
                <w:highlight w:val="none"/>
              </w:rPr>
            </w:pPr>
            <w:r>
              <w:rPr>
                <w:rFonts w:hint="eastAsia" w:ascii="宋体" w:hAnsi="宋体" w:eastAsia="宋体"/>
                <w:color w:val="auto"/>
                <w:sz w:val="21"/>
                <w:highlight w:val="none"/>
              </w:rPr>
              <w:t>最高投标限价</w:t>
            </w:r>
          </w:p>
        </w:tc>
        <w:tc>
          <w:tcPr>
            <w:tcW w:w="6450" w:type="dxa"/>
            <w:vAlign w:val="center"/>
          </w:tcPr>
          <w:p w14:paraId="2FB1402A">
            <w:pPr>
              <w:pStyle w:val="9"/>
              <w:rPr>
                <w:rFonts w:hint="eastAsia"/>
                <w:b/>
                <w:color w:val="auto"/>
                <w:sz w:val="24"/>
                <w:szCs w:val="24"/>
                <w:highlight w:val="none"/>
              </w:rPr>
            </w:pPr>
            <w:r>
              <w:rPr>
                <w:rFonts w:hint="eastAsia"/>
                <w:b/>
                <w:color w:val="auto"/>
                <w:sz w:val="24"/>
                <w:szCs w:val="24"/>
                <w:highlight w:val="none"/>
              </w:rPr>
              <w:t>预算审核价：</w:t>
            </w:r>
            <w:r>
              <w:rPr>
                <w:rFonts w:hint="eastAsia"/>
                <w:b/>
                <w:color w:val="auto"/>
                <w:sz w:val="24"/>
                <w:szCs w:val="24"/>
                <w:highlight w:val="none"/>
                <w:lang w:val="en-US" w:eastAsia="zh-CN"/>
              </w:rPr>
              <w:t>696141</w:t>
            </w:r>
            <w:r>
              <w:rPr>
                <w:rFonts w:hint="eastAsia"/>
                <w:b/>
                <w:color w:val="auto"/>
                <w:sz w:val="24"/>
                <w:szCs w:val="24"/>
                <w:highlight w:val="none"/>
              </w:rPr>
              <w:t>元；</w:t>
            </w:r>
          </w:p>
          <w:p w14:paraId="3DF7561D">
            <w:pPr>
              <w:pStyle w:val="9"/>
              <w:rPr>
                <w:rFonts w:hint="eastAsia"/>
                <w:b/>
                <w:color w:val="auto"/>
                <w:sz w:val="24"/>
                <w:szCs w:val="24"/>
                <w:highlight w:val="none"/>
              </w:rPr>
            </w:pPr>
            <w:r>
              <w:rPr>
                <w:rFonts w:hint="eastAsia"/>
                <w:b/>
                <w:color w:val="auto"/>
                <w:sz w:val="24"/>
                <w:szCs w:val="24"/>
                <w:highlight w:val="none"/>
              </w:rPr>
              <w:t>最高投标限价：</w:t>
            </w:r>
            <w:r>
              <w:rPr>
                <w:rFonts w:hint="eastAsia"/>
                <w:b/>
                <w:color w:val="auto"/>
                <w:sz w:val="24"/>
                <w:szCs w:val="24"/>
                <w:highlight w:val="none"/>
                <w:lang w:val="en-US" w:eastAsia="zh-CN"/>
              </w:rPr>
              <w:t>584758</w:t>
            </w:r>
            <w:r>
              <w:rPr>
                <w:rFonts w:hint="eastAsia"/>
                <w:b/>
                <w:color w:val="auto"/>
                <w:sz w:val="24"/>
                <w:szCs w:val="24"/>
                <w:highlight w:val="none"/>
              </w:rPr>
              <w:t>元。</w:t>
            </w:r>
          </w:p>
          <w:p w14:paraId="54AF5B9E">
            <w:pPr>
              <w:pStyle w:val="9"/>
              <w:rPr>
                <w:rFonts w:hint="eastAsia"/>
                <w:b/>
                <w:color w:val="auto"/>
                <w:sz w:val="24"/>
                <w:szCs w:val="24"/>
                <w:highlight w:val="none"/>
              </w:rPr>
            </w:pPr>
            <w:r>
              <w:rPr>
                <w:rFonts w:hint="eastAsia"/>
                <w:b/>
                <w:color w:val="auto"/>
                <w:sz w:val="24"/>
                <w:szCs w:val="24"/>
                <w:highlight w:val="none"/>
              </w:rPr>
              <w:t>最高投标限价=预算审核价×</w:t>
            </w:r>
            <w:r>
              <w:rPr>
                <w:rFonts w:hint="eastAsia"/>
                <w:b/>
                <w:color w:val="auto"/>
                <w:sz w:val="24"/>
                <w:szCs w:val="24"/>
                <w:highlight w:val="none"/>
                <w:lang w:val="en-US" w:eastAsia="zh-CN"/>
              </w:rPr>
              <w:t>84</w:t>
            </w:r>
            <w:r>
              <w:rPr>
                <w:rFonts w:hint="eastAsia"/>
                <w:b/>
                <w:color w:val="auto"/>
                <w:sz w:val="24"/>
                <w:szCs w:val="24"/>
                <w:highlight w:val="none"/>
              </w:rPr>
              <w:t>%</w:t>
            </w:r>
          </w:p>
        </w:tc>
      </w:tr>
      <w:tr w14:paraId="4290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atLeast"/>
        </w:trPr>
        <w:tc>
          <w:tcPr>
            <w:tcW w:w="682" w:type="dxa"/>
            <w:vAlign w:val="center"/>
          </w:tcPr>
          <w:p w14:paraId="3EFA1489">
            <w:pPr>
              <w:jc w:val="center"/>
              <w:rPr>
                <w:rFonts w:hint="eastAsia" w:ascii="宋体" w:hAnsi="宋体" w:eastAsia="宋体"/>
                <w:color w:val="auto"/>
                <w:sz w:val="21"/>
                <w:highlight w:val="none"/>
              </w:rPr>
            </w:pPr>
            <w:r>
              <w:rPr>
                <w:rFonts w:hint="eastAsia" w:ascii="宋体" w:hAnsi="宋体" w:eastAsia="宋体"/>
                <w:color w:val="auto"/>
                <w:sz w:val="21"/>
                <w:highlight w:val="none"/>
              </w:rPr>
              <w:t>18</w:t>
            </w:r>
          </w:p>
        </w:tc>
        <w:tc>
          <w:tcPr>
            <w:tcW w:w="861" w:type="dxa"/>
            <w:vAlign w:val="center"/>
          </w:tcPr>
          <w:p w14:paraId="1AF2A550">
            <w:pPr>
              <w:jc w:val="center"/>
              <w:rPr>
                <w:rFonts w:hint="eastAsia" w:ascii="宋体" w:hAnsi="宋体" w:eastAsia="宋体"/>
                <w:color w:val="auto"/>
                <w:sz w:val="21"/>
                <w:highlight w:val="none"/>
              </w:rPr>
            </w:pPr>
            <w:r>
              <w:rPr>
                <w:rFonts w:hint="eastAsia" w:ascii="宋体" w:hAnsi="宋体" w:eastAsia="宋体"/>
                <w:color w:val="auto"/>
                <w:sz w:val="21"/>
                <w:highlight w:val="none"/>
              </w:rPr>
              <w:t>17.1</w:t>
            </w:r>
          </w:p>
        </w:tc>
        <w:tc>
          <w:tcPr>
            <w:tcW w:w="1488" w:type="dxa"/>
            <w:vAlign w:val="center"/>
          </w:tcPr>
          <w:p w14:paraId="69BCA3DC">
            <w:pPr>
              <w:jc w:val="center"/>
              <w:rPr>
                <w:rFonts w:hint="eastAsia" w:ascii="宋体" w:hAnsi="宋体" w:eastAsia="宋体"/>
                <w:color w:val="auto"/>
                <w:sz w:val="21"/>
                <w:highlight w:val="none"/>
              </w:rPr>
            </w:pPr>
            <w:r>
              <w:rPr>
                <w:rFonts w:hint="eastAsia" w:ascii="宋体" w:hAnsi="宋体" w:eastAsia="宋体" w:cs="宋体"/>
                <w:color w:val="auto"/>
                <w:sz w:val="21"/>
                <w:szCs w:val="21"/>
                <w:highlight w:val="none"/>
              </w:rPr>
              <w:t>投标担保</w:t>
            </w:r>
          </w:p>
        </w:tc>
        <w:tc>
          <w:tcPr>
            <w:tcW w:w="6450" w:type="dxa"/>
            <w:vAlign w:val="center"/>
          </w:tcPr>
          <w:p w14:paraId="04E718CD">
            <w:pPr>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1.担保金额：</w:t>
            </w:r>
            <w:r>
              <w:rPr>
                <w:rFonts w:hint="eastAsia" w:ascii="宋体" w:hAnsi="宋体" w:eastAsia="宋体"/>
                <w:color w:val="auto"/>
                <w:sz w:val="21"/>
                <w:highlight w:val="none"/>
                <w:u w:val="single"/>
                <w:lang w:val="en-US" w:eastAsia="zh-CN"/>
              </w:rPr>
              <w:t>12000</w:t>
            </w:r>
            <w:r>
              <w:rPr>
                <w:rFonts w:hint="eastAsia" w:ascii="宋体" w:hAnsi="宋体" w:eastAsia="宋体"/>
                <w:color w:val="auto"/>
                <w:sz w:val="21"/>
                <w:highlight w:val="none"/>
              </w:rPr>
              <w:t>元。</w:t>
            </w:r>
          </w:p>
          <w:p w14:paraId="30AF16D6">
            <w:pPr>
              <w:jc w:val="left"/>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2.投标保证金缴纳方式：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或工程保函。</w:t>
            </w:r>
          </w:p>
          <w:p w14:paraId="480BE995">
            <w:pPr>
              <w:spacing w:line="320" w:lineRule="exact"/>
              <w:rPr>
                <w:rStyle w:val="38"/>
                <w:rFonts w:hint="eastAsia" w:ascii="宋体" w:hAnsi="宋体" w:eastAsia="宋体" w:cs="宋体"/>
                <w:b/>
                <w:color w:val="auto"/>
                <w:szCs w:val="21"/>
                <w:highlight w:val="none"/>
              </w:rPr>
            </w:pPr>
            <w:r>
              <w:rPr>
                <w:rStyle w:val="38"/>
                <w:rFonts w:hint="eastAsia" w:ascii="宋体" w:hAnsi="宋体" w:eastAsia="宋体" w:cs="宋体"/>
                <w:b/>
                <w:color w:val="auto"/>
                <w:szCs w:val="21"/>
                <w:highlight w:val="none"/>
              </w:rPr>
              <w:t>（1） 担保形式：</w:t>
            </w:r>
            <w:r>
              <w:rPr>
                <w:rFonts w:hint="eastAsia" w:ascii="宋体" w:hAnsi="宋体" w:eastAsia="宋体" w:cs="宋体"/>
                <w:color w:val="auto"/>
                <w:sz w:val="21"/>
                <w:szCs w:val="21"/>
                <w:highlight w:val="none"/>
              </w:rPr>
              <w:t>网上银行转账</w:t>
            </w:r>
            <w:r>
              <w:rPr>
                <w:rStyle w:val="38"/>
                <w:rFonts w:hint="eastAsia" w:ascii="宋体" w:hAnsi="宋体" w:eastAsia="宋体" w:cs="宋体"/>
                <w:color w:val="auto"/>
                <w:szCs w:val="21"/>
                <w:highlight w:val="none"/>
              </w:rPr>
              <w:t>。</w:t>
            </w:r>
          </w:p>
          <w:p w14:paraId="0C0CCACE">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开户名：临海市产权交易所有限公司</w:t>
            </w:r>
          </w:p>
          <w:p w14:paraId="61CCF3DC">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开户行：浙江临海农村商业银行股份有限公司科技支行；</w:t>
            </w:r>
          </w:p>
          <w:p w14:paraId="0EB43383">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投标保证金账号：201000105503123000001</w:t>
            </w:r>
          </w:p>
          <w:p w14:paraId="3228F458">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投标保证金应在投标截止时间前到达指定账户；</w:t>
            </w:r>
          </w:p>
          <w:p w14:paraId="68329FF2">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投标单位汇出账号必须是企业基本账户。</w:t>
            </w:r>
          </w:p>
          <w:p w14:paraId="792EE7CB">
            <w:pPr>
              <w:jc w:val="left"/>
              <w:rPr>
                <w:rFonts w:hint="eastAsia" w:ascii="宋体" w:hAnsi="宋体" w:eastAsia="宋体" w:cs="宋体"/>
                <w:b/>
                <w:color w:val="auto"/>
                <w:sz w:val="21"/>
                <w:szCs w:val="21"/>
                <w:highlight w:val="none"/>
              </w:rPr>
            </w:pPr>
            <w:r>
              <w:rPr>
                <w:rStyle w:val="38"/>
                <w:rFonts w:hint="eastAsia" w:ascii="宋体" w:hAnsi="宋体" w:eastAsia="宋体" w:cs="宋体"/>
                <w:b/>
                <w:color w:val="auto"/>
                <w:szCs w:val="21"/>
                <w:highlight w:val="none"/>
              </w:rPr>
              <w:t>（2）担保</w:t>
            </w:r>
            <w:r>
              <w:rPr>
                <w:rFonts w:hint="eastAsia" w:ascii="宋体" w:hAnsi="宋体" w:eastAsia="宋体" w:cs="宋体"/>
                <w:b/>
                <w:color w:val="auto"/>
                <w:sz w:val="21"/>
                <w:szCs w:val="21"/>
                <w:highlight w:val="none"/>
              </w:rPr>
              <w:t>形式：工程保函</w:t>
            </w:r>
          </w:p>
          <w:p w14:paraId="177F51A2">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保函形式：须为银行保函、保险机构保证保险保单或融资担保公司保函。</w:t>
            </w:r>
          </w:p>
          <w:p w14:paraId="0A6B6323">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工程保函的受益人：</w:t>
            </w:r>
            <w:r>
              <w:rPr>
                <w:rFonts w:hint="eastAsia" w:ascii="宋体" w:hAnsi="宋体" w:eastAsia="宋体" w:cs="宋体"/>
                <w:b/>
                <w:bCs/>
                <w:color w:val="auto"/>
                <w:sz w:val="21"/>
                <w:szCs w:val="21"/>
                <w:highlight w:val="none"/>
                <w:u w:val="single"/>
                <w:lang w:eastAsia="zh-CN"/>
              </w:rPr>
              <w:t>临海市桃渚镇雄安村集体经济组织</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54C6DA6E">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工程保函的有效期为1年（工程保函有效期起始时间最早为招标公告发布之日，最迟为投标截止日）；</w:t>
            </w:r>
          </w:p>
          <w:p w14:paraId="6BB687F3">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保函递交方式：工程电子保函形式或工程纸质保函形式。</w:t>
            </w:r>
          </w:p>
          <w:p w14:paraId="548A54E3">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①用工程电子保函形式</w:t>
            </w:r>
            <w:r>
              <w:rPr>
                <w:rFonts w:hint="eastAsia" w:ascii="宋体" w:hAnsi="宋体" w:eastAsia="宋体" w:cs="宋体"/>
                <w:color w:val="auto"/>
                <w:sz w:val="21"/>
                <w:szCs w:val="21"/>
                <w:highlight w:val="none"/>
              </w:rPr>
              <w:t>：指在</w:t>
            </w:r>
            <w:r>
              <w:rPr>
                <w:rStyle w:val="38"/>
                <w:rFonts w:hint="eastAsia" w:ascii="宋体" w:hAnsi="宋体" w:eastAsia="宋体" w:cs="宋体"/>
                <w:color w:val="auto"/>
                <w:szCs w:val="21"/>
                <w:highlight w:val="none"/>
              </w:rPr>
              <w:t>临海市限额以下公共资源交易区域平台电子保函系统</w:t>
            </w:r>
            <w:r>
              <w:rPr>
                <w:rFonts w:hint="eastAsia" w:ascii="宋体" w:hAnsi="宋体" w:eastAsia="宋体" w:cs="宋体"/>
                <w:color w:val="auto"/>
                <w:sz w:val="21"/>
                <w:szCs w:val="21"/>
                <w:highlight w:val="none"/>
              </w:rPr>
              <w:t>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59E7599C">
            <w:pP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②用工程纸质保函形式：</w:t>
            </w:r>
            <w:r>
              <w:rPr>
                <w:rFonts w:hint="eastAsia" w:ascii="宋体" w:hAnsi="宋体" w:eastAsia="宋体" w:cs="宋体"/>
                <w:color w:val="auto"/>
                <w:sz w:val="21"/>
                <w:szCs w:val="21"/>
                <w:highlight w:val="none"/>
              </w:rPr>
              <w:t>保费应一函一付，通过企业基本账户支付。投标人须在投标截止时间前在</w:t>
            </w:r>
            <w:r>
              <w:rPr>
                <w:rFonts w:hint="eastAsia" w:ascii="宋体" w:hAnsi="宋体" w:eastAsia="宋体" w:cs="宋体"/>
                <w:b/>
                <w:color w:val="auto"/>
                <w:sz w:val="21"/>
                <w:szCs w:val="21"/>
                <w:highlight w:val="none"/>
              </w:rPr>
              <w:t>开标现场递交</w:t>
            </w:r>
            <w:r>
              <w:rPr>
                <w:rFonts w:hint="eastAsia" w:ascii="宋体" w:hAnsi="宋体" w:eastAsia="宋体" w:cs="宋体"/>
                <w:color w:val="auto"/>
                <w:sz w:val="21"/>
                <w:szCs w:val="21"/>
                <w:highlight w:val="none"/>
              </w:rPr>
              <w:t>工程保函纸质原件、基本账户证明、保费支付的银行回单（以上资料均需加盖投标人公章）等保函相关资料。</w:t>
            </w:r>
          </w:p>
          <w:p w14:paraId="1B65AB03">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递交方式：开标现场递交； </w:t>
            </w:r>
          </w:p>
          <w:p w14:paraId="265E56C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0C34BF9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递交时间及地点：详见招标公告或招标文件； </w:t>
            </w:r>
          </w:p>
          <w:p w14:paraId="5EA75B93">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接收人：</w:t>
            </w:r>
            <w:r>
              <w:rPr>
                <w:rStyle w:val="38"/>
                <w:rFonts w:hint="eastAsia" w:ascii="宋体" w:hAnsi="宋体" w:eastAsia="宋体" w:cs="宋体"/>
                <w:color w:val="auto"/>
                <w:szCs w:val="21"/>
                <w:highlight w:val="none"/>
                <w:u w:val="single"/>
              </w:rPr>
              <w:t>临海市金道工程咨询有限公司</w:t>
            </w:r>
            <w:r>
              <w:rPr>
                <w:rStyle w:val="38"/>
                <w:rFonts w:hint="eastAsia" w:ascii="宋体" w:hAnsi="宋体" w:eastAsia="宋体" w:cs="宋体"/>
                <w:color w:val="auto"/>
                <w:szCs w:val="21"/>
                <w:highlight w:val="none"/>
              </w:rPr>
              <w:t xml:space="preserve">（代理机构）； </w:t>
            </w:r>
          </w:p>
          <w:p w14:paraId="5570EE11">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接收人联系方式：</w:t>
            </w:r>
            <w:r>
              <w:rPr>
                <w:rStyle w:val="38"/>
                <w:rFonts w:hint="eastAsia" w:ascii="宋体" w:hAnsi="宋体" w:eastAsia="宋体" w:cs="宋体"/>
                <w:color w:val="auto"/>
                <w:szCs w:val="21"/>
                <w:highlight w:val="none"/>
                <w:u w:val="single"/>
              </w:rPr>
              <w:t>15606550587</w:t>
            </w:r>
            <w:r>
              <w:rPr>
                <w:rStyle w:val="38"/>
                <w:rFonts w:hint="eastAsia" w:ascii="宋体" w:hAnsi="宋体" w:eastAsia="宋体" w:cs="宋体"/>
                <w:color w:val="auto"/>
                <w:szCs w:val="21"/>
                <w:highlight w:val="none"/>
              </w:rPr>
              <w:t xml:space="preserve">（代理机构联系方式）； </w:t>
            </w:r>
          </w:p>
          <w:p w14:paraId="6869EFF2">
            <w:pPr>
              <w:rPr>
                <w:rFonts w:hint="eastAsia" w:ascii="宋体" w:hAnsi="宋体" w:eastAsia="宋体" w:cs="宋体"/>
                <w:color w:val="auto"/>
                <w:sz w:val="21"/>
                <w:szCs w:val="21"/>
                <w:highlight w:val="none"/>
              </w:rPr>
            </w:pPr>
          </w:p>
          <w:p w14:paraId="4326F4B9">
            <w:pPr>
              <w:numPr>
                <w:ilvl w:val="0"/>
                <w:numId w:val="4"/>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若招标文件允许联合体投标且投标人以联合体身份投标的，由联合体牵头人提交工程投标保证金。</w:t>
            </w:r>
          </w:p>
          <w:p w14:paraId="488746EE">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投标人投标保证金未满足上述要求的，按无效标处理。</w:t>
            </w:r>
          </w:p>
          <w:p w14:paraId="08B8FD9E">
            <w:pPr>
              <w:snapToGrid w:val="0"/>
              <w:textAlignment w:val="baseline"/>
              <w:rPr>
                <w:rStyle w:val="38"/>
                <w:rFonts w:hint="eastAsia" w:ascii="宋体" w:hAnsi="宋体" w:eastAsia="宋体" w:cs="宋体"/>
                <w:b/>
                <w:color w:val="auto"/>
                <w:szCs w:val="21"/>
                <w:highlight w:val="none"/>
              </w:rPr>
            </w:pPr>
            <w:r>
              <w:rPr>
                <w:rStyle w:val="38"/>
                <w:rFonts w:hint="eastAsia" w:ascii="宋体" w:hAnsi="宋体" w:eastAsia="宋体" w:cs="宋体"/>
                <w:b/>
                <w:color w:val="auto"/>
                <w:szCs w:val="21"/>
                <w:highlight w:val="none"/>
              </w:rPr>
              <w:t>咨询电话：</w:t>
            </w:r>
          </w:p>
          <w:p w14:paraId="3BE6521E">
            <w:pPr>
              <w:snapToGrid w:val="0"/>
              <w:textAlignment w:val="baseline"/>
              <w:rPr>
                <w:rStyle w:val="38"/>
                <w:rFonts w:hint="eastAsia" w:ascii="宋体" w:hAnsi="宋体" w:eastAsia="宋体" w:cs="宋体"/>
                <w:color w:val="auto"/>
                <w:szCs w:val="21"/>
                <w:highlight w:val="none"/>
              </w:rPr>
            </w:pPr>
            <w:r>
              <w:rPr>
                <w:rStyle w:val="38"/>
                <w:rFonts w:hint="eastAsia" w:ascii="宋体" w:hAnsi="宋体" w:eastAsia="宋体" w:cs="宋体"/>
                <w:color w:val="auto"/>
                <w:szCs w:val="21"/>
                <w:highlight w:val="none"/>
              </w:rPr>
              <w:t>招天下公司技术服务电话：0576-85407095。</w:t>
            </w:r>
          </w:p>
          <w:p w14:paraId="0DE919D3">
            <w:pPr>
              <w:snapToGrid w:val="0"/>
              <w:textAlignment w:val="baseline"/>
              <w:rPr>
                <w:color w:val="auto"/>
                <w:highlight w:val="none"/>
              </w:rPr>
            </w:pPr>
            <w:r>
              <w:rPr>
                <w:rStyle w:val="38"/>
                <w:rFonts w:hint="eastAsia" w:ascii="宋体" w:hAnsi="宋体" w:eastAsia="宋体" w:cs="宋体"/>
                <w:color w:val="auto"/>
                <w:szCs w:val="21"/>
                <w:highlight w:val="none"/>
              </w:rPr>
              <w:t>平台财务咨询电话：0576-85407100。</w:t>
            </w:r>
          </w:p>
        </w:tc>
      </w:tr>
      <w:tr w14:paraId="655C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39CE2348">
            <w:pPr>
              <w:jc w:val="center"/>
              <w:rPr>
                <w:rFonts w:hint="eastAsia" w:ascii="宋体" w:hAnsi="宋体" w:eastAsia="宋体"/>
                <w:color w:val="auto"/>
                <w:sz w:val="21"/>
                <w:highlight w:val="none"/>
              </w:rPr>
            </w:pPr>
            <w:r>
              <w:rPr>
                <w:rFonts w:hint="eastAsia" w:ascii="宋体" w:hAnsi="宋体" w:eastAsia="宋体"/>
                <w:color w:val="auto"/>
                <w:sz w:val="21"/>
                <w:highlight w:val="none"/>
              </w:rPr>
              <w:t xml:space="preserve"> 19</w:t>
            </w:r>
          </w:p>
        </w:tc>
        <w:tc>
          <w:tcPr>
            <w:tcW w:w="861" w:type="dxa"/>
            <w:vAlign w:val="center"/>
          </w:tcPr>
          <w:p w14:paraId="342C492A">
            <w:pPr>
              <w:jc w:val="center"/>
              <w:rPr>
                <w:rFonts w:hint="eastAsia" w:ascii="宋体" w:hAnsi="宋体" w:eastAsia="宋体"/>
                <w:color w:val="auto"/>
                <w:sz w:val="21"/>
                <w:highlight w:val="none"/>
              </w:rPr>
            </w:pPr>
            <w:r>
              <w:rPr>
                <w:rFonts w:hint="eastAsia" w:ascii="宋体" w:hAnsi="宋体" w:eastAsia="宋体"/>
                <w:color w:val="auto"/>
                <w:sz w:val="21"/>
                <w:highlight w:val="none"/>
              </w:rPr>
              <w:t>18.1</w:t>
            </w:r>
          </w:p>
        </w:tc>
        <w:tc>
          <w:tcPr>
            <w:tcW w:w="1488" w:type="dxa"/>
            <w:vAlign w:val="center"/>
          </w:tcPr>
          <w:p w14:paraId="21FF9917">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投标有效期</w:t>
            </w:r>
          </w:p>
        </w:tc>
        <w:tc>
          <w:tcPr>
            <w:tcW w:w="6450" w:type="dxa"/>
            <w:vAlign w:val="center"/>
          </w:tcPr>
          <w:p w14:paraId="65A0D01C">
            <w:pPr>
              <w:rPr>
                <w:rFonts w:hint="eastAsia" w:ascii="宋体" w:hAnsi="宋体" w:eastAsia="宋体"/>
                <w:color w:val="auto"/>
                <w:sz w:val="21"/>
                <w:highlight w:val="none"/>
              </w:rPr>
            </w:pPr>
            <w:r>
              <w:rPr>
                <w:rFonts w:hint="eastAsia" w:ascii="宋体" w:hAnsi="宋体" w:eastAsia="宋体"/>
                <w:color w:val="auto"/>
                <w:sz w:val="21"/>
                <w:highlight w:val="none"/>
              </w:rPr>
              <w:t>90日历天（自投标截止日起计算）</w:t>
            </w:r>
          </w:p>
        </w:tc>
      </w:tr>
      <w:tr w14:paraId="1845D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2EFEF810">
            <w:pPr>
              <w:jc w:val="center"/>
              <w:rPr>
                <w:rFonts w:hint="eastAsia" w:ascii="宋体" w:hAnsi="宋体" w:eastAsia="宋体"/>
                <w:color w:val="auto"/>
                <w:sz w:val="21"/>
                <w:highlight w:val="none"/>
              </w:rPr>
            </w:pPr>
            <w:r>
              <w:rPr>
                <w:rFonts w:hint="eastAsia" w:ascii="宋体" w:hAnsi="宋体" w:eastAsia="宋体"/>
                <w:color w:val="auto"/>
                <w:sz w:val="21"/>
                <w:highlight w:val="none"/>
              </w:rPr>
              <w:t>20</w:t>
            </w:r>
          </w:p>
        </w:tc>
        <w:tc>
          <w:tcPr>
            <w:tcW w:w="861" w:type="dxa"/>
            <w:vAlign w:val="center"/>
          </w:tcPr>
          <w:p w14:paraId="067F435A">
            <w:pPr>
              <w:jc w:val="center"/>
              <w:rPr>
                <w:rFonts w:hint="eastAsia" w:ascii="宋体" w:hAnsi="宋体" w:eastAsia="宋体"/>
                <w:color w:val="auto"/>
                <w:sz w:val="21"/>
                <w:highlight w:val="none"/>
              </w:rPr>
            </w:pPr>
            <w:r>
              <w:rPr>
                <w:rFonts w:hint="eastAsia" w:ascii="宋体" w:hAnsi="宋体" w:eastAsia="宋体"/>
                <w:color w:val="auto"/>
                <w:sz w:val="21"/>
                <w:highlight w:val="none"/>
              </w:rPr>
              <w:t>19.1</w:t>
            </w:r>
          </w:p>
        </w:tc>
        <w:tc>
          <w:tcPr>
            <w:tcW w:w="1488" w:type="dxa"/>
            <w:vAlign w:val="center"/>
          </w:tcPr>
          <w:p w14:paraId="5B477663">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投标文件份数</w:t>
            </w:r>
          </w:p>
        </w:tc>
        <w:tc>
          <w:tcPr>
            <w:tcW w:w="6450" w:type="dxa"/>
            <w:vAlign w:val="center"/>
          </w:tcPr>
          <w:p w14:paraId="5F9591A0">
            <w:pPr>
              <w:rPr>
                <w:rFonts w:hint="eastAsia" w:ascii="宋体" w:hAnsi="宋体" w:eastAsia="宋体"/>
                <w:color w:val="auto"/>
                <w:sz w:val="21"/>
                <w:highlight w:val="none"/>
              </w:rPr>
            </w:pPr>
            <w:r>
              <w:rPr>
                <w:rFonts w:hint="eastAsia" w:ascii="宋体" w:hAnsi="宋体" w:eastAsia="宋体"/>
                <w:color w:val="auto"/>
                <w:sz w:val="21"/>
                <w:highlight w:val="none"/>
              </w:rPr>
              <w:t>投标文件份数：</w:t>
            </w:r>
          </w:p>
          <w:p w14:paraId="080082EA">
            <w:pPr>
              <w:rPr>
                <w:rFonts w:hint="eastAsia" w:ascii="宋体" w:hAnsi="宋体" w:eastAsia="宋体"/>
                <w:color w:val="auto"/>
                <w:sz w:val="21"/>
                <w:highlight w:val="none"/>
              </w:rPr>
            </w:pPr>
            <w:r>
              <w:rPr>
                <w:rFonts w:hint="eastAsia" w:ascii="宋体" w:hAnsi="宋体" w:eastAsia="宋体"/>
                <w:color w:val="auto"/>
                <w:sz w:val="21"/>
                <w:highlight w:val="none"/>
              </w:rPr>
              <w:t>a加密电子投标文件（</w:t>
            </w:r>
            <w:r>
              <w:rPr>
                <w:rFonts w:hint="eastAsia" w:ascii="宋体" w:hAnsi="宋体" w:eastAsia="宋体"/>
                <w:color w:val="auto"/>
                <w:sz w:val="21"/>
                <w:highlight w:val="none"/>
                <w:lang w:eastAsia="zh-CN"/>
              </w:rPr>
              <w:t>。</w:t>
            </w:r>
            <w:r>
              <w:rPr>
                <w:rFonts w:hint="eastAsia" w:ascii="宋体" w:hAnsi="宋体" w:eastAsia="宋体"/>
                <w:color w:val="auto"/>
                <w:sz w:val="21"/>
                <w:highlight w:val="none"/>
              </w:rPr>
              <w:t>投标文件）一份（上传至交易平台），作为投标文件正本。</w:t>
            </w:r>
          </w:p>
          <w:p w14:paraId="16AB120B">
            <w:pPr>
              <w:rPr>
                <w:color w:val="auto"/>
                <w:highlight w:val="none"/>
              </w:rPr>
            </w:pPr>
            <w:r>
              <w:rPr>
                <w:rFonts w:hint="eastAsia" w:ascii="宋体" w:hAnsi="宋体" w:eastAsia="宋体"/>
                <w:color w:val="auto"/>
                <w:sz w:val="21"/>
                <w:highlight w:val="none"/>
              </w:rPr>
              <w:t>CA咨询电话：400-0571-337，投标工具咨询电话：15267291759</w:t>
            </w:r>
          </w:p>
          <w:p w14:paraId="3BDFEAF7">
            <w:pPr>
              <w:rPr>
                <w:rFonts w:hint="eastAsia"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4A1F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4B56D8F2">
            <w:pPr>
              <w:jc w:val="center"/>
              <w:rPr>
                <w:rFonts w:hint="eastAsia" w:ascii="宋体" w:hAnsi="宋体" w:eastAsia="宋体"/>
                <w:color w:val="auto"/>
                <w:sz w:val="21"/>
                <w:highlight w:val="none"/>
              </w:rPr>
            </w:pPr>
            <w:r>
              <w:rPr>
                <w:rFonts w:hint="eastAsia" w:ascii="宋体" w:hAnsi="宋体" w:eastAsia="宋体"/>
                <w:color w:val="auto"/>
                <w:sz w:val="21"/>
                <w:highlight w:val="none"/>
              </w:rPr>
              <w:t>21</w:t>
            </w:r>
          </w:p>
        </w:tc>
        <w:tc>
          <w:tcPr>
            <w:tcW w:w="861" w:type="dxa"/>
            <w:vAlign w:val="center"/>
          </w:tcPr>
          <w:p w14:paraId="5DCD893D">
            <w:pPr>
              <w:jc w:val="center"/>
              <w:rPr>
                <w:rFonts w:hint="eastAsia" w:ascii="宋体" w:hAnsi="宋体" w:eastAsia="宋体"/>
                <w:color w:val="auto"/>
                <w:sz w:val="21"/>
                <w:highlight w:val="none"/>
              </w:rPr>
            </w:pPr>
            <w:r>
              <w:rPr>
                <w:rFonts w:hint="eastAsia" w:ascii="宋体" w:hAnsi="宋体" w:eastAsia="宋体"/>
                <w:color w:val="auto"/>
                <w:sz w:val="21"/>
                <w:highlight w:val="none"/>
              </w:rPr>
              <w:t>20.1</w:t>
            </w:r>
          </w:p>
        </w:tc>
        <w:tc>
          <w:tcPr>
            <w:tcW w:w="1488" w:type="dxa"/>
            <w:vAlign w:val="center"/>
          </w:tcPr>
          <w:p w14:paraId="3116D462">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投标文件递交</w:t>
            </w:r>
          </w:p>
          <w:p w14:paraId="53DE8AAB">
            <w:pPr>
              <w:jc w:val="center"/>
              <w:rPr>
                <w:rFonts w:hint="eastAsia" w:ascii="宋体" w:hAnsi="宋体" w:eastAsia="宋体"/>
                <w:color w:val="auto"/>
                <w:sz w:val="21"/>
                <w:highlight w:val="none"/>
              </w:rPr>
            </w:pPr>
            <w:r>
              <w:rPr>
                <w:rFonts w:hint="eastAsia" w:ascii="宋体" w:hAnsi="宋体" w:eastAsia="宋体"/>
                <w:color w:val="auto"/>
                <w:sz w:val="21"/>
                <w:highlight w:val="none"/>
              </w:rPr>
              <w:t>要求</w:t>
            </w:r>
          </w:p>
        </w:tc>
        <w:tc>
          <w:tcPr>
            <w:tcW w:w="6450" w:type="dxa"/>
            <w:vAlign w:val="center"/>
          </w:tcPr>
          <w:p w14:paraId="1B7A9E83">
            <w:pPr>
              <w:jc w:val="left"/>
              <w:rPr>
                <w:rFonts w:hint="eastAsia"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6113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E21AF4E">
            <w:pPr>
              <w:jc w:val="center"/>
              <w:rPr>
                <w:rFonts w:hint="eastAsia" w:ascii="宋体" w:hAnsi="宋体" w:eastAsia="宋体"/>
                <w:color w:val="auto"/>
                <w:sz w:val="21"/>
                <w:highlight w:val="none"/>
              </w:rPr>
            </w:pPr>
            <w:r>
              <w:rPr>
                <w:rFonts w:hint="eastAsia" w:ascii="宋体" w:hAnsi="宋体" w:eastAsia="宋体"/>
                <w:color w:val="auto"/>
                <w:sz w:val="21"/>
                <w:highlight w:val="none"/>
              </w:rPr>
              <w:t>22</w:t>
            </w:r>
          </w:p>
        </w:tc>
        <w:tc>
          <w:tcPr>
            <w:tcW w:w="861" w:type="dxa"/>
            <w:vAlign w:val="center"/>
          </w:tcPr>
          <w:p w14:paraId="2D4F1E4D">
            <w:pPr>
              <w:jc w:val="center"/>
              <w:rPr>
                <w:rFonts w:hint="eastAsia" w:ascii="宋体" w:hAnsi="宋体" w:eastAsia="宋体"/>
                <w:color w:val="auto"/>
                <w:sz w:val="21"/>
                <w:highlight w:val="none"/>
              </w:rPr>
            </w:pPr>
            <w:r>
              <w:rPr>
                <w:rFonts w:hint="eastAsia" w:ascii="宋体" w:hAnsi="宋体" w:eastAsia="宋体"/>
                <w:color w:val="auto"/>
                <w:sz w:val="21"/>
                <w:highlight w:val="none"/>
              </w:rPr>
              <w:t>20.3</w:t>
            </w:r>
          </w:p>
        </w:tc>
        <w:tc>
          <w:tcPr>
            <w:tcW w:w="1488" w:type="dxa"/>
            <w:vAlign w:val="center"/>
          </w:tcPr>
          <w:p w14:paraId="4F4A3714">
            <w:pPr>
              <w:jc w:val="center"/>
              <w:rPr>
                <w:rFonts w:hint="eastAsia" w:ascii="宋体" w:hAnsi="宋体" w:eastAsia="宋体"/>
                <w:color w:val="auto"/>
                <w:sz w:val="21"/>
                <w:highlight w:val="none"/>
              </w:rPr>
            </w:pPr>
            <w:r>
              <w:rPr>
                <w:rFonts w:hint="eastAsia" w:ascii="宋体" w:hAnsi="宋体" w:eastAsia="宋体"/>
                <w:color w:val="auto"/>
                <w:sz w:val="21"/>
                <w:highlight w:val="none"/>
              </w:rPr>
              <w:t>现场人员签到</w:t>
            </w:r>
            <w:r>
              <w:rPr>
                <w:rFonts w:ascii="宋体" w:hAnsi="宋体" w:eastAsia="宋体"/>
                <w:color w:val="auto"/>
                <w:sz w:val="21"/>
                <w:highlight w:val="none"/>
              </w:rPr>
              <w:t>地点</w:t>
            </w:r>
          </w:p>
        </w:tc>
        <w:tc>
          <w:tcPr>
            <w:tcW w:w="6450" w:type="dxa"/>
            <w:vAlign w:val="center"/>
          </w:tcPr>
          <w:p w14:paraId="6D2FE290">
            <w:pPr>
              <w:jc w:val="left"/>
              <w:rPr>
                <w:rFonts w:hint="eastAsia"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投标人无需现场签到、递交资料（工程纸质保函除外）</w:t>
            </w:r>
          </w:p>
        </w:tc>
      </w:tr>
      <w:tr w14:paraId="5108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4A34DA0C">
            <w:pPr>
              <w:jc w:val="center"/>
              <w:rPr>
                <w:rFonts w:hint="eastAsia" w:ascii="宋体" w:hAnsi="宋体" w:eastAsia="宋体"/>
                <w:color w:val="auto"/>
                <w:sz w:val="21"/>
                <w:highlight w:val="none"/>
              </w:rPr>
            </w:pPr>
            <w:r>
              <w:rPr>
                <w:rFonts w:hint="eastAsia" w:ascii="宋体" w:hAnsi="宋体" w:eastAsia="宋体"/>
                <w:color w:val="auto"/>
                <w:sz w:val="21"/>
                <w:highlight w:val="none"/>
              </w:rPr>
              <w:t>23</w:t>
            </w:r>
          </w:p>
        </w:tc>
        <w:tc>
          <w:tcPr>
            <w:tcW w:w="861" w:type="dxa"/>
            <w:vAlign w:val="center"/>
          </w:tcPr>
          <w:p w14:paraId="689DCF21">
            <w:pPr>
              <w:jc w:val="center"/>
              <w:rPr>
                <w:rFonts w:hint="eastAsia"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09201DDA">
            <w:pPr>
              <w:jc w:val="center"/>
              <w:rPr>
                <w:rFonts w:hint="eastAsia" w:ascii="宋体" w:hAnsi="宋体" w:eastAsia="宋体"/>
                <w:color w:val="auto"/>
                <w:sz w:val="21"/>
                <w:highlight w:val="none"/>
              </w:rPr>
            </w:pPr>
            <w:r>
              <w:rPr>
                <w:rFonts w:hint="eastAsia" w:ascii="宋体" w:hAnsi="宋体" w:eastAsia="宋体"/>
                <w:color w:val="auto"/>
                <w:sz w:val="21"/>
                <w:highlight w:val="none"/>
              </w:rPr>
              <w:t>开标时间和地点</w:t>
            </w:r>
          </w:p>
        </w:tc>
        <w:tc>
          <w:tcPr>
            <w:tcW w:w="6450" w:type="dxa"/>
            <w:vAlign w:val="center"/>
          </w:tcPr>
          <w:p w14:paraId="3025E726">
            <w:pPr>
              <w:rPr>
                <w:rFonts w:hint="eastAsia"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39216410">
            <w:pPr>
              <w:rPr>
                <w:rFonts w:hint="eastAsia" w:ascii="宋体" w:hAnsi="宋体" w:eastAsia="宋体"/>
                <w:color w:val="auto"/>
                <w:sz w:val="21"/>
                <w:highlight w:val="none"/>
              </w:rPr>
            </w:pPr>
            <w:r>
              <w:rPr>
                <w:rFonts w:hint="eastAsia" w:ascii="宋体" w:hAnsi="宋体" w:eastAsia="宋体"/>
                <w:color w:val="auto"/>
                <w:sz w:val="21"/>
                <w:highlight w:val="none"/>
              </w:rPr>
              <w:t>开标地点：临海市限额以下公共资源交易区域平台</w:t>
            </w:r>
            <w:r>
              <w:rPr>
                <w:rFonts w:hint="eastAsia" w:ascii="宋体" w:hAnsi="宋体" w:eastAsia="宋体"/>
                <w:color w:val="FF0000"/>
                <w:sz w:val="21"/>
                <w:highlight w:val="none"/>
                <w:lang w:val="en-US" w:eastAsia="zh-CN"/>
              </w:rPr>
              <w:t>东</w:t>
            </w:r>
            <w:r>
              <w:rPr>
                <w:rFonts w:hint="eastAsia" w:ascii="宋体" w:hAnsi="宋体" w:eastAsia="宋体"/>
                <w:color w:val="FF0000"/>
                <w:sz w:val="21"/>
                <w:highlight w:val="none"/>
              </w:rPr>
              <w:t>部开标室</w:t>
            </w:r>
            <w:r>
              <w:rPr>
                <w:rFonts w:hint="eastAsia" w:ascii="宋体" w:hAnsi="宋体" w:eastAsia="宋体"/>
                <w:color w:val="FF0000"/>
                <w:sz w:val="21"/>
                <w:highlight w:val="none"/>
                <w:u w:val="single"/>
                <w:lang w:val="en-US" w:eastAsia="zh-CN"/>
              </w:rPr>
              <w:t>1</w:t>
            </w:r>
            <w:r>
              <w:rPr>
                <w:rFonts w:hint="eastAsia" w:ascii="宋体" w:hAnsi="宋体" w:eastAsia="宋体"/>
                <w:color w:val="auto"/>
                <w:sz w:val="21"/>
                <w:highlight w:val="none"/>
              </w:rPr>
              <w:t>（</w:t>
            </w:r>
            <w:r>
              <w:rPr>
                <w:rFonts w:hint="eastAsia" w:ascii="Arial" w:hAnsi="Arial" w:eastAsia="宋体" w:cs="Arial"/>
                <w:i w:val="0"/>
                <w:iCs w:val="0"/>
                <w:caps w:val="0"/>
                <w:color w:val="auto"/>
                <w:spacing w:val="0"/>
                <w:sz w:val="21"/>
                <w:szCs w:val="21"/>
                <w:highlight w:val="none"/>
                <w:shd w:val="clear" w:fill="FFFFFF"/>
              </w:rPr>
              <w:t>临海市住房和城乡建设局东部分局6楼</w:t>
            </w:r>
            <w:r>
              <w:rPr>
                <w:rFonts w:hint="eastAsia" w:ascii="宋体" w:hAnsi="宋体" w:eastAsia="宋体"/>
                <w:color w:val="auto"/>
                <w:sz w:val="21"/>
                <w:highlight w:val="none"/>
              </w:rPr>
              <w:t>）</w:t>
            </w:r>
          </w:p>
        </w:tc>
      </w:tr>
      <w:tr w14:paraId="53E5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682" w:type="dxa"/>
            <w:vAlign w:val="center"/>
          </w:tcPr>
          <w:p w14:paraId="4F96F08A">
            <w:pPr>
              <w:jc w:val="center"/>
              <w:rPr>
                <w:rFonts w:hint="eastAsia" w:ascii="宋体" w:hAnsi="宋体" w:eastAsia="宋体"/>
                <w:color w:val="auto"/>
                <w:sz w:val="21"/>
                <w:highlight w:val="none"/>
              </w:rPr>
            </w:pPr>
            <w:r>
              <w:rPr>
                <w:rFonts w:hint="eastAsia" w:ascii="宋体" w:hAnsi="宋体" w:eastAsia="宋体"/>
                <w:color w:val="auto"/>
                <w:sz w:val="21"/>
                <w:highlight w:val="none"/>
              </w:rPr>
              <w:t>24</w:t>
            </w:r>
          </w:p>
        </w:tc>
        <w:tc>
          <w:tcPr>
            <w:tcW w:w="861" w:type="dxa"/>
            <w:vAlign w:val="center"/>
          </w:tcPr>
          <w:p w14:paraId="6C96C289">
            <w:pPr>
              <w:jc w:val="center"/>
              <w:rPr>
                <w:rFonts w:hint="eastAsia" w:ascii="宋体" w:hAnsi="宋体" w:eastAsia="宋体"/>
                <w:color w:val="auto"/>
                <w:sz w:val="21"/>
                <w:highlight w:val="none"/>
              </w:rPr>
            </w:pPr>
            <w:r>
              <w:rPr>
                <w:rFonts w:hint="eastAsia" w:ascii="宋体" w:hAnsi="宋体" w:eastAsia="宋体"/>
                <w:color w:val="auto"/>
                <w:sz w:val="21"/>
                <w:highlight w:val="none"/>
              </w:rPr>
              <w:t>21.1</w:t>
            </w:r>
          </w:p>
        </w:tc>
        <w:tc>
          <w:tcPr>
            <w:tcW w:w="1488" w:type="dxa"/>
            <w:vAlign w:val="center"/>
          </w:tcPr>
          <w:p w14:paraId="3A8D2709">
            <w:pPr>
              <w:jc w:val="center"/>
              <w:rPr>
                <w:rFonts w:hint="eastAsia" w:ascii="宋体" w:hAnsi="宋体" w:eastAsia="宋体"/>
                <w:color w:val="auto"/>
                <w:sz w:val="21"/>
                <w:highlight w:val="none"/>
              </w:rPr>
            </w:pPr>
            <w:r>
              <w:rPr>
                <w:rFonts w:hint="eastAsia" w:ascii="宋体" w:hAnsi="宋体" w:eastAsia="宋体"/>
                <w:color w:val="auto"/>
                <w:sz w:val="21"/>
                <w:highlight w:val="none"/>
              </w:rPr>
              <w:t>投标文件提交截止时间与</w:t>
            </w:r>
            <w:r>
              <w:rPr>
                <w:rFonts w:hint="eastAsia" w:ascii="宋体" w:hAnsi="宋体" w:eastAsia="宋体"/>
                <w:color w:val="auto"/>
                <w:sz w:val="21"/>
                <w:highlight w:val="none"/>
                <w:lang w:val="en-US" w:eastAsia="zh-CN"/>
              </w:rPr>
              <w:t>开</w:t>
            </w:r>
            <w:r>
              <w:rPr>
                <w:rFonts w:hint="eastAsia" w:ascii="宋体" w:hAnsi="宋体" w:eastAsia="宋体"/>
                <w:color w:val="auto"/>
                <w:sz w:val="21"/>
                <w:highlight w:val="none"/>
              </w:rPr>
              <w:t>标</w:t>
            </w:r>
            <w:r>
              <w:rPr>
                <w:rFonts w:hint="eastAsia" w:ascii="宋体" w:hAnsi="宋体" w:eastAsia="宋体"/>
                <w:color w:val="auto"/>
                <w:sz w:val="21"/>
                <w:highlight w:val="none"/>
                <w:lang w:val="en-US" w:eastAsia="zh-CN"/>
              </w:rPr>
              <w:t>时间</w:t>
            </w:r>
          </w:p>
        </w:tc>
        <w:tc>
          <w:tcPr>
            <w:tcW w:w="6450" w:type="dxa"/>
            <w:vAlign w:val="center"/>
          </w:tcPr>
          <w:p w14:paraId="541F6800">
            <w:pPr>
              <w:rPr>
                <w:rFonts w:hint="eastAsia" w:ascii="宋体" w:hAnsi="宋体" w:eastAsia="宋体"/>
                <w:color w:val="auto"/>
                <w:sz w:val="21"/>
                <w:highlight w:val="none"/>
              </w:rPr>
            </w:pPr>
            <w:r>
              <w:rPr>
                <w:rFonts w:hint="eastAsia"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30</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00</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2CA2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682" w:type="dxa"/>
            <w:vAlign w:val="center"/>
          </w:tcPr>
          <w:p w14:paraId="2A22B66D">
            <w:pPr>
              <w:jc w:val="center"/>
              <w:rPr>
                <w:rFonts w:hint="eastAsia" w:ascii="宋体" w:hAnsi="宋体" w:eastAsia="宋体"/>
                <w:color w:val="auto"/>
                <w:sz w:val="21"/>
                <w:highlight w:val="none"/>
              </w:rPr>
            </w:pPr>
            <w:r>
              <w:rPr>
                <w:rFonts w:hint="eastAsia" w:ascii="宋体" w:hAnsi="宋体" w:eastAsia="宋体"/>
                <w:color w:val="auto"/>
                <w:sz w:val="21"/>
                <w:highlight w:val="none"/>
              </w:rPr>
              <w:t>25</w:t>
            </w:r>
          </w:p>
        </w:tc>
        <w:tc>
          <w:tcPr>
            <w:tcW w:w="861" w:type="dxa"/>
            <w:vAlign w:val="center"/>
          </w:tcPr>
          <w:p w14:paraId="10BD4CEA">
            <w:pPr>
              <w:jc w:val="center"/>
              <w:rPr>
                <w:rFonts w:hint="eastAsia" w:ascii="宋体" w:hAnsi="宋体" w:eastAsia="宋体"/>
                <w:color w:val="auto"/>
                <w:sz w:val="21"/>
                <w:highlight w:val="none"/>
              </w:rPr>
            </w:pPr>
            <w:r>
              <w:rPr>
                <w:rFonts w:hint="eastAsia" w:ascii="宋体" w:hAnsi="宋体" w:eastAsia="宋体"/>
                <w:color w:val="auto"/>
                <w:sz w:val="21"/>
                <w:highlight w:val="none"/>
              </w:rPr>
              <w:t>22.3</w:t>
            </w:r>
          </w:p>
        </w:tc>
        <w:tc>
          <w:tcPr>
            <w:tcW w:w="1488" w:type="dxa"/>
            <w:vAlign w:val="center"/>
          </w:tcPr>
          <w:p w14:paraId="493C7444">
            <w:pPr>
              <w:jc w:val="center"/>
              <w:rPr>
                <w:rFonts w:hint="eastAsia" w:ascii="宋体" w:hAnsi="宋体" w:eastAsia="宋体"/>
                <w:color w:val="auto"/>
                <w:sz w:val="21"/>
                <w:highlight w:val="none"/>
              </w:rPr>
            </w:pPr>
            <w:r>
              <w:rPr>
                <w:rFonts w:hint="eastAsia" w:ascii="宋体" w:hAnsi="宋体" w:eastAsia="宋体"/>
                <w:color w:val="auto"/>
                <w:sz w:val="21"/>
                <w:highlight w:val="none"/>
              </w:rPr>
              <w:t>开标顺序</w:t>
            </w:r>
          </w:p>
        </w:tc>
        <w:tc>
          <w:tcPr>
            <w:tcW w:w="6450" w:type="dxa"/>
            <w:vAlign w:val="center"/>
          </w:tcPr>
          <w:p w14:paraId="2F452494">
            <w:pPr>
              <w:rPr>
                <w:rFonts w:hint="eastAsia"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0A990D5F">
            <w:pPr>
              <w:rPr>
                <w:rFonts w:hint="eastAsia"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79E1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82" w:type="dxa"/>
            <w:vAlign w:val="center"/>
          </w:tcPr>
          <w:p w14:paraId="78CF1158">
            <w:pPr>
              <w:jc w:val="center"/>
              <w:rPr>
                <w:rFonts w:hint="eastAsia" w:ascii="宋体" w:hAnsi="宋体" w:eastAsia="宋体"/>
                <w:color w:val="auto"/>
                <w:sz w:val="21"/>
                <w:highlight w:val="none"/>
              </w:rPr>
            </w:pPr>
            <w:r>
              <w:rPr>
                <w:rFonts w:hint="eastAsia" w:ascii="宋体" w:hAnsi="宋体" w:eastAsia="宋体"/>
                <w:color w:val="auto"/>
                <w:sz w:val="21"/>
                <w:highlight w:val="none"/>
              </w:rPr>
              <w:t>26</w:t>
            </w:r>
          </w:p>
        </w:tc>
        <w:tc>
          <w:tcPr>
            <w:tcW w:w="861" w:type="dxa"/>
            <w:vAlign w:val="center"/>
          </w:tcPr>
          <w:p w14:paraId="3AD9571A">
            <w:pPr>
              <w:jc w:val="center"/>
              <w:rPr>
                <w:rFonts w:hint="eastAsia" w:ascii="宋体" w:hAnsi="宋体" w:eastAsia="宋体"/>
                <w:color w:val="auto"/>
                <w:sz w:val="21"/>
                <w:highlight w:val="none"/>
              </w:rPr>
            </w:pPr>
            <w:r>
              <w:rPr>
                <w:rFonts w:hint="eastAsia" w:ascii="宋体" w:hAnsi="宋体" w:eastAsia="宋体"/>
                <w:color w:val="auto"/>
                <w:sz w:val="21"/>
                <w:highlight w:val="none"/>
              </w:rPr>
              <w:t>31.1</w:t>
            </w:r>
          </w:p>
        </w:tc>
        <w:tc>
          <w:tcPr>
            <w:tcW w:w="1488" w:type="dxa"/>
            <w:vAlign w:val="center"/>
          </w:tcPr>
          <w:p w14:paraId="3EEF5D48">
            <w:pPr>
              <w:jc w:val="center"/>
              <w:rPr>
                <w:rFonts w:hint="eastAsia" w:ascii="宋体" w:hAnsi="宋体" w:eastAsia="宋体"/>
                <w:color w:val="auto"/>
                <w:sz w:val="21"/>
                <w:highlight w:val="none"/>
              </w:rPr>
            </w:pPr>
            <w:r>
              <w:rPr>
                <w:rFonts w:hint="eastAsia" w:ascii="宋体" w:hAnsi="宋体" w:eastAsia="宋体"/>
                <w:color w:val="auto"/>
                <w:sz w:val="21"/>
                <w:highlight w:val="none"/>
              </w:rPr>
              <w:t>评标办法</w:t>
            </w:r>
          </w:p>
        </w:tc>
        <w:tc>
          <w:tcPr>
            <w:tcW w:w="6450" w:type="dxa"/>
            <w:vAlign w:val="center"/>
          </w:tcPr>
          <w:p w14:paraId="7FDA6F04">
            <w:pPr>
              <w:rPr>
                <w:rFonts w:hint="eastAsia" w:ascii="宋体" w:hAnsi="宋体" w:eastAsia="宋体"/>
                <w:color w:val="auto"/>
                <w:sz w:val="21"/>
                <w:highlight w:val="none"/>
              </w:rPr>
            </w:pPr>
            <w:r>
              <w:rPr>
                <w:rFonts w:hint="eastAsia" w:ascii="宋体" w:hAnsi="宋体" w:eastAsia="宋体"/>
                <w:color w:val="auto"/>
                <w:sz w:val="21"/>
                <w:highlight w:val="none"/>
              </w:rPr>
              <w:t>临海市限额以下公共资源交易工程建设项目房建市政项目评标办法</w:t>
            </w:r>
          </w:p>
        </w:tc>
      </w:tr>
      <w:tr w14:paraId="7A4F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697A8F36">
            <w:pPr>
              <w:jc w:val="center"/>
              <w:rPr>
                <w:rFonts w:hint="eastAsia" w:ascii="宋体" w:hAnsi="宋体" w:eastAsia="宋体"/>
                <w:color w:val="auto"/>
                <w:sz w:val="21"/>
                <w:highlight w:val="none"/>
              </w:rPr>
            </w:pPr>
            <w:r>
              <w:rPr>
                <w:rFonts w:hint="eastAsia" w:ascii="宋体" w:hAnsi="宋体" w:eastAsia="宋体"/>
                <w:color w:val="auto"/>
                <w:sz w:val="21"/>
                <w:highlight w:val="none"/>
              </w:rPr>
              <w:t>27</w:t>
            </w:r>
          </w:p>
        </w:tc>
        <w:tc>
          <w:tcPr>
            <w:tcW w:w="861" w:type="dxa"/>
            <w:vAlign w:val="center"/>
          </w:tcPr>
          <w:p w14:paraId="1DD4EA01">
            <w:pPr>
              <w:jc w:val="center"/>
              <w:rPr>
                <w:rFonts w:hint="eastAsia" w:ascii="宋体" w:hAnsi="宋体" w:eastAsia="宋体"/>
                <w:color w:val="auto"/>
                <w:sz w:val="21"/>
                <w:highlight w:val="none"/>
              </w:rPr>
            </w:pPr>
            <w:r>
              <w:rPr>
                <w:rFonts w:hint="eastAsia" w:ascii="宋体" w:hAnsi="宋体" w:eastAsia="宋体"/>
                <w:color w:val="auto"/>
                <w:sz w:val="21"/>
                <w:highlight w:val="none"/>
              </w:rPr>
              <w:t>34.1</w:t>
            </w:r>
          </w:p>
        </w:tc>
        <w:tc>
          <w:tcPr>
            <w:tcW w:w="1488" w:type="dxa"/>
            <w:vAlign w:val="center"/>
          </w:tcPr>
          <w:p w14:paraId="0C21E49C">
            <w:pPr>
              <w:jc w:val="center"/>
              <w:rPr>
                <w:rFonts w:hint="eastAsia" w:ascii="宋体" w:hAnsi="宋体" w:eastAsia="宋体"/>
                <w:color w:val="auto"/>
                <w:sz w:val="21"/>
                <w:highlight w:val="none"/>
              </w:rPr>
            </w:pPr>
            <w:r>
              <w:rPr>
                <w:rFonts w:hint="eastAsia" w:ascii="宋体" w:hAnsi="宋体" w:eastAsia="宋体"/>
                <w:color w:val="auto"/>
                <w:sz w:val="21"/>
                <w:highlight w:val="none"/>
              </w:rPr>
              <w:t>工程担保</w:t>
            </w:r>
          </w:p>
        </w:tc>
        <w:tc>
          <w:tcPr>
            <w:tcW w:w="6450" w:type="dxa"/>
            <w:vAlign w:val="center"/>
          </w:tcPr>
          <w:p w14:paraId="0B4BE9A6">
            <w:pPr>
              <w:jc w:val="left"/>
              <w:rPr>
                <w:rFonts w:eastAsia="宋体"/>
                <w:color w:val="auto"/>
                <w:highlight w:val="none"/>
              </w:rPr>
            </w:pPr>
            <w:r>
              <w:rPr>
                <w:rFonts w:hint="eastAsia" w:ascii="宋体" w:hAnsi="宋体" w:eastAsia="宋体"/>
                <w:color w:val="auto"/>
                <w:sz w:val="21"/>
                <w:highlight w:val="none"/>
              </w:rPr>
              <w:t xml:space="preserve">履约担保金额为中标价的2%，采用工程保函（银行保函、保险机构保证保险保单和融资担保公司保函 ）的形式。 </w:t>
            </w:r>
          </w:p>
        </w:tc>
      </w:tr>
      <w:tr w14:paraId="3D4E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481" w:type="dxa"/>
            <w:gridSpan w:val="4"/>
            <w:vAlign w:val="center"/>
          </w:tcPr>
          <w:p w14:paraId="4EAC2686">
            <w:pPr>
              <w:pStyle w:val="12"/>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7090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1007D2FA">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938" w:type="dxa"/>
            <w:gridSpan w:val="2"/>
            <w:vAlign w:val="center"/>
          </w:tcPr>
          <w:p w14:paraId="17356C35">
            <w:pPr>
              <w:pStyle w:val="9"/>
              <w:rPr>
                <w:rFonts w:hint="eastAsia" w:cs="宋体"/>
                <w:color w:val="auto"/>
                <w:kern w:val="0"/>
                <w:szCs w:val="21"/>
                <w:highlight w:val="none"/>
              </w:rPr>
            </w:pPr>
            <w:r>
              <w:rPr>
                <w:rFonts w:hint="eastAsia" w:cs="宋体"/>
                <w:color w:val="auto"/>
                <w:kern w:val="0"/>
                <w:szCs w:val="21"/>
                <w:highlight w:val="none"/>
              </w:rPr>
              <w:t>项目金额50万元以下收费100元，50万元以上收费150元。</w:t>
            </w:r>
          </w:p>
          <w:p w14:paraId="7784E73F">
            <w:pPr>
              <w:pStyle w:val="9"/>
              <w:rPr>
                <w:rFonts w:hint="eastAsia" w:cs="宋体"/>
                <w:color w:val="auto"/>
                <w:kern w:val="0"/>
                <w:szCs w:val="21"/>
                <w:highlight w:val="none"/>
              </w:rPr>
            </w:pPr>
            <w:r>
              <w:rPr>
                <w:rFonts w:hint="eastAsia" w:cs="宋体"/>
                <w:color w:val="auto"/>
                <w:kern w:val="0"/>
                <w:szCs w:val="21"/>
                <w:highlight w:val="none"/>
              </w:rPr>
              <w:t>开户名：临海市产权交易所有限公司</w:t>
            </w:r>
          </w:p>
          <w:p w14:paraId="40A84C5B">
            <w:pPr>
              <w:pStyle w:val="9"/>
              <w:rPr>
                <w:rFonts w:hint="eastAsia"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13860B44">
            <w:pPr>
              <w:pStyle w:val="9"/>
              <w:rPr>
                <w:rFonts w:hint="eastAsia" w:cs="宋体"/>
                <w:color w:val="auto"/>
                <w:kern w:val="0"/>
                <w:szCs w:val="21"/>
                <w:highlight w:val="none"/>
              </w:rPr>
            </w:pPr>
            <w:r>
              <w:rPr>
                <w:rFonts w:hint="eastAsia" w:cs="宋体"/>
                <w:color w:val="auto"/>
                <w:kern w:val="0"/>
                <w:szCs w:val="21"/>
                <w:highlight w:val="none"/>
              </w:rPr>
              <w:t>平台使用费账号：201000105503123000003</w:t>
            </w:r>
          </w:p>
          <w:p w14:paraId="186AD8C4">
            <w:pPr>
              <w:pStyle w:val="9"/>
              <w:rPr>
                <w:rFonts w:hint="eastAsia" w:cs="宋体"/>
                <w:color w:val="auto"/>
                <w:kern w:val="0"/>
                <w:szCs w:val="21"/>
                <w:highlight w:val="none"/>
              </w:rPr>
            </w:pPr>
            <w:r>
              <w:rPr>
                <w:rFonts w:hint="eastAsia" w:cs="宋体"/>
                <w:color w:val="auto"/>
                <w:kern w:val="0"/>
                <w:szCs w:val="21"/>
                <w:highlight w:val="none"/>
              </w:rPr>
              <w:t>临海市产权交易所有限公司财务咨询电话：0576-85407100。</w:t>
            </w:r>
          </w:p>
          <w:p w14:paraId="6781F3C6">
            <w:pPr>
              <w:pStyle w:val="9"/>
              <w:rPr>
                <w:rFonts w:hint="eastAsia" w:cs="宋体"/>
                <w:color w:val="auto"/>
                <w:kern w:val="0"/>
                <w:szCs w:val="21"/>
                <w:highlight w:val="none"/>
              </w:rPr>
            </w:pPr>
            <w:r>
              <w:rPr>
                <w:rFonts w:hint="eastAsia" w:cs="宋体"/>
                <w:color w:val="auto"/>
                <w:kern w:val="0"/>
                <w:szCs w:val="21"/>
                <w:highlight w:val="none"/>
              </w:rPr>
              <w:t>注意：请提前缴纳相关费用，以防影响正常投标。</w:t>
            </w:r>
          </w:p>
          <w:p w14:paraId="560A9F5C">
            <w:pPr>
              <w:pStyle w:val="9"/>
              <w:rPr>
                <w:rFonts w:hint="eastAsia" w:cs="宋体"/>
                <w:color w:val="auto"/>
                <w:szCs w:val="21"/>
                <w:highlight w:val="none"/>
              </w:rPr>
            </w:pPr>
            <w:r>
              <w:rPr>
                <w:rFonts w:hint="eastAsia"/>
                <w:b/>
                <w:bCs/>
                <w:color w:val="auto"/>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4B5B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E3A0F50">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938" w:type="dxa"/>
            <w:gridSpan w:val="2"/>
            <w:vAlign w:val="center"/>
          </w:tcPr>
          <w:p w14:paraId="446A5909">
            <w:pPr>
              <w:pStyle w:val="9"/>
              <w:rPr>
                <w:rFonts w:hint="eastAsia"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3EE69A8B">
            <w:pPr>
              <w:pStyle w:val="9"/>
              <w:rPr>
                <w:rFonts w:hint="eastAsia" w:cs="宋体"/>
                <w:color w:val="auto"/>
                <w:kern w:val="0"/>
                <w:szCs w:val="21"/>
                <w:highlight w:val="none"/>
              </w:rPr>
            </w:pPr>
            <w:r>
              <w:rPr>
                <w:rFonts w:hint="eastAsia" w:cs="宋体"/>
                <w:color w:val="auto"/>
                <w:kern w:val="0"/>
                <w:szCs w:val="21"/>
                <w:highlight w:val="none"/>
              </w:rPr>
              <w:t>开户名：临海市产权交易所有限公司</w:t>
            </w:r>
          </w:p>
          <w:p w14:paraId="2FC38C08">
            <w:pPr>
              <w:pStyle w:val="9"/>
              <w:rPr>
                <w:rFonts w:hint="eastAsia"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7BDFD7F5">
            <w:pPr>
              <w:pStyle w:val="9"/>
              <w:rPr>
                <w:rFonts w:hint="eastAsia" w:cs="宋体"/>
                <w:color w:val="auto"/>
                <w:kern w:val="0"/>
                <w:szCs w:val="21"/>
                <w:highlight w:val="none"/>
              </w:rPr>
            </w:pPr>
            <w:r>
              <w:rPr>
                <w:rFonts w:hint="eastAsia" w:cs="宋体"/>
                <w:color w:val="auto"/>
                <w:kern w:val="0"/>
                <w:szCs w:val="21"/>
                <w:highlight w:val="none"/>
              </w:rPr>
              <w:t>中标服务费账号：201000105503123000004</w:t>
            </w:r>
          </w:p>
          <w:p w14:paraId="556CD607">
            <w:pPr>
              <w:pStyle w:val="9"/>
              <w:rPr>
                <w:rFonts w:hint="eastAsia" w:cs="宋体"/>
                <w:color w:val="auto"/>
                <w:szCs w:val="21"/>
                <w:highlight w:val="none"/>
              </w:rPr>
            </w:pPr>
            <w:r>
              <w:rPr>
                <w:rFonts w:hint="eastAsia" w:cs="宋体"/>
                <w:color w:val="auto"/>
                <w:kern w:val="0"/>
                <w:szCs w:val="21"/>
                <w:highlight w:val="none"/>
              </w:rPr>
              <w:t>临海市产权交易所有限公司财务咨询电话：0576-85407100。</w:t>
            </w:r>
          </w:p>
        </w:tc>
      </w:tr>
      <w:tr w14:paraId="5882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43" w:type="dxa"/>
            <w:gridSpan w:val="2"/>
            <w:vAlign w:val="center"/>
          </w:tcPr>
          <w:p w14:paraId="160E91A8">
            <w:pPr>
              <w:jc w:val="center"/>
              <w:rPr>
                <w:rFonts w:hint="eastAsia"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938" w:type="dxa"/>
            <w:gridSpan w:val="2"/>
            <w:vAlign w:val="center"/>
          </w:tcPr>
          <w:p w14:paraId="47F68CC2">
            <w:pPr>
              <w:rPr>
                <w:rFonts w:hint="eastAsia"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w:t>
            </w:r>
            <w:r>
              <w:rPr>
                <w:rFonts w:hint="eastAsia" w:hAnsi="宋体" w:eastAsia="宋体"/>
                <w:color w:val="auto"/>
                <w:kern w:val="0"/>
                <w:sz w:val="21"/>
                <w:szCs w:val="21"/>
                <w:highlight w:val="none"/>
                <w:lang w:eastAsia="zh-CN"/>
              </w:rPr>
              <w:t>－</w:t>
            </w:r>
            <w:r>
              <w:rPr>
                <w:rFonts w:hint="eastAsia" w:hAnsi="宋体" w:eastAsia="宋体"/>
                <w:color w:val="auto"/>
                <w:kern w:val="0"/>
                <w:sz w:val="21"/>
                <w:szCs w:val="21"/>
                <w:highlight w:val="none"/>
              </w:rPr>
              <w:t>费用管理”中根据已参与项目进行申请电子发票的开具。</w:t>
            </w:r>
          </w:p>
        </w:tc>
      </w:tr>
      <w:tr w14:paraId="69816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2C207F0A">
            <w:pPr>
              <w:jc w:val="center"/>
              <w:rPr>
                <w:rFonts w:hint="eastAsia"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938" w:type="dxa"/>
            <w:gridSpan w:val="2"/>
            <w:vAlign w:val="center"/>
          </w:tcPr>
          <w:p w14:paraId="75B66D1C">
            <w:pPr>
              <w:pStyle w:val="30"/>
              <w:spacing w:line="260" w:lineRule="exact"/>
              <w:rPr>
                <w:rFonts w:hint="eastAsia"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w:t>
            </w:r>
            <w:r>
              <w:rPr>
                <w:rFonts w:hint="eastAsia" w:ascii="Calibri" w:hAnsi="宋体"/>
                <w:color w:val="auto"/>
                <w:sz w:val="21"/>
                <w:szCs w:val="21"/>
                <w:highlight w:val="none"/>
                <w:lang w:eastAsia="zh-CN"/>
              </w:rPr>
              <w:t>请登录</w:t>
            </w:r>
            <w:r>
              <w:rPr>
                <w:rFonts w:hint="eastAsia" w:ascii="Calibri" w:hAnsi="宋体"/>
                <w:color w:val="auto"/>
                <w:sz w:val="21"/>
                <w:szCs w:val="21"/>
                <w:highlight w:val="none"/>
              </w:rPr>
              <w:t>临海市限额以下公共资源交易区域平台（https://www.lhcqjy.com.cn/）的“注册入口”栏目进行注册入驻。注册咨询联系人：梁工，联系电话：0576-85407095；</w:t>
            </w:r>
          </w:p>
          <w:p w14:paraId="7284BA23">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lang w:eastAsia="zh-CN"/>
              </w:rPr>
              <w:t>1.</w:t>
            </w:r>
            <w:r>
              <w:rPr>
                <w:rFonts w:hint="eastAsia" w:ascii="Calibri" w:hAnsi="宋体"/>
                <w:color w:val="auto"/>
                <w:sz w:val="21"/>
                <w:szCs w:val="21"/>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w:t>
            </w:r>
            <w:r>
              <w:rPr>
                <w:rFonts w:hint="eastAsia" w:ascii="Calibri" w:hAnsi="宋体"/>
                <w:color w:val="auto"/>
                <w:sz w:val="21"/>
                <w:szCs w:val="21"/>
                <w:highlight w:val="none"/>
                <w:lang w:eastAsia="zh-CN"/>
              </w:rPr>
              <w:t>－－</w:t>
            </w:r>
            <w:r>
              <w:rPr>
                <w:rFonts w:hint="eastAsia" w:ascii="Calibri" w:hAnsi="宋体"/>
                <w:color w:val="auto"/>
                <w:sz w:val="21"/>
                <w:szCs w:val="21"/>
                <w:highlight w:val="none"/>
              </w:rPr>
              <w:t>企业注册及CA业务操作手册v1”，或者联系客服电话：400-0571-337</w:t>
            </w:r>
          </w:p>
          <w:p w14:paraId="68E5D15D">
            <w:pPr>
              <w:pStyle w:val="30"/>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lang w:eastAsia="zh-CN"/>
              </w:rPr>
              <w:t>2.</w:t>
            </w:r>
            <w:r>
              <w:rPr>
                <w:rFonts w:hint="eastAsia" w:ascii="Calibri" w:hAnsi="宋体"/>
                <w:color w:val="auto"/>
                <w:sz w:val="21"/>
                <w:szCs w:val="21"/>
                <w:highlight w:val="none"/>
              </w:rPr>
              <w:t>本项目电子投标文件须通过临海市限额以下公共资源交易区域平台—电子投标文件编制工具制作。电子投标文件编制工具可在临海市限额以下公共资源交易区域平台交易系统（https://jypt.lhcqjy.com.cn/）中下载。</w:t>
            </w:r>
          </w:p>
          <w:p w14:paraId="539DD857">
            <w:pPr>
              <w:pStyle w:val="30"/>
              <w:spacing w:line="260" w:lineRule="exact"/>
              <w:ind w:firstLine="273" w:firstLineChars="130"/>
              <w:rPr>
                <w:color w:val="auto"/>
                <w:highlight w:val="none"/>
              </w:rPr>
            </w:pPr>
            <w:r>
              <w:rPr>
                <w:rFonts w:hint="eastAsia" w:ascii="Calibri" w:hAnsi="宋体"/>
                <w:color w:val="auto"/>
                <w:sz w:val="21"/>
                <w:szCs w:val="21"/>
                <w:highlight w:val="none"/>
              </w:rPr>
              <w:t>软件技术支持电话：15267291759（同微信）。</w:t>
            </w:r>
          </w:p>
        </w:tc>
      </w:tr>
      <w:tr w14:paraId="1F4D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9481" w:type="dxa"/>
            <w:gridSpan w:val="4"/>
            <w:vAlign w:val="center"/>
          </w:tcPr>
          <w:p w14:paraId="0ACA0EF6">
            <w:pPr>
              <w:jc w:val="left"/>
              <w:rPr>
                <w:rFonts w:hint="eastAsia" w:ascii="Calibri" w:hAnsi="宋体"/>
                <w:color w:val="auto"/>
                <w:sz w:val="21"/>
                <w:szCs w:val="21"/>
                <w:highlight w:val="none"/>
              </w:rPr>
            </w:pPr>
            <w:r>
              <w:rPr>
                <w:rFonts w:hint="eastAsia" w:ascii="Calibri" w:hAnsi="宋体" w:eastAsia="宋体" w:cs="Times New Roman"/>
                <w:b/>
                <w:bCs/>
                <w:color w:val="auto"/>
                <w:kern w:val="0"/>
                <w:sz w:val="22"/>
                <w:szCs w:val="22"/>
                <w:highlight w:val="none"/>
                <w:lang w:val="en-US" w:eastAsia="zh-CN" w:bidi="ar-SA"/>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6DC1A6B4">
      <w:pPr>
        <w:jc w:val="center"/>
        <w:rPr>
          <w:rFonts w:hint="eastAsia" w:ascii="宋体" w:hAnsi="宋体"/>
          <w:color w:val="auto"/>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00F3C7F9">
      <w:pPr>
        <w:keepNext/>
        <w:keepLines/>
        <w:spacing w:before="120" w:after="120"/>
        <w:jc w:val="center"/>
        <w:outlineLvl w:val="0"/>
        <w:rPr>
          <w:rFonts w:hint="eastAsia" w:ascii="黑体" w:hAnsi="黑体" w:eastAsia="黑体"/>
          <w:b/>
          <w:color w:val="auto"/>
          <w:kern w:val="44"/>
          <w:sz w:val="30"/>
          <w:highlight w:val="none"/>
        </w:rPr>
      </w:pPr>
      <w:bookmarkStart w:id="8" w:name="_Toc10147"/>
      <w:bookmarkStart w:id="9" w:name="_Toc500208463"/>
      <w:bookmarkStart w:id="10" w:name="_Toc26109"/>
      <w:bookmarkStart w:id="11" w:name="_Toc9614"/>
      <w:bookmarkStart w:id="12" w:name="_Toc500209412"/>
      <w:r>
        <w:rPr>
          <w:rFonts w:hint="eastAsia" w:ascii="黑体" w:hAnsi="黑体" w:eastAsia="黑体"/>
          <w:b/>
          <w:color w:val="auto"/>
          <w:kern w:val="44"/>
          <w:sz w:val="30"/>
          <w:highlight w:val="none"/>
        </w:rPr>
        <w:t>第一章  投标须知</w:t>
      </w:r>
      <w:bookmarkEnd w:id="8"/>
      <w:bookmarkEnd w:id="9"/>
      <w:bookmarkEnd w:id="10"/>
      <w:bookmarkEnd w:id="11"/>
      <w:bookmarkEnd w:id="12"/>
    </w:p>
    <w:p w14:paraId="234B5B5F">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13" w:name="_Toc500208464"/>
      <w:bookmarkStart w:id="14" w:name="_Toc32149"/>
      <w:bookmarkStart w:id="15" w:name="_Toc500209413"/>
      <w:bookmarkStart w:id="16" w:name="_Toc4837"/>
      <w:r>
        <w:rPr>
          <w:rFonts w:hint="eastAsia" w:ascii="Arial" w:hAnsi="Arial" w:eastAsia="黑体" w:cs="Arial"/>
          <w:b/>
          <w:color w:val="auto"/>
          <w:szCs w:val="24"/>
          <w:highlight w:val="none"/>
        </w:rPr>
        <w:t>总  则</w:t>
      </w:r>
      <w:bookmarkEnd w:id="13"/>
      <w:bookmarkEnd w:id="14"/>
      <w:bookmarkEnd w:id="15"/>
      <w:bookmarkEnd w:id="16"/>
    </w:p>
    <w:p w14:paraId="1CFD2308">
      <w:pPr>
        <w:keepNext/>
        <w:keepLines/>
        <w:spacing w:before="360" w:line="288" w:lineRule="auto"/>
        <w:ind w:left="426"/>
        <w:jc w:val="left"/>
        <w:outlineLvl w:val="2"/>
        <w:rPr>
          <w:rFonts w:hint="eastAsia" w:ascii="黑体" w:hAnsi="宋体" w:eastAsia="黑体"/>
          <w:b/>
          <w:color w:val="auto"/>
          <w:sz w:val="21"/>
          <w:highlight w:val="none"/>
        </w:rPr>
      </w:pPr>
      <w:bookmarkStart w:id="17" w:name="_Toc169487776"/>
      <w:bookmarkStart w:id="18" w:name="_Toc155342528"/>
      <w:bookmarkStart w:id="19" w:name="_Toc500208465"/>
      <w:r>
        <w:rPr>
          <w:rFonts w:hint="eastAsia" w:ascii="黑体" w:hAnsi="宋体" w:eastAsia="黑体"/>
          <w:b/>
          <w:color w:val="auto"/>
          <w:sz w:val="21"/>
          <w:highlight w:val="none"/>
        </w:rPr>
        <w:t>1.工程说明</w:t>
      </w:r>
      <w:bookmarkEnd w:id="17"/>
      <w:bookmarkEnd w:id="18"/>
    </w:p>
    <w:p w14:paraId="3635AEE1">
      <w:pPr>
        <w:ind w:firstLine="420"/>
        <w:rPr>
          <w:rFonts w:hint="eastAsia" w:ascii="宋体" w:hAnsi="宋体" w:eastAsia="宋体"/>
          <w:color w:val="auto"/>
          <w:sz w:val="21"/>
          <w:highlight w:val="none"/>
        </w:rPr>
      </w:pPr>
      <w:r>
        <w:rPr>
          <w:rFonts w:hint="eastAsia" w:ascii="宋体" w:hAnsi="宋体" w:eastAsia="宋体"/>
          <w:color w:val="auto"/>
          <w:sz w:val="21"/>
          <w:highlight w:val="none"/>
        </w:rPr>
        <w:t>1.1本招标工程项目说明详见本须知前附表第1项～第7项。</w:t>
      </w:r>
    </w:p>
    <w:p w14:paraId="4482BC13">
      <w:pPr>
        <w:keepNext/>
        <w:keepLines/>
        <w:spacing w:before="360" w:line="288" w:lineRule="auto"/>
        <w:ind w:left="426"/>
        <w:jc w:val="left"/>
        <w:outlineLvl w:val="2"/>
        <w:rPr>
          <w:rFonts w:hint="eastAsia" w:ascii="黑体" w:hAnsi="宋体" w:eastAsia="黑体"/>
          <w:b/>
          <w:color w:val="auto"/>
          <w:sz w:val="21"/>
          <w:highlight w:val="none"/>
        </w:rPr>
      </w:pPr>
      <w:bookmarkStart w:id="20" w:name="_Toc169487777"/>
      <w:bookmarkStart w:id="21" w:name="_Toc155342529"/>
      <w:r>
        <w:rPr>
          <w:rFonts w:hint="eastAsia" w:ascii="黑体" w:hAnsi="宋体" w:eastAsia="黑体"/>
          <w:b/>
          <w:color w:val="auto"/>
          <w:sz w:val="21"/>
          <w:highlight w:val="none"/>
        </w:rPr>
        <w:t>2.招标范围</w:t>
      </w:r>
      <w:bookmarkEnd w:id="19"/>
      <w:bookmarkEnd w:id="20"/>
      <w:bookmarkEnd w:id="21"/>
    </w:p>
    <w:p w14:paraId="66760E40">
      <w:pPr>
        <w:pStyle w:val="9"/>
        <w:numPr>
          <w:ilvl w:val="1"/>
          <w:numId w:val="0"/>
        </w:numPr>
        <w:ind w:left="1" w:firstLine="420" w:firstLineChars="200"/>
        <w:rPr>
          <w:rFonts w:hint="eastAsia"/>
          <w:color w:val="auto"/>
          <w:highlight w:val="none"/>
        </w:rPr>
      </w:pPr>
      <w:bookmarkStart w:id="22" w:name="_Toc500208466"/>
      <w:r>
        <w:rPr>
          <w:rFonts w:hint="eastAsia"/>
          <w:color w:val="auto"/>
          <w:highlight w:val="none"/>
        </w:rPr>
        <w:t>2.1本招标工程项目的招标方式详见本须知前附表第8项。</w:t>
      </w:r>
    </w:p>
    <w:p w14:paraId="5A0D95EC">
      <w:pPr>
        <w:pStyle w:val="9"/>
        <w:numPr>
          <w:ilvl w:val="1"/>
          <w:numId w:val="0"/>
        </w:numPr>
        <w:ind w:left="1" w:firstLine="420" w:firstLineChars="200"/>
        <w:rPr>
          <w:rFonts w:hint="eastAsia"/>
          <w:color w:val="auto"/>
          <w:highlight w:val="none"/>
        </w:rPr>
      </w:pPr>
      <w:r>
        <w:rPr>
          <w:rFonts w:hint="eastAsia"/>
          <w:color w:val="auto"/>
          <w:highlight w:val="none"/>
        </w:rPr>
        <w:t>2.2本招标工程项目的招标范围详见本须知前附表第9项。</w:t>
      </w:r>
    </w:p>
    <w:p w14:paraId="563D756B">
      <w:pPr>
        <w:keepNext/>
        <w:keepLines/>
        <w:spacing w:before="360" w:line="288" w:lineRule="auto"/>
        <w:ind w:left="426"/>
        <w:jc w:val="left"/>
        <w:outlineLvl w:val="2"/>
        <w:rPr>
          <w:rFonts w:hint="eastAsia" w:ascii="黑体" w:hAnsi="宋体" w:eastAsia="黑体"/>
          <w:b/>
          <w:color w:val="auto"/>
          <w:sz w:val="21"/>
          <w:highlight w:val="none"/>
        </w:rPr>
      </w:pPr>
      <w:bookmarkStart w:id="23" w:name="_Toc169487778"/>
      <w:bookmarkStart w:id="24" w:name="_Toc155342530"/>
      <w:r>
        <w:rPr>
          <w:rFonts w:hint="eastAsia" w:ascii="黑体" w:hAnsi="宋体" w:eastAsia="黑体"/>
          <w:b/>
          <w:color w:val="auto"/>
          <w:sz w:val="21"/>
          <w:highlight w:val="none"/>
        </w:rPr>
        <w:t>3.资金来源</w:t>
      </w:r>
      <w:bookmarkEnd w:id="22"/>
      <w:bookmarkEnd w:id="23"/>
      <w:bookmarkEnd w:id="24"/>
    </w:p>
    <w:p w14:paraId="0ECE7F49">
      <w:pPr>
        <w:pStyle w:val="9"/>
        <w:numPr>
          <w:ilvl w:val="1"/>
          <w:numId w:val="0"/>
        </w:numPr>
        <w:ind w:left="1" w:firstLine="420" w:firstLineChars="200"/>
        <w:rPr>
          <w:rFonts w:hint="eastAsia"/>
          <w:color w:val="auto"/>
          <w:highlight w:val="none"/>
        </w:rPr>
      </w:pPr>
      <w:r>
        <w:rPr>
          <w:rFonts w:hint="eastAsia"/>
          <w:color w:val="auto"/>
          <w:highlight w:val="none"/>
        </w:rPr>
        <w:t>3.1本招标工程项目资金来源详见本须知前附表第10项，其中部分资金用于本工程项目合同项下的合格支付。</w:t>
      </w:r>
    </w:p>
    <w:p w14:paraId="22F5DF33">
      <w:pPr>
        <w:keepNext/>
        <w:keepLines/>
        <w:spacing w:before="360" w:line="288" w:lineRule="auto"/>
        <w:ind w:left="426"/>
        <w:jc w:val="left"/>
        <w:outlineLvl w:val="2"/>
        <w:rPr>
          <w:rFonts w:hint="eastAsia" w:ascii="黑体" w:hAnsi="宋体" w:eastAsia="黑体"/>
          <w:b/>
          <w:color w:val="auto"/>
          <w:sz w:val="21"/>
          <w:szCs w:val="22"/>
          <w:highlight w:val="none"/>
        </w:rPr>
      </w:pPr>
      <w:bookmarkStart w:id="25" w:name="_Toc169487780"/>
      <w:bookmarkStart w:id="26" w:name="_Toc155342532"/>
      <w:r>
        <w:rPr>
          <w:rFonts w:hint="eastAsia" w:ascii="黑体" w:hAnsi="宋体" w:eastAsia="黑体"/>
          <w:b/>
          <w:color w:val="auto"/>
          <w:sz w:val="21"/>
          <w:szCs w:val="22"/>
          <w:highlight w:val="none"/>
        </w:rPr>
        <w:t>4.投标人资格</w:t>
      </w:r>
    </w:p>
    <w:p w14:paraId="4D806C89">
      <w:pPr>
        <w:pStyle w:val="9"/>
        <w:ind w:firstLine="420" w:firstLineChars="200"/>
        <w:rPr>
          <w:rFonts w:hint="eastAsia"/>
          <w:color w:val="auto"/>
          <w:szCs w:val="22"/>
          <w:highlight w:val="none"/>
        </w:rPr>
      </w:pPr>
      <w:r>
        <w:rPr>
          <w:rFonts w:hint="eastAsia"/>
          <w:color w:val="auto"/>
          <w:szCs w:val="22"/>
          <w:highlight w:val="none"/>
        </w:rPr>
        <w:t>4.1投标人与项目负责人资格要求详见本须知前附表第11项和第12项。</w:t>
      </w:r>
    </w:p>
    <w:p w14:paraId="52D0A8C6">
      <w:pPr>
        <w:pStyle w:val="9"/>
        <w:ind w:firstLine="420" w:firstLineChars="200"/>
        <w:rPr>
          <w:rFonts w:hint="eastAsia"/>
          <w:color w:val="auto"/>
          <w:szCs w:val="22"/>
          <w:highlight w:val="none"/>
        </w:rPr>
      </w:pPr>
      <w:r>
        <w:rPr>
          <w:rFonts w:hint="eastAsia"/>
          <w:color w:val="auto"/>
          <w:szCs w:val="22"/>
          <w:highlight w:val="none"/>
        </w:rPr>
        <w:t>4.2投标人确定方式详见本须知前附表第13项。投标人应按规定取得交易席位资格。</w:t>
      </w:r>
    </w:p>
    <w:p w14:paraId="29E78813">
      <w:pPr>
        <w:pStyle w:val="9"/>
        <w:ind w:firstLine="420" w:firstLineChars="200"/>
        <w:rPr>
          <w:rFonts w:hint="eastAsia"/>
          <w:bCs/>
          <w:color w:val="auto"/>
          <w:szCs w:val="22"/>
          <w:highlight w:val="none"/>
        </w:rPr>
      </w:pPr>
      <w:r>
        <w:rPr>
          <w:rFonts w:hint="eastAsia"/>
          <w:color w:val="auto"/>
          <w:szCs w:val="22"/>
          <w:highlight w:val="none"/>
        </w:rPr>
        <w:t>4.3</w:t>
      </w:r>
      <w:r>
        <w:rPr>
          <w:rFonts w:hint="eastAsia"/>
          <w:bCs/>
          <w:color w:val="auto"/>
          <w:szCs w:val="22"/>
          <w:highlight w:val="none"/>
        </w:rPr>
        <w:t>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325C1A11">
      <w:pPr>
        <w:pStyle w:val="9"/>
        <w:rPr>
          <w:rFonts w:hint="eastAsia"/>
          <w:bCs/>
          <w:color w:val="auto"/>
          <w:szCs w:val="22"/>
          <w:highlight w:val="none"/>
        </w:rPr>
      </w:pPr>
      <w:r>
        <w:rPr>
          <w:rFonts w:hint="eastAsia"/>
          <w:bCs/>
          <w:color w:val="auto"/>
          <w:szCs w:val="22"/>
          <w:highlight w:val="none"/>
        </w:rPr>
        <w:t>a.</w:t>
      </w:r>
      <w:r>
        <w:rPr>
          <w:rFonts w:hint="eastAsia"/>
          <w:color w:val="auto"/>
          <w:szCs w:val="22"/>
          <w:highlight w:val="none"/>
        </w:rPr>
        <w:t xml:space="preserve"> </w:t>
      </w:r>
      <w:r>
        <w:rPr>
          <w:rFonts w:hint="eastAsia"/>
          <w:bCs/>
          <w:color w:val="auto"/>
          <w:szCs w:val="22"/>
          <w:highlight w:val="none"/>
        </w:rPr>
        <w:t>原承接的项目与本工程属于同一工程相邻分段发包或分期施工的；</w:t>
      </w:r>
    </w:p>
    <w:p w14:paraId="1260DDDD">
      <w:pPr>
        <w:pStyle w:val="9"/>
        <w:rPr>
          <w:rFonts w:hint="eastAsia"/>
          <w:bCs/>
          <w:color w:val="auto"/>
          <w:szCs w:val="22"/>
          <w:highlight w:val="none"/>
        </w:rPr>
      </w:pPr>
      <w:r>
        <w:rPr>
          <w:rFonts w:hint="eastAsia"/>
          <w:bCs/>
          <w:color w:val="auto"/>
          <w:szCs w:val="22"/>
          <w:highlight w:val="none"/>
        </w:rPr>
        <w:t>b.</w:t>
      </w:r>
      <w:r>
        <w:rPr>
          <w:rFonts w:hint="eastAsia"/>
          <w:color w:val="auto"/>
          <w:szCs w:val="22"/>
          <w:highlight w:val="none"/>
        </w:rPr>
        <w:t xml:space="preserve"> </w:t>
      </w:r>
      <w:r>
        <w:rPr>
          <w:rFonts w:hint="eastAsia"/>
          <w:bCs/>
          <w:color w:val="auto"/>
          <w:szCs w:val="22"/>
          <w:highlight w:val="none"/>
        </w:rPr>
        <w:t>因非承包方原因致使工程项目停工超过120天（含），经原建设单位同意的。</w:t>
      </w:r>
    </w:p>
    <w:p w14:paraId="292C190A">
      <w:pPr>
        <w:pStyle w:val="9"/>
        <w:rPr>
          <w:rFonts w:hint="eastAsia"/>
          <w:bCs/>
          <w:color w:val="auto"/>
          <w:szCs w:val="22"/>
          <w:highlight w:val="none"/>
          <w:u w:val="single"/>
        </w:rPr>
      </w:pPr>
      <w:r>
        <w:rPr>
          <w:rFonts w:hint="eastAsia"/>
          <w:bCs/>
          <w:color w:val="auto"/>
          <w:szCs w:val="22"/>
          <w:highlight w:val="none"/>
        </w:rPr>
        <w:t>c.</w:t>
      </w:r>
      <w:r>
        <w:rPr>
          <w:rFonts w:hint="eastAsia"/>
          <w:color w:val="auto"/>
          <w:szCs w:val="22"/>
          <w:highlight w:val="none"/>
        </w:rPr>
        <w:t xml:space="preserve"> </w:t>
      </w:r>
      <w:r>
        <w:rPr>
          <w:rFonts w:hint="eastAsia"/>
          <w:bCs/>
          <w:color w:val="auto"/>
          <w:szCs w:val="22"/>
          <w:highlight w:val="none"/>
        </w:rPr>
        <w:t>合同约定的工程已完工，承包方向建设单位提交竣工报告时间已超过120天（含），经原建设单位同意的。</w:t>
      </w:r>
    </w:p>
    <w:p w14:paraId="1BC95F7D">
      <w:pPr>
        <w:pStyle w:val="9"/>
        <w:ind w:firstLine="422" w:firstLineChars="200"/>
        <w:rPr>
          <w:rFonts w:hint="eastAsia"/>
          <w:b/>
          <w:bCs/>
          <w:color w:val="auto"/>
          <w:szCs w:val="22"/>
          <w:highlight w:val="none"/>
        </w:rPr>
      </w:pPr>
      <w:r>
        <w:rPr>
          <w:rFonts w:hint="eastAsia"/>
          <w:b/>
          <w:bCs/>
          <w:color w:val="auto"/>
          <w:szCs w:val="22"/>
          <w:highlight w:val="none"/>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1761037F">
      <w:pPr>
        <w:pStyle w:val="9"/>
        <w:ind w:firstLine="422" w:firstLineChars="200"/>
        <w:rPr>
          <w:rFonts w:hint="eastAsia"/>
          <w:b/>
          <w:bCs/>
          <w:color w:val="auto"/>
          <w:szCs w:val="22"/>
          <w:highlight w:val="none"/>
        </w:rPr>
      </w:pPr>
      <w:r>
        <w:rPr>
          <w:rFonts w:hint="eastAsia"/>
          <w:b/>
          <w:bCs/>
          <w:color w:val="auto"/>
          <w:szCs w:val="22"/>
          <w:highlight w:val="none"/>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7FCFE4BE">
      <w:pPr>
        <w:pStyle w:val="9"/>
        <w:ind w:firstLine="422" w:firstLineChars="200"/>
        <w:rPr>
          <w:rFonts w:hint="eastAsia"/>
          <w:b/>
          <w:bCs/>
          <w:color w:val="auto"/>
          <w:szCs w:val="22"/>
          <w:highlight w:val="none"/>
        </w:rPr>
      </w:pPr>
      <w:r>
        <w:rPr>
          <w:rFonts w:hint="eastAsia"/>
          <w:b/>
          <w:bCs/>
          <w:color w:val="auto"/>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65874368">
      <w:pPr>
        <w:pStyle w:val="9"/>
        <w:ind w:firstLine="420" w:firstLineChars="200"/>
        <w:rPr>
          <w:rFonts w:hint="eastAsia"/>
          <w:color w:val="auto"/>
          <w:szCs w:val="22"/>
          <w:highlight w:val="none"/>
        </w:rPr>
      </w:pPr>
      <w:r>
        <w:rPr>
          <w:rFonts w:hint="eastAsia"/>
          <w:color w:val="auto"/>
          <w:szCs w:val="22"/>
          <w:highlight w:val="none"/>
        </w:rPr>
        <w:t>4.4投标人有以下情形之一的，不得参加本项目投标：</w:t>
      </w:r>
    </w:p>
    <w:p w14:paraId="1131ECB0">
      <w:pPr>
        <w:pStyle w:val="9"/>
        <w:ind w:firstLine="315" w:firstLineChars="150"/>
        <w:rPr>
          <w:rFonts w:hint="eastAsia"/>
          <w:color w:val="auto"/>
          <w:szCs w:val="22"/>
          <w:highlight w:val="none"/>
        </w:rPr>
      </w:pPr>
      <w:r>
        <w:rPr>
          <w:rFonts w:hint="eastAsia"/>
          <w:color w:val="auto"/>
          <w:szCs w:val="22"/>
          <w:highlight w:val="none"/>
        </w:rPr>
        <w:t xml:space="preserve">（1）为招标人不具有独立法人资格的附属机构（单位）； </w:t>
      </w:r>
    </w:p>
    <w:p w14:paraId="4351D1BC">
      <w:pPr>
        <w:pStyle w:val="9"/>
        <w:ind w:firstLine="315" w:firstLineChars="150"/>
        <w:rPr>
          <w:rFonts w:hint="eastAsia"/>
          <w:color w:val="auto"/>
          <w:szCs w:val="22"/>
          <w:highlight w:val="none"/>
        </w:rPr>
      </w:pPr>
      <w:r>
        <w:rPr>
          <w:rFonts w:hint="eastAsia"/>
          <w:color w:val="auto"/>
          <w:szCs w:val="22"/>
          <w:highlight w:val="none"/>
        </w:rPr>
        <w:t xml:space="preserve">（2）为本工程前期准备提供设计或咨询服务的，但设计施工总承包的除外； </w:t>
      </w:r>
    </w:p>
    <w:p w14:paraId="34E8032C">
      <w:pPr>
        <w:pStyle w:val="9"/>
        <w:ind w:firstLine="315" w:firstLineChars="150"/>
        <w:rPr>
          <w:rFonts w:hint="eastAsia"/>
          <w:color w:val="auto"/>
          <w:szCs w:val="22"/>
          <w:highlight w:val="none"/>
        </w:rPr>
      </w:pPr>
      <w:r>
        <w:rPr>
          <w:rFonts w:hint="eastAsia"/>
          <w:color w:val="auto"/>
          <w:szCs w:val="22"/>
          <w:highlight w:val="none"/>
        </w:rPr>
        <w:t>（3）为本工程的监理人；</w:t>
      </w:r>
    </w:p>
    <w:p w14:paraId="43CE7BB6">
      <w:pPr>
        <w:pStyle w:val="9"/>
        <w:ind w:firstLine="315" w:firstLineChars="150"/>
        <w:rPr>
          <w:rFonts w:hint="eastAsia"/>
          <w:color w:val="auto"/>
          <w:szCs w:val="22"/>
          <w:highlight w:val="none"/>
        </w:rPr>
      </w:pPr>
      <w:r>
        <w:rPr>
          <w:rFonts w:hint="eastAsia"/>
          <w:color w:val="auto"/>
          <w:szCs w:val="22"/>
          <w:highlight w:val="none"/>
        </w:rPr>
        <w:t xml:space="preserve">（4）为本工程的代建人； </w:t>
      </w:r>
    </w:p>
    <w:p w14:paraId="636CCEF4">
      <w:pPr>
        <w:pStyle w:val="9"/>
        <w:ind w:firstLine="315" w:firstLineChars="150"/>
        <w:rPr>
          <w:rFonts w:hint="eastAsia"/>
          <w:color w:val="auto"/>
          <w:szCs w:val="22"/>
          <w:highlight w:val="none"/>
        </w:rPr>
      </w:pPr>
      <w:r>
        <w:rPr>
          <w:rFonts w:hint="eastAsia"/>
          <w:color w:val="auto"/>
          <w:szCs w:val="22"/>
          <w:highlight w:val="none"/>
        </w:rPr>
        <w:t xml:space="preserve">（5）为本工程提供招标代理服务的； </w:t>
      </w:r>
    </w:p>
    <w:p w14:paraId="604C5EAD">
      <w:pPr>
        <w:pStyle w:val="9"/>
        <w:ind w:firstLine="315" w:firstLineChars="150"/>
        <w:rPr>
          <w:rFonts w:hint="eastAsia"/>
          <w:color w:val="auto"/>
          <w:szCs w:val="22"/>
          <w:highlight w:val="none"/>
        </w:rPr>
      </w:pPr>
      <w:r>
        <w:rPr>
          <w:rFonts w:hint="eastAsia"/>
          <w:color w:val="auto"/>
          <w:szCs w:val="22"/>
          <w:highlight w:val="none"/>
        </w:rPr>
        <w:t>（6）与本工程的监理人或代建人或招标代理机构同为一个法定代表人的；</w:t>
      </w:r>
    </w:p>
    <w:p w14:paraId="6CD8EC3C">
      <w:pPr>
        <w:pStyle w:val="9"/>
        <w:ind w:firstLine="315" w:firstLineChars="150"/>
        <w:rPr>
          <w:rFonts w:hint="eastAsia"/>
          <w:color w:val="auto"/>
          <w:szCs w:val="22"/>
          <w:highlight w:val="none"/>
        </w:rPr>
      </w:pPr>
      <w:r>
        <w:rPr>
          <w:rFonts w:hint="eastAsia"/>
          <w:color w:val="auto"/>
          <w:szCs w:val="22"/>
          <w:highlight w:val="none"/>
        </w:rPr>
        <w:t>（7）与本工程的监理人或代建人或招标代理机构相互控股或参股的；</w:t>
      </w:r>
    </w:p>
    <w:p w14:paraId="58EBAE62">
      <w:pPr>
        <w:pStyle w:val="9"/>
        <w:ind w:firstLine="315" w:firstLineChars="150"/>
        <w:rPr>
          <w:rFonts w:hint="eastAsia"/>
          <w:color w:val="auto"/>
          <w:szCs w:val="22"/>
          <w:highlight w:val="none"/>
        </w:rPr>
      </w:pPr>
      <w:r>
        <w:rPr>
          <w:rFonts w:hint="eastAsia"/>
          <w:color w:val="auto"/>
          <w:szCs w:val="22"/>
          <w:highlight w:val="none"/>
        </w:rPr>
        <w:t>（8）与本工程的监理人或代建人或招标代理机构相互任职或工作的；</w:t>
      </w:r>
    </w:p>
    <w:p w14:paraId="648DD7B7">
      <w:pPr>
        <w:pStyle w:val="9"/>
        <w:ind w:firstLine="315" w:firstLineChars="150"/>
        <w:rPr>
          <w:rFonts w:hint="eastAsia"/>
          <w:color w:val="auto"/>
          <w:szCs w:val="22"/>
          <w:highlight w:val="none"/>
        </w:rPr>
      </w:pPr>
      <w:r>
        <w:rPr>
          <w:rFonts w:hint="eastAsia"/>
          <w:color w:val="auto"/>
          <w:szCs w:val="22"/>
          <w:highlight w:val="none"/>
        </w:rPr>
        <w:t xml:space="preserve">（9）被责令停业的； </w:t>
      </w:r>
    </w:p>
    <w:p w14:paraId="309979D3">
      <w:pPr>
        <w:pStyle w:val="9"/>
        <w:ind w:firstLine="315" w:firstLineChars="150"/>
        <w:rPr>
          <w:rFonts w:hint="eastAsia"/>
          <w:color w:val="auto"/>
          <w:szCs w:val="22"/>
          <w:highlight w:val="none"/>
        </w:rPr>
      </w:pPr>
      <w:r>
        <w:rPr>
          <w:rFonts w:hint="eastAsia"/>
          <w:color w:val="auto"/>
          <w:szCs w:val="22"/>
          <w:highlight w:val="none"/>
        </w:rPr>
        <w:t xml:space="preserve">（10）被暂停或取消投标资格的（包括项目负责人）； </w:t>
      </w:r>
    </w:p>
    <w:p w14:paraId="0AE34E2D">
      <w:pPr>
        <w:pStyle w:val="9"/>
        <w:ind w:firstLine="315" w:firstLineChars="150"/>
        <w:rPr>
          <w:rFonts w:hint="eastAsia"/>
          <w:color w:val="auto"/>
          <w:szCs w:val="22"/>
          <w:highlight w:val="none"/>
        </w:rPr>
      </w:pPr>
      <w:r>
        <w:rPr>
          <w:rFonts w:hint="eastAsia"/>
          <w:color w:val="auto"/>
          <w:szCs w:val="22"/>
          <w:highlight w:val="none"/>
        </w:rPr>
        <w:t>（11）安全生产许可证超出有效期或处于暂扣时限内的；</w:t>
      </w:r>
    </w:p>
    <w:p w14:paraId="4D3AC281">
      <w:pPr>
        <w:pStyle w:val="9"/>
        <w:ind w:firstLine="315" w:firstLineChars="150"/>
        <w:rPr>
          <w:rFonts w:hint="eastAsia"/>
          <w:color w:val="auto"/>
          <w:szCs w:val="22"/>
          <w:highlight w:val="none"/>
        </w:rPr>
      </w:pPr>
      <w:r>
        <w:rPr>
          <w:rFonts w:hint="eastAsia"/>
          <w:color w:val="auto"/>
          <w:szCs w:val="22"/>
          <w:highlight w:val="none"/>
        </w:rPr>
        <w:t>（12）根据《关于在国有投资建设工程项目招投标活动中实行行贿犯罪档案查询制度的通知》（台建规</w:t>
      </w:r>
      <w:r>
        <w:rPr>
          <w:rFonts w:hint="eastAsia"/>
          <w:color w:val="auto"/>
          <w:szCs w:val="22"/>
          <w:highlight w:val="none"/>
          <w:lang w:eastAsia="zh-CN"/>
        </w:rPr>
        <w:t>〔2010〕219号</w:t>
      </w:r>
      <w:r>
        <w:rPr>
          <w:rFonts w:hint="eastAsia"/>
          <w:color w:val="auto"/>
          <w:szCs w:val="22"/>
          <w:highlight w:val="none"/>
        </w:rPr>
        <w:t>）规定，投标人（包括法定代表人）和项目负责人其一有行贿犯罪记录的（由投标文件提交截止之日上溯3年，行贿犯罪记录日期以法院判决生效日期为准）；</w:t>
      </w:r>
    </w:p>
    <w:p w14:paraId="6244A481">
      <w:pPr>
        <w:pStyle w:val="9"/>
        <w:ind w:firstLine="315" w:firstLineChars="150"/>
        <w:rPr>
          <w:rFonts w:hint="eastAsia"/>
          <w:color w:val="auto"/>
          <w:szCs w:val="22"/>
          <w:highlight w:val="none"/>
        </w:rPr>
      </w:pPr>
      <w:r>
        <w:rPr>
          <w:rFonts w:hint="eastAsia"/>
          <w:color w:val="auto"/>
          <w:szCs w:val="22"/>
          <w:highlight w:val="none"/>
        </w:rPr>
        <w:t>（13）投标人及相关管理人员（包括项目负责人）安全生产任职资格不符合相关规定；</w:t>
      </w:r>
    </w:p>
    <w:p w14:paraId="7E67DA4D">
      <w:pPr>
        <w:pStyle w:val="9"/>
        <w:ind w:firstLine="420" w:firstLineChars="200"/>
        <w:rPr>
          <w:rFonts w:hint="eastAsia"/>
          <w:color w:val="auto"/>
          <w:szCs w:val="22"/>
          <w:highlight w:val="none"/>
        </w:rPr>
      </w:pPr>
      <w:r>
        <w:rPr>
          <w:rFonts w:hint="eastAsia"/>
          <w:color w:val="auto"/>
          <w:szCs w:val="22"/>
          <w:highlight w:val="none"/>
        </w:rPr>
        <w:t>4.5如投标人系联合体，则联合体的组成及联合体各方的权利、义务须符合有关</w:t>
      </w:r>
      <w:r>
        <w:rPr>
          <w:rFonts w:hint="eastAsia"/>
          <w:color w:val="auto"/>
          <w:szCs w:val="22"/>
          <w:highlight w:val="none"/>
          <w:lang w:eastAsia="zh-CN"/>
        </w:rPr>
        <w:t>法律法规</w:t>
      </w:r>
      <w:r>
        <w:rPr>
          <w:rFonts w:hint="eastAsia"/>
          <w:color w:val="auto"/>
          <w:szCs w:val="22"/>
          <w:highlight w:val="none"/>
        </w:rPr>
        <w:t xml:space="preserve">、规章的要求。 </w:t>
      </w:r>
    </w:p>
    <w:p w14:paraId="712EBC52">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5.投标费用</w:t>
      </w:r>
      <w:bookmarkEnd w:id="25"/>
      <w:bookmarkEnd w:id="26"/>
    </w:p>
    <w:p w14:paraId="28FB9BD6">
      <w:pPr>
        <w:pStyle w:val="9"/>
        <w:numPr>
          <w:ilvl w:val="1"/>
          <w:numId w:val="0"/>
        </w:numPr>
        <w:ind w:left="1" w:firstLine="420" w:firstLineChars="200"/>
        <w:rPr>
          <w:rFonts w:hint="eastAsia"/>
          <w:color w:val="auto"/>
          <w:highlight w:val="none"/>
        </w:rPr>
      </w:pPr>
      <w:r>
        <w:rPr>
          <w:rFonts w:hint="eastAsia"/>
          <w:color w:val="auto"/>
          <w:highlight w:val="none"/>
        </w:rPr>
        <w:t>5.1投标人应自行承担其参加投标活动自身发生的费用。</w:t>
      </w:r>
    </w:p>
    <w:p w14:paraId="579638EF">
      <w:pPr>
        <w:keepNext/>
        <w:keepLines/>
        <w:spacing w:before="360" w:line="288" w:lineRule="auto"/>
        <w:ind w:left="426"/>
        <w:jc w:val="left"/>
        <w:outlineLvl w:val="2"/>
        <w:rPr>
          <w:rFonts w:hint="eastAsia" w:ascii="黑体" w:hAnsi="宋体" w:eastAsia="黑体"/>
          <w:b/>
          <w:color w:val="auto"/>
          <w:sz w:val="21"/>
          <w:highlight w:val="none"/>
        </w:rPr>
      </w:pPr>
      <w:bookmarkStart w:id="27" w:name="_Toc169487781"/>
      <w:bookmarkStart w:id="28" w:name="_Toc155342533"/>
      <w:r>
        <w:rPr>
          <w:rFonts w:hint="eastAsia" w:ascii="黑体" w:hAnsi="宋体" w:eastAsia="黑体"/>
          <w:b/>
          <w:color w:val="auto"/>
          <w:sz w:val="21"/>
          <w:highlight w:val="none"/>
        </w:rPr>
        <w:t>6.现场条件</w:t>
      </w:r>
      <w:bookmarkEnd w:id="27"/>
      <w:bookmarkEnd w:id="28"/>
    </w:p>
    <w:p w14:paraId="3912FAA6">
      <w:pPr>
        <w:pStyle w:val="9"/>
        <w:numPr>
          <w:ilvl w:val="1"/>
          <w:numId w:val="0"/>
        </w:numPr>
        <w:ind w:left="1" w:firstLine="420" w:firstLineChars="200"/>
        <w:rPr>
          <w:rFonts w:hint="eastAsia"/>
          <w:color w:val="auto"/>
          <w:highlight w:val="none"/>
        </w:rPr>
      </w:pPr>
      <w:r>
        <w:rPr>
          <w:rFonts w:hint="eastAsia"/>
          <w:color w:val="auto"/>
          <w:highlight w:val="none"/>
        </w:rPr>
        <w:t>6.1施工现场“三通一平”已经完成。</w:t>
      </w:r>
    </w:p>
    <w:p w14:paraId="28267345">
      <w:pPr>
        <w:keepNext/>
        <w:keepLines/>
        <w:spacing w:before="360" w:line="288" w:lineRule="auto"/>
        <w:ind w:left="426"/>
        <w:jc w:val="left"/>
        <w:outlineLvl w:val="2"/>
        <w:rPr>
          <w:rFonts w:hint="eastAsia" w:ascii="黑体" w:hAnsi="宋体" w:eastAsia="黑体"/>
          <w:b/>
          <w:color w:val="auto"/>
          <w:sz w:val="21"/>
          <w:highlight w:val="none"/>
        </w:rPr>
      </w:pPr>
      <w:bookmarkStart w:id="29" w:name="_Toc155342534"/>
      <w:bookmarkStart w:id="30" w:name="_Toc169487782"/>
      <w:r>
        <w:rPr>
          <w:rFonts w:hint="eastAsia" w:ascii="黑体" w:hAnsi="宋体" w:eastAsia="黑体"/>
          <w:b/>
          <w:color w:val="auto"/>
          <w:sz w:val="21"/>
          <w:highlight w:val="none"/>
        </w:rPr>
        <w:t>7.踏勘现场</w:t>
      </w:r>
      <w:bookmarkEnd w:id="29"/>
      <w:bookmarkEnd w:id="30"/>
    </w:p>
    <w:p w14:paraId="6620E40C">
      <w:pPr>
        <w:pStyle w:val="9"/>
        <w:numPr>
          <w:ilvl w:val="1"/>
          <w:numId w:val="0"/>
        </w:numPr>
        <w:ind w:left="1" w:firstLine="420" w:firstLineChars="200"/>
        <w:rPr>
          <w:rFonts w:hint="eastAsia"/>
          <w:color w:val="auto"/>
          <w:highlight w:val="none"/>
        </w:rPr>
      </w:pPr>
      <w:r>
        <w:rPr>
          <w:rFonts w:hint="eastAsia"/>
          <w:color w:val="auto"/>
          <w:highlight w:val="none"/>
        </w:rPr>
        <w:t>7.1投标人可对工程施工现场和周围环境进行踏勘，以获取编制投标文件和签署合同所需的资料。踏勘现场所发生的费用由投标人自己承担。</w:t>
      </w:r>
    </w:p>
    <w:p w14:paraId="16D9933A">
      <w:pPr>
        <w:pStyle w:val="9"/>
        <w:numPr>
          <w:ilvl w:val="1"/>
          <w:numId w:val="0"/>
        </w:numPr>
        <w:ind w:left="1" w:firstLine="420" w:firstLineChars="200"/>
        <w:rPr>
          <w:rFonts w:hint="eastAsia"/>
          <w:color w:val="auto"/>
          <w:highlight w:val="none"/>
        </w:rPr>
      </w:pPr>
      <w:r>
        <w:rPr>
          <w:rFonts w:hint="eastAsia"/>
          <w:color w:val="auto"/>
          <w:highlight w:val="none"/>
        </w:rPr>
        <w:t>7.2招标人向投标人提供的有关施工现场的资料和数据，是招标人现有的能使投标人利用的资料。招标人对投标人由此而作出的推论、理解、结论概不负责。</w:t>
      </w:r>
    </w:p>
    <w:p w14:paraId="33F1DD01">
      <w:pPr>
        <w:pStyle w:val="9"/>
        <w:numPr>
          <w:ilvl w:val="1"/>
          <w:numId w:val="0"/>
        </w:numPr>
        <w:ind w:left="1" w:firstLine="420" w:firstLineChars="200"/>
        <w:rPr>
          <w:rFonts w:hint="eastAsia"/>
          <w:color w:val="auto"/>
          <w:highlight w:val="none"/>
        </w:rPr>
      </w:pPr>
      <w:r>
        <w:rPr>
          <w:rFonts w:hint="eastAsia"/>
          <w:color w:val="auto"/>
          <w:highlight w:val="none"/>
        </w:rPr>
        <w:t>7.3除招标人向投标人提供本工程有关的情况外，投标人应通过自行调查取得与本工程施工承包可能发生的费用等有关的全部情况，包括交通、环保、治安等规定和要求。</w:t>
      </w:r>
    </w:p>
    <w:p w14:paraId="60B84D66">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31" w:name="_Toc24275"/>
      <w:bookmarkStart w:id="32" w:name="_Toc500209414"/>
      <w:bookmarkStart w:id="33" w:name="_Toc500208467"/>
      <w:bookmarkStart w:id="34" w:name="_Toc20890"/>
      <w:r>
        <w:rPr>
          <w:rFonts w:hint="eastAsia" w:ascii="Arial" w:hAnsi="Arial" w:eastAsia="黑体" w:cs="Arial"/>
          <w:b/>
          <w:color w:val="auto"/>
          <w:szCs w:val="24"/>
          <w:highlight w:val="none"/>
        </w:rPr>
        <w:t>招标文件</w:t>
      </w:r>
      <w:bookmarkEnd w:id="31"/>
      <w:bookmarkEnd w:id="32"/>
      <w:bookmarkEnd w:id="33"/>
      <w:bookmarkEnd w:id="34"/>
    </w:p>
    <w:p w14:paraId="197E1A53">
      <w:pPr>
        <w:keepNext/>
        <w:keepLines/>
        <w:spacing w:before="360" w:line="288" w:lineRule="auto"/>
        <w:ind w:left="426"/>
        <w:jc w:val="left"/>
        <w:outlineLvl w:val="2"/>
        <w:rPr>
          <w:rFonts w:hint="eastAsia" w:ascii="黑体" w:hAnsi="宋体" w:eastAsia="黑体"/>
          <w:b/>
          <w:color w:val="auto"/>
          <w:sz w:val="21"/>
          <w:highlight w:val="none"/>
        </w:rPr>
      </w:pPr>
      <w:bookmarkStart w:id="35" w:name="_Toc155342536"/>
      <w:bookmarkStart w:id="36" w:name="_Toc169487784"/>
      <w:bookmarkStart w:id="37" w:name="_Toc500208468"/>
      <w:r>
        <w:rPr>
          <w:rFonts w:hint="eastAsia" w:ascii="黑体" w:hAnsi="宋体" w:eastAsia="黑体"/>
          <w:b/>
          <w:color w:val="auto"/>
          <w:sz w:val="21"/>
          <w:highlight w:val="none"/>
        </w:rPr>
        <w:t>8.招标文件的组成</w:t>
      </w:r>
      <w:bookmarkEnd w:id="35"/>
      <w:bookmarkEnd w:id="36"/>
      <w:bookmarkEnd w:id="37"/>
    </w:p>
    <w:p w14:paraId="15C49495">
      <w:pPr>
        <w:pStyle w:val="9"/>
        <w:numPr>
          <w:ilvl w:val="1"/>
          <w:numId w:val="0"/>
        </w:numPr>
        <w:ind w:left="1" w:firstLine="420" w:firstLineChars="200"/>
        <w:rPr>
          <w:rFonts w:hint="eastAsia"/>
          <w:color w:val="auto"/>
          <w:highlight w:val="none"/>
        </w:rPr>
      </w:pPr>
      <w:r>
        <w:rPr>
          <w:rFonts w:hint="eastAsia"/>
          <w:color w:val="auto"/>
          <w:highlight w:val="none"/>
        </w:rPr>
        <w:t>8.1招标文件包括下列内容：</w:t>
      </w:r>
    </w:p>
    <w:p w14:paraId="3184D4F9">
      <w:pPr>
        <w:pStyle w:val="9"/>
        <w:ind w:firstLine="420" w:firstLineChars="200"/>
        <w:rPr>
          <w:rFonts w:hint="eastAsia"/>
          <w:color w:val="auto"/>
          <w:highlight w:val="none"/>
        </w:rPr>
      </w:pPr>
      <w:r>
        <w:rPr>
          <w:rFonts w:hint="eastAsia"/>
          <w:color w:val="auto"/>
          <w:highlight w:val="none"/>
        </w:rPr>
        <w:t>第一章 投标须知及投标须知前附表；</w:t>
      </w:r>
    </w:p>
    <w:p w14:paraId="4FEB1AD0">
      <w:pPr>
        <w:pStyle w:val="9"/>
        <w:ind w:firstLine="420" w:firstLineChars="200"/>
        <w:rPr>
          <w:rFonts w:hint="eastAsia"/>
          <w:color w:val="auto"/>
          <w:highlight w:val="none"/>
        </w:rPr>
      </w:pPr>
      <w:r>
        <w:rPr>
          <w:rFonts w:hint="eastAsia"/>
          <w:color w:val="auto"/>
          <w:highlight w:val="none"/>
        </w:rPr>
        <w:t>第二章 合同条款；</w:t>
      </w:r>
    </w:p>
    <w:p w14:paraId="09708CE9">
      <w:pPr>
        <w:pStyle w:val="9"/>
        <w:ind w:firstLine="420" w:firstLineChars="200"/>
        <w:rPr>
          <w:rFonts w:hint="eastAsia"/>
          <w:color w:val="auto"/>
          <w:highlight w:val="none"/>
        </w:rPr>
      </w:pPr>
      <w:r>
        <w:rPr>
          <w:rFonts w:hint="eastAsia"/>
          <w:color w:val="auto"/>
          <w:highlight w:val="none"/>
        </w:rPr>
        <w:t>第三章 评标办法；</w:t>
      </w:r>
    </w:p>
    <w:p w14:paraId="3DDA76F9">
      <w:pPr>
        <w:pStyle w:val="9"/>
        <w:ind w:firstLine="422" w:firstLineChars="200"/>
        <w:rPr>
          <w:rFonts w:hint="eastAsia"/>
          <w:b/>
          <w:color w:val="auto"/>
          <w:highlight w:val="none"/>
        </w:rPr>
      </w:pPr>
      <w:r>
        <w:rPr>
          <w:rFonts w:hint="eastAsia"/>
          <w:b/>
          <w:color w:val="auto"/>
          <w:highlight w:val="none"/>
        </w:rPr>
        <w:t>第四章 投标文件格式；</w:t>
      </w:r>
    </w:p>
    <w:p w14:paraId="01130E5F">
      <w:pPr>
        <w:pStyle w:val="9"/>
        <w:ind w:firstLine="422" w:firstLineChars="200"/>
        <w:rPr>
          <w:rFonts w:hint="eastAsia"/>
          <w:b/>
          <w:color w:val="auto"/>
          <w:highlight w:val="none"/>
        </w:rPr>
      </w:pPr>
      <w:r>
        <w:rPr>
          <w:rFonts w:hint="eastAsia"/>
          <w:b/>
          <w:color w:val="auto"/>
          <w:highlight w:val="none"/>
        </w:rPr>
        <w:t>其他附件材料：</w:t>
      </w:r>
    </w:p>
    <w:p w14:paraId="531AF2CE">
      <w:pPr>
        <w:pStyle w:val="9"/>
        <w:ind w:firstLine="422" w:firstLineChars="200"/>
        <w:rPr>
          <w:rFonts w:hint="eastAsia"/>
          <w:b/>
          <w:color w:val="auto"/>
          <w:highlight w:val="none"/>
        </w:rPr>
      </w:pPr>
      <w:r>
        <w:rPr>
          <w:rFonts w:hint="eastAsia"/>
          <w:b/>
          <w:color w:val="auto"/>
          <w:highlight w:val="none"/>
        </w:rPr>
        <w:t>（1）施工图预算书（以下简称招标人预算书）；</w:t>
      </w:r>
    </w:p>
    <w:p w14:paraId="4BE1ADB1">
      <w:pPr>
        <w:pStyle w:val="9"/>
        <w:ind w:firstLine="422" w:firstLineChars="200"/>
        <w:rPr>
          <w:rFonts w:hint="eastAsia"/>
          <w:b/>
          <w:color w:val="auto"/>
          <w:highlight w:val="none"/>
        </w:rPr>
      </w:pPr>
      <w:r>
        <w:rPr>
          <w:rFonts w:hint="eastAsia"/>
          <w:b/>
          <w:color w:val="auto"/>
          <w:highlight w:val="none"/>
        </w:rPr>
        <w:t>（2）施工图纸。</w:t>
      </w:r>
    </w:p>
    <w:p w14:paraId="2BD130F9">
      <w:pPr>
        <w:pStyle w:val="9"/>
        <w:numPr>
          <w:ilvl w:val="1"/>
          <w:numId w:val="0"/>
        </w:numPr>
        <w:ind w:left="1" w:firstLine="420" w:firstLineChars="200"/>
        <w:rPr>
          <w:rFonts w:hint="eastAsia"/>
          <w:color w:val="auto"/>
          <w:highlight w:val="none"/>
        </w:rPr>
      </w:pPr>
      <w:r>
        <w:rPr>
          <w:rFonts w:hint="eastAsia"/>
          <w:color w:val="auto"/>
          <w:highlight w:val="none"/>
        </w:rPr>
        <w:t>8.2</w:t>
      </w:r>
      <w:r>
        <w:rPr>
          <w:color w:val="auto"/>
          <w:highlight w:val="none"/>
        </w:rPr>
        <w:t>除</w:t>
      </w:r>
      <w:r>
        <w:rPr>
          <w:rFonts w:hint="eastAsia"/>
          <w:color w:val="auto"/>
          <w:highlight w:val="none"/>
        </w:rPr>
        <w:t>上款</w:t>
      </w:r>
      <w:r>
        <w:rPr>
          <w:color w:val="auto"/>
          <w:highlight w:val="none"/>
        </w:rPr>
        <w:t>内容外，招标人在提交投标文件截止时间</w:t>
      </w:r>
      <w:r>
        <w:rPr>
          <w:rFonts w:hint="eastAsia"/>
          <w:color w:val="auto"/>
          <w:highlight w:val="none"/>
        </w:rPr>
        <w:t>前，在交易场所（发布招标公告的媒体上）发布的对招标文件的澄清或修改内容，均为招标文件的组成部分，对招标人和投标人起约束作用。</w:t>
      </w:r>
    </w:p>
    <w:p w14:paraId="135099D9">
      <w:pPr>
        <w:pStyle w:val="9"/>
        <w:numPr>
          <w:ilvl w:val="1"/>
          <w:numId w:val="0"/>
        </w:numPr>
        <w:ind w:left="1" w:firstLine="420"/>
        <w:rPr>
          <w:rFonts w:hint="eastAsia"/>
          <w:color w:val="auto"/>
          <w:highlight w:val="none"/>
        </w:rPr>
      </w:pPr>
      <w:r>
        <w:rPr>
          <w:rFonts w:hint="eastAsia"/>
          <w:color w:val="auto"/>
          <w:highlight w:val="none"/>
        </w:rPr>
        <w:t>8.3</w:t>
      </w:r>
      <w:r>
        <w:rPr>
          <w:color w:val="auto"/>
          <w:highlight w:val="none"/>
        </w:rPr>
        <w:t>投标人</w:t>
      </w:r>
      <w:r>
        <w:rPr>
          <w:rFonts w:hint="eastAsia"/>
          <w:color w:val="auto"/>
          <w:highlight w:val="none"/>
        </w:rPr>
        <w:t>通过在交易场所（发布招标公告的媒体上）自行下载的方式获取招标文件及相关附件。投标人在</w:t>
      </w:r>
      <w:r>
        <w:rPr>
          <w:color w:val="auto"/>
          <w:highlight w:val="none"/>
        </w:rPr>
        <w:t>获取招标文件后，应仔细检查招标文件的所有内容，如有残缺等问题应</w:t>
      </w:r>
      <w:r>
        <w:rPr>
          <w:rFonts w:hint="eastAsia"/>
          <w:color w:val="auto"/>
          <w:highlight w:val="none"/>
        </w:rPr>
        <w:t>自招标文件发布在交易场所（发布招标公告的媒体上）2日内</w:t>
      </w:r>
      <w:r>
        <w:rPr>
          <w:color w:val="auto"/>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62AE80F">
      <w:pPr>
        <w:keepNext/>
        <w:keepLines/>
        <w:spacing w:before="360" w:line="288" w:lineRule="auto"/>
        <w:ind w:left="426"/>
        <w:jc w:val="left"/>
        <w:outlineLvl w:val="2"/>
        <w:rPr>
          <w:rFonts w:hint="eastAsia" w:ascii="黑体" w:hAnsi="宋体" w:eastAsia="黑体"/>
          <w:b/>
          <w:color w:val="auto"/>
          <w:sz w:val="21"/>
          <w:highlight w:val="none"/>
        </w:rPr>
      </w:pPr>
      <w:bookmarkStart w:id="38" w:name="_Toc500208469"/>
      <w:bookmarkStart w:id="39" w:name="_Toc169487785"/>
      <w:bookmarkStart w:id="40" w:name="_Toc155342537"/>
      <w:r>
        <w:rPr>
          <w:rFonts w:hint="eastAsia" w:ascii="黑体" w:hAnsi="宋体" w:eastAsia="黑体"/>
          <w:b/>
          <w:color w:val="auto"/>
          <w:sz w:val="21"/>
          <w:highlight w:val="none"/>
        </w:rPr>
        <w:t>9.招标文件的</w:t>
      </w:r>
      <w:bookmarkEnd w:id="38"/>
      <w:r>
        <w:rPr>
          <w:rFonts w:hint="eastAsia" w:ascii="黑体" w:hAnsi="宋体" w:eastAsia="黑体"/>
          <w:b/>
          <w:color w:val="auto"/>
          <w:sz w:val="21"/>
          <w:highlight w:val="none"/>
        </w:rPr>
        <w:t>澄清</w:t>
      </w:r>
      <w:bookmarkEnd w:id="39"/>
      <w:bookmarkEnd w:id="40"/>
    </w:p>
    <w:p w14:paraId="07155335">
      <w:pPr>
        <w:pStyle w:val="9"/>
        <w:numPr>
          <w:ilvl w:val="1"/>
          <w:numId w:val="0"/>
        </w:numPr>
        <w:ind w:left="1" w:firstLine="420" w:firstLineChars="200"/>
        <w:rPr>
          <w:rFonts w:hint="eastAsia"/>
          <w:color w:val="auto"/>
          <w:highlight w:val="none"/>
        </w:rPr>
      </w:pPr>
      <w:r>
        <w:rPr>
          <w:rFonts w:hint="eastAsia"/>
          <w:color w:val="auto"/>
          <w:highlight w:val="none"/>
        </w:rPr>
        <w:t>9.1</w:t>
      </w:r>
      <w:r>
        <w:rPr>
          <w:rFonts w:hint="eastAsia"/>
          <w:color w:val="auto"/>
          <w:highlight w:val="none"/>
          <w:lang w:eastAsia="zh-CN"/>
        </w:rPr>
        <w:t>投标人</w:t>
      </w:r>
      <w:r>
        <w:rPr>
          <w:rFonts w:hint="eastAsia"/>
          <w:color w:val="auto"/>
          <w:highlight w:val="none"/>
        </w:rPr>
        <w:t>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5825BDDE">
      <w:pPr>
        <w:keepNext/>
        <w:keepLines/>
        <w:spacing w:before="360" w:line="288" w:lineRule="auto"/>
        <w:ind w:left="426"/>
        <w:jc w:val="left"/>
        <w:outlineLvl w:val="2"/>
        <w:rPr>
          <w:rFonts w:hint="eastAsia" w:ascii="黑体" w:hAnsi="宋体" w:eastAsia="黑体"/>
          <w:b/>
          <w:color w:val="auto"/>
          <w:sz w:val="21"/>
          <w:highlight w:val="none"/>
        </w:rPr>
      </w:pPr>
      <w:bookmarkStart w:id="41" w:name="_Toc155342538"/>
      <w:bookmarkStart w:id="42" w:name="_Toc500208470"/>
      <w:bookmarkStart w:id="43" w:name="_Toc169487786"/>
      <w:r>
        <w:rPr>
          <w:rFonts w:hint="eastAsia" w:ascii="黑体" w:hAnsi="宋体" w:eastAsia="黑体"/>
          <w:b/>
          <w:color w:val="auto"/>
          <w:sz w:val="21"/>
          <w:highlight w:val="none"/>
        </w:rPr>
        <w:t>10.招标文件的修改</w:t>
      </w:r>
      <w:bookmarkEnd w:id="41"/>
      <w:bookmarkEnd w:id="42"/>
      <w:bookmarkEnd w:id="43"/>
    </w:p>
    <w:p w14:paraId="3AF1CE88">
      <w:pPr>
        <w:pStyle w:val="9"/>
        <w:numPr>
          <w:ilvl w:val="1"/>
          <w:numId w:val="0"/>
        </w:numPr>
        <w:ind w:left="1" w:firstLine="420" w:firstLineChars="200"/>
        <w:rPr>
          <w:rFonts w:hint="eastAsia"/>
          <w:color w:val="auto"/>
          <w:highlight w:val="none"/>
        </w:rPr>
      </w:pPr>
      <w:r>
        <w:rPr>
          <w:rFonts w:hint="eastAsia"/>
          <w:color w:val="auto"/>
          <w:highlight w:val="none"/>
        </w:rPr>
        <w:t>10.1在投标截止时间2天前，招标人可以书面形式修改招标文件，并发布在交易场所（发布招标公告的媒体上）。如果修改招标文件的时间距投标截止时间不足2天，相应延长投标截止时间。</w:t>
      </w:r>
    </w:p>
    <w:p w14:paraId="698D0BEC">
      <w:pPr>
        <w:pStyle w:val="9"/>
        <w:spacing w:line="360" w:lineRule="exact"/>
        <w:ind w:left="425"/>
        <w:rPr>
          <w:rFonts w:hint="eastAsia"/>
          <w:color w:val="auto"/>
          <w:highlight w:val="none"/>
        </w:rPr>
      </w:pPr>
      <w:r>
        <w:rPr>
          <w:rFonts w:hint="eastAsia"/>
          <w:color w:val="auto"/>
          <w:highlight w:val="none"/>
        </w:rPr>
        <w:t>10.2在投标截止日期前，招标人可能以补充通知的方式修改招标文件。</w:t>
      </w:r>
    </w:p>
    <w:p w14:paraId="630F58BD">
      <w:pPr>
        <w:pStyle w:val="9"/>
        <w:spacing w:line="360" w:lineRule="exact"/>
        <w:ind w:left="425"/>
        <w:rPr>
          <w:rFonts w:hint="eastAsia"/>
          <w:color w:val="auto"/>
          <w:highlight w:val="none"/>
        </w:rPr>
      </w:pPr>
      <w:r>
        <w:rPr>
          <w:rFonts w:hint="eastAsia"/>
          <w:color w:val="auto"/>
          <w:highlight w:val="none"/>
        </w:rPr>
        <w:t>10.3</w:t>
      </w:r>
      <w:r>
        <w:rPr>
          <w:color w:val="auto"/>
          <w:highlight w:val="none"/>
        </w:rPr>
        <w:t>招标文件的澄清、修改、补充等内容均以</w:t>
      </w:r>
      <w:r>
        <w:rPr>
          <w:rFonts w:hint="eastAsia"/>
          <w:color w:val="auto"/>
          <w:highlight w:val="none"/>
        </w:rPr>
        <w:t>发布在交易场所（发布招标公告的媒体上）</w:t>
      </w:r>
      <w:r>
        <w:rPr>
          <w:color w:val="auto"/>
          <w:highlight w:val="none"/>
        </w:rPr>
        <w:t>的内容为准。当招标文件、招标文件的澄清、修改、补充等在同一内容的表述上不一致时，以最后发出的文件为准。</w:t>
      </w:r>
    </w:p>
    <w:p w14:paraId="5ECC3C1A">
      <w:pPr>
        <w:pStyle w:val="9"/>
        <w:ind w:left="421"/>
        <w:rPr>
          <w:rFonts w:hint="eastAsia"/>
          <w:color w:val="auto"/>
          <w:highlight w:val="none"/>
        </w:rPr>
      </w:pPr>
      <w:r>
        <w:rPr>
          <w:rFonts w:hint="eastAsia"/>
          <w:color w:val="auto"/>
          <w:highlight w:val="none"/>
        </w:rPr>
        <w:t>10.4招标文件的澄清、修改、补充等内容将发布在交易场所（发布招标公告的媒体上），这些内容作为招标文件的组成部分，对投标人起约束作用。</w:t>
      </w:r>
    </w:p>
    <w:p w14:paraId="5C2A8B6F">
      <w:pPr>
        <w:pStyle w:val="9"/>
        <w:rPr>
          <w:rFonts w:hint="eastAsia"/>
          <w:color w:val="auto"/>
          <w:highlight w:val="none"/>
        </w:rPr>
      </w:pPr>
    </w:p>
    <w:p w14:paraId="673400EE">
      <w:pPr>
        <w:keepNext/>
        <w:keepLines/>
        <w:spacing w:before="360" w:line="288" w:lineRule="auto"/>
        <w:ind w:left="426"/>
        <w:jc w:val="left"/>
        <w:outlineLvl w:val="2"/>
        <w:rPr>
          <w:rFonts w:hint="eastAsia" w:ascii="黑体" w:hAnsi="宋体" w:eastAsia="黑体"/>
          <w:b/>
          <w:color w:val="auto"/>
          <w:sz w:val="21"/>
          <w:highlight w:val="none"/>
        </w:rPr>
      </w:pPr>
      <w:bookmarkStart w:id="44" w:name="_Toc169487787"/>
      <w:bookmarkStart w:id="45" w:name="_Toc155342539"/>
      <w:r>
        <w:rPr>
          <w:rFonts w:hint="eastAsia" w:ascii="黑体" w:hAnsi="宋体" w:eastAsia="黑体"/>
          <w:b/>
          <w:color w:val="auto"/>
          <w:sz w:val="21"/>
          <w:highlight w:val="none"/>
        </w:rPr>
        <w:t>11.招标文件的备案</w:t>
      </w:r>
      <w:bookmarkEnd w:id="44"/>
      <w:bookmarkEnd w:id="45"/>
    </w:p>
    <w:p w14:paraId="5114A1F9">
      <w:pPr>
        <w:pStyle w:val="9"/>
        <w:numPr>
          <w:ilvl w:val="1"/>
          <w:numId w:val="0"/>
        </w:numPr>
        <w:ind w:left="1" w:firstLine="420" w:firstLineChars="200"/>
        <w:rPr>
          <w:rFonts w:hint="eastAsia"/>
          <w:color w:val="auto"/>
          <w:highlight w:val="none"/>
        </w:rPr>
      </w:pPr>
      <w:r>
        <w:rPr>
          <w:rFonts w:hint="eastAsia"/>
          <w:color w:val="auto"/>
          <w:highlight w:val="none"/>
        </w:rPr>
        <w:t>11.1本招标文件（包括澄清、修改、补充文件、答复等）未经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1F969C6F">
      <w:pPr>
        <w:keepNext/>
        <w:keepLines/>
        <w:spacing w:before="360" w:line="288" w:lineRule="auto"/>
        <w:ind w:left="426"/>
        <w:jc w:val="left"/>
        <w:outlineLvl w:val="2"/>
        <w:rPr>
          <w:rFonts w:hint="eastAsia" w:ascii="黑体" w:hAnsi="宋体" w:eastAsia="黑体"/>
          <w:b/>
          <w:color w:val="auto"/>
          <w:sz w:val="21"/>
          <w:highlight w:val="none"/>
        </w:rPr>
      </w:pPr>
      <w:bookmarkStart w:id="46" w:name="_Toc169487788"/>
      <w:bookmarkStart w:id="47" w:name="_Toc155342540"/>
      <w:r>
        <w:rPr>
          <w:rFonts w:hint="eastAsia" w:ascii="黑体" w:hAnsi="宋体" w:eastAsia="黑体"/>
          <w:b/>
          <w:color w:val="auto"/>
          <w:sz w:val="21"/>
          <w:highlight w:val="none"/>
        </w:rPr>
        <w:t>12.招标文件的解释权</w:t>
      </w:r>
      <w:bookmarkEnd w:id="46"/>
      <w:bookmarkEnd w:id="47"/>
    </w:p>
    <w:p w14:paraId="6FFC1308">
      <w:pPr>
        <w:pStyle w:val="9"/>
        <w:numPr>
          <w:ilvl w:val="1"/>
          <w:numId w:val="0"/>
        </w:numPr>
        <w:ind w:left="1" w:firstLine="420" w:firstLineChars="200"/>
        <w:rPr>
          <w:rFonts w:hint="eastAsia"/>
          <w:color w:val="auto"/>
          <w:highlight w:val="none"/>
        </w:rPr>
      </w:pPr>
      <w:r>
        <w:rPr>
          <w:rFonts w:hint="eastAsia"/>
          <w:color w:val="auto"/>
          <w:highlight w:val="none"/>
        </w:rPr>
        <w:t>12.1本招标文件（包括澄清、修改、补充文件、答复等）的解释权属</w:t>
      </w:r>
      <w:r>
        <w:rPr>
          <w:rFonts w:hint="eastAsia" w:cs="宋体"/>
          <w:color w:val="auto"/>
          <w:highlight w:val="none"/>
        </w:rPr>
        <w:t>招标人</w:t>
      </w:r>
      <w:r>
        <w:rPr>
          <w:rFonts w:hint="eastAsia"/>
          <w:color w:val="auto"/>
          <w:highlight w:val="none"/>
        </w:rPr>
        <w:t>。</w:t>
      </w:r>
    </w:p>
    <w:p w14:paraId="34730967">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48" w:name="_Toc500208475"/>
      <w:bookmarkStart w:id="49" w:name="_Toc20604"/>
      <w:bookmarkStart w:id="50" w:name="_Toc500209416"/>
      <w:bookmarkStart w:id="51" w:name="_Toc7036"/>
      <w:r>
        <w:rPr>
          <w:rFonts w:hint="eastAsia" w:ascii="Arial" w:hAnsi="Arial" w:eastAsia="黑体" w:cs="Arial"/>
          <w:b/>
          <w:color w:val="auto"/>
          <w:szCs w:val="24"/>
          <w:highlight w:val="none"/>
        </w:rPr>
        <w:t>投标文件的编制</w:t>
      </w:r>
      <w:bookmarkEnd w:id="48"/>
      <w:bookmarkEnd w:id="49"/>
      <w:bookmarkEnd w:id="50"/>
      <w:bookmarkEnd w:id="51"/>
    </w:p>
    <w:p w14:paraId="3C3C72AF">
      <w:pPr>
        <w:keepNext/>
        <w:keepLines/>
        <w:spacing w:before="360" w:line="288" w:lineRule="auto"/>
        <w:ind w:left="426"/>
        <w:jc w:val="left"/>
        <w:outlineLvl w:val="2"/>
        <w:rPr>
          <w:rFonts w:hint="eastAsia" w:ascii="黑体" w:hAnsi="宋体" w:eastAsia="黑体"/>
          <w:b/>
          <w:color w:val="auto"/>
          <w:sz w:val="21"/>
          <w:highlight w:val="none"/>
        </w:rPr>
      </w:pPr>
      <w:bookmarkStart w:id="52" w:name="_Toc169487790"/>
      <w:bookmarkStart w:id="53" w:name="_Toc69095786"/>
      <w:bookmarkStart w:id="54" w:name="_Toc500208476"/>
      <w:bookmarkStart w:id="55" w:name="_Toc155342542"/>
      <w:bookmarkStart w:id="56" w:name="_Toc500208477"/>
      <w:r>
        <w:rPr>
          <w:rFonts w:hint="eastAsia" w:ascii="黑体" w:hAnsi="宋体" w:eastAsia="黑体"/>
          <w:b/>
          <w:color w:val="auto"/>
          <w:sz w:val="21"/>
          <w:highlight w:val="none"/>
        </w:rPr>
        <w:t>13.投标文件的组成</w:t>
      </w:r>
      <w:bookmarkEnd w:id="52"/>
      <w:bookmarkEnd w:id="53"/>
      <w:bookmarkEnd w:id="54"/>
      <w:bookmarkEnd w:id="55"/>
    </w:p>
    <w:p w14:paraId="76087B3D">
      <w:pPr>
        <w:pStyle w:val="9"/>
        <w:numPr>
          <w:ilvl w:val="1"/>
          <w:numId w:val="0"/>
        </w:numPr>
        <w:ind w:left="1" w:firstLine="420" w:firstLineChars="200"/>
        <w:rPr>
          <w:rFonts w:hint="eastAsia"/>
          <w:color w:val="auto"/>
          <w:highlight w:val="none"/>
        </w:rPr>
      </w:pPr>
      <w:r>
        <w:rPr>
          <w:rFonts w:hint="eastAsia"/>
          <w:color w:val="auto"/>
          <w:highlight w:val="none"/>
        </w:rPr>
        <w:t>13.1本招标工程项目的投标文件组成详见本须知前附表第14项。</w:t>
      </w:r>
    </w:p>
    <w:p w14:paraId="3E6CC0EE">
      <w:pPr>
        <w:keepNext/>
        <w:keepLines/>
        <w:spacing w:before="360" w:line="288" w:lineRule="auto"/>
        <w:ind w:left="426"/>
        <w:jc w:val="left"/>
        <w:outlineLvl w:val="2"/>
        <w:rPr>
          <w:rFonts w:hint="eastAsia" w:ascii="黑体" w:hAnsi="宋体" w:eastAsia="黑体"/>
          <w:b/>
          <w:color w:val="auto"/>
          <w:sz w:val="21"/>
          <w:highlight w:val="none"/>
        </w:rPr>
      </w:pPr>
      <w:bookmarkStart w:id="57" w:name="_Toc169487791"/>
      <w:bookmarkStart w:id="58" w:name="_Toc155342544"/>
      <w:r>
        <w:rPr>
          <w:rFonts w:hint="eastAsia" w:ascii="黑体" w:hAnsi="宋体" w:eastAsia="黑体"/>
          <w:b/>
          <w:color w:val="auto"/>
          <w:sz w:val="21"/>
          <w:highlight w:val="none"/>
        </w:rPr>
        <w:t>14.投标文件的格式</w:t>
      </w:r>
      <w:bookmarkEnd w:id="57"/>
      <w:bookmarkEnd w:id="58"/>
    </w:p>
    <w:p w14:paraId="6D324858">
      <w:pPr>
        <w:pStyle w:val="9"/>
        <w:numPr>
          <w:ilvl w:val="1"/>
          <w:numId w:val="0"/>
        </w:numPr>
        <w:ind w:left="1" w:firstLine="420" w:firstLineChars="200"/>
        <w:rPr>
          <w:rFonts w:hint="eastAsia"/>
          <w:color w:val="auto"/>
          <w:highlight w:val="none"/>
        </w:rPr>
      </w:pPr>
      <w:r>
        <w:rPr>
          <w:rFonts w:hint="eastAsia"/>
          <w:color w:val="auto"/>
          <w:highlight w:val="none"/>
        </w:rPr>
        <w:t>14.1本招标工程项目的投标文件格式要求详见本须知前附表第15项。</w:t>
      </w:r>
    </w:p>
    <w:p w14:paraId="3D0E48A9">
      <w:pPr>
        <w:keepNext/>
        <w:keepLines/>
        <w:spacing w:before="360" w:line="288" w:lineRule="auto"/>
        <w:ind w:left="426"/>
        <w:jc w:val="left"/>
        <w:outlineLvl w:val="2"/>
        <w:rPr>
          <w:rFonts w:hint="eastAsia" w:ascii="黑体" w:hAnsi="宋体" w:eastAsia="黑体"/>
          <w:b/>
          <w:color w:val="auto"/>
          <w:sz w:val="21"/>
          <w:highlight w:val="none"/>
        </w:rPr>
      </w:pPr>
      <w:bookmarkStart w:id="59" w:name="_Toc169487792"/>
      <w:bookmarkStart w:id="60" w:name="_Toc155342545"/>
      <w:r>
        <w:rPr>
          <w:rFonts w:hint="eastAsia" w:ascii="黑体" w:hAnsi="宋体" w:eastAsia="黑体"/>
          <w:b/>
          <w:color w:val="auto"/>
          <w:sz w:val="21"/>
          <w:highlight w:val="none"/>
        </w:rPr>
        <w:t>15.投标报价组成</w:t>
      </w:r>
      <w:bookmarkEnd w:id="59"/>
      <w:bookmarkEnd w:id="60"/>
    </w:p>
    <w:p w14:paraId="68065C6D">
      <w:pPr>
        <w:pStyle w:val="9"/>
        <w:numPr>
          <w:ilvl w:val="1"/>
          <w:numId w:val="0"/>
        </w:numPr>
        <w:ind w:firstLine="420" w:firstLineChars="200"/>
        <w:rPr>
          <w:rFonts w:hint="eastAsia"/>
          <w:color w:val="auto"/>
          <w:highlight w:val="none"/>
        </w:rPr>
      </w:pPr>
      <w:r>
        <w:rPr>
          <w:rFonts w:hint="eastAsia"/>
          <w:color w:val="auto"/>
          <w:highlight w:val="none"/>
        </w:rPr>
        <w:t>15.1报价方式：本工程项目报价方式详见本须知前附表第16项。</w:t>
      </w:r>
      <w:bookmarkStart w:id="61" w:name="_Toc500208474"/>
    </w:p>
    <w:p w14:paraId="5714A40D">
      <w:pPr>
        <w:pStyle w:val="9"/>
        <w:numPr>
          <w:ilvl w:val="1"/>
          <w:numId w:val="0"/>
        </w:numPr>
        <w:ind w:firstLine="420" w:firstLineChars="200"/>
        <w:rPr>
          <w:rFonts w:hint="eastAsia"/>
          <w:color w:val="auto"/>
          <w:highlight w:val="none"/>
        </w:rPr>
      </w:pPr>
      <w:r>
        <w:rPr>
          <w:rFonts w:hint="eastAsia"/>
          <w:color w:val="auto"/>
          <w:highlight w:val="none"/>
        </w:rPr>
        <w:t>15.2</w:t>
      </w:r>
      <w:r>
        <w:rPr>
          <w:rFonts w:hint="eastAsia"/>
          <w:color w:val="auto"/>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DE67A7D">
      <w:pPr>
        <w:keepNext/>
        <w:keepLines/>
        <w:spacing w:before="360" w:line="288" w:lineRule="auto"/>
        <w:ind w:left="426"/>
        <w:jc w:val="left"/>
        <w:outlineLvl w:val="2"/>
        <w:rPr>
          <w:rFonts w:hint="eastAsia" w:ascii="黑体" w:hAnsi="宋体" w:eastAsia="黑体"/>
          <w:b/>
          <w:color w:val="auto"/>
          <w:sz w:val="21"/>
          <w:highlight w:val="none"/>
        </w:rPr>
      </w:pPr>
      <w:bookmarkStart w:id="62" w:name="_Toc169487793"/>
      <w:bookmarkStart w:id="63" w:name="_Toc155342546"/>
      <w:r>
        <w:rPr>
          <w:rFonts w:hint="eastAsia" w:ascii="黑体" w:hAnsi="宋体" w:eastAsia="黑体"/>
          <w:b/>
          <w:color w:val="auto"/>
          <w:sz w:val="21"/>
          <w:highlight w:val="none"/>
        </w:rPr>
        <w:t>16.投标报价要求</w:t>
      </w:r>
      <w:bookmarkEnd w:id="62"/>
      <w:bookmarkEnd w:id="63"/>
    </w:p>
    <w:p w14:paraId="1DF5D93D">
      <w:pPr>
        <w:pStyle w:val="9"/>
        <w:numPr>
          <w:ilvl w:val="1"/>
          <w:numId w:val="0"/>
        </w:numPr>
        <w:ind w:left="1" w:firstLine="420"/>
        <w:rPr>
          <w:rFonts w:hint="eastAsia"/>
          <w:color w:val="auto"/>
          <w:highlight w:val="none"/>
        </w:rPr>
      </w:pPr>
      <w:r>
        <w:rPr>
          <w:rFonts w:hint="eastAsia"/>
          <w:color w:val="auto"/>
          <w:highlight w:val="none"/>
        </w:rPr>
        <w:t>16.1招标人预算书按照</w:t>
      </w:r>
      <w:r>
        <w:rPr>
          <w:rFonts w:hint="eastAsia"/>
          <w:color w:val="auto"/>
          <w:highlight w:val="none"/>
          <w:lang w:eastAsia="zh-CN"/>
        </w:rPr>
        <w:t>《浙江省土地整治项目控制价编制规定》、《浙江省土地整治项目预算定额》、《浙江省土地整治项目施工机械台班费定额》，浙土资厅函〔2016〕550号文“浙江省国土资源厅关于调整土地整治项目预算计价规则的通知”，《浙江省市政工程预算定额》（2018 版），《浙江省通用安装工程预算定额》（2018 版）</w:t>
      </w:r>
      <w:r>
        <w:rPr>
          <w:rFonts w:hint="eastAsia"/>
          <w:color w:val="auto"/>
          <w:highlight w:val="none"/>
        </w:rPr>
        <w:t>等有关规范、造价相关文件。招标文件规定应由投标人自行确定的费用，投标人应根据报价要求，结合工程施工的实际情况、市场行情、技术方案和企业的管理水平，综合分析后自主确定报价，招标人预算书中相对应的费用仅供投标人参考。</w:t>
      </w:r>
    </w:p>
    <w:p w14:paraId="7B9BCC1A">
      <w:pPr>
        <w:pStyle w:val="9"/>
        <w:numPr>
          <w:ilvl w:val="1"/>
          <w:numId w:val="0"/>
        </w:numPr>
        <w:ind w:left="1" w:firstLine="420" w:firstLineChars="200"/>
        <w:rPr>
          <w:rFonts w:hint="eastAsia"/>
          <w:color w:val="auto"/>
          <w:highlight w:val="none"/>
        </w:rPr>
      </w:pPr>
      <w:r>
        <w:rPr>
          <w:rFonts w:hint="eastAsia"/>
          <w:color w:val="auto"/>
          <w:highlight w:val="none"/>
        </w:rPr>
        <w:t>16.2附件中除空白部分由投标人自报外，其余内容作为投标报价的共同基础</w:t>
      </w:r>
      <w:r>
        <w:rPr>
          <w:rFonts w:hint="eastAsia" w:ascii="黑体" w:eastAsia="黑体"/>
          <w:color w:val="auto"/>
          <w:highlight w:val="none"/>
        </w:rPr>
        <w:t>。</w:t>
      </w:r>
    </w:p>
    <w:p w14:paraId="22F20492">
      <w:pPr>
        <w:pStyle w:val="9"/>
        <w:numPr>
          <w:ilvl w:val="1"/>
          <w:numId w:val="0"/>
        </w:numPr>
        <w:ind w:left="1" w:firstLine="420" w:firstLineChars="200"/>
        <w:rPr>
          <w:rFonts w:hint="eastAsia" w:ascii="黑体" w:eastAsia="黑体"/>
          <w:b/>
          <w:color w:val="auto"/>
          <w:highlight w:val="none"/>
        </w:rPr>
      </w:pPr>
      <w:r>
        <w:rPr>
          <w:rFonts w:hint="eastAsia" w:ascii="黑体" w:eastAsia="黑体"/>
          <w:color w:val="auto"/>
          <w:highlight w:val="none"/>
        </w:rPr>
        <w:t>16.3</w:t>
      </w:r>
      <w:r>
        <w:rPr>
          <w:rFonts w:hint="eastAsia" w:ascii="黑体" w:eastAsia="黑体"/>
          <w:b/>
          <w:bCs/>
          <w:color w:val="auto"/>
          <w:highlight w:val="none"/>
        </w:rPr>
        <w:t>投标人的报价要求详见</w:t>
      </w:r>
      <w:r>
        <w:rPr>
          <w:rFonts w:hint="eastAsia" w:ascii="黑体" w:eastAsia="黑体"/>
          <w:b/>
          <w:color w:val="auto"/>
          <w:highlight w:val="none"/>
        </w:rPr>
        <w:t>本须知前附表第17项，未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1"/>
    <w:p w14:paraId="39A62A15">
      <w:pPr>
        <w:keepNext/>
        <w:keepLines/>
        <w:spacing w:before="360" w:line="288" w:lineRule="auto"/>
        <w:ind w:left="426"/>
        <w:jc w:val="left"/>
        <w:outlineLvl w:val="2"/>
        <w:rPr>
          <w:rFonts w:hint="eastAsia" w:ascii="黑体" w:hAnsi="宋体" w:eastAsia="黑体"/>
          <w:b/>
          <w:color w:val="auto"/>
          <w:sz w:val="21"/>
          <w:highlight w:val="none"/>
        </w:rPr>
      </w:pPr>
      <w:bookmarkStart w:id="64" w:name="_Toc155342547"/>
      <w:bookmarkStart w:id="65" w:name="_Toc169487794"/>
      <w:r>
        <w:rPr>
          <w:rFonts w:hint="eastAsia" w:ascii="黑体" w:hAnsi="宋体" w:eastAsia="黑体"/>
          <w:b/>
          <w:color w:val="auto"/>
          <w:sz w:val="21"/>
          <w:highlight w:val="none"/>
        </w:rPr>
        <w:t>17.投标</w:t>
      </w:r>
      <w:bookmarkEnd w:id="56"/>
      <w:r>
        <w:rPr>
          <w:rFonts w:hint="eastAsia" w:ascii="黑体" w:hAnsi="宋体" w:eastAsia="黑体"/>
          <w:b/>
          <w:color w:val="auto"/>
          <w:sz w:val="21"/>
          <w:highlight w:val="none"/>
        </w:rPr>
        <w:t>担保</w:t>
      </w:r>
      <w:bookmarkEnd w:id="64"/>
      <w:bookmarkEnd w:id="65"/>
    </w:p>
    <w:p w14:paraId="36A947B0">
      <w:pPr>
        <w:pStyle w:val="9"/>
        <w:numPr>
          <w:ilvl w:val="1"/>
          <w:numId w:val="0"/>
        </w:numPr>
        <w:ind w:left="1" w:firstLine="420" w:firstLineChars="200"/>
        <w:rPr>
          <w:rFonts w:hint="eastAsia"/>
          <w:color w:val="auto"/>
          <w:highlight w:val="none"/>
        </w:rPr>
      </w:pPr>
      <w:r>
        <w:rPr>
          <w:rFonts w:hint="eastAsia"/>
          <w:color w:val="auto"/>
          <w:highlight w:val="none"/>
        </w:rPr>
        <w:t>17.1投标人在递交投标文件的同时，应按投标人须知前附表规定递交担保。</w:t>
      </w:r>
    </w:p>
    <w:p w14:paraId="172FFF89">
      <w:pPr>
        <w:pStyle w:val="9"/>
        <w:numPr>
          <w:ilvl w:val="1"/>
          <w:numId w:val="0"/>
        </w:numPr>
        <w:ind w:left="1" w:firstLine="420" w:firstLineChars="200"/>
        <w:rPr>
          <w:rFonts w:hint="eastAsia"/>
          <w:color w:val="auto"/>
          <w:highlight w:val="none"/>
        </w:rPr>
      </w:pPr>
      <w:r>
        <w:rPr>
          <w:rFonts w:hint="eastAsia"/>
          <w:color w:val="auto"/>
          <w:highlight w:val="none"/>
        </w:rPr>
        <w:t>17.2投标人未能按本章17.1项要求提交投标担保的，招标人将视为不响应投标而予以拒绝。</w:t>
      </w:r>
    </w:p>
    <w:p w14:paraId="276AE105">
      <w:pPr>
        <w:pStyle w:val="9"/>
        <w:numPr>
          <w:ilvl w:val="1"/>
          <w:numId w:val="0"/>
        </w:numPr>
        <w:ind w:left="1" w:firstLine="420" w:firstLineChars="200"/>
        <w:rPr>
          <w:rFonts w:hint="eastAsia"/>
          <w:color w:val="auto"/>
          <w:highlight w:val="none"/>
        </w:rPr>
      </w:pPr>
      <w:r>
        <w:rPr>
          <w:rFonts w:hint="eastAsia"/>
          <w:color w:val="auto"/>
          <w:highlight w:val="none"/>
        </w:rPr>
        <w:t>17.3投标担保按以下方式退还：</w:t>
      </w:r>
    </w:p>
    <w:p w14:paraId="4A4743C6">
      <w:pPr>
        <w:pStyle w:val="9"/>
        <w:ind w:firstLine="420" w:firstLineChars="200"/>
        <w:rPr>
          <w:rFonts w:hint="eastAsia"/>
          <w:color w:val="auto"/>
          <w:highlight w:val="none"/>
        </w:rPr>
      </w:pPr>
      <w:r>
        <w:rPr>
          <w:rFonts w:hint="eastAsia"/>
          <w:color w:val="auto"/>
          <w:highlight w:val="none"/>
        </w:rPr>
        <w:t>（1）未中标人投标保证金在中标公告发布后可退回；</w:t>
      </w:r>
    </w:p>
    <w:p w14:paraId="2AFFDD4B">
      <w:pPr>
        <w:pStyle w:val="9"/>
        <w:ind w:firstLine="420" w:firstLineChars="200"/>
        <w:rPr>
          <w:rFonts w:hint="eastAsia"/>
          <w:color w:val="auto"/>
          <w:highlight w:val="none"/>
        </w:rPr>
      </w:pPr>
      <w:r>
        <w:rPr>
          <w:rFonts w:hint="eastAsia"/>
          <w:color w:val="auto"/>
          <w:highlight w:val="none"/>
        </w:rPr>
        <w:t>（2）中标人的投标保证金在缴纳履约保证金和签订合同后退回。</w:t>
      </w:r>
    </w:p>
    <w:p w14:paraId="34D96255">
      <w:pPr>
        <w:pStyle w:val="9"/>
        <w:numPr>
          <w:ilvl w:val="1"/>
          <w:numId w:val="0"/>
        </w:numPr>
        <w:ind w:left="1" w:firstLine="420" w:firstLineChars="200"/>
        <w:rPr>
          <w:rFonts w:hint="eastAsia"/>
          <w:color w:val="auto"/>
          <w:highlight w:val="none"/>
        </w:rPr>
      </w:pPr>
      <w:r>
        <w:rPr>
          <w:rFonts w:hint="eastAsia"/>
          <w:color w:val="auto"/>
          <w:highlight w:val="none"/>
        </w:rPr>
        <w:t>17.4如投标人有下列情况，投标担保将被没收：</w:t>
      </w:r>
    </w:p>
    <w:p w14:paraId="129E39CA">
      <w:pPr>
        <w:spacing w:line="288" w:lineRule="auto"/>
        <w:ind w:left="-6" w:leftChars="-2"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（1）投标人在投标有效期内撤销其投标文件；</w:t>
      </w:r>
    </w:p>
    <w:p w14:paraId="5B1BA4DE">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（2）中标人未能在规定期限内提交履约担保或签署合同协议；</w:t>
      </w:r>
    </w:p>
    <w:p w14:paraId="4E90B21D">
      <w:pPr>
        <w:spacing w:line="288" w:lineRule="auto"/>
        <w:ind w:firstLine="420" w:firstLineChars="200"/>
        <w:rPr>
          <w:rFonts w:hint="eastAsia" w:ascii="宋体" w:hAnsi="宋体" w:eastAsia="宋体"/>
          <w:color w:val="auto"/>
          <w:sz w:val="21"/>
          <w:szCs w:val="22"/>
          <w:highlight w:val="none"/>
        </w:rPr>
      </w:pPr>
      <w:r>
        <w:rPr>
          <w:rFonts w:hint="eastAsia" w:ascii="宋体" w:hAnsi="宋体" w:eastAsia="宋体"/>
          <w:color w:val="auto"/>
          <w:sz w:val="21"/>
          <w:szCs w:val="22"/>
          <w:highlight w:val="none"/>
        </w:rPr>
        <w:t>（3）投标人在投标期间内有串标、哄抬标价等违法违规行为；</w:t>
      </w:r>
    </w:p>
    <w:p w14:paraId="200DD7BB">
      <w:pPr>
        <w:spacing w:line="288" w:lineRule="auto"/>
        <w:ind w:firstLine="420" w:firstLineChars="200"/>
        <w:rPr>
          <w:rFonts w:hint="eastAsia" w:ascii="宋体" w:hAnsi="宋体" w:eastAsia="宋体"/>
          <w:color w:val="auto"/>
          <w:sz w:val="21"/>
          <w:szCs w:val="22"/>
          <w:highlight w:val="none"/>
        </w:rPr>
      </w:pPr>
      <w:r>
        <w:rPr>
          <w:rFonts w:hint="eastAsia" w:ascii="宋体" w:hAnsi="宋体" w:eastAsia="宋体"/>
          <w:color w:val="auto"/>
          <w:sz w:val="21"/>
          <w:szCs w:val="22"/>
          <w:highlight w:val="none"/>
        </w:rPr>
        <w:t>（4）投标人违反《临海市建设工程诚信投标承诺书》承诺内容的；</w:t>
      </w:r>
    </w:p>
    <w:p w14:paraId="4E19E891">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szCs w:val="22"/>
          <w:highlight w:val="none"/>
        </w:rPr>
        <w:t>（5）投标人自动放弃中标候选人或中标资格的（没收的投标担保不能弥补由于其放弃中标权而给招标人造成报价的差额损失的，由放弃中标权的中标候选人承担）。</w:t>
      </w:r>
    </w:p>
    <w:p w14:paraId="52FBCF07">
      <w:pPr>
        <w:keepNext/>
        <w:keepLines/>
        <w:spacing w:before="360" w:line="288" w:lineRule="auto"/>
        <w:ind w:left="426"/>
        <w:jc w:val="left"/>
        <w:outlineLvl w:val="2"/>
        <w:rPr>
          <w:rFonts w:hint="eastAsia" w:ascii="黑体" w:hAnsi="宋体" w:eastAsia="黑体"/>
          <w:b/>
          <w:color w:val="auto"/>
          <w:sz w:val="21"/>
          <w:highlight w:val="none"/>
        </w:rPr>
      </w:pPr>
      <w:bookmarkStart w:id="66" w:name="_Toc155342548"/>
      <w:bookmarkStart w:id="67" w:name="_Toc169487795"/>
      <w:bookmarkStart w:id="68" w:name="_Toc500208478"/>
      <w:r>
        <w:rPr>
          <w:rFonts w:hint="eastAsia" w:ascii="黑体" w:hAnsi="宋体" w:eastAsia="黑体"/>
          <w:b/>
          <w:color w:val="auto"/>
          <w:sz w:val="21"/>
          <w:highlight w:val="none"/>
        </w:rPr>
        <w:t>18.投标有效期</w:t>
      </w:r>
      <w:bookmarkEnd w:id="66"/>
      <w:bookmarkEnd w:id="67"/>
    </w:p>
    <w:p w14:paraId="21421CE8">
      <w:pPr>
        <w:pStyle w:val="9"/>
        <w:numPr>
          <w:ilvl w:val="1"/>
          <w:numId w:val="0"/>
        </w:numPr>
        <w:ind w:left="1" w:firstLine="420" w:firstLineChars="200"/>
        <w:rPr>
          <w:rFonts w:hint="eastAsia"/>
          <w:color w:val="auto"/>
          <w:highlight w:val="none"/>
        </w:rPr>
      </w:pPr>
      <w:r>
        <w:rPr>
          <w:rFonts w:hint="eastAsia"/>
          <w:color w:val="auto"/>
          <w:highlight w:val="none"/>
        </w:rPr>
        <w:t>18.1</w:t>
      </w:r>
      <w:r>
        <w:rPr>
          <w:color w:val="auto"/>
          <w:highlight w:val="none"/>
        </w:rPr>
        <w:t>投标有效期</w:t>
      </w:r>
      <w:r>
        <w:rPr>
          <w:rFonts w:hint="eastAsia"/>
          <w:color w:val="auto"/>
          <w:highlight w:val="none"/>
        </w:rPr>
        <w:t>详</w:t>
      </w:r>
      <w:r>
        <w:rPr>
          <w:color w:val="auto"/>
          <w:highlight w:val="none"/>
        </w:rPr>
        <w:t>见本须知前附表</w:t>
      </w:r>
      <w:r>
        <w:rPr>
          <w:rFonts w:hint="eastAsia"/>
          <w:color w:val="auto"/>
          <w:highlight w:val="none"/>
        </w:rPr>
        <w:t>第19项</w:t>
      </w:r>
      <w:r>
        <w:rPr>
          <w:color w:val="auto"/>
          <w:highlight w:val="none"/>
        </w:rPr>
        <w:t>，在此期限内，凡符合本招标文件要求的投标文件均保持有效。</w:t>
      </w:r>
    </w:p>
    <w:p w14:paraId="005BB033">
      <w:pPr>
        <w:pStyle w:val="9"/>
        <w:numPr>
          <w:ilvl w:val="1"/>
          <w:numId w:val="0"/>
        </w:numPr>
        <w:ind w:left="1" w:firstLine="420" w:firstLineChars="200"/>
        <w:rPr>
          <w:rFonts w:hint="eastAsia"/>
          <w:color w:val="auto"/>
          <w:highlight w:val="none"/>
        </w:rPr>
      </w:pPr>
      <w:r>
        <w:rPr>
          <w:rFonts w:hint="eastAsia"/>
          <w:color w:val="auto"/>
          <w:highlight w:val="none"/>
        </w:rPr>
        <w:t>18.2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588345AE">
      <w:pPr>
        <w:keepNext/>
        <w:keepLines/>
        <w:spacing w:before="360" w:line="288" w:lineRule="auto"/>
        <w:ind w:left="426"/>
        <w:jc w:val="left"/>
        <w:outlineLvl w:val="2"/>
        <w:rPr>
          <w:rFonts w:hint="eastAsia" w:ascii="黑体" w:hAnsi="宋体" w:eastAsia="黑体"/>
          <w:b/>
          <w:color w:val="auto"/>
          <w:sz w:val="21"/>
          <w:highlight w:val="none"/>
        </w:rPr>
      </w:pPr>
      <w:bookmarkStart w:id="69" w:name="_Toc155342549"/>
      <w:bookmarkStart w:id="70" w:name="_Toc500208479"/>
      <w:bookmarkStart w:id="71" w:name="_Toc169487796"/>
      <w:r>
        <w:rPr>
          <w:rFonts w:hint="eastAsia" w:ascii="黑体" w:hAnsi="宋体" w:eastAsia="黑体"/>
          <w:b/>
          <w:color w:val="auto"/>
          <w:sz w:val="21"/>
          <w:highlight w:val="none"/>
        </w:rPr>
        <w:t>19.投标文件的份数和签署</w:t>
      </w:r>
      <w:bookmarkEnd w:id="69"/>
      <w:bookmarkEnd w:id="70"/>
      <w:bookmarkEnd w:id="71"/>
    </w:p>
    <w:p w14:paraId="3F15040C">
      <w:pPr>
        <w:pStyle w:val="9"/>
        <w:numPr>
          <w:ilvl w:val="1"/>
          <w:numId w:val="0"/>
        </w:numPr>
        <w:ind w:left="1" w:firstLine="420" w:firstLineChars="200"/>
        <w:rPr>
          <w:rFonts w:hint="eastAsia"/>
          <w:color w:val="auto"/>
          <w:highlight w:val="none"/>
        </w:rPr>
      </w:pPr>
      <w:r>
        <w:rPr>
          <w:rFonts w:hint="eastAsia"/>
          <w:color w:val="auto"/>
          <w:highlight w:val="none"/>
        </w:rPr>
        <w:t>19.1投标人按本须知前附表第20项规定的份数递交投标文件。</w:t>
      </w:r>
    </w:p>
    <w:p w14:paraId="24490E70">
      <w:pPr>
        <w:pStyle w:val="9"/>
        <w:numPr>
          <w:ilvl w:val="1"/>
          <w:numId w:val="0"/>
        </w:numPr>
        <w:ind w:left="1" w:firstLine="420" w:firstLineChars="200"/>
        <w:rPr>
          <w:rFonts w:hint="eastAsia"/>
          <w:color w:val="auto"/>
          <w:highlight w:val="none"/>
        </w:rPr>
      </w:pPr>
      <w:r>
        <w:rPr>
          <w:rFonts w:hint="eastAsia"/>
          <w:color w:val="auto"/>
          <w:highlight w:val="none"/>
        </w:rPr>
        <w:t>19.2</w:t>
      </w: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21BB9C81">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72" w:name="_Toc500208480"/>
      <w:bookmarkStart w:id="73" w:name="_Toc21258"/>
      <w:bookmarkStart w:id="74" w:name="_Toc21898"/>
      <w:bookmarkStart w:id="75" w:name="_Toc500209417"/>
      <w:r>
        <w:rPr>
          <w:rFonts w:hint="eastAsia" w:ascii="Arial" w:hAnsi="Arial" w:eastAsia="黑体" w:cs="Arial"/>
          <w:b/>
          <w:color w:val="auto"/>
          <w:szCs w:val="24"/>
          <w:highlight w:val="none"/>
        </w:rPr>
        <w:t>投标文件的递交</w:t>
      </w:r>
      <w:bookmarkEnd w:id="72"/>
      <w:bookmarkEnd w:id="73"/>
      <w:bookmarkEnd w:id="74"/>
      <w:bookmarkEnd w:id="75"/>
    </w:p>
    <w:p w14:paraId="356FD515">
      <w:pPr>
        <w:keepNext/>
        <w:keepLines/>
        <w:spacing w:before="360" w:line="288" w:lineRule="auto"/>
        <w:ind w:left="426"/>
        <w:jc w:val="left"/>
        <w:outlineLvl w:val="2"/>
        <w:rPr>
          <w:rFonts w:hint="eastAsia" w:ascii="黑体" w:hAnsi="宋体" w:eastAsia="黑体"/>
          <w:b/>
          <w:color w:val="auto"/>
          <w:sz w:val="21"/>
          <w:highlight w:val="none"/>
        </w:rPr>
      </w:pPr>
      <w:bookmarkStart w:id="76" w:name="_Toc155342552"/>
      <w:bookmarkStart w:id="77" w:name="_Toc169487799"/>
      <w:bookmarkStart w:id="78" w:name="_Toc500208482"/>
      <w:r>
        <w:rPr>
          <w:rFonts w:hint="eastAsia" w:ascii="黑体" w:hAnsi="宋体" w:eastAsia="黑体"/>
          <w:b/>
          <w:color w:val="auto"/>
          <w:sz w:val="21"/>
          <w:highlight w:val="none"/>
        </w:rPr>
        <w:t>20.投标文件的递交</w:t>
      </w:r>
      <w:bookmarkEnd w:id="76"/>
      <w:bookmarkEnd w:id="77"/>
    </w:p>
    <w:p w14:paraId="1E4E66C4">
      <w:pPr>
        <w:pStyle w:val="9"/>
        <w:numPr>
          <w:ilvl w:val="1"/>
          <w:numId w:val="0"/>
        </w:numPr>
        <w:ind w:left="1" w:firstLine="420" w:firstLineChars="200"/>
        <w:rPr>
          <w:rFonts w:hint="eastAsia"/>
          <w:color w:val="auto"/>
          <w:highlight w:val="none"/>
        </w:rPr>
      </w:pPr>
      <w:r>
        <w:rPr>
          <w:rFonts w:hint="eastAsia"/>
          <w:color w:val="auto"/>
          <w:highlight w:val="none"/>
        </w:rPr>
        <w:t>20.1</w:t>
      </w:r>
      <w:r>
        <w:rPr>
          <w:rStyle w:val="27"/>
          <w:rFonts w:hint="eastAsia"/>
          <w:color w:val="auto"/>
          <w:szCs w:val="21"/>
          <w:highlight w:val="none"/>
        </w:rPr>
        <w:t>投标人应按招标文件规定要求上传电子投标文件，未在投标截止时间前完成上传的电子投标文件均作无效处理。</w:t>
      </w:r>
    </w:p>
    <w:p w14:paraId="40C92267">
      <w:pPr>
        <w:keepNext/>
        <w:keepLines/>
        <w:spacing w:before="360" w:line="288" w:lineRule="auto"/>
        <w:ind w:left="426"/>
        <w:jc w:val="left"/>
        <w:outlineLvl w:val="2"/>
        <w:rPr>
          <w:rFonts w:hint="eastAsia" w:ascii="黑体" w:hAnsi="宋体" w:eastAsia="黑体"/>
          <w:b/>
          <w:color w:val="auto"/>
          <w:sz w:val="21"/>
          <w:highlight w:val="none"/>
        </w:rPr>
      </w:pPr>
      <w:bookmarkStart w:id="79" w:name="_Toc169487800"/>
      <w:bookmarkStart w:id="80" w:name="_Toc155342553"/>
      <w:r>
        <w:rPr>
          <w:rFonts w:hint="eastAsia" w:ascii="黑体" w:hAnsi="宋体" w:eastAsia="黑体"/>
          <w:b/>
          <w:color w:val="auto"/>
          <w:sz w:val="21"/>
          <w:highlight w:val="none"/>
        </w:rPr>
        <w:t>21.投标截止期</w:t>
      </w:r>
      <w:bookmarkEnd w:id="78"/>
      <w:bookmarkEnd w:id="79"/>
      <w:bookmarkEnd w:id="80"/>
    </w:p>
    <w:p w14:paraId="7F39A1E8">
      <w:pPr>
        <w:pStyle w:val="9"/>
        <w:numPr>
          <w:ilvl w:val="1"/>
          <w:numId w:val="0"/>
        </w:numPr>
        <w:ind w:left="1" w:firstLine="420" w:firstLineChars="200"/>
        <w:rPr>
          <w:rFonts w:hint="eastAsia"/>
          <w:color w:val="auto"/>
          <w:highlight w:val="none"/>
        </w:rPr>
      </w:pPr>
      <w:r>
        <w:rPr>
          <w:rFonts w:hint="eastAsia"/>
          <w:color w:val="auto"/>
          <w:highlight w:val="none"/>
        </w:rPr>
        <w:t>21.1</w:t>
      </w:r>
      <w:r>
        <w:rPr>
          <w:color w:val="auto"/>
          <w:highlight w:val="none"/>
        </w:rPr>
        <w:t>投标文件的截止时间</w:t>
      </w:r>
      <w:r>
        <w:rPr>
          <w:rFonts w:hint="eastAsia"/>
          <w:color w:val="auto"/>
          <w:highlight w:val="none"/>
        </w:rPr>
        <w:t>详见</w:t>
      </w:r>
      <w:r>
        <w:rPr>
          <w:color w:val="auto"/>
          <w:highlight w:val="none"/>
        </w:rPr>
        <w:t>本须知前附表</w:t>
      </w:r>
      <w:r>
        <w:rPr>
          <w:rFonts w:hint="eastAsia"/>
          <w:color w:val="auto"/>
          <w:highlight w:val="none"/>
        </w:rPr>
        <w:t>第24项</w:t>
      </w:r>
      <w:r>
        <w:rPr>
          <w:color w:val="auto"/>
          <w:highlight w:val="none"/>
        </w:rPr>
        <w:t>。</w:t>
      </w:r>
    </w:p>
    <w:p w14:paraId="61052EF9">
      <w:pPr>
        <w:pStyle w:val="9"/>
        <w:numPr>
          <w:ilvl w:val="1"/>
          <w:numId w:val="0"/>
        </w:numPr>
        <w:ind w:left="1" w:firstLine="420" w:firstLineChars="200"/>
        <w:rPr>
          <w:rFonts w:hint="eastAsia"/>
          <w:color w:val="auto"/>
          <w:highlight w:val="none"/>
        </w:rPr>
      </w:pPr>
      <w:r>
        <w:rPr>
          <w:rFonts w:hint="eastAsia"/>
          <w:color w:val="auto"/>
          <w:highlight w:val="none"/>
        </w:rPr>
        <w:t>21.2</w:t>
      </w:r>
      <w:r>
        <w:rPr>
          <w:color w:val="auto"/>
          <w:highlight w:val="none"/>
        </w:rPr>
        <w:t>招标人可以补充通知的方式，酌情延长提交投标文件的截止时间。在此情况下，投标人的所有权利和义务以及投标人受制约的截止时间，均以延长后新的投标截止时间为准。</w:t>
      </w:r>
    </w:p>
    <w:p w14:paraId="1EE803AA">
      <w:pPr>
        <w:pStyle w:val="9"/>
        <w:numPr>
          <w:ilvl w:val="1"/>
          <w:numId w:val="0"/>
        </w:numPr>
        <w:ind w:left="1" w:firstLine="420" w:firstLineChars="200"/>
        <w:rPr>
          <w:rFonts w:hint="eastAsia"/>
          <w:color w:val="auto"/>
          <w:highlight w:val="none"/>
        </w:rPr>
      </w:pPr>
      <w:r>
        <w:rPr>
          <w:rFonts w:hint="eastAsia"/>
          <w:color w:val="auto"/>
          <w:highlight w:val="none"/>
        </w:rPr>
        <w:t>21.3到投标截止时间止，招标人收到的投标文件少于3个的，招标人将依法重新组织招标。</w:t>
      </w:r>
    </w:p>
    <w:p w14:paraId="45E1583D">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81" w:name="_Toc500209418"/>
      <w:bookmarkStart w:id="82" w:name="_Toc15794"/>
      <w:bookmarkStart w:id="83" w:name="_Toc9012"/>
      <w:bookmarkStart w:id="84" w:name="_Toc500208484"/>
      <w:r>
        <w:rPr>
          <w:rFonts w:hint="eastAsia" w:ascii="Arial" w:hAnsi="Arial" w:eastAsia="黑体" w:cs="Arial"/>
          <w:b/>
          <w:color w:val="auto"/>
          <w:szCs w:val="24"/>
          <w:highlight w:val="none"/>
        </w:rPr>
        <w:t>开   标</w:t>
      </w:r>
      <w:bookmarkEnd w:id="81"/>
      <w:bookmarkEnd w:id="82"/>
      <w:bookmarkEnd w:id="83"/>
      <w:bookmarkEnd w:id="84"/>
    </w:p>
    <w:p w14:paraId="710300F0">
      <w:pPr>
        <w:keepNext/>
        <w:keepLines/>
        <w:spacing w:before="360" w:line="288" w:lineRule="auto"/>
        <w:ind w:left="426"/>
        <w:jc w:val="left"/>
        <w:outlineLvl w:val="2"/>
        <w:rPr>
          <w:rFonts w:hint="eastAsia" w:ascii="黑体" w:hAnsi="宋体" w:eastAsia="黑体"/>
          <w:b/>
          <w:color w:val="auto"/>
          <w:sz w:val="21"/>
          <w:highlight w:val="none"/>
        </w:rPr>
      </w:pPr>
      <w:bookmarkStart w:id="85" w:name="_Toc500208485"/>
      <w:bookmarkStart w:id="86" w:name="_Toc155342556"/>
      <w:bookmarkStart w:id="87" w:name="_Toc169487803"/>
      <w:r>
        <w:rPr>
          <w:rFonts w:hint="eastAsia" w:ascii="黑体" w:hAnsi="宋体" w:eastAsia="黑体"/>
          <w:b/>
          <w:color w:val="auto"/>
          <w:sz w:val="21"/>
          <w:highlight w:val="none"/>
        </w:rPr>
        <w:t>22.开标</w:t>
      </w:r>
      <w:bookmarkEnd w:id="85"/>
      <w:bookmarkEnd w:id="86"/>
      <w:bookmarkEnd w:id="87"/>
    </w:p>
    <w:p w14:paraId="1B47DCCB">
      <w:pPr>
        <w:pStyle w:val="9"/>
        <w:numPr>
          <w:ilvl w:val="1"/>
          <w:numId w:val="0"/>
        </w:numPr>
        <w:ind w:left="1" w:firstLine="420" w:firstLineChars="200"/>
        <w:rPr>
          <w:rFonts w:hint="eastAsia"/>
          <w:color w:val="auto"/>
          <w:highlight w:val="none"/>
        </w:rPr>
      </w:pPr>
      <w:r>
        <w:rPr>
          <w:rFonts w:hint="eastAsia"/>
          <w:color w:val="auto"/>
          <w:highlight w:val="none"/>
        </w:rPr>
        <w:t>22.1招标人将于投标截止期的同一时间按本须知前附表第23项所规定的地点公开举行开标会议。</w:t>
      </w:r>
    </w:p>
    <w:p w14:paraId="2EEE16E9">
      <w:pPr>
        <w:pStyle w:val="9"/>
        <w:numPr>
          <w:ilvl w:val="1"/>
          <w:numId w:val="0"/>
        </w:numPr>
        <w:ind w:left="1" w:firstLine="420" w:firstLineChars="200"/>
        <w:rPr>
          <w:rFonts w:hint="eastAsia"/>
          <w:color w:val="auto"/>
          <w:highlight w:val="none"/>
        </w:rPr>
      </w:pPr>
      <w:r>
        <w:rPr>
          <w:rFonts w:hint="eastAsia"/>
          <w:color w:val="auto"/>
          <w:highlight w:val="none"/>
        </w:rPr>
        <w:t>22.2开标会议由招标人组织并主持。</w:t>
      </w:r>
    </w:p>
    <w:p w14:paraId="7EF1C733">
      <w:pPr>
        <w:pStyle w:val="9"/>
        <w:numPr>
          <w:ilvl w:val="1"/>
          <w:numId w:val="0"/>
        </w:numPr>
        <w:ind w:left="1" w:firstLine="420" w:firstLineChars="200"/>
        <w:rPr>
          <w:rFonts w:hint="eastAsia"/>
          <w:color w:val="auto"/>
          <w:highlight w:val="none"/>
        </w:rPr>
      </w:pPr>
      <w:r>
        <w:rPr>
          <w:rFonts w:hint="eastAsia"/>
          <w:color w:val="auto"/>
          <w:highlight w:val="none"/>
        </w:rPr>
        <w:t>22.3开标顺序</w:t>
      </w:r>
      <w:r>
        <w:rPr>
          <w:rFonts w:hint="eastAsia"/>
          <w:bCs/>
          <w:color w:val="auto"/>
          <w:highlight w:val="none"/>
        </w:rPr>
        <w:t>详见本须知前附表第25项。</w:t>
      </w:r>
    </w:p>
    <w:p w14:paraId="1C73F893">
      <w:pPr>
        <w:keepNext/>
        <w:keepLines/>
        <w:spacing w:before="360" w:line="288" w:lineRule="auto"/>
        <w:ind w:left="426"/>
        <w:jc w:val="left"/>
        <w:outlineLvl w:val="2"/>
        <w:rPr>
          <w:rFonts w:hint="eastAsia" w:ascii="黑体" w:hAnsi="宋体" w:eastAsia="黑体"/>
          <w:b/>
          <w:color w:val="auto"/>
          <w:sz w:val="21"/>
          <w:highlight w:val="none"/>
        </w:rPr>
      </w:pPr>
      <w:bookmarkStart w:id="88" w:name="_Toc155342557"/>
      <w:bookmarkStart w:id="89" w:name="_Toc169487804"/>
      <w:r>
        <w:rPr>
          <w:rFonts w:hint="eastAsia" w:ascii="黑体" w:hAnsi="宋体" w:eastAsia="黑体"/>
          <w:b/>
          <w:color w:val="auto"/>
          <w:sz w:val="21"/>
          <w:highlight w:val="none"/>
        </w:rPr>
        <w:t>23.投标文件公布</w:t>
      </w:r>
      <w:bookmarkEnd w:id="88"/>
      <w:bookmarkEnd w:id="89"/>
    </w:p>
    <w:p w14:paraId="2813DB6C">
      <w:pPr>
        <w:pStyle w:val="9"/>
        <w:numPr>
          <w:ilvl w:val="1"/>
          <w:numId w:val="0"/>
        </w:numPr>
        <w:ind w:left="1" w:firstLine="420" w:firstLineChars="200"/>
        <w:rPr>
          <w:rFonts w:hint="eastAsia"/>
          <w:color w:val="auto"/>
          <w:highlight w:val="none"/>
        </w:rPr>
      </w:pPr>
      <w:r>
        <w:rPr>
          <w:rFonts w:hint="eastAsia"/>
          <w:color w:val="auto"/>
          <w:highlight w:val="none"/>
        </w:rPr>
        <w:t>23.1招标人将对开标过程进行记录，以存档备查</w:t>
      </w:r>
      <w:r>
        <w:rPr>
          <w:color w:val="auto"/>
          <w:highlight w:val="none"/>
        </w:rPr>
        <w:t>。</w:t>
      </w:r>
    </w:p>
    <w:p w14:paraId="1CD584AB">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90" w:name="_Toc15849"/>
      <w:bookmarkStart w:id="91" w:name="_Toc500208488"/>
      <w:bookmarkStart w:id="92" w:name="_Toc31728"/>
      <w:bookmarkStart w:id="93" w:name="_Toc500209419"/>
      <w:bookmarkStart w:id="94" w:name="_Toc500209420"/>
      <w:bookmarkStart w:id="95" w:name="_Toc500208495"/>
      <w:r>
        <w:rPr>
          <w:rFonts w:hint="eastAsia" w:ascii="Arial" w:hAnsi="Arial" w:eastAsia="黑体" w:cs="Arial"/>
          <w:b/>
          <w:color w:val="auto"/>
          <w:szCs w:val="24"/>
          <w:highlight w:val="none"/>
        </w:rPr>
        <w:t>评   标</w:t>
      </w:r>
      <w:bookmarkEnd w:id="90"/>
      <w:bookmarkEnd w:id="91"/>
      <w:bookmarkEnd w:id="92"/>
      <w:bookmarkEnd w:id="93"/>
    </w:p>
    <w:p w14:paraId="464F6412">
      <w:pPr>
        <w:keepNext/>
        <w:keepLines/>
        <w:spacing w:before="360" w:line="288" w:lineRule="auto"/>
        <w:ind w:left="426"/>
        <w:jc w:val="left"/>
        <w:outlineLvl w:val="2"/>
        <w:rPr>
          <w:rFonts w:hint="eastAsia" w:ascii="黑体" w:hAnsi="宋体" w:eastAsia="黑体"/>
          <w:b/>
          <w:color w:val="auto"/>
          <w:sz w:val="21"/>
          <w:highlight w:val="none"/>
        </w:rPr>
      </w:pPr>
      <w:bookmarkStart w:id="96" w:name="_Toc169487806"/>
      <w:bookmarkStart w:id="97" w:name="_Toc155342559"/>
      <w:bookmarkStart w:id="98" w:name="_Toc500208489"/>
      <w:r>
        <w:rPr>
          <w:rFonts w:hint="eastAsia" w:ascii="黑体" w:hAnsi="宋体" w:eastAsia="黑体"/>
          <w:b/>
          <w:color w:val="auto"/>
          <w:sz w:val="21"/>
          <w:highlight w:val="none"/>
        </w:rPr>
        <w:t>24.评标会议</w:t>
      </w:r>
      <w:bookmarkEnd w:id="96"/>
      <w:bookmarkEnd w:id="97"/>
      <w:bookmarkEnd w:id="98"/>
    </w:p>
    <w:p w14:paraId="6EBED91C">
      <w:pPr>
        <w:pStyle w:val="9"/>
        <w:numPr>
          <w:ilvl w:val="1"/>
          <w:numId w:val="0"/>
        </w:numPr>
        <w:ind w:left="1" w:firstLine="420" w:firstLineChars="200"/>
        <w:rPr>
          <w:rFonts w:hint="eastAsia"/>
          <w:color w:val="auto"/>
          <w:highlight w:val="none"/>
        </w:rPr>
      </w:pPr>
      <w:r>
        <w:rPr>
          <w:rFonts w:hint="eastAsia"/>
          <w:color w:val="auto"/>
          <w:highlight w:val="none"/>
        </w:rPr>
        <w:t>24.1</w:t>
      </w:r>
      <w:r>
        <w:rPr>
          <w:color w:val="auto"/>
          <w:highlight w:val="none"/>
        </w:rPr>
        <w:t>评标委员会由招标人依法组建，负责评标活动。</w:t>
      </w:r>
    </w:p>
    <w:p w14:paraId="2A9BE775">
      <w:pPr>
        <w:pStyle w:val="9"/>
        <w:numPr>
          <w:ilvl w:val="1"/>
          <w:numId w:val="0"/>
        </w:numPr>
        <w:ind w:left="1" w:firstLine="420" w:firstLineChars="200"/>
        <w:rPr>
          <w:rFonts w:hint="eastAsia"/>
          <w:color w:val="auto"/>
          <w:highlight w:val="none"/>
        </w:rPr>
      </w:pPr>
      <w:r>
        <w:rPr>
          <w:rFonts w:hint="eastAsia"/>
          <w:color w:val="auto"/>
          <w:highlight w:val="none"/>
        </w:rPr>
        <w:t>24.2</w:t>
      </w:r>
      <w:r>
        <w:rPr>
          <w:color w:val="auto"/>
          <w:highlight w:val="none"/>
        </w:rPr>
        <w:t>开标结束后，开始评标，评标采用保密方式进行。</w:t>
      </w:r>
    </w:p>
    <w:p w14:paraId="3A0B36B7">
      <w:pPr>
        <w:pStyle w:val="9"/>
        <w:numPr>
          <w:ilvl w:val="1"/>
          <w:numId w:val="0"/>
        </w:numPr>
        <w:ind w:left="1" w:firstLine="420" w:firstLineChars="200"/>
        <w:rPr>
          <w:rFonts w:hint="eastAsia"/>
          <w:color w:val="auto"/>
          <w:highlight w:val="none"/>
        </w:rPr>
      </w:pPr>
      <w:r>
        <w:rPr>
          <w:rFonts w:hint="eastAsia"/>
          <w:color w:val="auto"/>
          <w:highlight w:val="none"/>
        </w:rPr>
        <w:t>24.3评标委员会在评标前须签订《临海市建设工程公正评标承诺书》。</w:t>
      </w:r>
    </w:p>
    <w:p w14:paraId="5B3EE1B2">
      <w:pPr>
        <w:keepNext/>
        <w:keepLines/>
        <w:spacing w:before="360" w:line="288" w:lineRule="auto"/>
        <w:ind w:left="426"/>
        <w:jc w:val="left"/>
        <w:outlineLvl w:val="2"/>
        <w:rPr>
          <w:rFonts w:hint="eastAsia" w:ascii="黑体" w:hAnsi="宋体" w:eastAsia="黑体"/>
          <w:b/>
          <w:color w:val="auto"/>
          <w:sz w:val="21"/>
          <w:highlight w:val="none"/>
        </w:rPr>
      </w:pPr>
      <w:bookmarkStart w:id="99" w:name="_Toc169487807"/>
      <w:bookmarkStart w:id="100" w:name="_Toc155342560"/>
      <w:r>
        <w:rPr>
          <w:rFonts w:hint="eastAsia" w:ascii="黑体" w:hAnsi="宋体" w:eastAsia="黑体"/>
          <w:b/>
          <w:color w:val="auto"/>
          <w:sz w:val="21"/>
          <w:highlight w:val="none"/>
        </w:rPr>
        <w:t>25.评标过程的保密</w:t>
      </w:r>
      <w:bookmarkEnd w:id="99"/>
      <w:bookmarkEnd w:id="100"/>
    </w:p>
    <w:p w14:paraId="166553FD">
      <w:pPr>
        <w:pStyle w:val="9"/>
        <w:numPr>
          <w:ilvl w:val="1"/>
          <w:numId w:val="0"/>
        </w:numPr>
        <w:ind w:left="1" w:firstLine="420" w:firstLineChars="200"/>
        <w:rPr>
          <w:rFonts w:hint="eastAsia"/>
          <w:color w:val="auto"/>
          <w:highlight w:val="none"/>
        </w:rPr>
      </w:pPr>
      <w:r>
        <w:rPr>
          <w:rFonts w:hint="eastAsia"/>
          <w:color w:val="auto"/>
          <w:highlight w:val="none"/>
        </w:rPr>
        <w:t>25.1</w:t>
      </w:r>
      <w:r>
        <w:rPr>
          <w:color w:val="auto"/>
          <w:highlight w:val="none"/>
        </w:rPr>
        <w:t>开标后，直至授予中标人合同为止，凡属于对投标文件的审查、澄清、评价和比较的有关资料以及中标候选人的推荐情况，与评标有关的其他任何情况均严格保密。</w:t>
      </w:r>
    </w:p>
    <w:p w14:paraId="4853E115">
      <w:pPr>
        <w:pStyle w:val="9"/>
        <w:numPr>
          <w:ilvl w:val="1"/>
          <w:numId w:val="0"/>
        </w:numPr>
        <w:ind w:left="1" w:firstLine="420" w:firstLineChars="200"/>
        <w:rPr>
          <w:rFonts w:hint="eastAsia"/>
          <w:color w:val="auto"/>
          <w:highlight w:val="none"/>
        </w:rPr>
      </w:pPr>
      <w:r>
        <w:rPr>
          <w:rFonts w:hint="eastAsia"/>
          <w:color w:val="auto"/>
          <w:highlight w:val="none"/>
        </w:rPr>
        <w:t>25.2</w:t>
      </w:r>
      <w:r>
        <w:rPr>
          <w:color w:val="auto"/>
          <w:highlight w:val="none"/>
        </w:rPr>
        <w:t>在投标文件的评审和比较、中标候选人推荐以及授予合同的过程中，投标人向招标人和评标委员会施加影响的任何行为，都将会导致其投标被拒绝。</w:t>
      </w:r>
    </w:p>
    <w:p w14:paraId="54EECA1B">
      <w:pPr>
        <w:pStyle w:val="9"/>
        <w:numPr>
          <w:ilvl w:val="1"/>
          <w:numId w:val="0"/>
        </w:numPr>
        <w:ind w:left="1" w:firstLine="420" w:firstLineChars="200"/>
        <w:rPr>
          <w:rFonts w:hint="eastAsia"/>
          <w:color w:val="auto"/>
          <w:highlight w:val="none"/>
        </w:rPr>
      </w:pPr>
      <w:r>
        <w:rPr>
          <w:rFonts w:hint="eastAsia"/>
          <w:color w:val="auto"/>
          <w:highlight w:val="none"/>
        </w:rPr>
        <w:t>25.3</w:t>
      </w:r>
      <w:r>
        <w:rPr>
          <w:color w:val="auto"/>
          <w:highlight w:val="none"/>
        </w:rPr>
        <w:t>中标人确定后，招标人不对未中标人就评标过程以及未能中标原因作出任何解释。未中标人不得向评标委员会组成人员或其他有关人员索问评标过程的情况和材料。</w:t>
      </w:r>
    </w:p>
    <w:p w14:paraId="67CC41BA">
      <w:pPr>
        <w:keepNext/>
        <w:keepLines/>
        <w:spacing w:before="360" w:line="288" w:lineRule="auto"/>
        <w:ind w:left="426"/>
        <w:jc w:val="left"/>
        <w:outlineLvl w:val="2"/>
        <w:rPr>
          <w:rFonts w:hint="eastAsia" w:ascii="黑体" w:hAnsi="宋体" w:eastAsia="黑体"/>
          <w:b/>
          <w:color w:val="auto"/>
          <w:sz w:val="21"/>
          <w:highlight w:val="none"/>
        </w:rPr>
      </w:pPr>
      <w:bookmarkStart w:id="101" w:name="_Toc169487808"/>
      <w:bookmarkStart w:id="102" w:name="_Toc155342561"/>
      <w:r>
        <w:rPr>
          <w:rFonts w:hint="eastAsia" w:ascii="黑体" w:hAnsi="宋体" w:eastAsia="黑体"/>
          <w:b/>
          <w:color w:val="auto"/>
          <w:sz w:val="21"/>
          <w:highlight w:val="none"/>
        </w:rPr>
        <w:t>26.投标文件符合性鉴定</w:t>
      </w:r>
      <w:bookmarkEnd w:id="101"/>
      <w:bookmarkEnd w:id="102"/>
    </w:p>
    <w:p w14:paraId="22026732">
      <w:pPr>
        <w:pStyle w:val="9"/>
        <w:numPr>
          <w:ilvl w:val="1"/>
          <w:numId w:val="0"/>
        </w:numPr>
        <w:ind w:left="149" w:firstLine="420" w:firstLineChars="200"/>
        <w:rPr>
          <w:rFonts w:hint="eastAsia"/>
          <w:color w:val="auto"/>
          <w:highlight w:val="none"/>
        </w:rPr>
      </w:pPr>
      <w:r>
        <w:rPr>
          <w:rFonts w:hint="eastAsia"/>
          <w:color w:val="auto"/>
          <w:highlight w:val="none"/>
        </w:rPr>
        <w:t>26.1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3DAED9">
      <w:pPr>
        <w:pStyle w:val="9"/>
        <w:numPr>
          <w:ilvl w:val="1"/>
          <w:numId w:val="0"/>
        </w:numPr>
        <w:ind w:left="149" w:firstLine="420" w:firstLineChars="200"/>
        <w:rPr>
          <w:rFonts w:hint="eastAsia"/>
          <w:color w:val="auto"/>
          <w:highlight w:val="none"/>
        </w:rPr>
      </w:pPr>
      <w:r>
        <w:rPr>
          <w:rFonts w:hint="eastAsia"/>
          <w:color w:val="auto"/>
          <w:highlight w:val="none"/>
        </w:rPr>
        <w:t>26.2如果投标文件实质上不响应招标文件各项要求，评标委员会将予以拒绝，并且不允许投标人通过修改或撤销其不符合要求的差异或保留，使之成为具有响应性的投标</w:t>
      </w:r>
      <w:r>
        <w:rPr>
          <w:color w:val="auto"/>
          <w:highlight w:val="none"/>
        </w:rPr>
        <w:t>。</w:t>
      </w:r>
    </w:p>
    <w:p w14:paraId="466991D3">
      <w:pPr>
        <w:keepNext/>
        <w:keepLines/>
        <w:spacing w:before="360" w:line="288" w:lineRule="auto"/>
        <w:ind w:left="426"/>
        <w:jc w:val="left"/>
        <w:outlineLvl w:val="2"/>
        <w:rPr>
          <w:rFonts w:hint="eastAsia" w:ascii="黑体" w:hAnsi="宋体" w:eastAsia="黑体"/>
          <w:b/>
          <w:color w:val="auto"/>
          <w:sz w:val="21"/>
          <w:highlight w:val="none"/>
        </w:rPr>
      </w:pPr>
      <w:bookmarkStart w:id="103" w:name="_Toc169487809"/>
      <w:bookmarkStart w:id="104" w:name="_Toc155342562"/>
      <w:r>
        <w:rPr>
          <w:rFonts w:hint="eastAsia" w:ascii="黑体" w:hAnsi="宋体" w:eastAsia="黑体"/>
          <w:b/>
          <w:color w:val="auto"/>
          <w:sz w:val="21"/>
          <w:highlight w:val="none"/>
        </w:rPr>
        <w:t>27.投标文件的澄清</w:t>
      </w:r>
      <w:bookmarkEnd w:id="103"/>
      <w:bookmarkEnd w:id="104"/>
    </w:p>
    <w:p w14:paraId="5B0C2112">
      <w:pPr>
        <w:pStyle w:val="9"/>
        <w:numPr>
          <w:ilvl w:val="1"/>
          <w:numId w:val="0"/>
        </w:numPr>
        <w:ind w:left="1" w:firstLine="420" w:firstLineChars="200"/>
        <w:rPr>
          <w:rFonts w:hint="eastAsia"/>
          <w:color w:val="auto"/>
          <w:highlight w:val="none"/>
        </w:rPr>
      </w:pPr>
      <w:r>
        <w:rPr>
          <w:rFonts w:hint="eastAsia"/>
          <w:color w:val="auto"/>
          <w:highlight w:val="none"/>
        </w:rPr>
        <w:t>27.1评标委员会可以书面方式要求投标人对其投标文件中细微偏差</w:t>
      </w:r>
      <w:r>
        <w:rPr>
          <w:rFonts w:hint="eastAsia"/>
          <w:color w:val="auto"/>
          <w:highlight w:val="none"/>
          <w:lang w:eastAsia="zh-CN"/>
        </w:rPr>
        <w:t>做必要</w:t>
      </w:r>
      <w:r>
        <w:rPr>
          <w:rFonts w:hint="eastAsia"/>
          <w:color w:val="auto"/>
          <w:highlight w:val="none"/>
        </w:rPr>
        <w:t>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7B5D8C12">
      <w:pPr>
        <w:pStyle w:val="9"/>
        <w:numPr>
          <w:ilvl w:val="1"/>
          <w:numId w:val="0"/>
        </w:numPr>
        <w:ind w:left="1" w:firstLine="420" w:firstLineChars="200"/>
        <w:rPr>
          <w:rFonts w:hint="eastAsia"/>
          <w:color w:val="auto"/>
          <w:highlight w:val="none"/>
        </w:rPr>
      </w:pPr>
      <w:r>
        <w:rPr>
          <w:rFonts w:hint="eastAsia"/>
          <w:color w:val="auto"/>
          <w:highlight w:val="none"/>
        </w:rPr>
        <w:t>27.2评审过程中，评标委员会可能以书面形式通知投标人要求投标人就投标文件中的内容进行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。投标人应在接到询标通知后30分钟内作出答复，若在规定时间内未作出答复的，</w:t>
      </w:r>
      <w:r>
        <w:rPr>
          <w:rFonts w:hint="eastAsia"/>
          <w:color w:val="auto"/>
          <w:szCs w:val="21"/>
          <w:highlight w:val="none"/>
        </w:rPr>
        <w:t>可视作拒绝或放弃澄清或说明。</w:t>
      </w:r>
    </w:p>
    <w:p w14:paraId="4ED39B41">
      <w:pPr>
        <w:keepNext/>
        <w:keepLines/>
        <w:spacing w:before="360" w:line="288" w:lineRule="auto"/>
        <w:ind w:left="426"/>
        <w:jc w:val="left"/>
        <w:outlineLvl w:val="2"/>
        <w:rPr>
          <w:rFonts w:hint="eastAsia" w:ascii="黑体" w:hAnsi="宋体" w:eastAsia="黑体"/>
          <w:b/>
          <w:color w:val="auto"/>
          <w:sz w:val="21"/>
          <w:highlight w:val="none"/>
        </w:rPr>
      </w:pPr>
      <w:bookmarkStart w:id="105" w:name="_Toc155342563"/>
      <w:bookmarkStart w:id="106" w:name="_Toc169487810"/>
      <w:r>
        <w:rPr>
          <w:rFonts w:hint="eastAsia" w:ascii="黑体" w:hAnsi="宋体" w:eastAsia="黑体"/>
          <w:b/>
          <w:color w:val="auto"/>
          <w:sz w:val="21"/>
          <w:highlight w:val="none"/>
        </w:rPr>
        <w:t>28.投标文件的评审</w:t>
      </w:r>
      <w:bookmarkEnd w:id="105"/>
      <w:bookmarkEnd w:id="106"/>
    </w:p>
    <w:p w14:paraId="26F7EB40">
      <w:pPr>
        <w:pStyle w:val="9"/>
        <w:adjustRightInd w:val="0"/>
        <w:snapToGrid w:val="0"/>
        <w:ind w:firstLine="422" w:firstLineChars="200"/>
        <w:rPr>
          <w:rFonts w:hint="eastAsia" w:ascii="黑体" w:eastAsia="黑体"/>
          <w:b/>
          <w:color w:val="auto"/>
          <w:highlight w:val="none"/>
        </w:rPr>
      </w:pPr>
      <w:r>
        <w:rPr>
          <w:rFonts w:hint="eastAsia"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008B98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（1）投标文件内容存在错漏之处一致或异常雷同现象；</w:t>
      </w:r>
    </w:p>
    <w:p w14:paraId="39C29AF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（2）投标文件中载明的项目管理班子系</w:t>
      </w:r>
      <w:r>
        <w:rPr>
          <w:rFonts w:hint="eastAsia" w:ascii="宋体" w:hAnsi="宋体" w:eastAsia="宋体"/>
          <w:color w:val="auto"/>
          <w:sz w:val="21"/>
          <w:highlight w:val="none"/>
          <w:lang w:eastAsia="zh-CN"/>
        </w:rPr>
        <w:t>由</w:t>
      </w:r>
      <w:r>
        <w:rPr>
          <w:rFonts w:hint="eastAsia" w:ascii="宋体" w:hAnsi="宋体" w:eastAsia="宋体"/>
          <w:color w:val="auto"/>
          <w:sz w:val="21"/>
          <w:highlight w:val="none"/>
        </w:rPr>
        <w:t>同一人担任；</w:t>
      </w:r>
    </w:p>
    <w:p w14:paraId="79BF68D7">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（3）投标文件由同一台电脑编制或同一附属设备打印；</w:t>
      </w:r>
    </w:p>
    <w:p w14:paraId="3F25F704">
      <w:pPr>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（4）涉嫌故意拉高或压低投标报价；</w:t>
      </w:r>
    </w:p>
    <w:p w14:paraId="2E82387C">
      <w:pPr>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（5）不同投标人的投标文件由同一单位（或个人）编制或提供投标咨询服务；</w:t>
      </w:r>
    </w:p>
    <w:p w14:paraId="54BDB354">
      <w:pPr>
        <w:spacing w:line="288" w:lineRule="auto"/>
        <w:ind w:firstLine="420"/>
        <w:rPr>
          <w:rFonts w:ascii="黑体" w:eastAsia="黑体"/>
          <w:b/>
          <w:color w:val="auto"/>
          <w:sz w:val="21"/>
          <w:highlight w:val="none"/>
        </w:rPr>
      </w:pPr>
      <w:r>
        <w:rPr>
          <w:rFonts w:hint="eastAsia" w:ascii="黑体" w:hAnsi="宋体" w:eastAsia="黑体"/>
          <w:b/>
          <w:color w:val="auto"/>
          <w:sz w:val="21"/>
          <w:highlight w:val="none"/>
        </w:rPr>
        <w:t>28.2投标文件有下列情形之一的，由评标委员会初审后按无效标处理：</w:t>
      </w:r>
    </w:p>
    <w:p w14:paraId="0C9585E5">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（1）投标人递交两份或多份内容不同的投标文件，或在一份投标文件中对同一招标项目报有两个或多个报价，且未声明哪一个有效，按招标文件规定提交备选投标方案的除外；</w:t>
      </w:r>
    </w:p>
    <w:p w14:paraId="5F3E56A4">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（2）投标文件未按招标文件签署条款要求签章的；</w:t>
      </w:r>
    </w:p>
    <w:p w14:paraId="758EB11C">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（3）投标文件份数不符合</w:t>
      </w:r>
      <w:r>
        <w:rPr>
          <w:rFonts w:ascii="宋体" w:hAnsi="宋体" w:eastAsia="宋体"/>
          <w:color w:val="auto"/>
          <w:sz w:val="21"/>
          <w:highlight w:val="none"/>
        </w:rPr>
        <w:t>招标文件</w:t>
      </w:r>
      <w:r>
        <w:rPr>
          <w:rFonts w:hint="eastAsia" w:ascii="宋体" w:hAnsi="宋体" w:eastAsia="宋体"/>
          <w:color w:val="auto"/>
          <w:sz w:val="21"/>
          <w:highlight w:val="none"/>
        </w:rPr>
        <w:t>前附表</w:t>
      </w:r>
      <w:r>
        <w:rPr>
          <w:rFonts w:ascii="宋体" w:hAnsi="宋体" w:eastAsia="宋体"/>
          <w:color w:val="auto"/>
          <w:sz w:val="21"/>
          <w:highlight w:val="none"/>
        </w:rPr>
        <w:t>要求的</w:t>
      </w:r>
      <w:r>
        <w:rPr>
          <w:rFonts w:hint="eastAsia" w:ascii="宋体" w:hAnsi="宋体" w:eastAsia="宋体"/>
          <w:color w:val="auto"/>
          <w:sz w:val="21"/>
          <w:highlight w:val="none"/>
        </w:rPr>
        <w:t>；</w:t>
      </w:r>
    </w:p>
    <w:p w14:paraId="7E2D6FB6">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（4）投标文件组成不符合招标文件要求的；</w:t>
      </w:r>
    </w:p>
    <w:p w14:paraId="302392B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（5）投标资格不符合招标文件要求的；</w:t>
      </w:r>
    </w:p>
    <w:p w14:paraId="5FC0BBEA">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（6）联合体投标未附联合体各方共同投标协议的；</w:t>
      </w:r>
    </w:p>
    <w:p w14:paraId="7FF5F1BF">
      <w:pPr>
        <w:adjustRightInd w:val="0"/>
        <w:snapToGrid w:val="0"/>
        <w:spacing w:line="288" w:lineRule="auto"/>
        <w:ind w:firstLine="315" w:firstLineChars="150"/>
        <w:rPr>
          <w:rFonts w:hint="eastAsia" w:ascii="宋体" w:hAnsi="宋体" w:eastAsia="宋体"/>
          <w:color w:val="auto"/>
          <w:sz w:val="21"/>
          <w:highlight w:val="none"/>
        </w:rPr>
      </w:pPr>
      <w:r>
        <w:rPr>
          <w:rFonts w:hint="eastAsia" w:ascii="宋体" w:hAnsi="宋体" w:eastAsia="宋体"/>
          <w:color w:val="auto"/>
          <w:sz w:val="21"/>
          <w:highlight w:val="none"/>
        </w:rPr>
        <w:t>（7）法律法规规定无效标的。</w:t>
      </w:r>
    </w:p>
    <w:p w14:paraId="19482240">
      <w:pPr>
        <w:spacing w:line="288" w:lineRule="auto"/>
        <w:ind w:left="-6" w:leftChars="-2" w:firstLine="422" w:firstLineChars="200"/>
        <w:rPr>
          <w:rFonts w:hint="eastAsia" w:ascii="黑体" w:hAnsi="宋体" w:eastAsia="黑体"/>
          <w:b/>
          <w:color w:val="auto"/>
          <w:sz w:val="21"/>
          <w:highlight w:val="none"/>
        </w:rPr>
      </w:pPr>
      <w:r>
        <w:rPr>
          <w:rFonts w:hint="eastAsia"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7F56C072">
      <w:pPr>
        <w:spacing w:line="288" w:lineRule="auto"/>
        <w:ind w:left="-6" w:leftChars="-2"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（1）投标承诺的总报价、工期、质量、投标资格等不符合招标文件前附表要求的；</w:t>
      </w:r>
    </w:p>
    <w:p w14:paraId="3E21D564">
      <w:pPr>
        <w:spacing w:line="288" w:lineRule="auto"/>
        <w:ind w:left="-6" w:leftChars="-2"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（2）招标文件报价要求中规定作无效标的；</w:t>
      </w:r>
    </w:p>
    <w:p w14:paraId="33044076">
      <w:pPr>
        <w:spacing w:line="288" w:lineRule="auto"/>
        <w:ind w:firstLine="420" w:firstLineChars="200"/>
        <w:rPr>
          <w:rFonts w:hint="eastAsia" w:ascii="宋体" w:hAnsi="宋体" w:eastAsia="宋体"/>
          <w:bCs/>
          <w:color w:val="auto"/>
          <w:sz w:val="21"/>
          <w:highlight w:val="none"/>
        </w:rPr>
      </w:pPr>
      <w:r>
        <w:rPr>
          <w:rFonts w:hint="eastAsia" w:ascii="宋体" w:hAnsi="宋体" w:eastAsia="宋体"/>
          <w:bCs/>
          <w:color w:val="auto"/>
          <w:sz w:val="21"/>
          <w:highlight w:val="none"/>
        </w:rPr>
        <w:t>（3）违反招标文件其他实质性条款规定的。</w:t>
      </w:r>
    </w:p>
    <w:p w14:paraId="4529AE42">
      <w:pPr>
        <w:spacing w:line="288" w:lineRule="auto"/>
        <w:ind w:left="-6" w:leftChars="-2" w:firstLine="422" w:firstLineChars="200"/>
        <w:rPr>
          <w:rFonts w:hint="eastAsia" w:ascii="黑体" w:hAnsi="宋体" w:eastAsia="黑体"/>
          <w:b/>
          <w:color w:val="auto"/>
          <w:sz w:val="21"/>
          <w:szCs w:val="21"/>
          <w:highlight w:val="none"/>
        </w:rPr>
      </w:pPr>
      <w:r>
        <w:rPr>
          <w:rFonts w:hint="eastAsia"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6B0EE713">
      <w:pPr>
        <w:pStyle w:val="9"/>
        <w:ind w:firstLine="420" w:firstLineChars="200"/>
        <w:rPr>
          <w:rFonts w:hint="eastAsia"/>
          <w:color w:val="auto"/>
          <w:highlight w:val="none"/>
        </w:rPr>
      </w:pPr>
      <w:r>
        <w:rPr>
          <w:rFonts w:hint="eastAsia"/>
          <w:bCs/>
          <w:color w:val="auto"/>
          <w:highlight w:val="none"/>
        </w:rPr>
        <w:t>（1）经商务标修正后，属招标文件报价要求或商务标的修正中规定</w:t>
      </w:r>
      <w:r>
        <w:rPr>
          <w:rFonts w:hint="eastAsia"/>
          <w:color w:val="auto"/>
          <w:highlight w:val="none"/>
        </w:rPr>
        <w:t>作无效标处理的；</w:t>
      </w:r>
    </w:p>
    <w:p w14:paraId="35C3C095">
      <w:pPr>
        <w:pStyle w:val="9"/>
        <w:ind w:firstLine="420" w:firstLineChars="200"/>
        <w:rPr>
          <w:rFonts w:hint="eastAsia"/>
          <w:color w:val="auto"/>
          <w:highlight w:val="none"/>
        </w:rPr>
      </w:pPr>
      <w:r>
        <w:rPr>
          <w:rFonts w:hint="eastAsia"/>
          <w:bCs/>
          <w:color w:val="auto"/>
          <w:highlight w:val="none"/>
        </w:rPr>
        <w:t>（2）招标文件中</w:t>
      </w:r>
      <w:r>
        <w:rPr>
          <w:rFonts w:hint="eastAsia"/>
          <w:color w:val="auto"/>
          <w:highlight w:val="none"/>
        </w:rPr>
        <w:t>其他内容明确规定作无效标的。</w:t>
      </w:r>
    </w:p>
    <w:p w14:paraId="31BFF78F">
      <w:pPr>
        <w:pStyle w:val="9"/>
        <w:ind w:firstLine="420" w:firstLineChars="200"/>
        <w:rPr>
          <w:rFonts w:hint="eastAsia"/>
          <w:color w:val="auto"/>
          <w:highlight w:val="none"/>
        </w:rPr>
      </w:pPr>
      <w:r>
        <w:rPr>
          <w:rFonts w:hint="eastAsia"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2C890437">
      <w:pPr>
        <w:keepNext/>
        <w:keepLines/>
        <w:spacing w:before="360" w:line="288" w:lineRule="auto"/>
        <w:ind w:left="426"/>
        <w:jc w:val="left"/>
        <w:outlineLvl w:val="2"/>
        <w:rPr>
          <w:rFonts w:hint="eastAsia" w:ascii="黑体" w:hAnsi="宋体" w:eastAsia="黑体"/>
          <w:b/>
          <w:color w:val="auto"/>
          <w:sz w:val="21"/>
          <w:highlight w:val="none"/>
        </w:rPr>
      </w:pPr>
      <w:bookmarkStart w:id="107" w:name="_Toc155342564"/>
      <w:bookmarkStart w:id="108" w:name="_Toc169487811"/>
      <w:r>
        <w:rPr>
          <w:rFonts w:hint="eastAsia" w:ascii="黑体" w:hAnsi="宋体" w:eastAsia="黑体"/>
          <w:b/>
          <w:color w:val="auto"/>
          <w:sz w:val="21"/>
          <w:highlight w:val="none"/>
        </w:rPr>
        <w:t>29.商务标的修正</w:t>
      </w:r>
      <w:bookmarkEnd w:id="107"/>
      <w:bookmarkEnd w:id="108"/>
    </w:p>
    <w:p w14:paraId="1F736E9A">
      <w:pPr>
        <w:pStyle w:val="9"/>
        <w:ind w:left="106" w:leftChars="33" w:firstLine="420" w:firstLineChars="200"/>
        <w:rPr>
          <w:rFonts w:hint="eastAsia"/>
          <w:color w:val="auto"/>
          <w:highlight w:val="none"/>
        </w:rPr>
      </w:pPr>
      <w:r>
        <w:rPr>
          <w:rFonts w:hint="eastAsia"/>
          <w:color w:val="auto"/>
          <w:highlight w:val="none"/>
        </w:rPr>
        <w:t>评标委员会对确定为实质上响应招标文件要求的投标文件进行复核</w:t>
      </w:r>
      <w:r>
        <w:rPr>
          <w:rFonts w:hint="eastAsia"/>
          <w:color w:val="auto"/>
          <w:highlight w:val="none"/>
          <w:lang w:eastAsia="zh-CN"/>
        </w:rPr>
        <w:t>，</w:t>
      </w:r>
      <w:r>
        <w:rPr>
          <w:rFonts w:hint="eastAsia"/>
          <w:color w:val="auto"/>
          <w:highlight w:val="none"/>
        </w:rPr>
        <w:t xml:space="preserve"> 看其是否有表达上的错误。修正错误的顺序和原则如下：</w:t>
      </w:r>
    </w:p>
    <w:p w14:paraId="2A66BB66">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（1）《投标函》中的文字表示的量和以数字表示的量不一致时，以文字表示的量为准。</w:t>
      </w:r>
    </w:p>
    <w:p w14:paraId="42300D66">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w:t>
      </w:r>
      <w:r>
        <w:rPr>
          <w:rFonts w:ascii="宋体" w:hAnsi="宋体" w:eastAsia="宋体"/>
          <w:color w:val="auto"/>
          <w:sz w:val="21"/>
          <w:szCs w:val="21"/>
          <w:highlight w:val="none"/>
        </w:rPr>
        <w:t>。</w:t>
      </w:r>
      <w:r>
        <w:rPr>
          <w:rFonts w:hint="eastAsia" w:ascii="宋体" w:hAnsi="宋体" w:eastAsia="宋体"/>
          <w:color w:val="auto"/>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87ED79F">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30.报价范围</w:t>
      </w:r>
    </w:p>
    <w:p w14:paraId="4522D93C">
      <w:pPr>
        <w:spacing w:line="288" w:lineRule="auto"/>
        <w:ind w:firstLine="462" w:firstLineChars="220"/>
        <w:rPr>
          <w:rFonts w:hint="eastAsia" w:ascii="宋体" w:hAnsi="宋体" w:eastAsia="宋体"/>
          <w:color w:val="auto"/>
          <w:sz w:val="21"/>
          <w:szCs w:val="21"/>
          <w:highlight w:val="none"/>
        </w:rPr>
      </w:pPr>
      <w:r>
        <w:rPr>
          <w:rFonts w:hint="eastAsia" w:ascii="宋体" w:hAnsi="宋体" w:eastAsia="宋体"/>
          <w:color w:val="auto"/>
          <w:sz w:val="21"/>
          <w:highlight w:val="none"/>
        </w:rPr>
        <w:t>30.1经商务标修正后，需对投标人的投标总报价进行报价范围界定。如有投标人的投标总报价超出报价范围的，其投标文件作无效标处理。</w:t>
      </w:r>
    </w:p>
    <w:p w14:paraId="64F4B0E8">
      <w:pPr>
        <w:keepNext/>
        <w:keepLines/>
        <w:spacing w:before="360" w:line="288" w:lineRule="auto"/>
        <w:ind w:left="426"/>
        <w:jc w:val="left"/>
        <w:outlineLvl w:val="2"/>
        <w:rPr>
          <w:rFonts w:hint="eastAsia" w:ascii="黑体" w:hAnsi="宋体" w:eastAsia="黑体"/>
          <w:b/>
          <w:color w:val="auto"/>
          <w:sz w:val="21"/>
          <w:highlight w:val="none"/>
        </w:rPr>
      </w:pPr>
      <w:bookmarkStart w:id="109" w:name="_Toc155342565"/>
      <w:bookmarkStart w:id="110" w:name="_Toc169487812"/>
      <w:r>
        <w:rPr>
          <w:rFonts w:hint="eastAsia" w:ascii="黑体" w:hAnsi="宋体" w:eastAsia="黑体"/>
          <w:b/>
          <w:color w:val="auto"/>
          <w:sz w:val="21"/>
          <w:highlight w:val="none"/>
        </w:rPr>
        <w:t>31.评标办法</w:t>
      </w:r>
      <w:bookmarkEnd w:id="109"/>
      <w:bookmarkEnd w:id="110"/>
    </w:p>
    <w:p w14:paraId="1A339385">
      <w:pPr>
        <w:ind w:firstLine="420"/>
        <w:rPr>
          <w:rFonts w:hint="eastAsia" w:ascii="宋体" w:hAnsi="宋体" w:eastAsia="宋体"/>
          <w:bCs/>
          <w:color w:val="auto"/>
          <w:sz w:val="21"/>
          <w:highlight w:val="none"/>
        </w:rPr>
      </w:pPr>
      <w:r>
        <w:rPr>
          <w:rFonts w:hint="eastAsia" w:ascii="宋体" w:hAnsi="宋体" w:eastAsia="宋体"/>
          <w:bCs/>
          <w:color w:val="auto"/>
          <w:sz w:val="21"/>
          <w:highlight w:val="none"/>
        </w:rPr>
        <w:t>31.1本工程项目采用的评标办法见本须知前附表第26项，具体内容详见本招标文件第二章。</w:t>
      </w:r>
    </w:p>
    <w:p w14:paraId="47AF039F">
      <w:pPr>
        <w:numPr>
          <w:ilvl w:val="0"/>
          <w:numId w:val="5"/>
        </w:numPr>
        <w:spacing w:before="360" w:after="120" w:afterLines="50" w:line="320" w:lineRule="exact"/>
        <w:jc w:val="center"/>
        <w:outlineLvl w:val="1"/>
        <w:rPr>
          <w:rFonts w:ascii="Arial" w:hAnsi="Arial" w:eastAsia="黑体" w:cs="Arial"/>
          <w:b/>
          <w:color w:val="auto"/>
          <w:szCs w:val="24"/>
          <w:highlight w:val="none"/>
        </w:rPr>
      </w:pPr>
      <w:bookmarkStart w:id="111" w:name="_Toc1799"/>
      <w:bookmarkStart w:id="112" w:name="_Toc15646"/>
      <w:r>
        <w:rPr>
          <w:rFonts w:hint="eastAsia" w:ascii="Arial" w:hAnsi="Arial" w:eastAsia="黑体" w:cs="Arial"/>
          <w:b/>
          <w:color w:val="auto"/>
          <w:szCs w:val="24"/>
          <w:highlight w:val="none"/>
        </w:rPr>
        <w:t>授予合同</w:t>
      </w:r>
      <w:bookmarkEnd w:id="94"/>
      <w:bookmarkEnd w:id="95"/>
      <w:bookmarkEnd w:id="111"/>
      <w:bookmarkEnd w:id="112"/>
    </w:p>
    <w:p w14:paraId="202ACE58">
      <w:pPr>
        <w:keepNext/>
        <w:keepLines/>
        <w:spacing w:before="360" w:line="288" w:lineRule="auto"/>
        <w:ind w:left="426"/>
        <w:jc w:val="left"/>
        <w:outlineLvl w:val="2"/>
        <w:rPr>
          <w:rFonts w:hint="eastAsia" w:ascii="黑体" w:hAnsi="宋体" w:eastAsia="黑体"/>
          <w:b/>
          <w:color w:val="auto"/>
          <w:sz w:val="21"/>
          <w:highlight w:val="none"/>
        </w:rPr>
      </w:pPr>
      <w:bookmarkStart w:id="113" w:name="_Toc169487814"/>
      <w:bookmarkStart w:id="114" w:name="_Toc155342567"/>
      <w:bookmarkStart w:id="115" w:name="_Toc500208496"/>
      <w:r>
        <w:rPr>
          <w:rFonts w:hint="eastAsia" w:ascii="黑体" w:hAnsi="宋体" w:eastAsia="黑体"/>
          <w:b/>
          <w:color w:val="auto"/>
          <w:sz w:val="21"/>
          <w:highlight w:val="none"/>
        </w:rPr>
        <w:t>32.中标候选人公示</w:t>
      </w:r>
      <w:bookmarkEnd w:id="113"/>
      <w:bookmarkEnd w:id="114"/>
    </w:p>
    <w:p w14:paraId="253AC8CF">
      <w:pPr>
        <w:pStyle w:val="9"/>
        <w:numPr>
          <w:ilvl w:val="1"/>
          <w:numId w:val="0"/>
        </w:numPr>
        <w:ind w:left="1" w:firstLine="420" w:firstLineChars="200"/>
        <w:rPr>
          <w:rFonts w:hint="eastAsia"/>
          <w:color w:val="auto"/>
          <w:highlight w:val="none"/>
        </w:rPr>
      </w:pPr>
      <w:bookmarkStart w:id="116" w:name="_Toc155342568"/>
      <w:bookmarkStart w:id="117" w:name="_Toc169487815"/>
      <w:r>
        <w:rPr>
          <w:rFonts w:hint="eastAsia"/>
          <w:color w:val="auto"/>
          <w:highlight w:val="none"/>
        </w:rPr>
        <w:t>32.1开标结束后2日内，招标人应当将评标委员会推荐的中标候选人在交易场所（发布招标公告的媒体上）进行公示，公示期不得少于1个工作日。</w:t>
      </w:r>
    </w:p>
    <w:p w14:paraId="5B366193">
      <w:pPr>
        <w:pStyle w:val="9"/>
        <w:numPr>
          <w:ilvl w:val="1"/>
          <w:numId w:val="0"/>
        </w:numPr>
        <w:ind w:left="1" w:firstLine="420" w:firstLineChars="200"/>
        <w:rPr>
          <w:rFonts w:hint="eastAsia"/>
          <w:color w:val="auto"/>
          <w:highlight w:val="none"/>
        </w:rPr>
      </w:pPr>
      <w:r>
        <w:rPr>
          <w:rFonts w:hint="eastAsia"/>
          <w:color w:val="auto"/>
          <w:highlight w:val="none"/>
        </w:rPr>
        <w:t>32.2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504A1CF8">
      <w:pPr>
        <w:pStyle w:val="9"/>
        <w:ind w:firstLine="420" w:firstLineChars="200"/>
        <w:rPr>
          <w:rFonts w:hint="eastAsia"/>
          <w:color w:val="auto"/>
          <w:highlight w:val="none"/>
        </w:rPr>
      </w:pPr>
      <w:r>
        <w:rPr>
          <w:rFonts w:hint="eastAsia"/>
          <w:color w:val="auto"/>
          <w:highlight w:val="none"/>
        </w:rPr>
        <w:t>公示期间，投标人对中标候选人资格无异议的，招标人（招标代理机构</w:t>
      </w:r>
      <w:r>
        <w:rPr>
          <w:rFonts w:hint="eastAsia"/>
          <w:color w:val="auto"/>
          <w:highlight w:val="none"/>
          <w:lang w:eastAsia="zh-CN"/>
        </w:rPr>
        <w:t>）在</w:t>
      </w:r>
      <w:r>
        <w:rPr>
          <w:rFonts w:hint="eastAsia"/>
          <w:color w:val="auto"/>
          <w:highlight w:val="none"/>
        </w:rPr>
        <w:t>2日内在网上发布中标结果公示，同时发出中标通知书。</w:t>
      </w:r>
    </w:p>
    <w:p w14:paraId="46462465">
      <w:pPr>
        <w:pStyle w:val="9"/>
        <w:numPr>
          <w:ilvl w:val="1"/>
          <w:numId w:val="0"/>
        </w:numPr>
        <w:ind w:left="1" w:firstLine="420" w:firstLineChars="200"/>
        <w:rPr>
          <w:rFonts w:hint="eastAsia"/>
          <w:color w:val="auto"/>
          <w:highlight w:val="none"/>
        </w:rPr>
      </w:pPr>
      <w:r>
        <w:rPr>
          <w:rFonts w:hint="eastAsia"/>
          <w:color w:val="auto"/>
          <w:highlight w:val="none"/>
        </w:rPr>
        <w:t>32.3涉及中标候选人投标资格等情形的，招标人（招标代理机构）可以书面形式要求其进行澄清或说明。中标候选人应自收到书面通知之日起3日内进行澄清或说明。</w:t>
      </w:r>
    </w:p>
    <w:p w14:paraId="0BEF096A">
      <w:pPr>
        <w:pStyle w:val="9"/>
        <w:numPr>
          <w:ilvl w:val="1"/>
          <w:numId w:val="0"/>
        </w:numPr>
        <w:ind w:left="1" w:firstLine="420" w:firstLineChars="200"/>
        <w:rPr>
          <w:rFonts w:hint="eastAsia"/>
          <w:color w:val="auto"/>
          <w:highlight w:val="none"/>
        </w:rPr>
      </w:pPr>
      <w:r>
        <w:rPr>
          <w:rFonts w:hint="eastAsia"/>
          <w:color w:val="auto"/>
          <w:highlight w:val="none"/>
        </w:rPr>
        <w:t>32.4中标候选人有以下情形之一的，其资格无效：</w:t>
      </w:r>
    </w:p>
    <w:p w14:paraId="6C48EF5D">
      <w:pPr>
        <w:numPr>
          <w:ilvl w:val="0"/>
          <w:numId w:val="6"/>
        </w:num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投标资格不符合本章第4项规定的；</w:t>
      </w:r>
    </w:p>
    <w:p w14:paraId="4513A40B">
      <w:pPr>
        <w:spacing w:line="288" w:lineRule="auto"/>
        <w:ind w:firstLine="420" w:firstLineChars="200"/>
        <w:rPr>
          <w:rFonts w:hint="eastAsia" w:ascii="宋体" w:hAnsi="宋体" w:eastAsia="宋体"/>
          <w:color w:val="auto"/>
          <w:sz w:val="21"/>
          <w:highlight w:val="none"/>
        </w:rPr>
      </w:pPr>
      <w:r>
        <w:rPr>
          <w:rFonts w:hint="eastAsia" w:ascii="宋体" w:hAnsi="宋体" w:eastAsia="宋体"/>
          <w:color w:val="auto"/>
          <w:sz w:val="21"/>
          <w:highlight w:val="none"/>
        </w:rPr>
        <w:t>（2）投标人提供虚假材料骗取投标资格的；</w:t>
      </w:r>
    </w:p>
    <w:p w14:paraId="1D890B25">
      <w:pPr>
        <w:spacing w:line="288" w:lineRule="auto"/>
        <w:ind w:firstLine="420" w:firstLineChars="200"/>
        <w:rPr>
          <w:color w:val="auto"/>
          <w:highlight w:val="none"/>
        </w:rPr>
      </w:pPr>
      <w:r>
        <w:rPr>
          <w:rFonts w:hint="eastAsia" w:ascii="宋体" w:hAnsi="宋体" w:eastAsia="宋体"/>
          <w:color w:val="auto"/>
          <w:sz w:val="21"/>
          <w:highlight w:val="none"/>
        </w:rPr>
        <w:t>（3）按本章第28项规定应作无效标处理的；</w:t>
      </w:r>
    </w:p>
    <w:p w14:paraId="2D7D596B">
      <w:pPr>
        <w:spacing w:line="288" w:lineRule="auto"/>
        <w:ind w:firstLine="420" w:firstLineChars="200"/>
        <w:rPr>
          <w:color w:val="auto"/>
          <w:highlight w:val="none"/>
        </w:rPr>
      </w:pPr>
      <w:r>
        <w:rPr>
          <w:rFonts w:hint="eastAsia" w:ascii="宋体" w:hAnsi="宋体" w:eastAsia="宋体"/>
          <w:color w:val="auto"/>
          <w:sz w:val="21"/>
          <w:highlight w:val="none"/>
        </w:rPr>
        <w:t>（4）拒绝按本章第32.3款规定进行说明或不能合理说明理由的；</w:t>
      </w:r>
    </w:p>
    <w:p w14:paraId="3CDC2295">
      <w:pPr>
        <w:spacing w:line="288" w:lineRule="auto"/>
        <w:ind w:firstLine="420"/>
        <w:rPr>
          <w:rFonts w:hint="eastAsia" w:ascii="宋体" w:hAnsi="宋体" w:eastAsia="宋体"/>
          <w:color w:val="auto"/>
          <w:sz w:val="21"/>
          <w:highlight w:val="none"/>
        </w:rPr>
      </w:pPr>
      <w:r>
        <w:rPr>
          <w:rFonts w:hint="eastAsia" w:ascii="宋体" w:hAnsi="宋体" w:eastAsia="宋体"/>
          <w:color w:val="auto"/>
          <w:sz w:val="21"/>
          <w:highlight w:val="none"/>
        </w:rPr>
        <w:t>（5）法律法规规定作无效标处理的其它情形。</w:t>
      </w:r>
    </w:p>
    <w:bookmarkEnd w:id="115"/>
    <w:bookmarkEnd w:id="116"/>
    <w:bookmarkEnd w:id="117"/>
    <w:p w14:paraId="64277742">
      <w:pPr>
        <w:keepNext/>
        <w:keepLines/>
        <w:spacing w:before="360" w:line="288" w:lineRule="auto"/>
        <w:ind w:left="426"/>
        <w:jc w:val="left"/>
        <w:outlineLvl w:val="2"/>
        <w:rPr>
          <w:rFonts w:hint="eastAsia" w:ascii="黑体" w:hAnsi="宋体" w:eastAsia="黑体"/>
          <w:b/>
          <w:color w:val="auto"/>
          <w:sz w:val="21"/>
          <w:highlight w:val="none"/>
        </w:rPr>
      </w:pPr>
      <w:bookmarkStart w:id="118" w:name="_Toc169487816"/>
      <w:bookmarkStart w:id="119" w:name="_Toc500208498"/>
      <w:r>
        <w:rPr>
          <w:rFonts w:hint="eastAsia" w:ascii="黑体" w:hAnsi="宋体" w:eastAsia="黑体"/>
          <w:b/>
          <w:color w:val="auto"/>
          <w:sz w:val="21"/>
          <w:highlight w:val="none"/>
        </w:rPr>
        <w:t>33.中标通知书</w:t>
      </w:r>
      <w:bookmarkEnd w:id="118"/>
    </w:p>
    <w:p w14:paraId="5917039B">
      <w:pPr>
        <w:pStyle w:val="9"/>
        <w:numPr>
          <w:ilvl w:val="1"/>
          <w:numId w:val="0"/>
        </w:numPr>
        <w:ind w:left="1" w:firstLine="420" w:firstLineChars="200"/>
        <w:rPr>
          <w:rFonts w:hint="eastAsia"/>
          <w:b/>
          <w:color w:val="auto"/>
          <w:highlight w:val="none"/>
        </w:rPr>
      </w:pPr>
      <w:bookmarkStart w:id="120" w:name="_Toc169487817"/>
      <w:bookmarkStart w:id="121" w:name="_Toc155342569"/>
      <w:r>
        <w:rPr>
          <w:rFonts w:hint="eastAsia"/>
          <w:color w:val="auto"/>
          <w:highlight w:val="none"/>
        </w:rPr>
        <w:t>33.1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62F228F9">
      <w:pPr>
        <w:pStyle w:val="9"/>
        <w:numPr>
          <w:ilvl w:val="1"/>
          <w:numId w:val="0"/>
        </w:numPr>
        <w:ind w:left="1" w:firstLine="420" w:firstLineChars="200"/>
        <w:rPr>
          <w:rFonts w:hint="eastAsia"/>
          <w:color w:val="auto"/>
          <w:highlight w:val="none"/>
        </w:rPr>
      </w:pPr>
      <w:r>
        <w:rPr>
          <w:rFonts w:hint="eastAsia"/>
          <w:color w:val="auto"/>
          <w:highlight w:val="none"/>
        </w:rPr>
        <w:t>33.2</w:t>
      </w:r>
      <w:r>
        <w:rPr>
          <w:rFonts w:hint="eastAsia"/>
          <w:color w:val="auto"/>
          <w:szCs w:val="32"/>
          <w:highlight w:val="none"/>
        </w:rPr>
        <w:t>中标人确定后，招标人应当向中标人发出《建设工程中标通知书》。</w:t>
      </w:r>
    </w:p>
    <w:p w14:paraId="7F1AC639">
      <w:pPr>
        <w:pStyle w:val="9"/>
        <w:numPr>
          <w:ilvl w:val="1"/>
          <w:numId w:val="0"/>
        </w:numPr>
        <w:ind w:left="1" w:firstLine="420" w:firstLineChars="200"/>
        <w:rPr>
          <w:rFonts w:hint="eastAsia"/>
          <w:color w:val="auto"/>
          <w:szCs w:val="32"/>
          <w:highlight w:val="none"/>
        </w:rPr>
      </w:pPr>
      <w:r>
        <w:rPr>
          <w:rFonts w:hint="eastAsia"/>
          <w:color w:val="auto"/>
          <w:szCs w:val="32"/>
          <w:highlight w:val="none"/>
        </w:rPr>
        <w:t>33.3招标人在发出《建设工程中标通知书》的同时，应当将中标结果发布在交易场所（发布招标公告的媒体上）。</w:t>
      </w:r>
    </w:p>
    <w:p w14:paraId="41337CE1">
      <w:pPr>
        <w:pStyle w:val="9"/>
        <w:numPr>
          <w:ilvl w:val="1"/>
          <w:numId w:val="0"/>
        </w:numPr>
        <w:ind w:left="1" w:firstLine="420" w:firstLineChars="200"/>
        <w:rPr>
          <w:rFonts w:hint="eastAsia"/>
          <w:color w:val="auto"/>
          <w:highlight w:val="none"/>
        </w:rPr>
      </w:pPr>
      <w:r>
        <w:rPr>
          <w:rFonts w:hint="eastAsia"/>
          <w:color w:val="auto"/>
          <w:highlight w:val="none"/>
        </w:rPr>
        <w:t>33.4</w:t>
      </w: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6F4AAD76">
      <w:pPr>
        <w:keepNext/>
        <w:keepLines/>
        <w:spacing w:before="360" w:line="288" w:lineRule="auto"/>
        <w:ind w:left="426"/>
        <w:jc w:val="left"/>
        <w:outlineLvl w:val="2"/>
        <w:rPr>
          <w:rFonts w:hint="eastAsia" w:ascii="黑体" w:hAnsi="宋体" w:eastAsia="黑体"/>
          <w:b/>
          <w:color w:val="auto"/>
          <w:sz w:val="21"/>
          <w:highlight w:val="none"/>
        </w:rPr>
      </w:pPr>
      <w:r>
        <w:rPr>
          <w:rFonts w:hint="eastAsia" w:ascii="黑体" w:hAnsi="宋体" w:eastAsia="黑体"/>
          <w:b/>
          <w:color w:val="auto"/>
          <w:sz w:val="21"/>
          <w:highlight w:val="none"/>
        </w:rPr>
        <w:t>34.合同签订</w:t>
      </w:r>
      <w:bookmarkEnd w:id="120"/>
      <w:bookmarkEnd w:id="121"/>
    </w:p>
    <w:bookmarkEnd w:id="3"/>
    <w:bookmarkEnd w:id="4"/>
    <w:bookmarkEnd w:id="5"/>
    <w:bookmarkEnd w:id="6"/>
    <w:bookmarkEnd w:id="119"/>
    <w:p w14:paraId="1EED6D06">
      <w:pPr>
        <w:pStyle w:val="9"/>
        <w:numPr>
          <w:ilvl w:val="1"/>
          <w:numId w:val="0"/>
        </w:numPr>
        <w:ind w:left="1" w:firstLine="420" w:firstLineChars="200"/>
        <w:rPr>
          <w:rFonts w:hint="eastAsia"/>
          <w:color w:val="auto"/>
          <w:highlight w:val="none"/>
        </w:rPr>
      </w:pPr>
      <w:bookmarkStart w:id="122" w:name="_Toc511741120"/>
      <w:bookmarkStart w:id="123" w:name="_Toc169487823"/>
      <w:bookmarkStart w:id="124" w:name="_Toc386121757"/>
      <w:bookmarkStart w:id="125" w:name="_Toc386121568"/>
      <w:r>
        <w:rPr>
          <w:rFonts w:hint="eastAsia"/>
          <w:color w:val="auto"/>
          <w:highlight w:val="none"/>
        </w:rPr>
        <w:t>34.1</w:t>
      </w:r>
      <w:r>
        <w:rPr>
          <w:color w:val="auto"/>
          <w:highlight w:val="none"/>
        </w:rPr>
        <w:t>中标人应在签订合同前向招标人提交履约担保，未提交履约担保的，不授予合同。履约担保额度详见投标人须知前附表，履约担保采用</w:t>
      </w:r>
      <w:r>
        <w:rPr>
          <w:rFonts w:hint="eastAsia"/>
          <w:b/>
          <w:color w:val="auto"/>
          <w:highlight w:val="none"/>
        </w:rPr>
        <w:t>工程保函（银行保函、保险机构保证保险保单和融资担保公司保函 ）的形式</w:t>
      </w:r>
      <w:r>
        <w:rPr>
          <w:color w:val="auto"/>
          <w:highlight w:val="none"/>
        </w:rPr>
        <w:t>。</w:t>
      </w:r>
    </w:p>
    <w:p w14:paraId="157C3B0D">
      <w:pPr>
        <w:pStyle w:val="9"/>
        <w:numPr>
          <w:ilvl w:val="1"/>
          <w:numId w:val="0"/>
        </w:numPr>
        <w:ind w:left="1" w:firstLine="420" w:firstLineChars="200"/>
        <w:rPr>
          <w:rFonts w:hint="eastAsia"/>
          <w:color w:val="auto"/>
          <w:highlight w:val="none"/>
        </w:rPr>
      </w:pPr>
      <w:r>
        <w:rPr>
          <w:rFonts w:hint="eastAsia"/>
          <w:color w:val="auto"/>
          <w:highlight w:val="none"/>
        </w:rPr>
        <w:t>34.2</w:t>
      </w:r>
      <w:r>
        <w:rPr>
          <w:rFonts w:hint="eastAsia"/>
          <w:color w:val="auto"/>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59F21A38">
      <w:pPr>
        <w:pStyle w:val="9"/>
        <w:numPr>
          <w:ilvl w:val="1"/>
          <w:numId w:val="0"/>
        </w:numPr>
        <w:ind w:left="1" w:firstLine="420" w:firstLineChars="200"/>
        <w:rPr>
          <w:rFonts w:hint="eastAsia"/>
          <w:color w:val="auto"/>
          <w:highlight w:val="none"/>
        </w:rPr>
      </w:pPr>
      <w:r>
        <w:rPr>
          <w:rFonts w:hint="eastAsia"/>
          <w:color w:val="auto"/>
          <w:highlight w:val="none"/>
        </w:rPr>
        <w:t>34.3</w:t>
      </w:r>
      <w:r>
        <w:rPr>
          <w:rFonts w:hint="eastAsia"/>
          <w:color w:val="auto"/>
          <w:szCs w:val="32"/>
          <w:highlight w:val="none"/>
        </w:rPr>
        <w:t>招标人与中标人须根据国家、省、市建设工程施工合同管理的规定及招标文件、投标文件，草签施工合同，待合同管理部门审查后正式签订。</w:t>
      </w:r>
    </w:p>
    <w:p w14:paraId="37E4AE89">
      <w:pPr>
        <w:pStyle w:val="9"/>
        <w:numPr>
          <w:ilvl w:val="1"/>
          <w:numId w:val="0"/>
        </w:numPr>
        <w:ind w:left="1" w:firstLine="420" w:firstLineChars="200"/>
        <w:rPr>
          <w:rFonts w:hint="eastAsia"/>
          <w:color w:val="auto"/>
          <w:highlight w:val="none"/>
        </w:rPr>
      </w:pPr>
      <w:r>
        <w:rPr>
          <w:rFonts w:hint="eastAsia"/>
          <w:color w:val="auto"/>
          <w:highlight w:val="none"/>
        </w:rPr>
        <w:t>34.4</w:t>
      </w:r>
      <w:r>
        <w:rPr>
          <w:rFonts w:hint="eastAsia"/>
          <w:color w:val="auto"/>
          <w:szCs w:val="32"/>
          <w:highlight w:val="none"/>
        </w:rPr>
        <w:t>招标人与中标人应当</w:t>
      </w:r>
      <w:r>
        <w:rPr>
          <w:rFonts w:hint="eastAsia"/>
          <w:color w:val="auto"/>
          <w:highlight w:val="none"/>
        </w:rPr>
        <w:t>按照《关于在我市工程建设领域推行廉政合同的通知》（台纪</w:t>
      </w:r>
      <w:r>
        <w:rPr>
          <w:rFonts w:hint="eastAsia"/>
          <w:color w:val="auto"/>
          <w:highlight w:val="none"/>
          <w:lang w:eastAsia="zh-CN"/>
        </w:rPr>
        <w:t>〔2001〕19号</w:t>
      </w:r>
      <w:r>
        <w:rPr>
          <w:rFonts w:hint="eastAsia"/>
          <w:color w:val="auto"/>
          <w:highlight w:val="none"/>
        </w:rPr>
        <w:t>）的要求签订《廉政合同》。</w:t>
      </w:r>
    </w:p>
    <w:p w14:paraId="5B088F97">
      <w:pPr>
        <w:pStyle w:val="2"/>
        <w:spacing w:line="288" w:lineRule="auto"/>
        <w:ind w:left="300"/>
        <w:rPr>
          <w:rFonts w:hint="eastAsia" w:ascii="宋体" w:eastAsia="宋体"/>
          <w:b w:val="0"/>
          <w:bCs/>
          <w:color w:val="auto"/>
          <w:sz w:val="44"/>
          <w:highlight w:val="none"/>
        </w:rPr>
      </w:pPr>
    </w:p>
    <w:p w14:paraId="72797B2E">
      <w:pPr>
        <w:rPr>
          <w:rFonts w:ascii="宋体" w:eastAsia="宋体"/>
          <w:bCs/>
          <w:color w:val="auto"/>
          <w:sz w:val="44"/>
          <w:highlight w:val="none"/>
        </w:rPr>
      </w:pPr>
    </w:p>
    <w:p w14:paraId="3977800F">
      <w:pPr>
        <w:rPr>
          <w:rFonts w:ascii="宋体" w:eastAsia="宋体"/>
          <w:bCs/>
          <w:color w:val="auto"/>
          <w:sz w:val="44"/>
          <w:highlight w:val="none"/>
        </w:rPr>
      </w:pPr>
    </w:p>
    <w:p w14:paraId="38788C1A">
      <w:pPr>
        <w:rPr>
          <w:rFonts w:ascii="宋体" w:eastAsia="宋体"/>
          <w:bCs/>
          <w:color w:val="auto"/>
          <w:sz w:val="44"/>
          <w:highlight w:val="none"/>
        </w:rPr>
      </w:pPr>
    </w:p>
    <w:p w14:paraId="03A39452">
      <w:pPr>
        <w:rPr>
          <w:rFonts w:ascii="宋体" w:eastAsia="宋体"/>
          <w:bCs/>
          <w:color w:val="auto"/>
          <w:sz w:val="44"/>
          <w:highlight w:val="none"/>
        </w:rPr>
      </w:pPr>
    </w:p>
    <w:p w14:paraId="357DBD38">
      <w:pPr>
        <w:rPr>
          <w:rFonts w:ascii="宋体" w:eastAsia="宋体"/>
          <w:bCs/>
          <w:color w:val="auto"/>
          <w:sz w:val="44"/>
          <w:highlight w:val="none"/>
        </w:rPr>
      </w:pPr>
    </w:p>
    <w:p w14:paraId="33D0E65C">
      <w:pPr>
        <w:rPr>
          <w:rFonts w:ascii="宋体" w:eastAsia="宋体"/>
          <w:bCs/>
          <w:color w:val="auto"/>
          <w:sz w:val="44"/>
          <w:highlight w:val="none"/>
        </w:rPr>
      </w:pPr>
    </w:p>
    <w:p w14:paraId="7022292B">
      <w:pPr>
        <w:rPr>
          <w:rFonts w:ascii="宋体" w:eastAsia="宋体"/>
          <w:bCs/>
          <w:color w:val="auto"/>
          <w:sz w:val="44"/>
          <w:highlight w:val="none"/>
        </w:rPr>
      </w:pPr>
    </w:p>
    <w:p w14:paraId="699236FA">
      <w:pPr>
        <w:rPr>
          <w:rFonts w:ascii="宋体" w:eastAsia="宋体"/>
          <w:bCs/>
          <w:color w:val="auto"/>
          <w:sz w:val="44"/>
          <w:highlight w:val="none"/>
        </w:rPr>
      </w:pPr>
    </w:p>
    <w:p w14:paraId="29540570">
      <w:pPr>
        <w:pStyle w:val="8"/>
        <w:outlineLvl w:val="0"/>
        <w:rPr>
          <w:rFonts w:hint="eastAsia" w:ascii="黑体" w:hAnsi="黑体" w:eastAsia="黑体"/>
          <w:b/>
          <w:color w:val="auto"/>
          <w:sz w:val="32"/>
          <w:szCs w:val="32"/>
          <w:highlight w:val="none"/>
        </w:rPr>
      </w:pPr>
      <w:bookmarkStart w:id="126" w:name="_Toc20217"/>
      <w:bookmarkStart w:id="127" w:name="_Toc484683196"/>
      <w:bookmarkStart w:id="128" w:name="_Toc561"/>
    </w:p>
    <w:p w14:paraId="176173C1">
      <w:pPr>
        <w:pStyle w:val="8"/>
        <w:outlineLvl w:val="0"/>
        <w:rPr>
          <w:rFonts w:hint="eastAsia" w:ascii="黑体" w:hAnsi="黑体" w:eastAsia="黑体"/>
          <w:b/>
          <w:color w:val="auto"/>
          <w:sz w:val="32"/>
          <w:szCs w:val="32"/>
          <w:highlight w:val="none"/>
        </w:rPr>
      </w:pPr>
    </w:p>
    <w:p w14:paraId="10A27354">
      <w:pPr>
        <w:pStyle w:val="8"/>
        <w:outlineLvl w:val="0"/>
        <w:rPr>
          <w:rFonts w:hint="eastAsia" w:ascii="黑体" w:hAnsi="黑体" w:eastAsia="黑体"/>
          <w:b/>
          <w:color w:val="auto"/>
          <w:sz w:val="32"/>
          <w:szCs w:val="32"/>
          <w:highlight w:val="none"/>
        </w:rPr>
      </w:pPr>
    </w:p>
    <w:p w14:paraId="432F2A8B">
      <w:pPr>
        <w:pStyle w:val="8"/>
        <w:outlineLvl w:val="0"/>
        <w:rPr>
          <w:rFonts w:hint="eastAsia" w:ascii="黑体" w:hAnsi="黑体" w:eastAsia="黑体"/>
          <w:b/>
          <w:color w:val="auto"/>
          <w:sz w:val="32"/>
          <w:szCs w:val="32"/>
          <w:highlight w:val="none"/>
        </w:rPr>
      </w:pPr>
    </w:p>
    <w:p w14:paraId="037FE5D9">
      <w:pPr>
        <w:rPr>
          <w:rFonts w:hint="eastAsia" w:ascii="黑体" w:hAnsi="黑体" w:eastAsia="黑体"/>
          <w:b/>
          <w:color w:val="auto"/>
          <w:szCs w:val="32"/>
          <w:highlight w:val="none"/>
        </w:rPr>
      </w:pPr>
      <w:r>
        <w:rPr>
          <w:rFonts w:hint="eastAsia" w:ascii="黑体" w:hAnsi="黑体" w:eastAsia="黑体"/>
          <w:b/>
          <w:color w:val="auto"/>
          <w:szCs w:val="32"/>
          <w:highlight w:val="none"/>
        </w:rPr>
        <w:br w:type="page"/>
      </w:r>
    </w:p>
    <w:p w14:paraId="5CA17705">
      <w:pPr>
        <w:pStyle w:val="8"/>
        <w:outlineLvl w:val="0"/>
        <w:rPr>
          <w:rFonts w:hint="eastAsia"/>
          <w:b/>
          <w:color w:val="auto"/>
          <w:highlight w:val="none"/>
        </w:rPr>
      </w:pPr>
      <w:r>
        <w:rPr>
          <w:rFonts w:hint="eastAsia" w:ascii="黑体" w:hAnsi="黑体" w:eastAsia="黑体"/>
          <w:b/>
          <w:color w:val="auto"/>
          <w:sz w:val="32"/>
          <w:szCs w:val="32"/>
          <w:highlight w:val="none"/>
        </w:rPr>
        <w:t>第二章  评标办法</w:t>
      </w:r>
      <w:bookmarkEnd w:id="126"/>
      <w:bookmarkEnd w:id="127"/>
    </w:p>
    <w:p w14:paraId="395FD5B5">
      <w:pPr>
        <w:spacing w:line="360" w:lineRule="auto"/>
        <w:ind w:firstLine="562" w:firstLineChars="200"/>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本工程项目的评标办法采用</w:t>
      </w:r>
    </w:p>
    <w:p w14:paraId="2C9640E5">
      <w:pPr>
        <w:spacing w:line="360" w:lineRule="auto"/>
        <w:ind w:firstLine="562" w:firstLineChars="200"/>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临海市限额以下公共资源交易工程建设项目房建市政项目评标办法</w:t>
      </w:r>
    </w:p>
    <w:bookmarkEnd w:id="122"/>
    <w:bookmarkEnd w:id="128"/>
    <w:p w14:paraId="1B445740">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评标顺序</w:t>
      </w:r>
    </w:p>
    <w:p w14:paraId="27D405B9">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（一）商务标评审</w:t>
      </w:r>
    </w:p>
    <w:p w14:paraId="0BEC4B06">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（二）资信标评审</w:t>
      </w:r>
    </w:p>
    <w:p w14:paraId="0306DD3B">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（三）确定中标候选人</w:t>
      </w:r>
    </w:p>
    <w:p w14:paraId="3961CED1">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一、商务标评审（100分）</w:t>
      </w:r>
    </w:p>
    <w:p w14:paraId="7847EC1C">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（一）评标标底价</w:t>
      </w:r>
    </w:p>
    <w:p w14:paraId="7A39EA40">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最高投标限价乘以调整系数作为评标标底价，即评标标底价＝最高投标限价×调整系数。（以元为单位，保留整数，小数点后第1位四舍五入）。</w:t>
      </w:r>
    </w:p>
    <w:p w14:paraId="1ADC91AA">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备注：最高投标限价=招标控制价×（1-下浮率）。</w:t>
      </w:r>
    </w:p>
    <w:p w14:paraId="1ACCD657">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调整系数＝（100–D）%，D值在0.000～0.999范围内随机抽取产生。先从0～9中抽取十分位数字X，再从0～9中抽取百分位数字Y，再从0～9中抽取千分位数字Z，则抽取的D值即为0.XYZ。</w:t>
      </w:r>
    </w:p>
    <w:p w14:paraId="3F478832">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（二）商务标得分</w:t>
      </w:r>
    </w:p>
    <w:p w14:paraId="3640AFAB">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AA0143A">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二、资信标评审</w:t>
      </w:r>
    </w:p>
    <w:p w14:paraId="1A34DE7F">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7948776A">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在必要情况下，评标委员会可对全部投标单位资信标进行核查。</w:t>
      </w:r>
    </w:p>
    <w:p w14:paraId="6C1A1012">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三、中标候选人的确定</w:t>
      </w:r>
    </w:p>
    <w:p w14:paraId="3EE77867">
      <w:pPr>
        <w:spacing w:line="360" w:lineRule="auto"/>
        <w:ind w:firstLine="420" w:firstLineChars="200"/>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102D69E">
      <w:pPr>
        <w:spacing w:line="360" w:lineRule="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（一）投标报价低者；</w:t>
      </w:r>
    </w:p>
    <w:p w14:paraId="74F04503">
      <w:pPr>
        <w:spacing w:line="360" w:lineRule="auto"/>
        <w:rPr>
          <w:color w:val="auto"/>
          <w:sz w:val="21"/>
          <w:szCs w:val="21"/>
          <w:highlight w:val="none"/>
        </w:rPr>
      </w:pPr>
      <w:r>
        <w:rPr>
          <w:rFonts w:hint="eastAsia" w:ascii="宋体" w:hAnsi="宋体" w:eastAsia="宋体"/>
          <w:bCs/>
          <w:color w:val="auto"/>
          <w:sz w:val="21"/>
          <w:szCs w:val="21"/>
          <w:highlight w:val="none"/>
        </w:rPr>
        <w:t>（二）抽签确定。</w:t>
      </w:r>
    </w:p>
    <w:p w14:paraId="40946738">
      <w:pPr>
        <w:rPr>
          <w:color w:val="auto"/>
          <w:highlight w:val="none"/>
        </w:rPr>
      </w:pPr>
    </w:p>
    <w:p w14:paraId="1848B52D">
      <w:pPr>
        <w:pStyle w:val="2"/>
        <w:rPr>
          <w:rFonts w:hint="eastAsia" w:ascii="宋体" w:eastAsia="宋体"/>
          <w:color w:val="auto"/>
          <w:highlight w:val="none"/>
        </w:rPr>
      </w:pPr>
    </w:p>
    <w:p w14:paraId="385B2D0E">
      <w:pPr>
        <w:spacing w:line="360" w:lineRule="exact"/>
        <w:ind w:firstLine="640" w:firstLineChars="200"/>
        <w:rPr>
          <w:rFonts w:hint="eastAsia" w:ascii="宋体" w:hAnsi="宋体"/>
          <w:color w:val="auto"/>
          <w:highlight w:val="none"/>
        </w:rPr>
        <w:sectPr>
          <w:footnotePr>
            <w:numRestart w:val="eachPage"/>
          </w:footnotePr>
          <w:endnotePr>
            <w:numRestart w:val="eachSect"/>
          </w:endnotePr>
          <w:pgSz w:w="11907" w:h="16840"/>
          <w:pgMar w:top="1247" w:right="1361" w:bottom="1247" w:left="1361" w:header="851" w:footer="850" w:gutter="0"/>
          <w:cols w:space="0" w:num="1"/>
          <w:docGrid w:linePitch="435" w:charSpace="0"/>
        </w:sectPr>
      </w:pPr>
    </w:p>
    <w:p w14:paraId="1CDC4449">
      <w:pPr>
        <w:pStyle w:val="2"/>
        <w:spacing w:line="288" w:lineRule="auto"/>
        <w:rPr>
          <w:rFonts w:hint="eastAsia" w:hAnsi="黑体"/>
          <w:color w:val="auto"/>
          <w:sz w:val="30"/>
          <w:szCs w:val="22"/>
          <w:highlight w:val="none"/>
        </w:rPr>
      </w:pPr>
      <w:bookmarkStart w:id="129" w:name="_Toc511741122"/>
      <w:bookmarkStart w:id="130" w:name="_Toc239477934"/>
      <w:bookmarkStart w:id="131" w:name="_Toc267580969"/>
      <w:r>
        <w:rPr>
          <w:rFonts w:hint="eastAsia" w:hAnsi="黑体"/>
          <w:color w:val="auto"/>
          <w:sz w:val="30"/>
          <w:szCs w:val="22"/>
          <w:highlight w:val="none"/>
        </w:rPr>
        <w:t>第三章  合同条款</w:t>
      </w:r>
    </w:p>
    <w:bookmarkEnd w:id="123"/>
    <w:bookmarkEnd w:id="124"/>
    <w:bookmarkEnd w:id="125"/>
    <w:bookmarkEnd w:id="129"/>
    <w:bookmarkEnd w:id="130"/>
    <w:bookmarkEnd w:id="131"/>
    <w:p w14:paraId="493461F6">
      <w:pPr>
        <w:spacing w:line="480" w:lineRule="exact"/>
        <w:ind w:left="275" w:leftChars="86" w:firstLine="640" w:firstLineChars="200"/>
        <w:jc w:val="center"/>
        <w:rPr>
          <w:rFonts w:hint="eastAsia" w:ascii="黑体" w:hAnsi="黑体" w:eastAsia="黑体"/>
          <w:color w:val="auto"/>
          <w:szCs w:val="32"/>
          <w:highlight w:val="none"/>
        </w:rPr>
      </w:pPr>
      <w:bookmarkStart w:id="132" w:name="_Toc9900"/>
      <w:bookmarkStart w:id="133" w:name="_Toc21472"/>
      <w:bookmarkStart w:id="134" w:name="_Toc386121758"/>
      <w:bookmarkStart w:id="135" w:name="_Toc386121569"/>
      <w:bookmarkStart w:id="136" w:name="_Toc106012814"/>
      <w:bookmarkStart w:id="137" w:name="_Toc155342575"/>
      <w:r>
        <w:rPr>
          <w:rFonts w:hint="eastAsia" w:ascii="黑体" w:hAnsi="黑体" w:eastAsia="黑体"/>
          <w:color w:val="auto"/>
          <w:szCs w:val="32"/>
          <w:highlight w:val="none"/>
        </w:rPr>
        <w:t>工程承包合同</w:t>
      </w:r>
    </w:p>
    <w:p w14:paraId="799EF21B">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订立合同双方：</w:t>
      </w:r>
    </w:p>
    <w:p w14:paraId="61BAEA8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r>
        <w:rPr>
          <w:rFonts w:hint="eastAsia" w:ascii="宋体" w:hAnsi="宋体" w:eastAsia="宋体" w:cs="宋体"/>
          <w:color w:val="auto"/>
          <w:sz w:val="21"/>
          <w:szCs w:val="21"/>
          <w:highlight w:val="none"/>
          <w:u w:val="single"/>
          <w:lang w:eastAsia="zh-CN"/>
        </w:rPr>
        <w:t>临海市桃渚镇雄安村集体经济组织</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以下简称甲方；</w:t>
      </w:r>
    </w:p>
    <w:p w14:paraId="5AC4D6B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以下简称乙方。</w:t>
      </w:r>
    </w:p>
    <w:p w14:paraId="4C6D62B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经招标，乙方中标，承担本工程施工，为了明确双方的权利、义务和责任，有利于工程的实施，双方本着公平、合理的原则，共同协商后，签定本合同。具体条款如下：</w:t>
      </w:r>
    </w:p>
    <w:p w14:paraId="1B70466B">
      <w:pPr>
        <w:numPr>
          <w:ilvl w:val="0"/>
          <w:numId w:val="7"/>
        </w:numPr>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lang w:eastAsia="zh-CN"/>
        </w:rPr>
        <w:t>临海市桃渚镇雄安村（石仓自然村）土地整治项目</w:t>
      </w:r>
    </w:p>
    <w:p w14:paraId="3D4A4519">
      <w:pPr>
        <w:numPr>
          <w:ilvl w:val="0"/>
          <w:numId w:val="7"/>
        </w:numPr>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工程地点：</w:t>
      </w:r>
      <w:r>
        <w:rPr>
          <w:rFonts w:hint="eastAsia" w:ascii="宋体" w:hAnsi="宋体" w:eastAsia="宋体" w:cs="宋体"/>
          <w:color w:val="auto"/>
          <w:sz w:val="21"/>
          <w:szCs w:val="21"/>
          <w:highlight w:val="none"/>
          <w:u w:val="single"/>
          <w:lang w:eastAsia="zh-CN"/>
        </w:rPr>
        <w:t>临海市桃渚镇雄安村</w:t>
      </w:r>
    </w:p>
    <w:p w14:paraId="77CB5B25">
      <w:pPr>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项目主要建设内容：</w:t>
      </w:r>
      <w:r>
        <w:rPr>
          <w:rFonts w:hint="eastAsia" w:ascii="宋体" w:hAnsi="宋体" w:eastAsia="宋体" w:cs="宋体"/>
          <w:color w:val="auto"/>
          <w:sz w:val="21"/>
          <w:szCs w:val="21"/>
          <w:highlight w:val="none"/>
          <w:u w:val="single"/>
          <w:lang w:val="en-US" w:eastAsia="zh-CN"/>
        </w:rPr>
        <w:t>1.土地平整：① 地上物清理：由村方自行清理。② 土地平整：根据现场测量数据经计算共需推土29208立方米，推土距离50米。③ 土地翻耕：项目区田面较平，土层较厚，无需进行犁底层制作，土地翻耕、捡石即可，面积15.6613公顷。④ 其他：田埂18条共长1297.4米。2.农田水利工程：灌溉系统：新建泵站1座，利用泵站中设备增加潜水泵1台；埋设De160PE管2条长250.4米，De110PE管2条共长48.6米；配套阀门井2处，出水口阀门井3处，各级管道布置形式可根据实际地形做适当调整；农渠10条，共长2273.6米（其中新建农渠4条，共长1014.6；农渠清理6条，共长1259米）。② 排水系统：农沟3条，长509.8米。③ 渠系建筑物：新建φ30涵洞36处72米；新建φ40涵洞2处8米。3.田间道路工程：① 配套农机下田埠30处，其中Ⅰ型6处，Ⅱ型24处。</w:t>
      </w:r>
    </w:p>
    <w:p w14:paraId="53EC2CB8">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四、施工工期：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日历天</w:t>
      </w:r>
    </w:p>
    <w:p w14:paraId="267C6FB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五、工程承包价</w:t>
      </w:r>
    </w:p>
    <w:p w14:paraId="0ED70718">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（人民币），</w:t>
      </w:r>
    </w:p>
    <w:p w14:paraId="6A37D2FF">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元（人民币）。</w:t>
      </w:r>
    </w:p>
    <w:p w14:paraId="7AA67213">
      <w:pPr>
        <w:ind w:firstLine="55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下浮率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%（下浮率=1-中标价/预算价）</w:t>
      </w:r>
    </w:p>
    <w:p w14:paraId="5E73434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六、预算编制依据：</w:t>
      </w:r>
    </w:p>
    <w:p w14:paraId="06E7F44D">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eastAsia="zh-CN"/>
        </w:rPr>
        <w:t>《浙江省土地整治项目控制价编制规定》、《浙江省土地整治项目预算定额》、《浙江省土地整治项目施工机械台班费定额》），浙土资厅函〔2016〕550号文“浙江省国土资源厅关于调整土地整治项目预算计价规则的通知”，《浙江省市政工程预算定额》（2018 版），《浙江省通用安装工程预算定额》（2018 版）</w:t>
      </w:r>
      <w:r>
        <w:rPr>
          <w:rFonts w:hint="eastAsia" w:ascii="宋体" w:hAnsi="宋体" w:eastAsia="宋体" w:cs="宋体"/>
          <w:color w:val="auto"/>
          <w:sz w:val="21"/>
          <w:szCs w:val="21"/>
          <w:highlight w:val="none"/>
        </w:rPr>
        <w:t>等有关规范、造价相关文件。</w:t>
      </w:r>
    </w:p>
    <w:p w14:paraId="0B93DFB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七、工程承包方式：</w:t>
      </w:r>
    </w:p>
    <w:p w14:paraId="42FAAD6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总承包，固定单价方式，</w:t>
      </w:r>
      <w:r>
        <w:rPr>
          <w:rFonts w:hint="eastAsia" w:ascii="宋体" w:hAnsi="宋体" w:eastAsia="宋体" w:cs="宋体"/>
          <w:b/>
          <w:color w:val="auto"/>
          <w:sz w:val="21"/>
          <w:highlight w:val="none"/>
        </w:rPr>
        <w:t>合同价款调整方法：</w:t>
      </w:r>
    </w:p>
    <w:p w14:paraId="25DBF3AF">
      <w:pPr>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1、单价按招标人提供的预算价一次性包干。施工期间，无论市场价格调整与否，项目单价不作调整；</w:t>
      </w:r>
    </w:p>
    <w:p w14:paraId="02204630">
      <w:pPr>
        <w:ind w:firstLine="42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2、工程量按实计算，计算方法同预算；</w:t>
      </w:r>
    </w:p>
    <w:p w14:paraId="2B314919">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3、如遇工程变更。变更单价确定办法：预算中相同单价按照预算单价，预算中无相同单价由承包人参照预算的组价方法提出适当的单价，价格经发包人审定后执行。</w:t>
      </w:r>
    </w:p>
    <w:p w14:paraId="1CCE1DA0">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4、甲类工按72.72元/工日，结算时不作调整；乙类工按52.79元/工日，结算时不作调整。</w:t>
      </w:r>
    </w:p>
    <w:p w14:paraId="2A534FEE">
      <w:pPr>
        <w:ind w:firstLine="422" w:firstLineChars="200"/>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5、结算造价按以上方法计算后再总价下浮    %计算；</w:t>
      </w:r>
    </w:p>
    <w:p w14:paraId="592E17E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八、工程款支付办法</w:t>
      </w:r>
    </w:p>
    <w:p w14:paraId="5857ECD5">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工程款的拨付如下</w:t>
      </w:r>
      <w:r>
        <w:rPr>
          <w:rFonts w:hint="eastAsia" w:ascii="宋体" w:hAnsi="宋体" w:eastAsia="宋体" w:cs="宋体"/>
          <w:color w:val="auto"/>
          <w:sz w:val="21"/>
          <w:szCs w:val="21"/>
          <w:highlight w:val="none"/>
          <w:lang w:eastAsia="zh-CN"/>
        </w:rPr>
        <w:t>：</w:t>
      </w:r>
    </w:p>
    <w:p w14:paraId="4025812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olor w:val="auto"/>
          <w:sz w:val="21"/>
          <w:szCs w:val="21"/>
          <w:highlight w:val="none"/>
        </w:rPr>
        <w:t>工程全部完工通过临海市市级相关部门验收合格后，按工程合同总额50%支付工程款</w:t>
      </w:r>
      <w:r>
        <w:rPr>
          <w:rFonts w:hint="eastAsia" w:ascii="宋体" w:hAnsi="宋体" w:eastAsia="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14:paraId="79D8332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工程竣工结算按临海市政府投资项目工程预结算评审有关规定出具结算报告，项目通过竣工验收并报备入库的，支付到资金结算总额的95%； </w:t>
      </w:r>
    </w:p>
    <w:p w14:paraId="762EEFF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预留资金结算总额的5%作为工程质量保修金，验收入库一年后经复查无工程质量问题的，即付清工程质量保修金；若出现工程质量问题的，按工程质量保修金支付相关规定执行。</w:t>
      </w:r>
    </w:p>
    <w:p w14:paraId="01B8317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九、工程变更和结算：</w:t>
      </w:r>
    </w:p>
    <w:p w14:paraId="124F7E20">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工程变更按照临海市人民政府办公室印发的《关于进一步完善政府投资项目管理的若干意见》（临政办发</w:t>
      </w:r>
      <w:r>
        <w:rPr>
          <w:rFonts w:hint="eastAsia" w:ascii="宋体" w:hAnsi="宋体" w:eastAsia="宋体" w:cs="宋体"/>
          <w:color w:val="auto"/>
          <w:sz w:val="21"/>
          <w:szCs w:val="21"/>
          <w:highlight w:val="none"/>
          <w:lang w:eastAsia="zh-CN"/>
        </w:rPr>
        <w:t>〔2018〕167号</w:t>
      </w:r>
      <w:r>
        <w:rPr>
          <w:rFonts w:hint="eastAsia" w:ascii="宋体" w:hAnsi="宋体" w:eastAsia="宋体" w:cs="宋体"/>
          <w:color w:val="auto"/>
          <w:sz w:val="21"/>
          <w:szCs w:val="21"/>
          <w:highlight w:val="none"/>
        </w:rPr>
        <w:t>）办理。</w:t>
      </w:r>
    </w:p>
    <w:p w14:paraId="0EA652D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认可的变更工程量的结算方式同主体工程结算方式。</w:t>
      </w:r>
    </w:p>
    <w:p w14:paraId="1DC3E775">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各工程断面实际施工工程量明显少于设计预算工程量的，按实际施工断面工程量，套用对应的定额项目的单价结算。</w:t>
      </w:r>
    </w:p>
    <w:p w14:paraId="7F932A9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十、工程质量</w:t>
      </w:r>
    </w:p>
    <w:p w14:paraId="4BD536A6">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工程质量达到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D9E51D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乙方必须按设计图纸及项目规格要求施工。</w:t>
      </w:r>
    </w:p>
    <w:p w14:paraId="2744CFFE">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要求在工期内完成水稻种植并达到长苗状态且符合耕地地类变更标准；逾期未完成的，履约保证金</w:t>
      </w:r>
      <w:r>
        <w:rPr>
          <w:rFonts w:hint="eastAsia" w:ascii="宋体" w:hAnsi="宋体" w:eastAsia="宋体" w:cs="宋体"/>
          <w:color w:val="auto"/>
          <w:sz w:val="21"/>
          <w:szCs w:val="21"/>
          <w:highlight w:val="none"/>
          <w:lang w:val="en-US" w:eastAsia="zh-CN"/>
        </w:rPr>
        <w:t>甲方有权不予退回</w:t>
      </w:r>
      <w:r>
        <w:rPr>
          <w:rFonts w:hint="eastAsia" w:ascii="宋体" w:hAnsi="宋体" w:eastAsia="宋体" w:cs="宋体"/>
          <w:color w:val="auto"/>
          <w:sz w:val="21"/>
          <w:szCs w:val="21"/>
          <w:highlight w:val="none"/>
          <w:lang w:eastAsia="zh-CN"/>
        </w:rPr>
        <w:t>。</w:t>
      </w:r>
    </w:p>
    <w:p w14:paraId="4DB6DFF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十一、双方责任</w:t>
      </w:r>
    </w:p>
    <w:p w14:paraId="7BBB541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p>
    <w:p w14:paraId="5C968B4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组织好工程技术交底工作。</w:t>
      </w:r>
    </w:p>
    <w:p w14:paraId="166A7CE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提供设计图纸及有关技术资料。</w:t>
      </w:r>
    </w:p>
    <w:p w14:paraId="0E46C71F">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p>
    <w:p w14:paraId="4C51A6E2">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必须严格按照土地整治有关规范、规程标准及设计图纸施工，并接受甲方的技术指导、质量监督和检查，按进度计划合理组织施工，确保工程按计划时间完成。</w:t>
      </w:r>
    </w:p>
    <w:p w14:paraId="737C15E6">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建立质量保证体系，对施工记录、质量自检应有专人负责。</w:t>
      </w:r>
    </w:p>
    <w:p w14:paraId="7A6104AC">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做到文明施工、安全生产、落实安全措施。在施工过程中由于乙方原因造成的人员伤亡、财产损失、设备和工程质量事故等由乙方负责。自觉履行“安全责任承诺书”的承诺内容。</w:t>
      </w:r>
    </w:p>
    <w:p w14:paraId="76FD3EE1">
      <w:pPr>
        <w:ind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项目负责人</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建造师注册证书号：</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在项目实施过程中原则上不允许更换且必须全程参加施工管理，如确需更换</w:t>
      </w:r>
      <w:r>
        <w:rPr>
          <w:rFonts w:hint="eastAsia" w:ascii="宋体" w:hAnsi="宋体" w:eastAsia="宋体" w:cs="宋体"/>
          <w:b/>
          <w:bCs/>
          <w:color w:val="auto"/>
          <w:sz w:val="21"/>
          <w:szCs w:val="21"/>
          <w:highlight w:val="none"/>
          <w:lang w:eastAsia="zh-CN"/>
        </w:rPr>
        <w:t>须</w:t>
      </w:r>
      <w:r>
        <w:rPr>
          <w:rFonts w:hint="eastAsia" w:ascii="宋体" w:hAnsi="宋体" w:eastAsia="宋体" w:cs="宋体"/>
          <w:b/>
          <w:bCs/>
          <w:color w:val="auto"/>
          <w:sz w:val="21"/>
          <w:szCs w:val="21"/>
          <w:highlight w:val="none"/>
        </w:rPr>
        <w:t>经甲方同意。</w:t>
      </w:r>
    </w:p>
    <w:p w14:paraId="6C623C71">
      <w:pPr>
        <w:ind w:left="5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十二、奖罚和违约处理</w:t>
      </w:r>
    </w:p>
    <w:p w14:paraId="0FB59AE3">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工程质量严格按照临海市人民政府办公室《临政办发[2022]1号》文件及有关规范、规程标准要求施工。</w:t>
      </w:r>
    </w:p>
    <w:p w14:paraId="4503B63B">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因乙方未按图纸和施工技术要求施工，工程不能通过验收，乙方必须无条件返工至合格，造成的一切损失，由乙方负责。</w:t>
      </w:r>
    </w:p>
    <w:p w14:paraId="3A72BF0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因乙方确有因不可抗拒的因素要求解约时，乙方应提前七天通知甲方。在双方未达成协议前，乙方必须继续施工，解约后甲方不再返还合同履约保证金。</w:t>
      </w:r>
    </w:p>
    <w:p w14:paraId="5F16BE2A">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因乙方原因造成工期延误，逾期竣工违约金的计算方法为：按每天1000元计取，逾期竣工违约金的上限：履约保证金额度。</w:t>
      </w:r>
    </w:p>
    <w:p w14:paraId="068A369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因乙方措施不力而延误整个工期，甲方有权解约。解约后甲方除不再返还合同履约保证金外，同时拒绝支付已经完成的工程款，以作赔偿甲方损失（若给甲方造成实际损失超过上述赔偿金额，甲方有权向乙方追加赔偿）。</w:t>
      </w:r>
    </w:p>
    <w:p w14:paraId="7F5BFBF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乙方不得将本工程项目进行分包、转包，一经发现,甲方有权进行解约，解约后不再返还合同履约保证金。</w:t>
      </w:r>
    </w:p>
    <w:p w14:paraId="06DE21C7">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合同履约保证金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12C28A44">
      <w:pPr>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7.</w:t>
      </w:r>
      <w:r>
        <w:rPr>
          <w:rFonts w:hint="eastAsia" w:ascii="宋体" w:hAnsi="宋体" w:eastAsia="宋体" w:cs="宋体"/>
          <w:b/>
          <w:color w:val="auto"/>
          <w:sz w:val="21"/>
          <w:szCs w:val="21"/>
          <w:highlight w:val="none"/>
        </w:rPr>
        <w:t>乙方若出现上述违约情况且不接受违约处理的，将由临海市自然资源和规划局将其列入黑名单，在接下来两年内将不能参加临海市自然资源和规划局监管下的任何土地整理（治）项目的投标活动。</w:t>
      </w:r>
    </w:p>
    <w:p w14:paraId="4C3F044E">
      <w:pPr>
        <w:ind w:firstLine="422" w:firstLineChars="200"/>
        <w:rPr>
          <w:rFonts w:hint="eastAsia" w:ascii="宋体" w:hAnsi="宋体" w:eastAsia="宋体" w:cs="宋体"/>
          <w:color w:val="auto"/>
          <w:highlight w:val="none"/>
        </w:rPr>
      </w:pPr>
      <w:r>
        <w:rPr>
          <w:rFonts w:hint="eastAsia" w:ascii="宋体" w:hAnsi="宋体" w:eastAsia="宋体" w:cs="宋体"/>
          <w:b/>
          <w:color w:val="auto"/>
          <w:sz w:val="21"/>
          <w:szCs w:val="21"/>
          <w:highlight w:val="none"/>
          <w:lang w:eastAsia="zh-CN"/>
        </w:rPr>
        <w:t>8.</w:t>
      </w:r>
      <w:r>
        <w:rPr>
          <w:rFonts w:hint="eastAsia" w:ascii="宋体" w:hAnsi="宋体" w:eastAsia="宋体" w:cs="宋体"/>
          <w:b/>
          <w:color w:val="auto"/>
          <w:sz w:val="21"/>
          <w:szCs w:val="21"/>
          <w:highlight w:val="none"/>
        </w:rPr>
        <w:t>项目组人员到位要求：项目负责人每月驻工地的天数少于22天，对不到岗天数每天扣除1000元；项目技术负责人每月驻工地时间不得少于22天；施工员、质量员、安全员每月驻工地时间不得少于24天。项目组人员到位不达标的，发包人有权对其进行处罚。若项目负责人或技术负责人连续3个月到位情况不达标，发包人有权解除合同，并且履约保证金不予退还。</w:t>
      </w:r>
    </w:p>
    <w:p w14:paraId="2895079E">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十三、验收</w:t>
      </w:r>
    </w:p>
    <w:p w14:paraId="785205B9">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工程完工后，乙方书面报告甲方，并整理好竣工资料交给甲方（包括原始施工记录、竣工平面图、</w:t>
      </w:r>
      <w:r>
        <w:rPr>
          <w:rFonts w:hint="eastAsia" w:ascii="宋体" w:hAnsi="宋体" w:eastAsia="宋体" w:cs="宋体"/>
          <w:color w:val="auto"/>
          <w:sz w:val="21"/>
          <w:szCs w:val="21"/>
          <w:highlight w:val="none"/>
          <w:lang w:eastAsia="zh-CN"/>
        </w:rPr>
        <w:t>必需的</w:t>
      </w:r>
      <w:r>
        <w:rPr>
          <w:rFonts w:hint="eastAsia" w:ascii="宋体" w:hAnsi="宋体" w:eastAsia="宋体" w:cs="宋体"/>
          <w:color w:val="auto"/>
          <w:sz w:val="21"/>
          <w:szCs w:val="21"/>
          <w:highlight w:val="none"/>
        </w:rPr>
        <w:t>断面图和工程决算书）。</w:t>
      </w:r>
    </w:p>
    <w:p w14:paraId="7DB2756D">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甲方在接到乙方书面报告后一个月内组织初验。</w:t>
      </w:r>
    </w:p>
    <w:p w14:paraId="424FD41A">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验收工作由甲方负责组织，乙方作配合。</w:t>
      </w:r>
    </w:p>
    <w:p w14:paraId="0B88CCE1">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符合临海市人民政府《临政办发</w:t>
      </w:r>
      <w:r>
        <w:rPr>
          <w:rFonts w:hint="eastAsia" w:ascii="宋体" w:hAnsi="宋体" w:eastAsia="宋体" w:cs="宋体"/>
          <w:color w:val="auto"/>
          <w:sz w:val="21"/>
          <w:szCs w:val="21"/>
          <w:highlight w:val="none"/>
          <w:lang w:eastAsia="zh-CN"/>
        </w:rPr>
        <w:t>〔2022〕1号</w:t>
      </w:r>
      <w:r>
        <w:rPr>
          <w:rFonts w:hint="eastAsia" w:ascii="宋体" w:hAnsi="宋体" w:eastAsia="宋体" w:cs="宋体"/>
          <w:color w:val="auto"/>
          <w:sz w:val="21"/>
          <w:szCs w:val="21"/>
          <w:highlight w:val="none"/>
        </w:rPr>
        <w:t>》文件及有关规范、规程标准。</w:t>
      </w:r>
    </w:p>
    <w:p w14:paraId="1A2888A4">
      <w:pPr>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十四、本合同未尽事宜，双方共同协商解决。</w:t>
      </w:r>
    </w:p>
    <w:p w14:paraId="200EB833">
      <w:pPr>
        <w:adjustRightInd w:val="0"/>
        <w:snapToGrid w:val="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十五、本工程双方代表签字盖印后生效，结清工程款后自然失效。</w:t>
      </w:r>
    </w:p>
    <w:p w14:paraId="6FBD2DFA">
      <w:pPr>
        <w:adjustRightInd w:val="0"/>
        <w:snapToGrid w:val="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十六、本合同正本肆份，副本陆份。</w:t>
      </w:r>
    </w:p>
    <w:p w14:paraId="4799CB87">
      <w:pPr>
        <w:tabs>
          <w:tab w:val="left" w:pos="4706"/>
        </w:tabs>
        <w:adjustRightInd w:val="0"/>
        <w:snapToGrid w:val="0"/>
        <w:jc w:val="left"/>
        <w:rPr>
          <w:rFonts w:hint="eastAsia" w:ascii="宋体" w:hAnsi="宋体" w:eastAsia="宋体" w:cs="宋体"/>
          <w:color w:val="auto"/>
          <w:sz w:val="21"/>
          <w:szCs w:val="21"/>
          <w:highlight w:val="none"/>
        </w:rPr>
      </w:pPr>
    </w:p>
    <w:p w14:paraId="7221CFAF">
      <w:pPr>
        <w:tabs>
          <w:tab w:val="left" w:pos="4706"/>
        </w:tabs>
        <w:adjustRightInd w:val="0"/>
        <w:snapToGrid w:val="0"/>
        <w:ind w:firstLine="735" w:firstLineChars="35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乙方：</w:t>
      </w:r>
    </w:p>
    <w:p w14:paraId="16295E05">
      <w:pPr>
        <w:ind w:left="640" w:leftChars="200" w:firstLine="315" w:firstLineChars="150"/>
        <w:rPr>
          <w:rFonts w:hint="eastAsia" w:ascii="宋体" w:hAnsi="宋体" w:eastAsia="宋体" w:cs="宋体"/>
          <w:color w:val="auto"/>
          <w:sz w:val="21"/>
          <w:szCs w:val="21"/>
          <w:highlight w:val="none"/>
        </w:rPr>
      </w:pPr>
    </w:p>
    <w:p w14:paraId="4C089997">
      <w:pPr>
        <w:ind w:left="640" w:leftChars="200" w:firstLine="315" w:firstLineChars="150"/>
        <w:rPr>
          <w:rFonts w:hint="eastAsia" w:ascii="宋体" w:hAnsi="宋体" w:eastAsia="宋体" w:cs="宋体"/>
          <w:color w:val="auto"/>
          <w:sz w:val="21"/>
          <w:szCs w:val="21"/>
          <w:highlight w:val="none"/>
        </w:rPr>
      </w:pPr>
    </w:p>
    <w:p w14:paraId="00F92368">
      <w:pPr>
        <w:ind w:firstLine="735" w:firstLineChars="3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代表人：                                代表人：</w:t>
      </w:r>
    </w:p>
    <w:p w14:paraId="70CFEF52">
      <w:pPr>
        <w:ind w:left="640" w:leftChars="200" w:firstLine="3885" w:firstLineChars="18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日期：      年    月    日 </w:t>
      </w:r>
    </w:p>
    <w:p w14:paraId="741D12E0">
      <w:pPr>
        <w:spacing w:line="360" w:lineRule="auto"/>
        <w:jc w:val="center"/>
        <w:outlineLvl w:val="1"/>
        <w:rPr>
          <w:rFonts w:hint="eastAsia" w:ascii="宋体" w:hAnsi="宋体" w:eastAsia="宋体" w:cs="宋体"/>
          <w:b/>
          <w:color w:val="auto"/>
          <w:szCs w:val="28"/>
          <w:highlight w:val="none"/>
        </w:rPr>
      </w:pPr>
      <w:r>
        <w:rPr>
          <w:rFonts w:hint="eastAsia" w:ascii="宋体" w:hAnsi="宋体" w:eastAsia="宋体" w:cs="宋体"/>
          <w:color w:val="auto"/>
          <w:highlight w:val="none"/>
        </w:rPr>
        <w:br w:type="page"/>
      </w:r>
      <w:bookmarkStart w:id="138" w:name="_Toc414441215"/>
      <w:bookmarkStart w:id="139" w:name="_Toc344304481"/>
      <w:bookmarkStart w:id="140" w:name="_Toc342891529"/>
      <w:bookmarkStart w:id="141" w:name="_Toc23863"/>
      <w:r>
        <w:rPr>
          <w:rFonts w:hint="eastAsia" w:ascii="宋体" w:hAnsi="宋体" w:eastAsia="宋体" w:cs="宋体"/>
          <w:color w:val="auto"/>
          <w:szCs w:val="28"/>
          <w:highlight w:val="none"/>
        </w:rPr>
        <w:t>工程建设项目廉政责任书</w:t>
      </w:r>
      <w:bookmarkEnd w:id="138"/>
      <w:bookmarkEnd w:id="139"/>
      <w:bookmarkEnd w:id="140"/>
      <w:bookmarkEnd w:id="141"/>
    </w:p>
    <w:p w14:paraId="1A6A0AF2">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工程项目名称：</w:t>
      </w:r>
      <w:r>
        <w:rPr>
          <w:rFonts w:hint="eastAsia" w:ascii="宋体" w:hAnsi="宋体" w:eastAsia="宋体" w:cs="宋体"/>
          <w:color w:val="auto"/>
          <w:sz w:val="21"/>
          <w:szCs w:val="21"/>
          <w:highlight w:val="none"/>
          <w:lang w:eastAsia="zh-CN"/>
        </w:rPr>
        <w:t>临海市桃渚镇雄安村（石仓自然村）土地整治项目</w:t>
      </w:r>
    </w:p>
    <w:p w14:paraId="7132AB38">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工程项目地址：</w:t>
      </w:r>
      <w:r>
        <w:rPr>
          <w:rFonts w:hint="eastAsia" w:ascii="宋体" w:hAnsi="宋体" w:eastAsia="宋体" w:cs="宋体"/>
          <w:color w:val="auto"/>
          <w:sz w:val="21"/>
          <w:szCs w:val="21"/>
          <w:highlight w:val="none"/>
          <w:lang w:eastAsia="zh-CN"/>
        </w:rPr>
        <w:t>临海市桃渚镇雄安村</w:t>
      </w:r>
    </w:p>
    <w:p w14:paraId="3FDF8439">
      <w:pPr>
        <w:autoSpaceDE w:val="0"/>
        <w:autoSpaceDN w:val="0"/>
        <w:spacing w:line="420" w:lineRule="exact"/>
        <w:ind w:firstLine="40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建设单位（甲方）：</w:t>
      </w:r>
    </w:p>
    <w:p w14:paraId="7CE0425D">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施工单位（乙方）：</w:t>
      </w:r>
    </w:p>
    <w:p w14:paraId="425EEAD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E62FF4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第一条 甲乙双方的责任</w:t>
      </w:r>
    </w:p>
    <w:p w14:paraId="46E95A0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（一）应严格遵守国家关于市场准入、项目招标投标、工程建设、施工安装和市场活动等有关</w:t>
      </w:r>
      <w:r>
        <w:rPr>
          <w:rFonts w:hint="eastAsia" w:ascii="宋体" w:hAnsi="宋体" w:eastAsia="宋体" w:cs="宋体"/>
          <w:color w:val="auto"/>
          <w:sz w:val="21"/>
          <w:szCs w:val="21"/>
          <w:highlight w:val="none"/>
          <w:lang w:eastAsia="zh-CN"/>
        </w:rPr>
        <w:t>法律法规</w:t>
      </w:r>
      <w:r>
        <w:rPr>
          <w:rFonts w:hint="eastAsia" w:ascii="宋体" w:hAnsi="宋体" w:eastAsia="宋体" w:cs="宋体"/>
          <w:color w:val="auto"/>
          <w:sz w:val="21"/>
          <w:szCs w:val="21"/>
          <w:highlight w:val="none"/>
        </w:rPr>
        <w:t>，相关政策，以及廉政建设的各项规定。</w:t>
      </w:r>
    </w:p>
    <w:p w14:paraId="0130BB8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（二）严格执行建设工程项目承发包合同文件，自觉按合同办事。</w:t>
      </w:r>
    </w:p>
    <w:p w14:paraId="459802B7">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73ACEEE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（四）发现对方在业务活动中有违规、违纪、违法行为的，应及时提醒对方，情节严重的，应向其上级主管部门或纪检监察、司法等有关机关举报。</w:t>
      </w:r>
    </w:p>
    <w:p w14:paraId="4C5744EE">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第二条 甲方的责任</w:t>
      </w:r>
    </w:p>
    <w:p w14:paraId="4AFC2CE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甲方的领导和从事该建设工程项目的工作人员，在工程建设的事前、事中、事后应遵守以下规定：</w:t>
      </w:r>
    </w:p>
    <w:p w14:paraId="4753C74D">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（一）不准向乙方和相关单位索要或接受回扣、礼金、有价证券、贵重物品和好处费、感谢费等。</w:t>
      </w:r>
    </w:p>
    <w:p w14:paraId="7411BAF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（二）不准在乙方和相关单位报销任何应由甲方或个人支付的费用。</w:t>
      </w:r>
    </w:p>
    <w:p w14:paraId="673DDE48">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（三）不准要求、暗示和接受乙方和相关单位为个人装修住房、婚丧嫁娶、配偶子女的工作安排以及出国（境）、旅游等提供方便。</w:t>
      </w:r>
    </w:p>
    <w:p w14:paraId="4B85607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（四）不准参加有可能影响公正执行公务的乙方和相关单位的宴请和健身、娱乐等活动。</w:t>
      </w:r>
    </w:p>
    <w:p w14:paraId="56D2E68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73E2004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第三条 乙方的责任</w:t>
      </w:r>
    </w:p>
    <w:p w14:paraId="4031E26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4C7B39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（一）不准以任何理由向甲方、相关单位及其工作人员索要、接受或赠送礼金、有价证券、贵重物品和回扣、好处费、感谢费等。</w:t>
      </w:r>
    </w:p>
    <w:p w14:paraId="0C41220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（二）不准以任何理由为甲方和相关单位报销应由对方或个人支付的费用。</w:t>
      </w:r>
    </w:p>
    <w:p w14:paraId="39C2A07C">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（三）不准接受或暗示为甲方、相关单位或个人装修住房、婚丧嫁娶、配偶子女的工作安排以及出国（境）、旅游等提供方便。</w:t>
      </w:r>
    </w:p>
    <w:p w14:paraId="7A93954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（四）不准以任何理由为甲方、相关单位或个人组织有可能影响公正执行公务的宴请、健身、娱乐等活动。</w:t>
      </w:r>
    </w:p>
    <w:p w14:paraId="0AD1C12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第四条 违约责任</w:t>
      </w:r>
    </w:p>
    <w:p w14:paraId="2BEB7CE3">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422DF2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8D73747">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第五条 本责任书作为工程施工合同的附件，与工程施工合同具有同等法律效力。经双方签署后立即生效。</w:t>
      </w:r>
    </w:p>
    <w:p w14:paraId="0370786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第六条 本责任书的有效期为双方签署之日起至该工程项目竣工验收合格时止。</w:t>
      </w:r>
    </w:p>
    <w:p w14:paraId="0CC810EA">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723DA065">
      <w:pPr>
        <w:autoSpaceDE w:val="0"/>
        <w:autoSpaceDN w:val="0"/>
        <w:spacing w:line="420" w:lineRule="exact"/>
        <w:ind w:firstLine="482"/>
        <w:rPr>
          <w:rFonts w:hint="eastAsia" w:ascii="宋体" w:hAnsi="宋体" w:eastAsia="宋体" w:cs="宋体"/>
          <w:color w:val="auto"/>
          <w:sz w:val="21"/>
          <w:szCs w:val="21"/>
          <w:highlight w:val="none"/>
        </w:rPr>
      </w:pPr>
    </w:p>
    <w:p w14:paraId="413F3628">
      <w:pPr>
        <w:autoSpaceDE w:val="0"/>
        <w:autoSpaceDN w:val="0"/>
        <w:spacing w:line="360" w:lineRule="exact"/>
        <w:ind w:firstLine="482"/>
        <w:rPr>
          <w:rFonts w:hint="eastAsia" w:ascii="宋体" w:hAnsi="宋体" w:eastAsia="宋体" w:cs="宋体"/>
          <w:color w:val="auto"/>
          <w:sz w:val="21"/>
          <w:szCs w:val="21"/>
          <w:highlight w:val="none"/>
        </w:rPr>
      </w:pPr>
    </w:p>
    <w:p w14:paraId="310D72ED">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甲方单位：（盖章）　　　　　　　　                　　乙方单位：（盖章）</w:t>
      </w:r>
    </w:p>
    <w:p w14:paraId="6BFEB221">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法定代表人或委托人：　　　　　　　　　                法定代表人或委托人：</w:t>
      </w:r>
    </w:p>
    <w:p w14:paraId="2504997F">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3C815A34">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496E5827">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2938B326">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甲方监督单位（盖章）　　　　　　　　　               　乙方监督单位（盖章）</w:t>
      </w:r>
    </w:p>
    <w:p w14:paraId="7F3D909E">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77E1F91A">
      <w:pPr>
        <w:rPr>
          <w:rFonts w:hint="eastAsia" w:ascii="宋体" w:hAnsi="宋体" w:eastAsia="宋体" w:cs="宋体"/>
          <w:color w:val="auto"/>
          <w:kern w:val="1"/>
          <w:sz w:val="21"/>
          <w:szCs w:val="21"/>
          <w:highlight w:val="none"/>
        </w:rPr>
      </w:pPr>
    </w:p>
    <w:p w14:paraId="331E5674">
      <w:pPr>
        <w:rPr>
          <w:color w:val="auto"/>
          <w:highlight w:val="none"/>
        </w:rPr>
      </w:pPr>
      <w:r>
        <w:rPr>
          <w:rFonts w:hint="eastAsia"/>
          <w:color w:val="auto"/>
          <w:highlight w:val="none"/>
        </w:rPr>
        <w:br w:type="page"/>
      </w:r>
    </w:p>
    <w:p w14:paraId="2DE76B4C">
      <w:pPr>
        <w:pStyle w:val="2"/>
        <w:spacing w:before="217" w:beforeLines="50" w:after="217" w:afterLines="50"/>
        <w:rPr>
          <w:rFonts w:hint="eastAsia"/>
          <w:color w:val="auto"/>
          <w:highlight w:val="none"/>
        </w:rPr>
      </w:pPr>
    </w:p>
    <w:p w14:paraId="220BFD35">
      <w:pPr>
        <w:pStyle w:val="2"/>
        <w:spacing w:before="217" w:beforeLines="50" w:after="217" w:afterLines="50"/>
        <w:rPr>
          <w:rFonts w:hint="eastAsia"/>
          <w:color w:val="auto"/>
          <w:highlight w:val="none"/>
        </w:rPr>
      </w:pPr>
    </w:p>
    <w:p w14:paraId="40FD8F61">
      <w:pPr>
        <w:pStyle w:val="2"/>
        <w:spacing w:before="217" w:beforeLines="50" w:after="217" w:afterLines="50"/>
        <w:rPr>
          <w:rFonts w:hint="eastAsia"/>
          <w:color w:val="auto"/>
          <w:highlight w:val="none"/>
        </w:rPr>
      </w:pPr>
    </w:p>
    <w:p w14:paraId="5A724DC2">
      <w:pPr>
        <w:pStyle w:val="2"/>
        <w:spacing w:before="217" w:beforeLines="50" w:after="217" w:afterLines="50"/>
        <w:rPr>
          <w:rFonts w:hint="eastAsia"/>
          <w:color w:val="auto"/>
          <w:highlight w:val="none"/>
        </w:rPr>
      </w:pPr>
    </w:p>
    <w:p w14:paraId="6E1DFD4A">
      <w:pPr>
        <w:pStyle w:val="2"/>
        <w:spacing w:before="217" w:beforeLines="50" w:after="217" w:afterLines="50"/>
        <w:rPr>
          <w:rFonts w:hint="eastAsia"/>
          <w:color w:val="auto"/>
          <w:highlight w:val="none"/>
        </w:rPr>
      </w:pPr>
    </w:p>
    <w:p w14:paraId="0F8AFCB7">
      <w:pPr>
        <w:pStyle w:val="2"/>
        <w:spacing w:before="217" w:beforeLines="50" w:after="217" w:afterLines="50"/>
        <w:rPr>
          <w:rFonts w:hint="eastAsia"/>
          <w:color w:val="auto"/>
          <w:highlight w:val="none"/>
        </w:rPr>
      </w:pPr>
    </w:p>
    <w:p w14:paraId="620DC3A2">
      <w:pPr>
        <w:pStyle w:val="2"/>
        <w:spacing w:before="217" w:beforeLines="50" w:after="217" w:afterLines="50"/>
        <w:rPr>
          <w:rFonts w:hint="eastAsia"/>
          <w:color w:val="auto"/>
          <w:highlight w:val="none"/>
        </w:rPr>
      </w:pPr>
      <w:r>
        <w:rPr>
          <w:rFonts w:hint="eastAsia"/>
          <w:color w:val="auto"/>
          <w:highlight w:val="none"/>
        </w:rPr>
        <w:t>第四章 投标文件格式</w:t>
      </w:r>
      <w:bookmarkEnd w:id="132"/>
      <w:bookmarkEnd w:id="133"/>
      <w:bookmarkEnd w:id="134"/>
      <w:bookmarkEnd w:id="135"/>
    </w:p>
    <w:bookmarkEnd w:id="136"/>
    <w:bookmarkEnd w:id="137"/>
    <w:p w14:paraId="4516FECF">
      <w:pPr>
        <w:rPr>
          <w:color w:val="auto"/>
          <w:highlight w:val="none"/>
        </w:rPr>
      </w:pPr>
      <w:bookmarkStart w:id="142" w:name="_Toc169487825"/>
    </w:p>
    <w:p w14:paraId="1E3A26B0">
      <w:pPr>
        <w:rPr>
          <w:color w:val="auto"/>
          <w:highlight w:val="none"/>
        </w:rPr>
      </w:pPr>
    </w:p>
    <w:p w14:paraId="37EAFF76">
      <w:pPr>
        <w:rPr>
          <w:color w:val="auto"/>
          <w:highlight w:val="none"/>
        </w:rPr>
      </w:pPr>
    </w:p>
    <w:p w14:paraId="4D571D52">
      <w:pPr>
        <w:rPr>
          <w:color w:val="auto"/>
          <w:highlight w:val="none"/>
        </w:rPr>
      </w:pPr>
    </w:p>
    <w:p w14:paraId="220CA942">
      <w:pPr>
        <w:rPr>
          <w:color w:val="auto"/>
          <w:highlight w:val="none"/>
        </w:rPr>
      </w:pPr>
    </w:p>
    <w:p w14:paraId="5AC613FA">
      <w:pPr>
        <w:rPr>
          <w:color w:val="auto"/>
          <w:highlight w:val="none"/>
        </w:rPr>
      </w:pPr>
    </w:p>
    <w:p w14:paraId="7BF95733">
      <w:pPr>
        <w:rPr>
          <w:color w:val="auto"/>
          <w:highlight w:val="none"/>
        </w:rPr>
      </w:pPr>
    </w:p>
    <w:p w14:paraId="2793499F">
      <w:pPr>
        <w:rPr>
          <w:color w:val="auto"/>
          <w:highlight w:val="none"/>
        </w:rPr>
      </w:pPr>
    </w:p>
    <w:p w14:paraId="587C299C">
      <w:pPr>
        <w:rPr>
          <w:color w:val="auto"/>
          <w:highlight w:val="none"/>
        </w:rPr>
      </w:pPr>
    </w:p>
    <w:p w14:paraId="2E551F23">
      <w:pPr>
        <w:rPr>
          <w:color w:val="auto"/>
          <w:highlight w:val="none"/>
        </w:rPr>
      </w:pPr>
    </w:p>
    <w:p w14:paraId="129856E9">
      <w:pPr>
        <w:rPr>
          <w:color w:val="auto"/>
          <w:highlight w:val="none"/>
        </w:rPr>
      </w:pPr>
    </w:p>
    <w:p w14:paraId="794AF046">
      <w:pPr>
        <w:rPr>
          <w:color w:val="auto"/>
          <w:highlight w:val="none"/>
        </w:rPr>
      </w:pPr>
    </w:p>
    <w:p w14:paraId="4AF0A025">
      <w:pPr>
        <w:pStyle w:val="21"/>
        <w:rPr>
          <w:color w:val="auto"/>
          <w:highlight w:val="none"/>
        </w:rPr>
      </w:pPr>
    </w:p>
    <w:p w14:paraId="0C3C88E1">
      <w:pPr>
        <w:rPr>
          <w:color w:val="auto"/>
          <w:highlight w:val="none"/>
        </w:rPr>
      </w:pPr>
    </w:p>
    <w:p w14:paraId="095BE6A0">
      <w:pPr>
        <w:pStyle w:val="21"/>
        <w:rPr>
          <w:color w:val="auto"/>
          <w:highlight w:val="none"/>
        </w:rPr>
      </w:pPr>
    </w:p>
    <w:p w14:paraId="25AB3529">
      <w:pPr>
        <w:rPr>
          <w:color w:val="auto"/>
          <w:highlight w:val="none"/>
        </w:rPr>
      </w:pPr>
    </w:p>
    <w:p w14:paraId="34231FBD">
      <w:pPr>
        <w:pStyle w:val="21"/>
        <w:rPr>
          <w:color w:val="auto"/>
          <w:highlight w:val="none"/>
        </w:rPr>
      </w:pPr>
    </w:p>
    <w:p w14:paraId="42857831">
      <w:pPr>
        <w:rPr>
          <w:color w:val="auto"/>
          <w:highlight w:val="none"/>
        </w:rPr>
      </w:pPr>
    </w:p>
    <w:p w14:paraId="1560C42C">
      <w:pPr>
        <w:pStyle w:val="21"/>
        <w:rPr>
          <w:color w:val="auto"/>
          <w:highlight w:val="none"/>
        </w:rPr>
      </w:pPr>
    </w:p>
    <w:p w14:paraId="3C5293B1">
      <w:pPr>
        <w:rPr>
          <w:color w:val="auto"/>
          <w:highlight w:val="none"/>
        </w:rPr>
      </w:pPr>
    </w:p>
    <w:p w14:paraId="46F8C09F">
      <w:pPr>
        <w:rPr>
          <w:color w:val="auto"/>
          <w:highlight w:val="none"/>
        </w:rPr>
      </w:pPr>
    </w:p>
    <w:p w14:paraId="50026D00">
      <w:pPr>
        <w:rPr>
          <w:color w:val="auto"/>
          <w:highlight w:val="none"/>
        </w:rPr>
      </w:pPr>
    </w:p>
    <w:p w14:paraId="081C7FA8">
      <w:pPr>
        <w:pStyle w:val="3"/>
        <w:numPr>
          <w:ilvl w:val="0"/>
          <w:numId w:val="0"/>
        </w:numPr>
        <w:spacing w:before="0" w:afterLines="0" w:line="360" w:lineRule="exact"/>
        <w:jc w:val="both"/>
        <w:rPr>
          <w:b w:val="0"/>
          <w:color w:val="auto"/>
          <w:sz w:val="28"/>
          <w:szCs w:val="28"/>
          <w:highlight w:val="none"/>
        </w:rPr>
      </w:pPr>
      <w:bookmarkStart w:id="143" w:name="_Toc386121759"/>
      <w:bookmarkStart w:id="144" w:name="_Toc386122456"/>
      <w:bookmarkStart w:id="145" w:name="_Toc30925"/>
      <w:bookmarkStart w:id="146" w:name="_Toc30668"/>
      <w:r>
        <w:rPr>
          <w:rFonts w:hint="eastAsia"/>
          <w:b w:val="0"/>
          <w:color w:val="auto"/>
          <w:sz w:val="28"/>
          <w:szCs w:val="28"/>
          <w:highlight w:val="none"/>
        </w:rPr>
        <w:t>附件一：</w:t>
      </w:r>
      <w:bookmarkEnd w:id="142"/>
      <w:bookmarkEnd w:id="143"/>
      <w:bookmarkEnd w:id="144"/>
      <w:r>
        <w:rPr>
          <w:rFonts w:hint="eastAsia"/>
          <w:b w:val="0"/>
          <w:color w:val="auto"/>
          <w:sz w:val="28"/>
          <w:szCs w:val="28"/>
          <w:highlight w:val="none"/>
        </w:rPr>
        <w:t>投标函</w:t>
      </w:r>
      <w:bookmarkEnd w:id="145"/>
      <w:bookmarkEnd w:id="146"/>
    </w:p>
    <w:p w14:paraId="4859FDAA">
      <w:pPr>
        <w:rPr>
          <w:rFonts w:ascii="黑体" w:eastAsia="黑体"/>
          <w:color w:val="auto"/>
          <w:sz w:val="28"/>
          <w:szCs w:val="28"/>
          <w:highlight w:val="none"/>
        </w:rPr>
      </w:pPr>
    </w:p>
    <w:p w14:paraId="3F652DFC">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临海市桃渚镇雄安村（石仓自然村）土地整治项目</w:t>
      </w:r>
    </w:p>
    <w:p w14:paraId="27A20479">
      <w:pPr>
        <w:jc w:val="center"/>
        <w:rPr>
          <w:rFonts w:hint="eastAsia" w:ascii="宋体" w:hAnsi="宋体" w:eastAsia="宋体"/>
          <w:bCs/>
          <w:color w:val="auto"/>
          <w:szCs w:val="28"/>
          <w:highlight w:val="none"/>
          <w:u w:val="single"/>
        </w:rPr>
      </w:pPr>
      <w:r>
        <w:rPr>
          <w:rFonts w:hint="eastAsia" w:ascii="黑体" w:hAnsi="宋体" w:eastAsia="黑体"/>
          <w:b/>
          <w:color w:val="auto"/>
          <w:sz w:val="44"/>
          <w:highlight w:val="none"/>
        </w:rPr>
        <w:t>投 标 函</w:t>
      </w:r>
    </w:p>
    <w:p w14:paraId="0D926D54">
      <w:pPr>
        <w:pStyle w:val="18"/>
        <w:ind w:firstLine="0"/>
        <w:rPr>
          <w:rFonts w:hint="eastAsia"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临海市桃渚镇雄安村集体经济组织</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4578DB0D">
      <w:pPr>
        <w:tabs>
          <w:tab w:val="left" w:pos="0"/>
        </w:tabs>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临海市桃渚镇雄安村（石仓自然村）土地整治项目</w:t>
      </w:r>
      <w:r>
        <w:rPr>
          <w:rFonts w:hint="eastAsia" w:ascii="宋体" w:hAnsi="宋体" w:eastAsia="宋体"/>
          <w:color w:val="auto"/>
          <w:sz w:val="24"/>
          <w:szCs w:val="24"/>
          <w:highlight w:val="none"/>
        </w:rPr>
        <w:t xml:space="preserve">（工程项目名称）招标文件，经考察现场和研究上述招标文件后，在全部同意招标文件内容前提下，我方保证： </w:t>
      </w:r>
    </w:p>
    <w:p w14:paraId="487849A7">
      <w:pPr>
        <w:ind w:firstLine="574"/>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1.</w:t>
      </w:r>
      <w:r>
        <w:rPr>
          <w:rFonts w:hint="eastAsia" w:ascii="宋体" w:hAnsi="宋体" w:eastAsia="宋体"/>
          <w:color w:val="auto"/>
          <w:w w:val="107"/>
          <w:sz w:val="24"/>
          <w:szCs w:val="24"/>
          <w:highlight w:val="none"/>
        </w:rPr>
        <w:t>愿以总报价人民币（大写）：</w:t>
      </w:r>
      <w:r>
        <w:rPr>
          <w:rFonts w:hint="eastAsia" w:ascii="宋体" w:hAnsi="宋体" w:eastAsia="宋体"/>
          <w:color w:val="auto"/>
          <w:w w:val="107"/>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元整（保留整数），￥（小写）：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49AE73E5">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2.</w:t>
      </w:r>
      <w:r>
        <w:rPr>
          <w:rFonts w:hint="eastAsia" w:ascii="宋体" w:hAnsi="宋体" w:eastAsia="宋体"/>
          <w:color w:val="auto"/>
          <w:sz w:val="24"/>
          <w:szCs w:val="24"/>
          <w:highlight w:val="none"/>
        </w:rPr>
        <w:t>工期：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日历天内竣工并移交整个工程；</w:t>
      </w:r>
    </w:p>
    <w:p w14:paraId="44A0E511">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3.</w:t>
      </w:r>
      <w:r>
        <w:rPr>
          <w:rFonts w:hint="eastAsia" w:ascii="宋体" w:hAnsi="宋体" w:eastAsia="宋体"/>
          <w:color w:val="auto"/>
          <w:sz w:val="24"/>
          <w:szCs w:val="24"/>
          <w:highlight w:val="none"/>
        </w:rPr>
        <w:t>工程质量等级：</w:t>
      </w:r>
      <w:r>
        <w:rPr>
          <w:rFonts w:hint="eastAsia" w:ascii="宋体" w:hAnsi="宋体" w:eastAsia="宋体"/>
          <w:color w:val="auto"/>
          <w:sz w:val="24"/>
          <w:szCs w:val="24"/>
          <w:highlight w:val="none"/>
          <w:u w:val="single"/>
        </w:rPr>
        <w:t xml:space="preserve"> 合格 </w:t>
      </w:r>
      <w:r>
        <w:rPr>
          <w:rFonts w:hint="eastAsia" w:ascii="宋体" w:hAnsi="宋体" w:eastAsia="宋体"/>
          <w:color w:val="auto"/>
          <w:sz w:val="24"/>
          <w:szCs w:val="24"/>
          <w:highlight w:val="none"/>
        </w:rPr>
        <w:t>；</w:t>
      </w:r>
    </w:p>
    <w:p w14:paraId="6B80A4F3">
      <w:pPr>
        <w:ind w:left="60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4.</w:t>
      </w:r>
      <w:r>
        <w:rPr>
          <w:rFonts w:hint="eastAsia" w:ascii="宋体" w:hAnsi="宋体" w:eastAsia="宋体"/>
          <w:color w:val="auto"/>
          <w:sz w:val="24"/>
          <w:szCs w:val="24"/>
          <w:highlight w:val="none"/>
        </w:rPr>
        <w:t>人员设备按本投标文件的部署及时到位。</w:t>
      </w:r>
    </w:p>
    <w:p w14:paraId="4144EE12">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0C6E02AE">
      <w:pPr>
        <w:ind w:firstLine="530" w:firstLineChars="22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73699464">
      <w:pPr>
        <w:ind w:firstLine="530" w:firstLineChars="221"/>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346EAF99">
      <w:pPr>
        <w:ind w:right="480"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15535062">
      <w:pPr>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编制人（1）姓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83F843D">
      <w:pPr>
        <w:ind w:firstLine="1848" w:firstLineChars="77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77C0DA52">
      <w:pPr>
        <w:tabs>
          <w:tab w:val="left" w:pos="8610"/>
          <w:tab w:val="left" w:pos="8897"/>
        </w:tabs>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编制人（2）姓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3C84648A">
      <w:pPr>
        <w:ind w:firstLine="1848" w:firstLineChars="77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hint="eastAsia" w:ascii="宋体" w:hAnsi="宋体" w:eastAsia="宋体"/>
          <w:color w:val="auto"/>
          <w:sz w:val="24"/>
          <w:szCs w:val="24"/>
          <w:highlight w:val="none"/>
          <w:u w:val="single"/>
        </w:rPr>
        <w:t xml:space="preserve">                                              </w:t>
      </w:r>
    </w:p>
    <w:p w14:paraId="3E11D993">
      <w:pPr>
        <w:ind w:firstLine="530" w:firstLineChars="221"/>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编制人（3）姓    名：</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有效联系电话：</w:t>
      </w:r>
      <w:r>
        <w:rPr>
          <w:rFonts w:hint="eastAsia" w:ascii="宋体" w:hAnsi="宋体" w:eastAsia="宋体"/>
          <w:color w:val="auto"/>
          <w:sz w:val="24"/>
          <w:szCs w:val="24"/>
          <w:highlight w:val="none"/>
          <w:u w:val="single"/>
        </w:rPr>
        <w:t xml:space="preserve">              </w:t>
      </w:r>
    </w:p>
    <w:p w14:paraId="4DD4B544">
      <w:pPr>
        <w:ind w:firstLine="1728" w:firstLineChars="720"/>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 身份证号：</w:t>
      </w:r>
      <w:r>
        <w:rPr>
          <w:rFonts w:hint="eastAsia" w:ascii="宋体" w:hAnsi="宋体" w:eastAsia="宋体"/>
          <w:color w:val="auto"/>
          <w:sz w:val="24"/>
          <w:szCs w:val="24"/>
          <w:highlight w:val="none"/>
          <w:u w:val="single"/>
        </w:rPr>
        <w:t xml:space="preserve">                                              </w:t>
      </w:r>
    </w:p>
    <w:p w14:paraId="743ADBE0">
      <w:pPr>
        <w:ind w:right="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注：投标报价未按投标函格式要求报价的作无效标处理。</w:t>
      </w:r>
    </w:p>
    <w:p w14:paraId="111208FA">
      <w:pPr>
        <w:rPr>
          <w:rFonts w:hint="eastAsia" w:ascii="宋体" w:hAnsi="宋体" w:eastAsia="宋体"/>
          <w:color w:val="auto"/>
          <w:sz w:val="24"/>
          <w:szCs w:val="24"/>
          <w:highlight w:val="none"/>
        </w:rPr>
      </w:pPr>
    </w:p>
    <w:p w14:paraId="7BEF282C">
      <w:pPr>
        <w:ind w:firstLine="120" w:firstLineChars="5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法定代表人（签字或盖章）：                      </w:t>
      </w:r>
      <w:bookmarkStart w:id="147" w:name="_Hlk465759066"/>
      <w:bookmarkEnd w:id="147"/>
      <w:bookmarkStart w:id="148" w:name="_Hlt465761988"/>
      <w:bookmarkEnd w:id="148"/>
      <w:r>
        <w:rPr>
          <w:rFonts w:hint="eastAsia" w:ascii="宋体" w:hAnsi="宋体" w:eastAsia="宋体"/>
          <w:color w:val="auto"/>
          <w:sz w:val="24"/>
          <w:szCs w:val="24"/>
          <w:highlight w:val="none"/>
        </w:rPr>
        <w:t>投标人（盖章）：</w:t>
      </w:r>
    </w:p>
    <w:p w14:paraId="20E51985">
      <w:pPr>
        <w:jc w:val="right"/>
        <w:rPr>
          <w:rFonts w:hint="eastAsia" w:ascii="宋体" w:hAnsi="宋体" w:eastAsia="宋体"/>
          <w:color w:val="auto"/>
          <w:sz w:val="24"/>
          <w:szCs w:val="24"/>
          <w:highlight w:val="none"/>
        </w:rPr>
      </w:pPr>
    </w:p>
    <w:p w14:paraId="1010CEC6">
      <w:pPr>
        <w:rPr>
          <w:color w:val="auto"/>
          <w:sz w:val="24"/>
          <w:szCs w:val="24"/>
          <w:highlight w:val="none"/>
        </w:rPr>
      </w:pPr>
    </w:p>
    <w:p w14:paraId="6FD93208">
      <w:pPr>
        <w:ind w:firstLine="4560" w:firstLineChars="19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bookmarkStart w:id="149" w:name="_Toc155342580"/>
      <w:bookmarkStart w:id="150" w:name="_Toc106012815"/>
      <w:bookmarkStart w:id="151" w:name="_Toc106553077"/>
      <w:bookmarkStart w:id="152" w:name="_Toc169487830"/>
      <w:bookmarkStart w:id="153" w:name="_Toc144975208"/>
    </w:p>
    <w:p w14:paraId="7A614E45">
      <w:pPr>
        <w:pStyle w:val="3"/>
        <w:numPr>
          <w:ilvl w:val="0"/>
          <w:numId w:val="0"/>
        </w:numPr>
        <w:spacing w:afterLines="0" w:line="360" w:lineRule="exact"/>
        <w:jc w:val="both"/>
        <w:rPr>
          <w:b w:val="0"/>
          <w:color w:val="auto"/>
          <w:sz w:val="28"/>
          <w:szCs w:val="28"/>
          <w:highlight w:val="none"/>
        </w:rPr>
      </w:pPr>
      <w:bookmarkStart w:id="154" w:name="_Toc24432"/>
      <w:bookmarkStart w:id="155" w:name="_Toc386122457"/>
      <w:bookmarkStart w:id="156" w:name="_Toc23377"/>
      <w:bookmarkStart w:id="157" w:name="_Toc386121760"/>
    </w:p>
    <w:p w14:paraId="0204A687">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9"/>
      <w:bookmarkEnd w:id="150"/>
      <w:bookmarkEnd w:id="151"/>
      <w:bookmarkEnd w:id="152"/>
      <w:bookmarkEnd w:id="153"/>
      <w:bookmarkEnd w:id="154"/>
      <w:bookmarkEnd w:id="155"/>
      <w:bookmarkEnd w:id="156"/>
      <w:bookmarkEnd w:id="157"/>
      <w:r>
        <w:rPr>
          <w:rFonts w:hint="eastAsia"/>
          <w:b w:val="0"/>
          <w:color w:val="auto"/>
          <w:sz w:val="28"/>
          <w:szCs w:val="28"/>
          <w:highlight w:val="none"/>
        </w:rPr>
        <w:t>临海市建设工程安全生产任职资格承诺书</w:t>
      </w:r>
    </w:p>
    <w:p w14:paraId="07754D75">
      <w:pPr>
        <w:rPr>
          <w:b/>
          <w:bCs/>
          <w:color w:val="auto"/>
          <w:sz w:val="21"/>
          <w:szCs w:val="21"/>
          <w:highlight w:val="none"/>
        </w:rPr>
      </w:pPr>
    </w:p>
    <w:p w14:paraId="3A292EC3">
      <w:pPr>
        <w:jc w:val="center"/>
        <w:rPr>
          <w:rFonts w:hint="eastAsia" w:ascii="宋体" w:hAnsi="宋体" w:eastAsia="宋体"/>
          <w:color w:val="auto"/>
          <w:szCs w:val="18"/>
          <w:highlight w:val="none"/>
        </w:rPr>
      </w:pPr>
    </w:p>
    <w:p w14:paraId="58F3D495">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临海市桃渚镇雄安村（石仓自然村）土地整治项目</w:t>
      </w:r>
    </w:p>
    <w:p w14:paraId="1D2F3C4F">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382976EB">
      <w:pPr>
        <w:rPr>
          <w:rFonts w:hint="eastAsia" w:ascii="宋体" w:hAnsi="宋体" w:eastAsia="宋体"/>
          <w:color w:val="auto"/>
          <w:sz w:val="28"/>
          <w:highlight w:val="none"/>
        </w:rPr>
      </w:pPr>
    </w:p>
    <w:p w14:paraId="29C3F581">
      <w:pPr>
        <w:rPr>
          <w:rFonts w:hint="eastAsia" w:ascii="宋体" w:hAnsi="宋体" w:eastAsia="宋体" w:cs="宋体"/>
          <w:color w:val="auto"/>
          <w:sz w:val="24"/>
          <w:szCs w:val="24"/>
          <w:highlight w:val="none"/>
        </w:rPr>
      </w:pPr>
      <w:bookmarkStart w:id="158" w:name="_Toc106553078"/>
      <w:bookmarkStart w:id="159" w:name="_Toc155342584"/>
      <w:bookmarkStart w:id="160" w:name="_Toc106012816"/>
      <w:r>
        <w:rPr>
          <w:rFonts w:hint="eastAsia" w:ascii="宋体" w:hAnsi="宋体" w:eastAsia="宋体" w:cs="宋体"/>
          <w:color w:val="auto"/>
          <w:sz w:val="24"/>
          <w:szCs w:val="24"/>
          <w:highlight w:val="none"/>
        </w:rPr>
        <w:t>本人以企业法定代表人的身份郑重承诺：</w:t>
      </w:r>
    </w:p>
    <w:p w14:paraId="5DAE316D">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本公司安全生产条件及相关管理人员（包括A类人员、拟派的项目负责人和施工现场专职安全生产管理人员）安全生产任职资格符合相关规定。</w:t>
      </w:r>
    </w:p>
    <w:p w14:paraId="7EAAFB16">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006F68B1">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4D0FFEC7">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79AE0623">
      <w:pPr>
        <w:adjustRightInd w:val="0"/>
        <w:snapToGrid w:val="0"/>
        <w:spacing w:before="217" w:beforeLines="50" w:line="360" w:lineRule="auto"/>
        <w:ind w:firstLine="480" w:firstLineChars="200"/>
        <w:rPr>
          <w:rFonts w:hint="eastAsia" w:ascii="宋体" w:hAnsi="宋体" w:eastAsia="宋体" w:cs="宋体"/>
          <w:color w:val="auto"/>
          <w:sz w:val="24"/>
          <w:szCs w:val="24"/>
          <w:highlight w:val="none"/>
        </w:rPr>
      </w:pPr>
    </w:p>
    <w:p w14:paraId="242E5CF6">
      <w:pPr>
        <w:adjustRightInd w:val="0"/>
        <w:snapToGrid w:val="0"/>
        <w:spacing w:line="36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w:t>
      </w:r>
    </w:p>
    <w:p w14:paraId="21B100BE">
      <w:pPr>
        <w:adjustRightInd w:val="0"/>
        <w:snapToGrid w:val="0"/>
        <w:spacing w:before="217" w:beforeLines="50" w:line="360" w:lineRule="auto"/>
        <w:ind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  标  人（盖章）：      </w:t>
      </w:r>
    </w:p>
    <w:p w14:paraId="1E76356B">
      <w:pPr>
        <w:ind w:firstLine="7080" w:firstLineChars="2950"/>
        <w:rPr>
          <w:rFonts w:hint="eastAsia" w:ascii="宋体" w:hAnsi="宋体" w:eastAsia="宋体" w:cs="宋体"/>
          <w:color w:val="auto"/>
          <w:sz w:val="24"/>
          <w:szCs w:val="24"/>
          <w:highlight w:val="none"/>
        </w:rPr>
      </w:pPr>
    </w:p>
    <w:p w14:paraId="37EC0CC8">
      <w:pPr>
        <w:ind w:firstLine="7080" w:firstLineChars="2950"/>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   年    月   日</w:t>
      </w:r>
    </w:p>
    <w:p w14:paraId="75B3365C">
      <w:pPr>
        <w:rPr>
          <w:color w:val="auto"/>
          <w:highlight w:val="none"/>
        </w:rPr>
      </w:pPr>
    </w:p>
    <w:p w14:paraId="7739623A">
      <w:pPr>
        <w:rPr>
          <w:color w:val="auto"/>
          <w:highlight w:val="none"/>
        </w:rPr>
      </w:pPr>
    </w:p>
    <w:p w14:paraId="6F7A402E">
      <w:pPr>
        <w:widowControl/>
        <w:jc w:val="left"/>
        <w:rPr>
          <w:rFonts w:ascii="Arial" w:hAnsi="Arial" w:eastAsia="黑体" w:cs="Arial"/>
          <w:color w:val="auto"/>
          <w:sz w:val="28"/>
          <w:szCs w:val="28"/>
          <w:highlight w:val="none"/>
        </w:rPr>
      </w:pPr>
      <w:bookmarkStart w:id="161" w:name="_Toc386121761"/>
      <w:bookmarkStart w:id="162" w:name="_Toc386122458"/>
      <w:bookmarkStart w:id="163" w:name="_Toc14753"/>
      <w:bookmarkStart w:id="164" w:name="_Toc30036"/>
      <w:r>
        <w:rPr>
          <w:b/>
          <w:color w:val="auto"/>
          <w:sz w:val="28"/>
          <w:szCs w:val="28"/>
          <w:highlight w:val="none"/>
        </w:rPr>
        <w:br w:type="page"/>
      </w:r>
    </w:p>
    <w:p w14:paraId="3FFD2151">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8"/>
      <w:bookmarkEnd w:id="159"/>
      <w:bookmarkEnd w:id="160"/>
      <w:bookmarkEnd w:id="161"/>
      <w:bookmarkEnd w:id="162"/>
      <w:r>
        <w:rPr>
          <w:rFonts w:hint="eastAsia"/>
          <w:b w:val="0"/>
          <w:color w:val="auto"/>
          <w:sz w:val="28"/>
          <w:szCs w:val="28"/>
          <w:highlight w:val="none"/>
        </w:rPr>
        <w:t>项目负责人简历表</w:t>
      </w:r>
      <w:bookmarkEnd w:id="163"/>
      <w:bookmarkEnd w:id="164"/>
    </w:p>
    <w:p w14:paraId="6CF3FCF6">
      <w:pPr>
        <w:rPr>
          <w:rFonts w:ascii="黑体" w:eastAsia="黑体"/>
          <w:color w:val="auto"/>
          <w:sz w:val="28"/>
          <w:szCs w:val="28"/>
          <w:highlight w:val="none"/>
        </w:rPr>
      </w:pPr>
    </w:p>
    <w:p w14:paraId="673C4FB8">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临海市桃渚镇雄安村（石仓自然村）土地整治项目</w:t>
      </w:r>
    </w:p>
    <w:p w14:paraId="0FCB247B">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7EC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4345F7">
            <w:pPr>
              <w:jc w:val="center"/>
              <w:rPr>
                <w:rFonts w:hint="eastAsia"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52E01947">
            <w:pPr>
              <w:jc w:val="center"/>
              <w:rPr>
                <w:rFonts w:hint="eastAsia" w:ascii="宋体" w:hAnsi="宋体" w:eastAsia="宋体"/>
                <w:color w:val="auto"/>
                <w:highlight w:val="none"/>
              </w:rPr>
            </w:pPr>
          </w:p>
        </w:tc>
        <w:tc>
          <w:tcPr>
            <w:tcW w:w="861" w:type="dxa"/>
            <w:vAlign w:val="center"/>
          </w:tcPr>
          <w:p w14:paraId="7A369F11">
            <w:pPr>
              <w:jc w:val="center"/>
              <w:rPr>
                <w:rFonts w:hint="eastAsia"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1C814D0F">
            <w:pPr>
              <w:jc w:val="center"/>
              <w:rPr>
                <w:rFonts w:hint="eastAsia" w:ascii="宋体" w:hAnsi="宋体" w:eastAsia="宋体"/>
                <w:color w:val="auto"/>
                <w:highlight w:val="none"/>
              </w:rPr>
            </w:pPr>
          </w:p>
        </w:tc>
        <w:tc>
          <w:tcPr>
            <w:tcW w:w="913" w:type="dxa"/>
            <w:vAlign w:val="center"/>
          </w:tcPr>
          <w:p w14:paraId="2775F1EC">
            <w:pPr>
              <w:jc w:val="center"/>
              <w:rPr>
                <w:rFonts w:hint="eastAsia"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72CEAA6C">
            <w:pPr>
              <w:jc w:val="center"/>
              <w:rPr>
                <w:rFonts w:hint="eastAsia" w:ascii="宋体" w:hAnsi="宋体" w:eastAsia="宋体"/>
                <w:color w:val="auto"/>
                <w:highlight w:val="none"/>
              </w:rPr>
            </w:pPr>
          </w:p>
        </w:tc>
        <w:tc>
          <w:tcPr>
            <w:tcW w:w="861" w:type="dxa"/>
            <w:vAlign w:val="center"/>
          </w:tcPr>
          <w:p w14:paraId="7D6CDA35">
            <w:pPr>
              <w:jc w:val="center"/>
              <w:rPr>
                <w:rFonts w:hint="eastAsia"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53FC0F86">
            <w:pPr>
              <w:jc w:val="center"/>
              <w:rPr>
                <w:rFonts w:hint="eastAsia" w:ascii="宋体" w:hAnsi="宋体" w:eastAsia="宋体"/>
                <w:color w:val="auto"/>
                <w:highlight w:val="none"/>
              </w:rPr>
            </w:pPr>
          </w:p>
        </w:tc>
      </w:tr>
      <w:tr w14:paraId="76BD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151D9DB2">
            <w:pPr>
              <w:jc w:val="center"/>
              <w:rPr>
                <w:rFonts w:hint="eastAsia"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2C3768D7">
            <w:pPr>
              <w:jc w:val="center"/>
              <w:rPr>
                <w:rFonts w:hint="eastAsia" w:ascii="宋体" w:hAnsi="宋体" w:eastAsia="宋体"/>
                <w:color w:val="auto"/>
                <w:highlight w:val="none"/>
              </w:rPr>
            </w:pPr>
          </w:p>
        </w:tc>
        <w:tc>
          <w:tcPr>
            <w:tcW w:w="1096" w:type="dxa"/>
            <w:vAlign w:val="center"/>
          </w:tcPr>
          <w:p w14:paraId="64BDDC44">
            <w:pPr>
              <w:jc w:val="center"/>
              <w:rPr>
                <w:rFonts w:hint="eastAsia"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62B80693">
            <w:pPr>
              <w:jc w:val="center"/>
              <w:rPr>
                <w:rFonts w:hint="eastAsia" w:ascii="宋体" w:hAnsi="宋体" w:eastAsia="宋体"/>
                <w:color w:val="auto"/>
                <w:highlight w:val="none"/>
              </w:rPr>
            </w:pPr>
          </w:p>
        </w:tc>
        <w:tc>
          <w:tcPr>
            <w:tcW w:w="861" w:type="dxa"/>
            <w:vAlign w:val="center"/>
          </w:tcPr>
          <w:p w14:paraId="48E1287E">
            <w:pPr>
              <w:jc w:val="center"/>
              <w:rPr>
                <w:rFonts w:hint="eastAsia"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00DB439E">
            <w:pPr>
              <w:jc w:val="center"/>
              <w:rPr>
                <w:rFonts w:hint="eastAsia" w:ascii="宋体" w:hAnsi="宋体" w:eastAsia="宋体"/>
                <w:color w:val="auto"/>
                <w:highlight w:val="none"/>
              </w:rPr>
            </w:pPr>
          </w:p>
        </w:tc>
      </w:tr>
      <w:tr w14:paraId="23F1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660A8C24">
            <w:pPr>
              <w:jc w:val="center"/>
              <w:rPr>
                <w:rFonts w:hint="eastAsia"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3DAF4148">
            <w:pPr>
              <w:jc w:val="center"/>
              <w:rPr>
                <w:rFonts w:hint="eastAsia" w:ascii="宋体" w:hAnsi="宋体" w:eastAsia="宋体"/>
                <w:color w:val="auto"/>
                <w:highlight w:val="none"/>
              </w:rPr>
            </w:pPr>
          </w:p>
        </w:tc>
        <w:tc>
          <w:tcPr>
            <w:tcW w:w="3209" w:type="dxa"/>
            <w:gridSpan w:val="3"/>
            <w:vAlign w:val="center"/>
          </w:tcPr>
          <w:p w14:paraId="076838D5">
            <w:pPr>
              <w:jc w:val="center"/>
              <w:rPr>
                <w:rFonts w:hint="eastAsia"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4458F668">
            <w:pPr>
              <w:jc w:val="center"/>
              <w:rPr>
                <w:rFonts w:hint="eastAsia" w:ascii="宋体" w:hAnsi="宋体" w:eastAsia="宋体"/>
                <w:color w:val="auto"/>
                <w:highlight w:val="none"/>
              </w:rPr>
            </w:pPr>
          </w:p>
        </w:tc>
      </w:tr>
      <w:tr w14:paraId="539E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0CAC927C">
            <w:pPr>
              <w:jc w:val="center"/>
              <w:rPr>
                <w:rFonts w:hint="eastAsia" w:ascii="宋体" w:hAnsi="宋体" w:eastAsia="宋体"/>
                <w:color w:val="auto"/>
                <w:highlight w:val="none"/>
              </w:rPr>
            </w:pPr>
          </w:p>
          <w:p w14:paraId="537C44A9">
            <w:pPr>
              <w:jc w:val="center"/>
              <w:rPr>
                <w:rFonts w:hint="eastAsia" w:ascii="宋体" w:hAnsi="宋体" w:eastAsia="宋体"/>
                <w:color w:val="auto"/>
                <w:highlight w:val="none"/>
              </w:rPr>
            </w:pPr>
          </w:p>
          <w:p w14:paraId="6162E846">
            <w:pPr>
              <w:jc w:val="center"/>
              <w:rPr>
                <w:rFonts w:hint="eastAsia" w:ascii="宋体" w:hAnsi="宋体" w:eastAsia="宋体"/>
                <w:color w:val="auto"/>
                <w:highlight w:val="none"/>
              </w:rPr>
            </w:pPr>
          </w:p>
          <w:p w14:paraId="2A75C050">
            <w:pPr>
              <w:jc w:val="center"/>
              <w:rPr>
                <w:rFonts w:hint="eastAsia" w:ascii="宋体" w:hAnsi="宋体" w:eastAsia="宋体"/>
                <w:color w:val="auto"/>
                <w:highlight w:val="none"/>
              </w:rPr>
            </w:pPr>
            <w:r>
              <w:rPr>
                <w:rFonts w:hint="eastAsia" w:ascii="宋体" w:hAnsi="宋体" w:eastAsia="宋体"/>
                <w:color w:val="auto"/>
                <w:highlight w:val="none"/>
              </w:rPr>
              <w:t>简</w:t>
            </w:r>
          </w:p>
          <w:p w14:paraId="025F92B6">
            <w:pPr>
              <w:jc w:val="center"/>
              <w:rPr>
                <w:rFonts w:hint="eastAsia" w:ascii="宋体" w:hAnsi="宋体" w:eastAsia="宋体"/>
                <w:color w:val="auto"/>
                <w:highlight w:val="none"/>
              </w:rPr>
            </w:pPr>
          </w:p>
          <w:p w14:paraId="278BF4D5">
            <w:pPr>
              <w:jc w:val="center"/>
              <w:rPr>
                <w:rFonts w:hint="eastAsia" w:ascii="宋体" w:hAnsi="宋体" w:eastAsia="宋体"/>
                <w:color w:val="auto"/>
                <w:highlight w:val="none"/>
              </w:rPr>
            </w:pPr>
          </w:p>
          <w:p w14:paraId="3F3C695F">
            <w:pPr>
              <w:rPr>
                <w:rFonts w:hint="eastAsia" w:ascii="宋体" w:hAnsi="宋体" w:eastAsia="宋体"/>
                <w:color w:val="auto"/>
                <w:highlight w:val="none"/>
              </w:rPr>
            </w:pPr>
          </w:p>
          <w:p w14:paraId="0BA331C3">
            <w:pPr>
              <w:rPr>
                <w:rFonts w:hint="eastAsia" w:ascii="宋体" w:hAnsi="宋体" w:eastAsia="宋体"/>
                <w:color w:val="auto"/>
                <w:highlight w:val="none"/>
              </w:rPr>
            </w:pPr>
          </w:p>
          <w:p w14:paraId="0EB8CDED">
            <w:pPr>
              <w:jc w:val="center"/>
              <w:rPr>
                <w:rFonts w:hint="eastAsia" w:ascii="宋体" w:hAnsi="宋体" w:eastAsia="宋体"/>
                <w:color w:val="auto"/>
                <w:highlight w:val="none"/>
              </w:rPr>
            </w:pPr>
          </w:p>
          <w:p w14:paraId="62C0A688">
            <w:pPr>
              <w:jc w:val="center"/>
              <w:rPr>
                <w:rFonts w:hint="eastAsia" w:ascii="宋体" w:hAnsi="宋体" w:eastAsia="宋体"/>
                <w:color w:val="auto"/>
                <w:highlight w:val="none"/>
              </w:rPr>
            </w:pPr>
          </w:p>
          <w:p w14:paraId="13C19A68">
            <w:pPr>
              <w:jc w:val="center"/>
              <w:rPr>
                <w:rFonts w:hint="eastAsia" w:ascii="宋体" w:hAnsi="宋体" w:eastAsia="宋体"/>
                <w:color w:val="auto"/>
                <w:highlight w:val="none"/>
              </w:rPr>
            </w:pPr>
            <w:r>
              <w:rPr>
                <w:rFonts w:hint="eastAsia" w:ascii="宋体" w:hAnsi="宋体" w:eastAsia="宋体"/>
                <w:color w:val="auto"/>
                <w:highlight w:val="none"/>
              </w:rPr>
              <w:t>历</w:t>
            </w:r>
          </w:p>
          <w:p w14:paraId="054D49F2">
            <w:pPr>
              <w:jc w:val="center"/>
              <w:rPr>
                <w:rFonts w:hint="eastAsia" w:ascii="宋体" w:hAnsi="宋体" w:eastAsia="宋体"/>
                <w:color w:val="auto"/>
                <w:highlight w:val="none"/>
              </w:rPr>
            </w:pPr>
          </w:p>
          <w:p w14:paraId="011A8B4E">
            <w:pPr>
              <w:jc w:val="center"/>
              <w:rPr>
                <w:rFonts w:hint="eastAsia" w:ascii="宋体" w:hAnsi="宋体" w:eastAsia="宋体"/>
                <w:color w:val="auto"/>
                <w:highlight w:val="none"/>
              </w:rPr>
            </w:pPr>
          </w:p>
          <w:p w14:paraId="725EE043">
            <w:pPr>
              <w:rPr>
                <w:rFonts w:hint="eastAsia" w:ascii="宋体" w:hAnsi="宋体" w:eastAsia="宋体"/>
                <w:color w:val="auto"/>
                <w:highlight w:val="none"/>
              </w:rPr>
            </w:pPr>
          </w:p>
        </w:tc>
        <w:tc>
          <w:tcPr>
            <w:tcW w:w="8610" w:type="dxa"/>
            <w:gridSpan w:val="8"/>
          </w:tcPr>
          <w:p w14:paraId="3CCE5BA2">
            <w:pPr>
              <w:rPr>
                <w:rFonts w:hint="eastAsia" w:ascii="宋体" w:hAnsi="宋体" w:eastAsia="宋体"/>
                <w:color w:val="auto"/>
                <w:highlight w:val="none"/>
              </w:rPr>
            </w:pPr>
          </w:p>
        </w:tc>
      </w:tr>
    </w:tbl>
    <w:p w14:paraId="76422ED9">
      <w:pPr>
        <w:rPr>
          <w:rFonts w:hint="eastAsia" w:ascii="宋体" w:hAnsi="宋体" w:eastAsia="宋体"/>
          <w:color w:val="auto"/>
          <w:highlight w:val="none"/>
        </w:rPr>
      </w:pPr>
    </w:p>
    <w:p w14:paraId="640C4320">
      <w:pPr>
        <w:rPr>
          <w:rFonts w:hint="eastAsia" w:ascii="宋体" w:hAnsi="宋体" w:eastAsia="宋体"/>
          <w:color w:val="auto"/>
          <w:sz w:val="24"/>
          <w:szCs w:val="24"/>
          <w:highlight w:val="none"/>
        </w:rPr>
      </w:pPr>
      <w:bookmarkStart w:id="165" w:name="_Toc106553079"/>
      <w:bookmarkStart w:id="166" w:name="_Toc155342585"/>
      <w:bookmarkStart w:id="167" w:name="_Toc106012817"/>
      <w:r>
        <w:rPr>
          <w:rFonts w:hint="eastAsia" w:ascii="宋体" w:hAnsi="宋体" w:eastAsia="宋体"/>
          <w:color w:val="auto"/>
          <w:sz w:val="24"/>
          <w:szCs w:val="24"/>
          <w:highlight w:val="none"/>
        </w:rPr>
        <w:t>法定代表人（签字或盖章）：                            投标人（盖章）：</w:t>
      </w:r>
    </w:p>
    <w:p w14:paraId="45780C0D">
      <w:pPr>
        <w:jc w:val="right"/>
        <w:rPr>
          <w:rFonts w:hint="eastAsia" w:ascii="宋体" w:hAnsi="宋体" w:eastAsia="宋体"/>
          <w:color w:val="auto"/>
          <w:sz w:val="24"/>
          <w:szCs w:val="24"/>
          <w:highlight w:val="none"/>
        </w:rPr>
      </w:pPr>
    </w:p>
    <w:p w14:paraId="29731801">
      <w:pPr>
        <w:ind w:firstLine="6360" w:firstLineChars="2650"/>
        <w:rPr>
          <w:rFonts w:hint="eastAsia" w:ascii="宋体" w:hAnsi="宋体" w:eastAsia="宋体"/>
          <w:color w:val="auto"/>
          <w:sz w:val="24"/>
          <w:szCs w:val="24"/>
          <w:highlight w:val="none"/>
        </w:rPr>
      </w:pPr>
    </w:p>
    <w:p w14:paraId="3F6CAA91">
      <w:pPr>
        <w:ind w:firstLine="6360" w:firstLineChars="2650"/>
        <w:rPr>
          <w:color w:val="auto"/>
          <w:highlight w:val="none"/>
        </w:rPr>
      </w:pPr>
      <w:r>
        <w:rPr>
          <w:rFonts w:hint="eastAsia" w:ascii="宋体" w:hAnsi="宋体" w:eastAsia="宋体"/>
          <w:color w:val="auto"/>
          <w:sz w:val="24"/>
          <w:szCs w:val="24"/>
          <w:highlight w:val="none"/>
        </w:rPr>
        <w:t>日期：   年   月   日</w:t>
      </w:r>
    </w:p>
    <w:p w14:paraId="46D84C1A">
      <w:pPr>
        <w:pStyle w:val="3"/>
        <w:numPr>
          <w:ilvl w:val="0"/>
          <w:numId w:val="0"/>
        </w:numPr>
        <w:spacing w:before="0" w:afterLines="0" w:line="240" w:lineRule="auto"/>
        <w:jc w:val="both"/>
        <w:rPr>
          <w:b w:val="0"/>
          <w:color w:val="auto"/>
          <w:sz w:val="28"/>
          <w:szCs w:val="28"/>
          <w:highlight w:val="none"/>
        </w:rPr>
      </w:pPr>
      <w:bookmarkStart w:id="168" w:name="_Toc386121762"/>
      <w:bookmarkStart w:id="169" w:name="_Toc386122459"/>
      <w:bookmarkStart w:id="170" w:name="_Toc581"/>
      <w:bookmarkStart w:id="171" w:name="_Toc20785"/>
    </w:p>
    <w:p w14:paraId="72EC4999">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5"/>
      <w:bookmarkEnd w:id="166"/>
      <w:bookmarkEnd w:id="167"/>
      <w:bookmarkEnd w:id="168"/>
      <w:bookmarkEnd w:id="169"/>
      <w:r>
        <w:rPr>
          <w:rFonts w:hint="eastAsia"/>
          <w:b w:val="0"/>
          <w:color w:val="auto"/>
          <w:sz w:val="28"/>
          <w:szCs w:val="28"/>
          <w:highlight w:val="none"/>
        </w:rPr>
        <w:t>技术负责人简历表</w:t>
      </w:r>
      <w:bookmarkEnd w:id="170"/>
      <w:bookmarkEnd w:id="171"/>
    </w:p>
    <w:p w14:paraId="6DD06FB6">
      <w:pPr>
        <w:rPr>
          <w:rFonts w:ascii="黑体" w:eastAsia="黑体"/>
          <w:color w:val="auto"/>
          <w:sz w:val="28"/>
          <w:szCs w:val="28"/>
          <w:highlight w:val="none"/>
        </w:rPr>
      </w:pPr>
    </w:p>
    <w:p w14:paraId="705A8024">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临海市桃渚镇雄安村（石仓自然村）土地整治项目</w:t>
      </w:r>
    </w:p>
    <w:p w14:paraId="5AF2DBFD">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4253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1EE5CF1">
            <w:pPr>
              <w:jc w:val="center"/>
              <w:rPr>
                <w:rFonts w:hint="eastAsia"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20704FD6">
            <w:pPr>
              <w:jc w:val="center"/>
              <w:rPr>
                <w:rFonts w:hint="eastAsia" w:ascii="宋体" w:hAnsi="宋体" w:eastAsia="宋体"/>
                <w:color w:val="auto"/>
                <w:highlight w:val="none"/>
              </w:rPr>
            </w:pPr>
          </w:p>
        </w:tc>
        <w:tc>
          <w:tcPr>
            <w:tcW w:w="861" w:type="dxa"/>
            <w:vAlign w:val="center"/>
          </w:tcPr>
          <w:p w14:paraId="0FB386C2">
            <w:pPr>
              <w:jc w:val="center"/>
              <w:rPr>
                <w:rFonts w:hint="eastAsia"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754574EC">
            <w:pPr>
              <w:jc w:val="center"/>
              <w:rPr>
                <w:rFonts w:hint="eastAsia" w:ascii="宋体" w:hAnsi="宋体" w:eastAsia="宋体"/>
                <w:color w:val="auto"/>
                <w:highlight w:val="none"/>
              </w:rPr>
            </w:pPr>
          </w:p>
        </w:tc>
        <w:tc>
          <w:tcPr>
            <w:tcW w:w="913" w:type="dxa"/>
            <w:vAlign w:val="center"/>
          </w:tcPr>
          <w:p w14:paraId="04A387A3">
            <w:pPr>
              <w:jc w:val="center"/>
              <w:rPr>
                <w:rFonts w:hint="eastAsia"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10971C1C">
            <w:pPr>
              <w:jc w:val="center"/>
              <w:rPr>
                <w:rFonts w:hint="eastAsia" w:ascii="宋体" w:hAnsi="宋体" w:eastAsia="宋体"/>
                <w:color w:val="auto"/>
                <w:highlight w:val="none"/>
              </w:rPr>
            </w:pPr>
          </w:p>
        </w:tc>
        <w:tc>
          <w:tcPr>
            <w:tcW w:w="861" w:type="dxa"/>
            <w:vAlign w:val="center"/>
          </w:tcPr>
          <w:p w14:paraId="101E11E0">
            <w:pPr>
              <w:jc w:val="center"/>
              <w:rPr>
                <w:rFonts w:hint="eastAsia"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6CA07E96">
            <w:pPr>
              <w:jc w:val="center"/>
              <w:rPr>
                <w:rFonts w:hint="eastAsia" w:ascii="宋体" w:hAnsi="宋体" w:eastAsia="宋体"/>
                <w:color w:val="auto"/>
                <w:highlight w:val="none"/>
              </w:rPr>
            </w:pPr>
          </w:p>
        </w:tc>
      </w:tr>
      <w:tr w14:paraId="3C01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02443474">
            <w:pPr>
              <w:jc w:val="center"/>
              <w:rPr>
                <w:rFonts w:hint="eastAsia"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0D9D0755">
            <w:pPr>
              <w:jc w:val="center"/>
              <w:rPr>
                <w:rFonts w:hint="eastAsia" w:ascii="宋体" w:hAnsi="宋体" w:eastAsia="宋体"/>
                <w:color w:val="auto"/>
                <w:highlight w:val="none"/>
              </w:rPr>
            </w:pPr>
          </w:p>
        </w:tc>
        <w:tc>
          <w:tcPr>
            <w:tcW w:w="1957" w:type="dxa"/>
            <w:gridSpan w:val="2"/>
            <w:vAlign w:val="center"/>
          </w:tcPr>
          <w:p w14:paraId="5C2EFC68">
            <w:pPr>
              <w:jc w:val="center"/>
              <w:rPr>
                <w:rFonts w:hint="eastAsia"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1195F8ED">
            <w:pPr>
              <w:jc w:val="center"/>
              <w:rPr>
                <w:rFonts w:hint="eastAsia" w:ascii="宋体" w:hAnsi="宋体" w:eastAsia="宋体"/>
                <w:color w:val="auto"/>
                <w:highlight w:val="none"/>
              </w:rPr>
            </w:pPr>
          </w:p>
        </w:tc>
        <w:tc>
          <w:tcPr>
            <w:tcW w:w="861" w:type="dxa"/>
            <w:vAlign w:val="center"/>
          </w:tcPr>
          <w:p w14:paraId="417B5917">
            <w:pPr>
              <w:jc w:val="center"/>
              <w:rPr>
                <w:rFonts w:hint="eastAsia"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34159BA7">
            <w:pPr>
              <w:jc w:val="center"/>
              <w:rPr>
                <w:rFonts w:hint="eastAsia" w:ascii="宋体" w:hAnsi="宋体" w:eastAsia="宋体"/>
                <w:color w:val="auto"/>
                <w:highlight w:val="none"/>
              </w:rPr>
            </w:pPr>
          </w:p>
        </w:tc>
      </w:tr>
      <w:tr w14:paraId="57E2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0C56B3A">
            <w:pPr>
              <w:jc w:val="center"/>
              <w:rPr>
                <w:rFonts w:hint="eastAsia"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00AF4294">
            <w:pPr>
              <w:jc w:val="center"/>
              <w:rPr>
                <w:rFonts w:hint="eastAsia" w:ascii="宋体" w:hAnsi="宋体" w:eastAsia="宋体"/>
                <w:color w:val="auto"/>
                <w:highlight w:val="none"/>
              </w:rPr>
            </w:pPr>
          </w:p>
        </w:tc>
        <w:tc>
          <w:tcPr>
            <w:tcW w:w="3209" w:type="dxa"/>
            <w:gridSpan w:val="3"/>
            <w:vAlign w:val="center"/>
          </w:tcPr>
          <w:p w14:paraId="5E99C536">
            <w:pPr>
              <w:jc w:val="center"/>
              <w:rPr>
                <w:rFonts w:hint="eastAsia"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4C2F9138">
            <w:pPr>
              <w:jc w:val="center"/>
              <w:rPr>
                <w:rFonts w:hint="eastAsia" w:ascii="宋体" w:hAnsi="宋体" w:eastAsia="宋体"/>
                <w:color w:val="auto"/>
                <w:highlight w:val="none"/>
              </w:rPr>
            </w:pPr>
          </w:p>
        </w:tc>
      </w:tr>
      <w:tr w14:paraId="0168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36A4A469">
            <w:pPr>
              <w:jc w:val="center"/>
              <w:rPr>
                <w:rFonts w:hint="eastAsia" w:ascii="宋体" w:hAnsi="宋体" w:eastAsia="宋体"/>
                <w:color w:val="auto"/>
                <w:highlight w:val="none"/>
              </w:rPr>
            </w:pPr>
          </w:p>
          <w:p w14:paraId="6544311A">
            <w:pPr>
              <w:jc w:val="center"/>
              <w:rPr>
                <w:rFonts w:hint="eastAsia" w:ascii="宋体" w:hAnsi="宋体" w:eastAsia="宋体"/>
                <w:color w:val="auto"/>
                <w:highlight w:val="none"/>
              </w:rPr>
            </w:pPr>
          </w:p>
          <w:p w14:paraId="041C8DF0">
            <w:pPr>
              <w:jc w:val="center"/>
              <w:rPr>
                <w:rFonts w:hint="eastAsia" w:ascii="宋体" w:hAnsi="宋体" w:eastAsia="宋体"/>
                <w:color w:val="auto"/>
                <w:highlight w:val="none"/>
              </w:rPr>
            </w:pPr>
          </w:p>
          <w:p w14:paraId="567DDB58">
            <w:pPr>
              <w:jc w:val="center"/>
              <w:rPr>
                <w:rFonts w:hint="eastAsia" w:ascii="宋体" w:hAnsi="宋体" w:eastAsia="宋体"/>
                <w:color w:val="auto"/>
                <w:highlight w:val="none"/>
              </w:rPr>
            </w:pPr>
            <w:r>
              <w:rPr>
                <w:rFonts w:hint="eastAsia" w:ascii="宋体" w:hAnsi="宋体" w:eastAsia="宋体"/>
                <w:color w:val="auto"/>
                <w:highlight w:val="none"/>
              </w:rPr>
              <w:t>简</w:t>
            </w:r>
          </w:p>
          <w:p w14:paraId="3554B0C9">
            <w:pPr>
              <w:jc w:val="center"/>
              <w:rPr>
                <w:rFonts w:hint="eastAsia" w:ascii="宋体" w:hAnsi="宋体" w:eastAsia="宋体"/>
                <w:color w:val="auto"/>
                <w:highlight w:val="none"/>
              </w:rPr>
            </w:pPr>
          </w:p>
          <w:p w14:paraId="0D0EE57D">
            <w:pPr>
              <w:jc w:val="center"/>
              <w:rPr>
                <w:rFonts w:hint="eastAsia" w:ascii="宋体" w:hAnsi="宋体" w:eastAsia="宋体"/>
                <w:color w:val="auto"/>
                <w:highlight w:val="none"/>
              </w:rPr>
            </w:pPr>
          </w:p>
          <w:p w14:paraId="0F86B76B">
            <w:pPr>
              <w:rPr>
                <w:rFonts w:hint="eastAsia" w:ascii="宋体" w:hAnsi="宋体" w:eastAsia="宋体"/>
                <w:color w:val="auto"/>
                <w:highlight w:val="none"/>
              </w:rPr>
            </w:pPr>
          </w:p>
          <w:p w14:paraId="3E373087">
            <w:pPr>
              <w:rPr>
                <w:rFonts w:hint="eastAsia" w:ascii="宋体" w:hAnsi="宋体" w:eastAsia="宋体"/>
                <w:color w:val="auto"/>
                <w:highlight w:val="none"/>
              </w:rPr>
            </w:pPr>
          </w:p>
          <w:p w14:paraId="664D8EC5">
            <w:pPr>
              <w:jc w:val="center"/>
              <w:rPr>
                <w:rFonts w:hint="eastAsia" w:ascii="宋体" w:hAnsi="宋体" w:eastAsia="宋体"/>
                <w:color w:val="auto"/>
                <w:highlight w:val="none"/>
              </w:rPr>
            </w:pPr>
          </w:p>
          <w:p w14:paraId="486B12B4">
            <w:pPr>
              <w:jc w:val="center"/>
              <w:rPr>
                <w:rFonts w:hint="eastAsia" w:ascii="宋体" w:hAnsi="宋体" w:eastAsia="宋体"/>
                <w:color w:val="auto"/>
                <w:highlight w:val="none"/>
              </w:rPr>
            </w:pPr>
          </w:p>
          <w:p w14:paraId="4EB955E3">
            <w:pPr>
              <w:jc w:val="center"/>
              <w:rPr>
                <w:rFonts w:hint="eastAsia" w:ascii="宋体" w:hAnsi="宋体" w:eastAsia="宋体"/>
                <w:color w:val="auto"/>
                <w:highlight w:val="none"/>
              </w:rPr>
            </w:pPr>
            <w:r>
              <w:rPr>
                <w:rFonts w:hint="eastAsia" w:ascii="宋体" w:hAnsi="宋体" w:eastAsia="宋体"/>
                <w:color w:val="auto"/>
                <w:highlight w:val="none"/>
              </w:rPr>
              <w:t>历</w:t>
            </w:r>
          </w:p>
          <w:p w14:paraId="3720BEC8">
            <w:pPr>
              <w:jc w:val="center"/>
              <w:rPr>
                <w:rFonts w:hint="eastAsia" w:ascii="宋体" w:hAnsi="宋体" w:eastAsia="宋体"/>
                <w:color w:val="auto"/>
                <w:highlight w:val="none"/>
              </w:rPr>
            </w:pPr>
          </w:p>
          <w:p w14:paraId="7E43C5E9">
            <w:pPr>
              <w:jc w:val="center"/>
              <w:rPr>
                <w:rFonts w:hint="eastAsia" w:ascii="宋体" w:hAnsi="宋体" w:eastAsia="宋体"/>
                <w:color w:val="auto"/>
                <w:highlight w:val="none"/>
              </w:rPr>
            </w:pPr>
          </w:p>
          <w:p w14:paraId="090C71E3">
            <w:pPr>
              <w:rPr>
                <w:rFonts w:hint="eastAsia" w:ascii="宋体" w:hAnsi="宋体" w:eastAsia="宋体"/>
                <w:color w:val="auto"/>
                <w:highlight w:val="none"/>
              </w:rPr>
            </w:pPr>
          </w:p>
        </w:tc>
        <w:tc>
          <w:tcPr>
            <w:tcW w:w="8610" w:type="dxa"/>
            <w:gridSpan w:val="7"/>
          </w:tcPr>
          <w:p w14:paraId="3D79B6DB">
            <w:pPr>
              <w:rPr>
                <w:rFonts w:hint="eastAsia" w:ascii="宋体" w:hAnsi="宋体" w:eastAsia="宋体"/>
                <w:color w:val="auto"/>
                <w:highlight w:val="none"/>
              </w:rPr>
            </w:pPr>
          </w:p>
        </w:tc>
      </w:tr>
    </w:tbl>
    <w:p w14:paraId="29EF57A7">
      <w:pPr>
        <w:rPr>
          <w:rFonts w:hint="eastAsia" w:ascii="宋体" w:hAnsi="宋体" w:eastAsia="宋体"/>
          <w:color w:val="auto"/>
          <w:highlight w:val="none"/>
        </w:rPr>
      </w:pPr>
    </w:p>
    <w:p w14:paraId="5E027630">
      <w:pPr>
        <w:rPr>
          <w:rFonts w:hint="eastAsia" w:ascii="宋体" w:hAnsi="宋体" w:eastAsia="宋体"/>
          <w:color w:val="auto"/>
          <w:sz w:val="24"/>
          <w:szCs w:val="24"/>
          <w:highlight w:val="none"/>
        </w:rPr>
      </w:pPr>
      <w:bookmarkStart w:id="172" w:name="_Toc106553080"/>
      <w:bookmarkStart w:id="173" w:name="_Toc106012818"/>
      <w:bookmarkStart w:id="174" w:name="_Toc155342586"/>
      <w:r>
        <w:rPr>
          <w:rFonts w:hint="eastAsia" w:ascii="宋体" w:hAnsi="宋体" w:eastAsia="宋体"/>
          <w:color w:val="auto"/>
          <w:sz w:val="24"/>
          <w:szCs w:val="24"/>
          <w:highlight w:val="none"/>
        </w:rPr>
        <w:t>法定代表人（签字或盖章）：                             投标人（盖章）：</w:t>
      </w:r>
    </w:p>
    <w:p w14:paraId="1F7CF096">
      <w:pPr>
        <w:jc w:val="right"/>
        <w:rPr>
          <w:rFonts w:hint="eastAsia" w:ascii="宋体" w:hAnsi="宋体" w:eastAsia="宋体"/>
          <w:color w:val="auto"/>
          <w:sz w:val="24"/>
          <w:szCs w:val="24"/>
          <w:highlight w:val="none"/>
        </w:rPr>
      </w:pPr>
    </w:p>
    <w:p w14:paraId="17265DE5">
      <w:pPr>
        <w:ind w:firstLine="6480" w:firstLineChars="2700"/>
        <w:rPr>
          <w:rFonts w:hint="eastAsia" w:ascii="宋体" w:hAnsi="宋体" w:eastAsia="宋体"/>
          <w:color w:val="auto"/>
          <w:sz w:val="24"/>
          <w:szCs w:val="24"/>
          <w:highlight w:val="none"/>
        </w:rPr>
      </w:pPr>
    </w:p>
    <w:p w14:paraId="35ECE4E5">
      <w:pPr>
        <w:ind w:firstLine="6480" w:firstLineChars="27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日期：   年   月   日</w:t>
      </w:r>
    </w:p>
    <w:p w14:paraId="5C1602B3">
      <w:pPr>
        <w:rPr>
          <w:color w:val="auto"/>
          <w:sz w:val="28"/>
          <w:szCs w:val="28"/>
          <w:highlight w:val="none"/>
        </w:rPr>
      </w:pPr>
      <w:bookmarkStart w:id="175" w:name="_Toc386208332"/>
      <w:bookmarkStart w:id="176" w:name="_Toc386207588"/>
      <w:bookmarkStart w:id="177" w:name="_Toc386207774"/>
      <w:bookmarkStart w:id="178" w:name="_Toc386207867"/>
      <w:bookmarkStart w:id="179" w:name="_Toc26311"/>
      <w:bookmarkStart w:id="180" w:name="_Toc4216"/>
      <w:bookmarkStart w:id="181" w:name="_Toc386209083"/>
      <w:bookmarkStart w:id="182" w:name="_Toc24065"/>
      <w:r>
        <w:rPr>
          <w:rFonts w:hint="eastAsia"/>
          <w:color w:val="auto"/>
          <w:sz w:val="28"/>
          <w:szCs w:val="28"/>
          <w:highlight w:val="none"/>
        </w:rPr>
        <w:br w:type="page"/>
      </w:r>
    </w:p>
    <w:p w14:paraId="5372813E">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5"/>
      <w:bookmarkEnd w:id="176"/>
      <w:bookmarkEnd w:id="177"/>
      <w:bookmarkEnd w:id="178"/>
      <w:bookmarkEnd w:id="179"/>
      <w:bookmarkEnd w:id="180"/>
      <w:bookmarkEnd w:id="181"/>
      <w:bookmarkEnd w:id="182"/>
    </w:p>
    <w:p w14:paraId="6AD4F6CC">
      <w:pPr>
        <w:spacing w:line="440" w:lineRule="exact"/>
        <w:rPr>
          <w:rFonts w:eastAsia="黑体"/>
          <w:color w:val="auto"/>
          <w:sz w:val="20"/>
          <w:highlight w:val="none"/>
        </w:rPr>
      </w:pPr>
    </w:p>
    <w:p w14:paraId="070CD0B2">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11AEF563">
      <w:pPr>
        <w:spacing w:line="440" w:lineRule="exact"/>
        <w:rPr>
          <w:rFonts w:hint="eastAsia" w:ascii="宋体" w:hAnsi="宋体" w:eastAsia="宋体"/>
          <w:color w:val="auto"/>
          <w:sz w:val="24"/>
          <w:szCs w:val="24"/>
          <w:highlight w:val="none"/>
        </w:rPr>
      </w:pPr>
    </w:p>
    <w:p w14:paraId="00089DB4">
      <w:pPr>
        <w:spacing w:line="440" w:lineRule="exact"/>
        <w:rPr>
          <w:rFonts w:hint="eastAsia" w:ascii="宋体" w:hAnsi="宋体" w:eastAsia="宋体"/>
          <w:color w:val="auto"/>
          <w:sz w:val="24"/>
          <w:szCs w:val="24"/>
          <w:highlight w:val="none"/>
        </w:rPr>
      </w:pPr>
    </w:p>
    <w:p w14:paraId="6596A17C">
      <w:pPr>
        <w:spacing w:line="360" w:lineRule="auto"/>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5EBDFA7F">
      <w:pPr>
        <w:spacing w:line="360" w:lineRule="auto"/>
        <w:ind w:firstLine="560" w:firstLineChars="200"/>
        <w:jc w:val="left"/>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临海市桃渚镇雄安村（石仓自然村）土地整治项目</w:t>
      </w:r>
      <w:r>
        <w:rPr>
          <w:rFonts w:hint="eastAsia" w:ascii="宋体" w:hAnsi="宋体" w:eastAsia="宋体"/>
          <w:color w:val="auto"/>
          <w:sz w:val="28"/>
          <w:szCs w:val="28"/>
          <w:highlight w:val="none"/>
        </w:rPr>
        <w:t>（招标工程名称）的项目负责人在建项目情况符合招标文件第一章“投标须知”第一节“总则”第 4.3款规定。</w:t>
      </w:r>
    </w:p>
    <w:p w14:paraId="393FC98E">
      <w:pPr>
        <w:spacing w:line="360" w:lineRule="auto"/>
        <w:ind w:firstLine="560" w:firstLineChars="2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F242A3F">
      <w:pPr>
        <w:spacing w:line="360" w:lineRule="auto"/>
        <w:ind w:firstLine="560" w:firstLineChars="200"/>
        <w:rPr>
          <w:rFonts w:hint="eastAsia" w:ascii="宋体" w:hAnsi="宋体" w:eastAsia="宋体"/>
          <w:color w:val="auto"/>
          <w:sz w:val="28"/>
          <w:szCs w:val="28"/>
          <w:highlight w:val="none"/>
          <w:u w:val="single"/>
        </w:rPr>
      </w:pPr>
    </w:p>
    <w:p w14:paraId="09758EAD">
      <w:pPr>
        <w:spacing w:line="440" w:lineRule="exact"/>
        <w:jc w:val="center"/>
        <w:rPr>
          <w:rFonts w:eastAsia="黑体"/>
          <w:color w:val="auto"/>
          <w:sz w:val="20"/>
          <w:highlight w:val="none"/>
        </w:rPr>
      </w:pPr>
    </w:p>
    <w:p w14:paraId="7DEF49E0">
      <w:pPr>
        <w:spacing w:line="440" w:lineRule="exact"/>
        <w:jc w:val="center"/>
        <w:rPr>
          <w:rFonts w:eastAsia="黑体"/>
          <w:color w:val="auto"/>
          <w:sz w:val="20"/>
          <w:highlight w:val="none"/>
        </w:rPr>
      </w:pPr>
    </w:p>
    <w:p w14:paraId="5FF21E12">
      <w:pPr>
        <w:spacing w:line="440" w:lineRule="exact"/>
        <w:jc w:val="center"/>
        <w:rPr>
          <w:rFonts w:eastAsia="黑体"/>
          <w:color w:val="auto"/>
          <w:sz w:val="20"/>
          <w:highlight w:val="none"/>
        </w:rPr>
      </w:pPr>
    </w:p>
    <w:p w14:paraId="66787094">
      <w:pPr>
        <w:spacing w:line="440" w:lineRule="exact"/>
        <w:jc w:val="center"/>
        <w:rPr>
          <w:rFonts w:eastAsia="黑体"/>
          <w:color w:val="auto"/>
          <w:sz w:val="20"/>
          <w:highlight w:val="none"/>
        </w:rPr>
      </w:pPr>
    </w:p>
    <w:p w14:paraId="3583C804">
      <w:pPr>
        <w:spacing w:line="440" w:lineRule="exact"/>
        <w:ind w:right="560" w:firstLine="3920" w:firstLineChars="14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 xml:space="preserve">法定代表人（签字或盖章）：  </w:t>
      </w:r>
    </w:p>
    <w:p w14:paraId="1B9D0AA9">
      <w:pPr>
        <w:spacing w:line="440" w:lineRule="exact"/>
        <w:jc w:val="right"/>
        <w:rPr>
          <w:rFonts w:hint="eastAsia" w:ascii="宋体" w:hAnsi="宋体" w:eastAsia="宋体"/>
          <w:color w:val="auto"/>
          <w:sz w:val="28"/>
          <w:szCs w:val="28"/>
          <w:highlight w:val="none"/>
        </w:rPr>
      </w:pPr>
    </w:p>
    <w:p w14:paraId="72AEBAA0">
      <w:pPr>
        <w:spacing w:line="440" w:lineRule="exact"/>
        <w:ind w:right="560" w:firstLine="3920" w:firstLineChars="1400"/>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投 标 人（盖章）：</w:t>
      </w:r>
    </w:p>
    <w:p w14:paraId="343A8609">
      <w:pPr>
        <w:spacing w:line="440" w:lineRule="exact"/>
        <w:ind w:right="560" w:firstLine="3920" w:firstLineChars="1400"/>
        <w:rPr>
          <w:rFonts w:hint="eastAsia" w:ascii="宋体" w:hAnsi="宋体" w:eastAsia="宋体"/>
          <w:color w:val="auto"/>
          <w:sz w:val="28"/>
          <w:szCs w:val="28"/>
          <w:highlight w:val="none"/>
        </w:rPr>
      </w:pPr>
    </w:p>
    <w:p w14:paraId="4434CF20">
      <w:pPr>
        <w:rPr>
          <w:rFonts w:eastAsia="宋体"/>
          <w:color w:val="auto"/>
          <w:sz w:val="21"/>
          <w:szCs w:val="24"/>
          <w:highlight w:val="none"/>
        </w:rPr>
      </w:pPr>
    </w:p>
    <w:p w14:paraId="38FADFE2">
      <w:pPr>
        <w:jc w:val="right"/>
        <w:rPr>
          <w:color w:val="auto"/>
          <w:highlight w:val="none"/>
        </w:rPr>
      </w:pPr>
      <w:r>
        <w:rPr>
          <w:rFonts w:hint="eastAsia" w:ascii="宋体" w:hAnsi="宋体" w:eastAsia="宋体"/>
          <w:color w:val="auto"/>
          <w:sz w:val="28"/>
          <w:szCs w:val="28"/>
          <w:highlight w:val="none"/>
        </w:rPr>
        <w:t>日期：    年   月   日</w:t>
      </w:r>
    </w:p>
    <w:p w14:paraId="0B6BB21A">
      <w:pPr>
        <w:pStyle w:val="3"/>
        <w:numPr>
          <w:ilvl w:val="0"/>
          <w:numId w:val="0"/>
        </w:numPr>
        <w:spacing w:before="0" w:afterLines="0" w:line="240" w:lineRule="auto"/>
        <w:jc w:val="both"/>
        <w:rPr>
          <w:b w:val="0"/>
          <w:color w:val="auto"/>
          <w:sz w:val="28"/>
          <w:szCs w:val="28"/>
          <w:highlight w:val="none"/>
        </w:rPr>
      </w:pPr>
      <w:bookmarkStart w:id="183" w:name="_Toc386121763"/>
      <w:bookmarkStart w:id="184" w:name="_Toc386122460"/>
      <w:bookmarkStart w:id="185" w:name="_Toc25896"/>
      <w:bookmarkStart w:id="186" w:name="_Toc13566"/>
    </w:p>
    <w:p w14:paraId="3D9C507C">
      <w:pPr>
        <w:rPr>
          <w:color w:val="auto"/>
          <w:sz w:val="28"/>
          <w:szCs w:val="28"/>
          <w:highlight w:val="none"/>
        </w:rPr>
      </w:pPr>
    </w:p>
    <w:p w14:paraId="30C87200">
      <w:pPr>
        <w:rPr>
          <w:color w:val="auto"/>
          <w:sz w:val="28"/>
          <w:szCs w:val="28"/>
          <w:highlight w:val="none"/>
        </w:rPr>
      </w:pPr>
    </w:p>
    <w:p w14:paraId="14CA3262">
      <w:pPr>
        <w:rPr>
          <w:color w:val="auto"/>
          <w:sz w:val="28"/>
          <w:szCs w:val="28"/>
          <w:highlight w:val="none"/>
        </w:rPr>
      </w:pPr>
      <w:r>
        <w:rPr>
          <w:rFonts w:hint="eastAsia"/>
          <w:color w:val="auto"/>
          <w:sz w:val="28"/>
          <w:szCs w:val="28"/>
          <w:highlight w:val="none"/>
        </w:rPr>
        <w:br w:type="page"/>
      </w:r>
    </w:p>
    <w:p w14:paraId="2BFB9EE9">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2"/>
      <w:bookmarkEnd w:id="173"/>
      <w:bookmarkEnd w:id="174"/>
      <w:bookmarkEnd w:id="183"/>
      <w:bookmarkEnd w:id="184"/>
      <w:r>
        <w:rPr>
          <w:rFonts w:hint="eastAsia"/>
          <w:b w:val="0"/>
          <w:color w:val="auto"/>
          <w:sz w:val="28"/>
          <w:szCs w:val="28"/>
          <w:highlight w:val="none"/>
        </w:rPr>
        <w:t>主要施工机械设备表</w:t>
      </w:r>
      <w:bookmarkEnd w:id="185"/>
      <w:bookmarkEnd w:id="186"/>
      <w:r>
        <w:rPr>
          <w:rFonts w:hint="eastAsia"/>
          <w:b w:val="0"/>
          <w:color w:val="auto"/>
          <w:sz w:val="28"/>
          <w:szCs w:val="28"/>
          <w:highlight w:val="none"/>
        </w:rPr>
        <w:t xml:space="preserve"> </w:t>
      </w:r>
    </w:p>
    <w:p w14:paraId="6F0C2B28">
      <w:pPr>
        <w:rPr>
          <w:rFonts w:ascii="黑体" w:eastAsia="黑体"/>
          <w:color w:val="auto"/>
          <w:sz w:val="28"/>
          <w:szCs w:val="28"/>
          <w:highlight w:val="none"/>
        </w:rPr>
      </w:pPr>
    </w:p>
    <w:p w14:paraId="40E0878E">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临海市桃渚镇雄安村（石仓自然村）土地整治项目</w:t>
      </w:r>
    </w:p>
    <w:p w14:paraId="00BD2D54">
      <w:pPr>
        <w:spacing w:line="360" w:lineRule="auto"/>
        <w:jc w:val="center"/>
        <w:rPr>
          <w:rFonts w:hint="eastAsia"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1AA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480A1B7">
            <w:pPr>
              <w:jc w:val="center"/>
              <w:rPr>
                <w:rFonts w:hint="eastAsia"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05C8DE26">
            <w:pPr>
              <w:jc w:val="center"/>
              <w:rPr>
                <w:rFonts w:hint="eastAsia"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05FF0FC8">
            <w:pPr>
              <w:jc w:val="center"/>
              <w:rPr>
                <w:rFonts w:hint="eastAsia"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250D1312">
            <w:pPr>
              <w:jc w:val="center"/>
              <w:rPr>
                <w:rFonts w:hint="eastAsia"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01A161D9">
            <w:pPr>
              <w:jc w:val="center"/>
              <w:rPr>
                <w:rFonts w:hint="eastAsia"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2733802D">
            <w:pPr>
              <w:jc w:val="center"/>
              <w:rPr>
                <w:rFonts w:hint="eastAsia"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7DC8F69E">
            <w:pPr>
              <w:jc w:val="center"/>
              <w:rPr>
                <w:rFonts w:hint="eastAsia" w:ascii="宋体" w:hAnsi="宋体" w:eastAsia="宋体"/>
                <w:color w:val="auto"/>
                <w:highlight w:val="none"/>
              </w:rPr>
            </w:pPr>
            <w:r>
              <w:rPr>
                <w:rFonts w:hint="eastAsia" w:ascii="宋体" w:hAnsi="宋体" w:eastAsia="宋体"/>
                <w:color w:val="auto"/>
                <w:highlight w:val="none"/>
              </w:rPr>
              <w:t>备注</w:t>
            </w:r>
          </w:p>
        </w:tc>
      </w:tr>
      <w:tr w14:paraId="24F2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E3E7BC">
            <w:pPr>
              <w:rPr>
                <w:rFonts w:hint="eastAsia" w:ascii="宋体" w:hAnsi="宋体" w:eastAsia="宋体"/>
                <w:color w:val="auto"/>
                <w:highlight w:val="none"/>
              </w:rPr>
            </w:pPr>
          </w:p>
        </w:tc>
        <w:tc>
          <w:tcPr>
            <w:tcW w:w="1525" w:type="dxa"/>
          </w:tcPr>
          <w:p w14:paraId="6F3DC7D9">
            <w:pPr>
              <w:rPr>
                <w:rFonts w:hint="eastAsia" w:ascii="宋体" w:hAnsi="宋体" w:eastAsia="宋体"/>
                <w:color w:val="auto"/>
                <w:highlight w:val="none"/>
              </w:rPr>
            </w:pPr>
          </w:p>
        </w:tc>
        <w:tc>
          <w:tcPr>
            <w:tcW w:w="1635" w:type="dxa"/>
          </w:tcPr>
          <w:p w14:paraId="3028C4A6">
            <w:pPr>
              <w:rPr>
                <w:rFonts w:hint="eastAsia" w:ascii="宋体" w:hAnsi="宋体" w:eastAsia="宋体"/>
                <w:color w:val="auto"/>
                <w:highlight w:val="none"/>
              </w:rPr>
            </w:pPr>
          </w:p>
        </w:tc>
        <w:tc>
          <w:tcPr>
            <w:tcW w:w="859" w:type="dxa"/>
          </w:tcPr>
          <w:p w14:paraId="270CCEAD">
            <w:pPr>
              <w:rPr>
                <w:rFonts w:hint="eastAsia" w:ascii="宋体" w:hAnsi="宋体" w:eastAsia="宋体"/>
                <w:color w:val="auto"/>
                <w:highlight w:val="none"/>
              </w:rPr>
            </w:pPr>
          </w:p>
        </w:tc>
        <w:tc>
          <w:tcPr>
            <w:tcW w:w="1582" w:type="dxa"/>
          </w:tcPr>
          <w:p w14:paraId="3161896E">
            <w:pPr>
              <w:rPr>
                <w:rFonts w:hint="eastAsia" w:ascii="宋体" w:hAnsi="宋体" w:eastAsia="宋体"/>
                <w:color w:val="auto"/>
                <w:highlight w:val="none"/>
              </w:rPr>
            </w:pPr>
          </w:p>
        </w:tc>
        <w:tc>
          <w:tcPr>
            <w:tcW w:w="1582" w:type="dxa"/>
          </w:tcPr>
          <w:p w14:paraId="05E21EDA">
            <w:pPr>
              <w:rPr>
                <w:rFonts w:hint="eastAsia" w:ascii="宋体" w:hAnsi="宋体" w:eastAsia="宋体"/>
                <w:color w:val="auto"/>
                <w:highlight w:val="none"/>
              </w:rPr>
            </w:pPr>
          </w:p>
        </w:tc>
        <w:tc>
          <w:tcPr>
            <w:tcW w:w="1437" w:type="dxa"/>
          </w:tcPr>
          <w:p w14:paraId="4EC63529">
            <w:pPr>
              <w:rPr>
                <w:rFonts w:hint="eastAsia" w:ascii="宋体" w:hAnsi="宋体" w:eastAsia="宋体"/>
                <w:color w:val="auto"/>
                <w:highlight w:val="none"/>
              </w:rPr>
            </w:pPr>
          </w:p>
        </w:tc>
      </w:tr>
      <w:tr w14:paraId="67C3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97D48D">
            <w:pPr>
              <w:rPr>
                <w:rFonts w:hint="eastAsia" w:ascii="宋体" w:hAnsi="宋体" w:eastAsia="宋体"/>
                <w:color w:val="auto"/>
                <w:highlight w:val="none"/>
              </w:rPr>
            </w:pPr>
          </w:p>
        </w:tc>
        <w:tc>
          <w:tcPr>
            <w:tcW w:w="1525" w:type="dxa"/>
          </w:tcPr>
          <w:p w14:paraId="44C218FD">
            <w:pPr>
              <w:rPr>
                <w:rFonts w:hint="eastAsia" w:ascii="宋体" w:hAnsi="宋体" w:eastAsia="宋体"/>
                <w:color w:val="auto"/>
                <w:highlight w:val="none"/>
              </w:rPr>
            </w:pPr>
          </w:p>
        </w:tc>
        <w:tc>
          <w:tcPr>
            <w:tcW w:w="1635" w:type="dxa"/>
          </w:tcPr>
          <w:p w14:paraId="65456DD0">
            <w:pPr>
              <w:rPr>
                <w:rFonts w:hint="eastAsia" w:ascii="宋体" w:hAnsi="宋体" w:eastAsia="宋体"/>
                <w:color w:val="auto"/>
                <w:highlight w:val="none"/>
              </w:rPr>
            </w:pPr>
          </w:p>
        </w:tc>
        <w:tc>
          <w:tcPr>
            <w:tcW w:w="859" w:type="dxa"/>
          </w:tcPr>
          <w:p w14:paraId="33929E7A">
            <w:pPr>
              <w:rPr>
                <w:rFonts w:hint="eastAsia" w:ascii="宋体" w:hAnsi="宋体" w:eastAsia="宋体"/>
                <w:color w:val="auto"/>
                <w:highlight w:val="none"/>
              </w:rPr>
            </w:pPr>
          </w:p>
        </w:tc>
        <w:tc>
          <w:tcPr>
            <w:tcW w:w="1582" w:type="dxa"/>
          </w:tcPr>
          <w:p w14:paraId="1AD686F7">
            <w:pPr>
              <w:rPr>
                <w:rFonts w:hint="eastAsia" w:ascii="宋体" w:hAnsi="宋体" w:eastAsia="宋体"/>
                <w:color w:val="auto"/>
                <w:highlight w:val="none"/>
              </w:rPr>
            </w:pPr>
          </w:p>
        </w:tc>
        <w:tc>
          <w:tcPr>
            <w:tcW w:w="1582" w:type="dxa"/>
          </w:tcPr>
          <w:p w14:paraId="330460A3">
            <w:pPr>
              <w:rPr>
                <w:rFonts w:hint="eastAsia" w:ascii="宋体" w:hAnsi="宋体" w:eastAsia="宋体"/>
                <w:color w:val="auto"/>
                <w:highlight w:val="none"/>
              </w:rPr>
            </w:pPr>
          </w:p>
        </w:tc>
        <w:tc>
          <w:tcPr>
            <w:tcW w:w="1437" w:type="dxa"/>
          </w:tcPr>
          <w:p w14:paraId="49FC1BD0">
            <w:pPr>
              <w:rPr>
                <w:rFonts w:hint="eastAsia" w:ascii="宋体" w:hAnsi="宋体" w:eastAsia="宋体"/>
                <w:color w:val="auto"/>
                <w:highlight w:val="none"/>
              </w:rPr>
            </w:pPr>
          </w:p>
        </w:tc>
      </w:tr>
      <w:tr w14:paraId="18BD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1D48144">
            <w:pPr>
              <w:rPr>
                <w:rFonts w:hint="eastAsia" w:ascii="宋体" w:hAnsi="宋体" w:eastAsia="宋体"/>
                <w:color w:val="auto"/>
                <w:highlight w:val="none"/>
              </w:rPr>
            </w:pPr>
          </w:p>
        </w:tc>
        <w:tc>
          <w:tcPr>
            <w:tcW w:w="1525" w:type="dxa"/>
          </w:tcPr>
          <w:p w14:paraId="306FF076">
            <w:pPr>
              <w:rPr>
                <w:rFonts w:hint="eastAsia" w:ascii="宋体" w:hAnsi="宋体" w:eastAsia="宋体"/>
                <w:color w:val="auto"/>
                <w:highlight w:val="none"/>
              </w:rPr>
            </w:pPr>
          </w:p>
        </w:tc>
        <w:tc>
          <w:tcPr>
            <w:tcW w:w="1635" w:type="dxa"/>
          </w:tcPr>
          <w:p w14:paraId="5168A1C7">
            <w:pPr>
              <w:rPr>
                <w:rFonts w:hint="eastAsia" w:ascii="宋体" w:hAnsi="宋体" w:eastAsia="宋体"/>
                <w:color w:val="auto"/>
                <w:highlight w:val="none"/>
              </w:rPr>
            </w:pPr>
          </w:p>
        </w:tc>
        <w:tc>
          <w:tcPr>
            <w:tcW w:w="859" w:type="dxa"/>
          </w:tcPr>
          <w:p w14:paraId="36133100">
            <w:pPr>
              <w:rPr>
                <w:rFonts w:hint="eastAsia" w:ascii="宋体" w:hAnsi="宋体" w:eastAsia="宋体"/>
                <w:color w:val="auto"/>
                <w:highlight w:val="none"/>
              </w:rPr>
            </w:pPr>
          </w:p>
        </w:tc>
        <w:tc>
          <w:tcPr>
            <w:tcW w:w="1582" w:type="dxa"/>
          </w:tcPr>
          <w:p w14:paraId="194BA172">
            <w:pPr>
              <w:rPr>
                <w:rFonts w:hint="eastAsia" w:ascii="宋体" w:hAnsi="宋体" w:eastAsia="宋体"/>
                <w:color w:val="auto"/>
                <w:highlight w:val="none"/>
              </w:rPr>
            </w:pPr>
          </w:p>
        </w:tc>
        <w:tc>
          <w:tcPr>
            <w:tcW w:w="1582" w:type="dxa"/>
          </w:tcPr>
          <w:p w14:paraId="057D6118">
            <w:pPr>
              <w:rPr>
                <w:rFonts w:hint="eastAsia" w:ascii="宋体" w:hAnsi="宋体" w:eastAsia="宋体"/>
                <w:color w:val="auto"/>
                <w:highlight w:val="none"/>
              </w:rPr>
            </w:pPr>
          </w:p>
        </w:tc>
        <w:tc>
          <w:tcPr>
            <w:tcW w:w="1437" w:type="dxa"/>
          </w:tcPr>
          <w:p w14:paraId="36027E8E">
            <w:pPr>
              <w:rPr>
                <w:rFonts w:hint="eastAsia" w:ascii="宋体" w:hAnsi="宋体" w:eastAsia="宋体"/>
                <w:color w:val="auto"/>
                <w:highlight w:val="none"/>
              </w:rPr>
            </w:pPr>
          </w:p>
        </w:tc>
      </w:tr>
      <w:tr w14:paraId="2178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85B72A8">
            <w:pPr>
              <w:rPr>
                <w:rFonts w:hint="eastAsia" w:ascii="宋体" w:hAnsi="宋体" w:eastAsia="宋体"/>
                <w:color w:val="auto"/>
                <w:highlight w:val="none"/>
              </w:rPr>
            </w:pPr>
          </w:p>
        </w:tc>
        <w:tc>
          <w:tcPr>
            <w:tcW w:w="1525" w:type="dxa"/>
          </w:tcPr>
          <w:p w14:paraId="774A7CC8">
            <w:pPr>
              <w:rPr>
                <w:rFonts w:hint="eastAsia" w:ascii="宋体" w:hAnsi="宋体" w:eastAsia="宋体"/>
                <w:color w:val="auto"/>
                <w:highlight w:val="none"/>
              </w:rPr>
            </w:pPr>
          </w:p>
        </w:tc>
        <w:tc>
          <w:tcPr>
            <w:tcW w:w="1635" w:type="dxa"/>
          </w:tcPr>
          <w:p w14:paraId="7FA1F81E">
            <w:pPr>
              <w:rPr>
                <w:rFonts w:hint="eastAsia" w:ascii="宋体" w:hAnsi="宋体" w:eastAsia="宋体"/>
                <w:color w:val="auto"/>
                <w:highlight w:val="none"/>
              </w:rPr>
            </w:pPr>
          </w:p>
        </w:tc>
        <w:tc>
          <w:tcPr>
            <w:tcW w:w="859" w:type="dxa"/>
          </w:tcPr>
          <w:p w14:paraId="03B893A8">
            <w:pPr>
              <w:rPr>
                <w:rFonts w:hint="eastAsia" w:ascii="宋体" w:hAnsi="宋体" w:eastAsia="宋体"/>
                <w:color w:val="auto"/>
                <w:highlight w:val="none"/>
              </w:rPr>
            </w:pPr>
          </w:p>
        </w:tc>
        <w:tc>
          <w:tcPr>
            <w:tcW w:w="1582" w:type="dxa"/>
          </w:tcPr>
          <w:p w14:paraId="5B055824">
            <w:pPr>
              <w:rPr>
                <w:rFonts w:hint="eastAsia" w:ascii="宋体" w:hAnsi="宋体" w:eastAsia="宋体"/>
                <w:color w:val="auto"/>
                <w:highlight w:val="none"/>
              </w:rPr>
            </w:pPr>
          </w:p>
        </w:tc>
        <w:tc>
          <w:tcPr>
            <w:tcW w:w="1582" w:type="dxa"/>
          </w:tcPr>
          <w:p w14:paraId="77133B2F">
            <w:pPr>
              <w:rPr>
                <w:rFonts w:hint="eastAsia" w:ascii="宋体" w:hAnsi="宋体" w:eastAsia="宋体"/>
                <w:color w:val="auto"/>
                <w:highlight w:val="none"/>
              </w:rPr>
            </w:pPr>
          </w:p>
        </w:tc>
        <w:tc>
          <w:tcPr>
            <w:tcW w:w="1437" w:type="dxa"/>
          </w:tcPr>
          <w:p w14:paraId="37D27FAC">
            <w:pPr>
              <w:rPr>
                <w:rFonts w:hint="eastAsia" w:ascii="宋体" w:hAnsi="宋体" w:eastAsia="宋体"/>
                <w:color w:val="auto"/>
                <w:highlight w:val="none"/>
              </w:rPr>
            </w:pPr>
          </w:p>
        </w:tc>
      </w:tr>
      <w:tr w14:paraId="5BF9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026A19F">
            <w:pPr>
              <w:rPr>
                <w:rFonts w:hint="eastAsia" w:ascii="宋体" w:hAnsi="宋体" w:eastAsia="宋体"/>
                <w:color w:val="auto"/>
                <w:highlight w:val="none"/>
              </w:rPr>
            </w:pPr>
          </w:p>
        </w:tc>
        <w:tc>
          <w:tcPr>
            <w:tcW w:w="1525" w:type="dxa"/>
          </w:tcPr>
          <w:p w14:paraId="55130F7A">
            <w:pPr>
              <w:rPr>
                <w:rFonts w:hint="eastAsia" w:ascii="宋体" w:hAnsi="宋体" w:eastAsia="宋体"/>
                <w:color w:val="auto"/>
                <w:highlight w:val="none"/>
              </w:rPr>
            </w:pPr>
          </w:p>
        </w:tc>
        <w:tc>
          <w:tcPr>
            <w:tcW w:w="1635" w:type="dxa"/>
          </w:tcPr>
          <w:p w14:paraId="5745966F">
            <w:pPr>
              <w:rPr>
                <w:rFonts w:hint="eastAsia" w:ascii="宋体" w:hAnsi="宋体" w:eastAsia="宋体"/>
                <w:color w:val="auto"/>
                <w:highlight w:val="none"/>
              </w:rPr>
            </w:pPr>
          </w:p>
        </w:tc>
        <w:tc>
          <w:tcPr>
            <w:tcW w:w="859" w:type="dxa"/>
          </w:tcPr>
          <w:p w14:paraId="23A8F55F">
            <w:pPr>
              <w:rPr>
                <w:rFonts w:hint="eastAsia" w:ascii="宋体" w:hAnsi="宋体" w:eastAsia="宋体"/>
                <w:color w:val="auto"/>
                <w:highlight w:val="none"/>
              </w:rPr>
            </w:pPr>
          </w:p>
        </w:tc>
        <w:tc>
          <w:tcPr>
            <w:tcW w:w="1582" w:type="dxa"/>
          </w:tcPr>
          <w:p w14:paraId="23D9F735">
            <w:pPr>
              <w:rPr>
                <w:rFonts w:hint="eastAsia" w:ascii="宋体" w:hAnsi="宋体" w:eastAsia="宋体"/>
                <w:color w:val="auto"/>
                <w:highlight w:val="none"/>
              </w:rPr>
            </w:pPr>
          </w:p>
        </w:tc>
        <w:tc>
          <w:tcPr>
            <w:tcW w:w="1582" w:type="dxa"/>
          </w:tcPr>
          <w:p w14:paraId="7BED80D8">
            <w:pPr>
              <w:rPr>
                <w:rFonts w:hint="eastAsia" w:ascii="宋体" w:hAnsi="宋体" w:eastAsia="宋体"/>
                <w:color w:val="auto"/>
                <w:highlight w:val="none"/>
              </w:rPr>
            </w:pPr>
          </w:p>
        </w:tc>
        <w:tc>
          <w:tcPr>
            <w:tcW w:w="1437" w:type="dxa"/>
          </w:tcPr>
          <w:p w14:paraId="6174E171">
            <w:pPr>
              <w:rPr>
                <w:rFonts w:hint="eastAsia" w:ascii="宋体" w:hAnsi="宋体" w:eastAsia="宋体"/>
                <w:color w:val="auto"/>
                <w:highlight w:val="none"/>
              </w:rPr>
            </w:pPr>
          </w:p>
        </w:tc>
      </w:tr>
      <w:tr w14:paraId="38DA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7DABE1">
            <w:pPr>
              <w:rPr>
                <w:rFonts w:hint="eastAsia" w:ascii="宋体" w:hAnsi="宋体" w:eastAsia="宋体"/>
                <w:color w:val="auto"/>
                <w:highlight w:val="none"/>
              </w:rPr>
            </w:pPr>
          </w:p>
        </w:tc>
        <w:tc>
          <w:tcPr>
            <w:tcW w:w="1525" w:type="dxa"/>
          </w:tcPr>
          <w:p w14:paraId="1D378C77">
            <w:pPr>
              <w:rPr>
                <w:rFonts w:hint="eastAsia" w:ascii="宋体" w:hAnsi="宋体" w:eastAsia="宋体"/>
                <w:color w:val="auto"/>
                <w:highlight w:val="none"/>
              </w:rPr>
            </w:pPr>
          </w:p>
        </w:tc>
        <w:tc>
          <w:tcPr>
            <w:tcW w:w="1635" w:type="dxa"/>
          </w:tcPr>
          <w:p w14:paraId="77146DC5">
            <w:pPr>
              <w:rPr>
                <w:rFonts w:hint="eastAsia" w:ascii="宋体" w:hAnsi="宋体" w:eastAsia="宋体"/>
                <w:color w:val="auto"/>
                <w:highlight w:val="none"/>
              </w:rPr>
            </w:pPr>
          </w:p>
        </w:tc>
        <w:tc>
          <w:tcPr>
            <w:tcW w:w="859" w:type="dxa"/>
          </w:tcPr>
          <w:p w14:paraId="65C415C6">
            <w:pPr>
              <w:rPr>
                <w:rFonts w:hint="eastAsia" w:ascii="宋体" w:hAnsi="宋体" w:eastAsia="宋体"/>
                <w:color w:val="auto"/>
                <w:highlight w:val="none"/>
              </w:rPr>
            </w:pPr>
          </w:p>
        </w:tc>
        <w:tc>
          <w:tcPr>
            <w:tcW w:w="1582" w:type="dxa"/>
          </w:tcPr>
          <w:p w14:paraId="2E844CD5">
            <w:pPr>
              <w:rPr>
                <w:rFonts w:hint="eastAsia" w:ascii="宋体" w:hAnsi="宋体" w:eastAsia="宋体"/>
                <w:color w:val="auto"/>
                <w:highlight w:val="none"/>
              </w:rPr>
            </w:pPr>
          </w:p>
        </w:tc>
        <w:tc>
          <w:tcPr>
            <w:tcW w:w="1582" w:type="dxa"/>
          </w:tcPr>
          <w:p w14:paraId="2484638B">
            <w:pPr>
              <w:rPr>
                <w:rFonts w:hint="eastAsia" w:ascii="宋体" w:hAnsi="宋体" w:eastAsia="宋体"/>
                <w:color w:val="auto"/>
                <w:highlight w:val="none"/>
              </w:rPr>
            </w:pPr>
          </w:p>
        </w:tc>
        <w:tc>
          <w:tcPr>
            <w:tcW w:w="1437" w:type="dxa"/>
          </w:tcPr>
          <w:p w14:paraId="05EB8F03">
            <w:pPr>
              <w:rPr>
                <w:rFonts w:hint="eastAsia" w:ascii="宋体" w:hAnsi="宋体" w:eastAsia="宋体"/>
                <w:color w:val="auto"/>
                <w:highlight w:val="none"/>
              </w:rPr>
            </w:pPr>
          </w:p>
        </w:tc>
      </w:tr>
      <w:tr w14:paraId="7FAF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1C97FB">
            <w:pPr>
              <w:rPr>
                <w:rFonts w:hint="eastAsia" w:ascii="宋体" w:hAnsi="宋体" w:eastAsia="宋体"/>
                <w:color w:val="auto"/>
                <w:highlight w:val="none"/>
              </w:rPr>
            </w:pPr>
          </w:p>
        </w:tc>
        <w:tc>
          <w:tcPr>
            <w:tcW w:w="1525" w:type="dxa"/>
          </w:tcPr>
          <w:p w14:paraId="03FF49DC">
            <w:pPr>
              <w:rPr>
                <w:rFonts w:hint="eastAsia" w:ascii="宋体" w:hAnsi="宋体" w:eastAsia="宋体"/>
                <w:color w:val="auto"/>
                <w:highlight w:val="none"/>
              </w:rPr>
            </w:pPr>
          </w:p>
        </w:tc>
        <w:tc>
          <w:tcPr>
            <w:tcW w:w="1635" w:type="dxa"/>
          </w:tcPr>
          <w:p w14:paraId="73C12FF2">
            <w:pPr>
              <w:rPr>
                <w:rFonts w:hint="eastAsia" w:ascii="宋体" w:hAnsi="宋体" w:eastAsia="宋体"/>
                <w:color w:val="auto"/>
                <w:highlight w:val="none"/>
              </w:rPr>
            </w:pPr>
          </w:p>
        </w:tc>
        <w:tc>
          <w:tcPr>
            <w:tcW w:w="859" w:type="dxa"/>
          </w:tcPr>
          <w:p w14:paraId="55594B80">
            <w:pPr>
              <w:rPr>
                <w:rFonts w:hint="eastAsia" w:ascii="宋体" w:hAnsi="宋体" w:eastAsia="宋体"/>
                <w:color w:val="auto"/>
                <w:highlight w:val="none"/>
              </w:rPr>
            </w:pPr>
          </w:p>
        </w:tc>
        <w:tc>
          <w:tcPr>
            <w:tcW w:w="1582" w:type="dxa"/>
          </w:tcPr>
          <w:p w14:paraId="5DB25F9D">
            <w:pPr>
              <w:rPr>
                <w:rFonts w:hint="eastAsia" w:ascii="宋体" w:hAnsi="宋体" w:eastAsia="宋体"/>
                <w:color w:val="auto"/>
                <w:highlight w:val="none"/>
              </w:rPr>
            </w:pPr>
          </w:p>
        </w:tc>
        <w:tc>
          <w:tcPr>
            <w:tcW w:w="1582" w:type="dxa"/>
          </w:tcPr>
          <w:p w14:paraId="1F0AFC61">
            <w:pPr>
              <w:rPr>
                <w:rFonts w:hint="eastAsia" w:ascii="宋体" w:hAnsi="宋体" w:eastAsia="宋体"/>
                <w:color w:val="auto"/>
                <w:highlight w:val="none"/>
              </w:rPr>
            </w:pPr>
          </w:p>
        </w:tc>
        <w:tc>
          <w:tcPr>
            <w:tcW w:w="1437" w:type="dxa"/>
          </w:tcPr>
          <w:p w14:paraId="0380CFC3">
            <w:pPr>
              <w:rPr>
                <w:rFonts w:hint="eastAsia" w:ascii="宋体" w:hAnsi="宋体" w:eastAsia="宋体"/>
                <w:color w:val="auto"/>
                <w:highlight w:val="none"/>
              </w:rPr>
            </w:pPr>
          </w:p>
        </w:tc>
      </w:tr>
      <w:tr w14:paraId="317A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B852147">
            <w:pPr>
              <w:rPr>
                <w:rFonts w:hint="eastAsia" w:ascii="宋体" w:hAnsi="宋体" w:eastAsia="宋体"/>
                <w:color w:val="auto"/>
                <w:highlight w:val="none"/>
              </w:rPr>
            </w:pPr>
          </w:p>
        </w:tc>
        <w:tc>
          <w:tcPr>
            <w:tcW w:w="1525" w:type="dxa"/>
          </w:tcPr>
          <w:p w14:paraId="3D5A924F">
            <w:pPr>
              <w:rPr>
                <w:rFonts w:hint="eastAsia" w:ascii="宋体" w:hAnsi="宋体" w:eastAsia="宋体"/>
                <w:color w:val="auto"/>
                <w:highlight w:val="none"/>
              </w:rPr>
            </w:pPr>
          </w:p>
        </w:tc>
        <w:tc>
          <w:tcPr>
            <w:tcW w:w="1635" w:type="dxa"/>
          </w:tcPr>
          <w:p w14:paraId="56ABC1BB">
            <w:pPr>
              <w:rPr>
                <w:rFonts w:hint="eastAsia" w:ascii="宋体" w:hAnsi="宋体" w:eastAsia="宋体"/>
                <w:color w:val="auto"/>
                <w:highlight w:val="none"/>
              </w:rPr>
            </w:pPr>
          </w:p>
        </w:tc>
        <w:tc>
          <w:tcPr>
            <w:tcW w:w="859" w:type="dxa"/>
          </w:tcPr>
          <w:p w14:paraId="16340564">
            <w:pPr>
              <w:rPr>
                <w:rFonts w:hint="eastAsia" w:ascii="宋体" w:hAnsi="宋体" w:eastAsia="宋体"/>
                <w:color w:val="auto"/>
                <w:highlight w:val="none"/>
              </w:rPr>
            </w:pPr>
          </w:p>
        </w:tc>
        <w:tc>
          <w:tcPr>
            <w:tcW w:w="1582" w:type="dxa"/>
          </w:tcPr>
          <w:p w14:paraId="64BF9ABA">
            <w:pPr>
              <w:rPr>
                <w:rFonts w:hint="eastAsia" w:ascii="宋体" w:hAnsi="宋体" w:eastAsia="宋体"/>
                <w:color w:val="auto"/>
                <w:highlight w:val="none"/>
              </w:rPr>
            </w:pPr>
          </w:p>
        </w:tc>
        <w:tc>
          <w:tcPr>
            <w:tcW w:w="1582" w:type="dxa"/>
          </w:tcPr>
          <w:p w14:paraId="259FC3C3">
            <w:pPr>
              <w:rPr>
                <w:rFonts w:hint="eastAsia" w:ascii="宋体" w:hAnsi="宋体" w:eastAsia="宋体"/>
                <w:color w:val="auto"/>
                <w:highlight w:val="none"/>
              </w:rPr>
            </w:pPr>
          </w:p>
        </w:tc>
        <w:tc>
          <w:tcPr>
            <w:tcW w:w="1437" w:type="dxa"/>
          </w:tcPr>
          <w:p w14:paraId="7D25E2C8">
            <w:pPr>
              <w:rPr>
                <w:rFonts w:hint="eastAsia" w:ascii="宋体" w:hAnsi="宋体" w:eastAsia="宋体"/>
                <w:color w:val="auto"/>
                <w:highlight w:val="none"/>
              </w:rPr>
            </w:pPr>
          </w:p>
        </w:tc>
      </w:tr>
      <w:tr w14:paraId="111D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A26EB3">
            <w:pPr>
              <w:rPr>
                <w:rFonts w:hint="eastAsia" w:ascii="宋体" w:hAnsi="宋体" w:eastAsia="宋体"/>
                <w:color w:val="auto"/>
                <w:highlight w:val="none"/>
              </w:rPr>
            </w:pPr>
          </w:p>
        </w:tc>
        <w:tc>
          <w:tcPr>
            <w:tcW w:w="1525" w:type="dxa"/>
          </w:tcPr>
          <w:p w14:paraId="797DA915">
            <w:pPr>
              <w:rPr>
                <w:rFonts w:hint="eastAsia" w:ascii="宋体" w:hAnsi="宋体" w:eastAsia="宋体"/>
                <w:color w:val="auto"/>
                <w:highlight w:val="none"/>
              </w:rPr>
            </w:pPr>
          </w:p>
        </w:tc>
        <w:tc>
          <w:tcPr>
            <w:tcW w:w="1635" w:type="dxa"/>
          </w:tcPr>
          <w:p w14:paraId="64CC8596">
            <w:pPr>
              <w:rPr>
                <w:rFonts w:hint="eastAsia" w:ascii="宋体" w:hAnsi="宋体" w:eastAsia="宋体"/>
                <w:color w:val="auto"/>
                <w:highlight w:val="none"/>
              </w:rPr>
            </w:pPr>
          </w:p>
        </w:tc>
        <w:tc>
          <w:tcPr>
            <w:tcW w:w="859" w:type="dxa"/>
          </w:tcPr>
          <w:p w14:paraId="152DA82E">
            <w:pPr>
              <w:rPr>
                <w:rFonts w:hint="eastAsia" w:ascii="宋体" w:hAnsi="宋体" w:eastAsia="宋体"/>
                <w:color w:val="auto"/>
                <w:highlight w:val="none"/>
              </w:rPr>
            </w:pPr>
          </w:p>
        </w:tc>
        <w:tc>
          <w:tcPr>
            <w:tcW w:w="1582" w:type="dxa"/>
          </w:tcPr>
          <w:p w14:paraId="1399BAA4">
            <w:pPr>
              <w:rPr>
                <w:rFonts w:hint="eastAsia" w:ascii="宋体" w:hAnsi="宋体" w:eastAsia="宋体"/>
                <w:color w:val="auto"/>
                <w:highlight w:val="none"/>
              </w:rPr>
            </w:pPr>
          </w:p>
        </w:tc>
        <w:tc>
          <w:tcPr>
            <w:tcW w:w="1582" w:type="dxa"/>
          </w:tcPr>
          <w:p w14:paraId="0B99D576">
            <w:pPr>
              <w:rPr>
                <w:rFonts w:hint="eastAsia" w:ascii="宋体" w:hAnsi="宋体" w:eastAsia="宋体"/>
                <w:color w:val="auto"/>
                <w:highlight w:val="none"/>
              </w:rPr>
            </w:pPr>
          </w:p>
        </w:tc>
        <w:tc>
          <w:tcPr>
            <w:tcW w:w="1437" w:type="dxa"/>
          </w:tcPr>
          <w:p w14:paraId="279EC5F8">
            <w:pPr>
              <w:rPr>
                <w:rFonts w:hint="eastAsia" w:ascii="宋体" w:hAnsi="宋体" w:eastAsia="宋体"/>
                <w:color w:val="auto"/>
                <w:highlight w:val="none"/>
              </w:rPr>
            </w:pPr>
          </w:p>
        </w:tc>
      </w:tr>
      <w:tr w14:paraId="3077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FC5F24">
            <w:pPr>
              <w:rPr>
                <w:rFonts w:hint="eastAsia" w:ascii="宋体" w:hAnsi="宋体" w:eastAsia="宋体"/>
                <w:color w:val="auto"/>
                <w:highlight w:val="none"/>
              </w:rPr>
            </w:pPr>
          </w:p>
        </w:tc>
        <w:tc>
          <w:tcPr>
            <w:tcW w:w="1525" w:type="dxa"/>
          </w:tcPr>
          <w:p w14:paraId="39DAC36B">
            <w:pPr>
              <w:rPr>
                <w:rFonts w:hint="eastAsia" w:ascii="宋体" w:hAnsi="宋体" w:eastAsia="宋体"/>
                <w:color w:val="auto"/>
                <w:highlight w:val="none"/>
              </w:rPr>
            </w:pPr>
          </w:p>
        </w:tc>
        <w:tc>
          <w:tcPr>
            <w:tcW w:w="1635" w:type="dxa"/>
          </w:tcPr>
          <w:p w14:paraId="1887A376">
            <w:pPr>
              <w:rPr>
                <w:rFonts w:hint="eastAsia" w:ascii="宋体" w:hAnsi="宋体" w:eastAsia="宋体"/>
                <w:color w:val="auto"/>
                <w:highlight w:val="none"/>
              </w:rPr>
            </w:pPr>
          </w:p>
        </w:tc>
        <w:tc>
          <w:tcPr>
            <w:tcW w:w="859" w:type="dxa"/>
          </w:tcPr>
          <w:p w14:paraId="26969333">
            <w:pPr>
              <w:rPr>
                <w:rFonts w:hint="eastAsia" w:ascii="宋体" w:hAnsi="宋体" w:eastAsia="宋体"/>
                <w:color w:val="auto"/>
                <w:highlight w:val="none"/>
              </w:rPr>
            </w:pPr>
          </w:p>
        </w:tc>
        <w:tc>
          <w:tcPr>
            <w:tcW w:w="1582" w:type="dxa"/>
          </w:tcPr>
          <w:p w14:paraId="7999E13E">
            <w:pPr>
              <w:rPr>
                <w:rFonts w:hint="eastAsia" w:ascii="宋体" w:hAnsi="宋体" w:eastAsia="宋体"/>
                <w:color w:val="auto"/>
                <w:highlight w:val="none"/>
              </w:rPr>
            </w:pPr>
          </w:p>
        </w:tc>
        <w:tc>
          <w:tcPr>
            <w:tcW w:w="1582" w:type="dxa"/>
          </w:tcPr>
          <w:p w14:paraId="1F62FFEF">
            <w:pPr>
              <w:rPr>
                <w:rFonts w:hint="eastAsia" w:ascii="宋体" w:hAnsi="宋体" w:eastAsia="宋体"/>
                <w:color w:val="auto"/>
                <w:highlight w:val="none"/>
              </w:rPr>
            </w:pPr>
          </w:p>
        </w:tc>
        <w:tc>
          <w:tcPr>
            <w:tcW w:w="1437" w:type="dxa"/>
          </w:tcPr>
          <w:p w14:paraId="340149C5">
            <w:pPr>
              <w:rPr>
                <w:rFonts w:hint="eastAsia" w:ascii="宋体" w:hAnsi="宋体" w:eastAsia="宋体"/>
                <w:color w:val="auto"/>
                <w:highlight w:val="none"/>
              </w:rPr>
            </w:pPr>
          </w:p>
        </w:tc>
      </w:tr>
      <w:tr w14:paraId="0006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B98708">
            <w:pPr>
              <w:rPr>
                <w:rFonts w:hint="eastAsia" w:ascii="宋体" w:hAnsi="宋体" w:eastAsia="宋体"/>
                <w:color w:val="auto"/>
                <w:highlight w:val="none"/>
              </w:rPr>
            </w:pPr>
          </w:p>
        </w:tc>
        <w:tc>
          <w:tcPr>
            <w:tcW w:w="1525" w:type="dxa"/>
          </w:tcPr>
          <w:p w14:paraId="2E7E4561">
            <w:pPr>
              <w:rPr>
                <w:rFonts w:hint="eastAsia" w:ascii="宋体" w:hAnsi="宋体" w:eastAsia="宋体"/>
                <w:color w:val="auto"/>
                <w:highlight w:val="none"/>
              </w:rPr>
            </w:pPr>
          </w:p>
        </w:tc>
        <w:tc>
          <w:tcPr>
            <w:tcW w:w="1635" w:type="dxa"/>
          </w:tcPr>
          <w:p w14:paraId="3D385D4D">
            <w:pPr>
              <w:rPr>
                <w:rFonts w:hint="eastAsia" w:ascii="宋体" w:hAnsi="宋体" w:eastAsia="宋体"/>
                <w:color w:val="auto"/>
                <w:highlight w:val="none"/>
              </w:rPr>
            </w:pPr>
          </w:p>
        </w:tc>
        <w:tc>
          <w:tcPr>
            <w:tcW w:w="859" w:type="dxa"/>
          </w:tcPr>
          <w:p w14:paraId="36601C41">
            <w:pPr>
              <w:rPr>
                <w:rFonts w:hint="eastAsia" w:ascii="宋体" w:hAnsi="宋体" w:eastAsia="宋体"/>
                <w:color w:val="auto"/>
                <w:highlight w:val="none"/>
              </w:rPr>
            </w:pPr>
          </w:p>
        </w:tc>
        <w:tc>
          <w:tcPr>
            <w:tcW w:w="1582" w:type="dxa"/>
          </w:tcPr>
          <w:p w14:paraId="2028B5D1">
            <w:pPr>
              <w:rPr>
                <w:rFonts w:hint="eastAsia" w:ascii="宋体" w:hAnsi="宋体" w:eastAsia="宋体"/>
                <w:color w:val="auto"/>
                <w:highlight w:val="none"/>
              </w:rPr>
            </w:pPr>
          </w:p>
        </w:tc>
        <w:tc>
          <w:tcPr>
            <w:tcW w:w="1582" w:type="dxa"/>
          </w:tcPr>
          <w:p w14:paraId="54D3E259">
            <w:pPr>
              <w:rPr>
                <w:rFonts w:hint="eastAsia" w:ascii="宋体" w:hAnsi="宋体" w:eastAsia="宋体"/>
                <w:color w:val="auto"/>
                <w:highlight w:val="none"/>
              </w:rPr>
            </w:pPr>
          </w:p>
        </w:tc>
        <w:tc>
          <w:tcPr>
            <w:tcW w:w="1437" w:type="dxa"/>
          </w:tcPr>
          <w:p w14:paraId="5F9F5EDA">
            <w:pPr>
              <w:rPr>
                <w:rFonts w:hint="eastAsia" w:ascii="宋体" w:hAnsi="宋体" w:eastAsia="宋体"/>
                <w:color w:val="auto"/>
                <w:highlight w:val="none"/>
              </w:rPr>
            </w:pPr>
          </w:p>
        </w:tc>
      </w:tr>
      <w:tr w14:paraId="41F1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666F3F">
            <w:pPr>
              <w:rPr>
                <w:rFonts w:hint="eastAsia" w:ascii="宋体" w:hAnsi="宋体" w:eastAsia="宋体"/>
                <w:color w:val="auto"/>
                <w:highlight w:val="none"/>
              </w:rPr>
            </w:pPr>
          </w:p>
        </w:tc>
        <w:tc>
          <w:tcPr>
            <w:tcW w:w="1525" w:type="dxa"/>
          </w:tcPr>
          <w:p w14:paraId="66C6866C">
            <w:pPr>
              <w:rPr>
                <w:rFonts w:hint="eastAsia" w:ascii="宋体" w:hAnsi="宋体" w:eastAsia="宋体"/>
                <w:color w:val="auto"/>
                <w:highlight w:val="none"/>
              </w:rPr>
            </w:pPr>
          </w:p>
        </w:tc>
        <w:tc>
          <w:tcPr>
            <w:tcW w:w="1635" w:type="dxa"/>
          </w:tcPr>
          <w:p w14:paraId="691FD01E">
            <w:pPr>
              <w:rPr>
                <w:rFonts w:hint="eastAsia" w:ascii="宋体" w:hAnsi="宋体" w:eastAsia="宋体"/>
                <w:color w:val="auto"/>
                <w:highlight w:val="none"/>
              </w:rPr>
            </w:pPr>
          </w:p>
        </w:tc>
        <w:tc>
          <w:tcPr>
            <w:tcW w:w="859" w:type="dxa"/>
          </w:tcPr>
          <w:p w14:paraId="047FF255">
            <w:pPr>
              <w:rPr>
                <w:rFonts w:hint="eastAsia" w:ascii="宋体" w:hAnsi="宋体" w:eastAsia="宋体"/>
                <w:color w:val="auto"/>
                <w:highlight w:val="none"/>
              </w:rPr>
            </w:pPr>
          </w:p>
        </w:tc>
        <w:tc>
          <w:tcPr>
            <w:tcW w:w="1582" w:type="dxa"/>
          </w:tcPr>
          <w:p w14:paraId="3B805BC7">
            <w:pPr>
              <w:rPr>
                <w:rFonts w:hint="eastAsia" w:ascii="宋体" w:hAnsi="宋体" w:eastAsia="宋体"/>
                <w:color w:val="auto"/>
                <w:highlight w:val="none"/>
              </w:rPr>
            </w:pPr>
          </w:p>
        </w:tc>
        <w:tc>
          <w:tcPr>
            <w:tcW w:w="1582" w:type="dxa"/>
          </w:tcPr>
          <w:p w14:paraId="464DC446">
            <w:pPr>
              <w:rPr>
                <w:rFonts w:hint="eastAsia" w:ascii="宋体" w:hAnsi="宋体" w:eastAsia="宋体"/>
                <w:color w:val="auto"/>
                <w:highlight w:val="none"/>
              </w:rPr>
            </w:pPr>
          </w:p>
        </w:tc>
        <w:tc>
          <w:tcPr>
            <w:tcW w:w="1437" w:type="dxa"/>
          </w:tcPr>
          <w:p w14:paraId="306F893F">
            <w:pPr>
              <w:rPr>
                <w:rFonts w:hint="eastAsia" w:ascii="宋体" w:hAnsi="宋体" w:eastAsia="宋体"/>
                <w:color w:val="auto"/>
                <w:highlight w:val="none"/>
              </w:rPr>
            </w:pPr>
          </w:p>
        </w:tc>
      </w:tr>
      <w:tr w14:paraId="13CE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748AC00">
            <w:pPr>
              <w:rPr>
                <w:rFonts w:hint="eastAsia" w:ascii="宋体" w:hAnsi="宋体" w:eastAsia="宋体"/>
                <w:color w:val="auto"/>
                <w:highlight w:val="none"/>
              </w:rPr>
            </w:pPr>
          </w:p>
        </w:tc>
        <w:tc>
          <w:tcPr>
            <w:tcW w:w="1525" w:type="dxa"/>
          </w:tcPr>
          <w:p w14:paraId="19FB667A">
            <w:pPr>
              <w:rPr>
                <w:rFonts w:hint="eastAsia" w:ascii="宋体" w:hAnsi="宋体" w:eastAsia="宋体"/>
                <w:color w:val="auto"/>
                <w:highlight w:val="none"/>
              </w:rPr>
            </w:pPr>
          </w:p>
        </w:tc>
        <w:tc>
          <w:tcPr>
            <w:tcW w:w="1635" w:type="dxa"/>
          </w:tcPr>
          <w:p w14:paraId="5C970E11">
            <w:pPr>
              <w:rPr>
                <w:rFonts w:hint="eastAsia" w:ascii="宋体" w:hAnsi="宋体" w:eastAsia="宋体"/>
                <w:color w:val="auto"/>
                <w:highlight w:val="none"/>
              </w:rPr>
            </w:pPr>
          </w:p>
        </w:tc>
        <w:tc>
          <w:tcPr>
            <w:tcW w:w="859" w:type="dxa"/>
          </w:tcPr>
          <w:p w14:paraId="2A038169">
            <w:pPr>
              <w:rPr>
                <w:rFonts w:hint="eastAsia" w:ascii="宋体" w:hAnsi="宋体" w:eastAsia="宋体"/>
                <w:color w:val="auto"/>
                <w:highlight w:val="none"/>
              </w:rPr>
            </w:pPr>
          </w:p>
        </w:tc>
        <w:tc>
          <w:tcPr>
            <w:tcW w:w="1582" w:type="dxa"/>
          </w:tcPr>
          <w:p w14:paraId="63886DD0">
            <w:pPr>
              <w:rPr>
                <w:rFonts w:hint="eastAsia" w:ascii="宋体" w:hAnsi="宋体" w:eastAsia="宋体"/>
                <w:color w:val="auto"/>
                <w:highlight w:val="none"/>
              </w:rPr>
            </w:pPr>
          </w:p>
        </w:tc>
        <w:tc>
          <w:tcPr>
            <w:tcW w:w="1582" w:type="dxa"/>
          </w:tcPr>
          <w:p w14:paraId="03E9A825">
            <w:pPr>
              <w:rPr>
                <w:rFonts w:hint="eastAsia" w:ascii="宋体" w:hAnsi="宋体" w:eastAsia="宋体"/>
                <w:color w:val="auto"/>
                <w:highlight w:val="none"/>
              </w:rPr>
            </w:pPr>
          </w:p>
        </w:tc>
        <w:tc>
          <w:tcPr>
            <w:tcW w:w="1437" w:type="dxa"/>
          </w:tcPr>
          <w:p w14:paraId="35E45647">
            <w:pPr>
              <w:rPr>
                <w:rFonts w:hint="eastAsia" w:ascii="宋体" w:hAnsi="宋体" w:eastAsia="宋体"/>
                <w:color w:val="auto"/>
                <w:highlight w:val="none"/>
              </w:rPr>
            </w:pPr>
          </w:p>
        </w:tc>
      </w:tr>
      <w:tr w14:paraId="1772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2385F8">
            <w:pPr>
              <w:rPr>
                <w:rFonts w:hint="eastAsia" w:ascii="宋体" w:hAnsi="宋体" w:eastAsia="宋体"/>
                <w:color w:val="auto"/>
                <w:highlight w:val="none"/>
              </w:rPr>
            </w:pPr>
          </w:p>
        </w:tc>
        <w:tc>
          <w:tcPr>
            <w:tcW w:w="1525" w:type="dxa"/>
          </w:tcPr>
          <w:p w14:paraId="56D76FC2">
            <w:pPr>
              <w:rPr>
                <w:rFonts w:hint="eastAsia" w:ascii="宋体" w:hAnsi="宋体" w:eastAsia="宋体"/>
                <w:color w:val="auto"/>
                <w:highlight w:val="none"/>
              </w:rPr>
            </w:pPr>
          </w:p>
        </w:tc>
        <w:tc>
          <w:tcPr>
            <w:tcW w:w="1635" w:type="dxa"/>
          </w:tcPr>
          <w:p w14:paraId="21E73846">
            <w:pPr>
              <w:rPr>
                <w:rFonts w:hint="eastAsia" w:ascii="宋体" w:hAnsi="宋体" w:eastAsia="宋体"/>
                <w:color w:val="auto"/>
                <w:highlight w:val="none"/>
              </w:rPr>
            </w:pPr>
          </w:p>
        </w:tc>
        <w:tc>
          <w:tcPr>
            <w:tcW w:w="859" w:type="dxa"/>
          </w:tcPr>
          <w:p w14:paraId="3E66A441">
            <w:pPr>
              <w:rPr>
                <w:rFonts w:hint="eastAsia" w:ascii="宋体" w:hAnsi="宋体" w:eastAsia="宋体"/>
                <w:color w:val="auto"/>
                <w:highlight w:val="none"/>
              </w:rPr>
            </w:pPr>
          </w:p>
        </w:tc>
        <w:tc>
          <w:tcPr>
            <w:tcW w:w="1582" w:type="dxa"/>
          </w:tcPr>
          <w:p w14:paraId="02B82EC1">
            <w:pPr>
              <w:rPr>
                <w:rFonts w:hint="eastAsia" w:ascii="宋体" w:hAnsi="宋体" w:eastAsia="宋体"/>
                <w:color w:val="auto"/>
                <w:highlight w:val="none"/>
              </w:rPr>
            </w:pPr>
          </w:p>
        </w:tc>
        <w:tc>
          <w:tcPr>
            <w:tcW w:w="1582" w:type="dxa"/>
          </w:tcPr>
          <w:p w14:paraId="6EE64D1F">
            <w:pPr>
              <w:rPr>
                <w:rFonts w:hint="eastAsia" w:ascii="宋体" w:hAnsi="宋体" w:eastAsia="宋体"/>
                <w:color w:val="auto"/>
                <w:highlight w:val="none"/>
              </w:rPr>
            </w:pPr>
          </w:p>
        </w:tc>
        <w:tc>
          <w:tcPr>
            <w:tcW w:w="1437" w:type="dxa"/>
          </w:tcPr>
          <w:p w14:paraId="14298225">
            <w:pPr>
              <w:rPr>
                <w:rFonts w:hint="eastAsia" w:ascii="宋体" w:hAnsi="宋体" w:eastAsia="宋体"/>
                <w:color w:val="auto"/>
                <w:highlight w:val="none"/>
              </w:rPr>
            </w:pPr>
          </w:p>
        </w:tc>
      </w:tr>
      <w:tr w14:paraId="28C0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C2F0F0">
            <w:pPr>
              <w:rPr>
                <w:rFonts w:hint="eastAsia" w:ascii="宋体" w:hAnsi="宋体" w:eastAsia="宋体"/>
                <w:color w:val="auto"/>
                <w:highlight w:val="none"/>
              </w:rPr>
            </w:pPr>
          </w:p>
        </w:tc>
        <w:tc>
          <w:tcPr>
            <w:tcW w:w="1525" w:type="dxa"/>
          </w:tcPr>
          <w:p w14:paraId="4EA1DBB6">
            <w:pPr>
              <w:rPr>
                <w:rFonts w:hint="eastAsia" w:ascii="宋体" w:hAnsi="宋体" w:eastAsia="宋体"/>
                <w:color w:val="auto"/>
                <w:highlight w:val="none"/>
              </w:rPr>
            </w:pPr>
          </w:p>
        </w:tc>
        <w:tc>
          <w:tcPr>
            <w:tcW w:w="1635" w:type="dxa"/>
          </w:tcPr>
          <w:p w14:paraId="3276BB9F">
            <w:pPr>
              <w:rPr>
                <w:rFonts w:hint="eastAsia" w:ascii="宋体" w:hAnsi="宋体" w:eastAsia="宋体"/>
                <w:color w:val="auto"/>
                <w:highlight w:val="none"/>
              </w:rPr>
            </w:pPr>
          </w:p>
        </w:tc>
        <w:tc>
          <w:tcPr>
            <w:tcW w:w="859" w:type="dxa"/>
          </w:tcPr>
          <w:p w14:paraId="100888D3">
            <w:pPr>
              <w:rPr>
                <w:rFonts w:hint="eastAsia" w:ascii="宋体" w:hAnsi="宋体" w:eastAsia="宋体"/>
                <w:color w:val="auto"/>
                <w:highlight w:val="none"/>
              </w:rPr>
            </w:pPr>
          </w:p>
        </w:tc>
        <w:tc>
          <w:tcPr>
            <w:tcW w:w="1582" w:type="dxa"/>
          </w:tcPr>
          <w:p w14:paraId="3275B3C3">
            <w:pPr>
              <w:rPr>
                <w:rFonts w:hint="eastAsia" w:ascii="宋体" w:hAnsi="宋体" w:eastAsia="宋体"/>
                <w:color w:val="auto"/>
                <w:highlight w:val="none"/>
              </w:rPr>
            </w:pPr>
          </w:p>
        </w:tc>
        <w:tc>
          <w:tcPr>
            <w:tcW w:w="1582" w:type="dxa"/>
          </w:tcPr>
          <w:p w14:paraId="687E00A7">
            <w:pPr>
              <w:rPr>
                <w:rFonts w:hint="eastAsia" w:ascii="宋体" w:hAnsi="宋体" w:eastAsia="宋体"/>
                <w:color w:val="auto"/>
                <w:highlight w:val="none"/>
              </w:rPr>
            </w:pPr>
          </w:p>
        </w:tc>
        <w:tc>
          <w:tcPr>
            <w:tcW w:w="1437" w:type="dxa"/>
          </w:tcPr>
          <w:p w14:paraId="44EBE514">
            <w:pPr>
              <w:rPr>
                <w:rFonts w:hint="eastAsia" w:ascii="宋体" w:hAnsi="宋体" w:eastAsia="宋体"/>
                <w:color w:val="auto"/>
                <w:highlight w:val="none"/>
              </w:rPr>
            </w:pPr>
          </w:p>
        </w:tc>
      </w:tr>
      <w:tr w14:paraId="670D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8D0846">
            <w:pPr>
              <w:rPr>
                <w:rFonts w:hint="eastAsia" w:ascii="宋体" w:hAnsi="宋体" w:eastAsia="宋体"/>
                <w:color w:val="auto"/>
                <w:highlight w:val="none"/>
              </w:rPr>
            </w:pPr>
          </w:p>
        </w:tc>
        <w:tc>
          <w:tcPr>
            <w:tcW w:w="1525" w:type="dxa"/>
          </w:tcPr>
          <w:p w14:paraId="62834A82">
            <w:pPr>
              <w:rPr>
                <w:rFonts w:hint="eastAsia" w:ascii="宋体" w:hAnsi="宋体" w:eastAsia="宋体"/>
                <w:color w:val="auto"/>
                <w:highlight w:val="none"/>
              </w:rPr>
            </w:pPr>
          </w:p>
        </w:tc>
        <w:tc>
          <w:tcPr>
            <w:tcW w:w="1635" w:type="dxa"/>
          </w:tcPr>
          <w:p w14:paraId="61CE3856">
            <w:pPr>
              <w:rPr>
                <w:rFonts w:hint="eastAsia" w:ascii="宋体" w:hAnsi="宋体" w:eastAsia="宋体"/>
                <w:color w:val="auto"/>
                <w:highlight w:val="none"/>
              </w:rPr>
            </w:pPr>
          </w:p>
        </w:tc>
        <w:tc>
          <w:tcPr>
            <w:tcW w:w="859" w:type="dxa"/>
          </w:tcPr>
          <w:p w14:paraId="3F5436A6">
            <w:pPr>
              <w:rPr>
                <w:rFonts w:hint="eastAsia" w:ascii="宋体" w:hAnsi="宋体" w:eastAsia="宋体"/>
                <w:color w:val="auto"/>
                <w:highlight w:val="none"/>
              </w:rPr>
            </w:pPr>
          </w:p>
        </w:tc>
        <w:tc>
          <w:tcPr>
            <w:tcW w:w="1582" w:type="dxa"/>
          </w:tcPr>
          <w:p w14:paraId="1CC15E5D">
            <w:pPr>
              <w:rPr>
                <w:rFonts w:hint="eastAsia" w:ascii="宋体" w:hAnsi="宋体" w:eastAsia="宋体"/>
                <w:color w:val="auto"/>
                <w:highlight w:val="none"/>
              </w:rPr>
            </w:pPr>
          </w:p>
        </w:tc>
        <w:tc>
          <w:tcPr>
            <w:tcW w:w="1582" w:type="dxa"/>
          </w:tcPr>
          <w:p w14:paraId="414DEA61">
            <w:pPr>
              <w:rPr>
                <w:rFonts w:hint="eastAsia" w:ascii="宋体" w:hAnsi="宋体" w:eastAsia="宋体"/>
                <w:color w:val="auto"/>
                <w:highlight w:val="none"/>
              </w:rPr>
            </w:pPr>
          </w:p>
        </w:tc>
        <w:tc>
          <w:tcPr>
            <w:tcW w:w="1437" w:type="dxa"/>
          </w:tcPr>
          <w:p w14:paraId="652567D9">
            <w:pPr>
              <w:rPr>
                <w:rFonts w:hint="eastAsia" w:ascii="宋体" w:hAnsi="宋体" w:eastAsia="宋体"/>
                <w:color w:val="auto"/>
                <w:highlight w:val="none"/>
              </w:rPr>
            </w:pPr>
          </w:p>
        </w:tc>
      </w:tr>
    </w:tbl>
    <w:p w14:paraId="19E9FB89">
      <w:pPr>
        <w:rPr>
          <w:rFonts w:hint="eastAsia" w:ascii="宋体" w:hAnsi="宋体" w:eastAsia="宋体"/>
          <w:color w:val="auto"/>
          <w:sz w:val="28"/>
          <w:highlight w:val="none"/>
        </w:rPr>
      </w:pPr>
    </w:p>
    <w:p w14:paraId="40636C7E">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                             投标人（盖章）：</w:t>
      </w:r>
    </w:p>
    <w:p w14:paraId="414600AE">
      <w:pPr>
        <w:jc w:val="right"/>
        <w:rPr>
          <w:rFonts w:hint="eastAsia" w:ascii="宋体" w:hAnsi="宋体" w:eastAsia="宋体"/>
          <w:color w:val="auto"/>
          <w:sz w:val="24"/>
          <w:szCs w:val="24"/>
          <w:highlight w:val="none"/>
        </w:rPr>
      </w:pPr>
    </w:p>
    <w:p w14:paraId="3594E40F">
      <w:pPr>
        <w:ind w:firstLine="6480" w:firstLineChars="2700"/>
        <w:rPr>
          <w:rFonts w:hint="eastAsia" w:ascii="宋体" w:hAnsi="宋体" w:eastAsia="宋体"/>
          <w:color w:val="auto"/>
          <w:sz w:val="24"/>
          <w:szCs w:val="24"/>
          <w:highlight w:val="none"/>
        </w:rPr>
      </w:pPr>
    </w:p>
    <w:p w14:paraId="2BFDECEA">
      <w:pPr>
        <w:ind w:firstLine="6480" w:firstLineChars="2700"/>
        <w:rPr>
          <w:b/>
          <w:color w:val="auto"/>
          <w:sz w:val="28"/>
          <w:szCs w:val="28"/>
          <w:highlight w:val="none"/>
        </w:rPr>
      </w:pPr>
      <w:r>
        <w:rPr>
          <w:rFonts w:hint="eastAsia" w:ascii="宋体" w:hAnsi="宋体" w:eastAsia="宋体"/>
          <w:color w:val="auto"/>
          <w:sz w:val="24"/>
          <w:szCs w:val="24"/>
          <w:highlight w:val="none"/>
        </w:rPr>
        <w:t>日期：   年   月   日</w:t>
      </w:r>
      <w:bookmarkStart w:id="187" w:name="_Toc155342588"/>
      <w:bookmarkStart w:id="188" w:name="_Toc386122461"/>
      <w:bookmarkStart w:id="189" w:name="_Toc169487834"/>
      <w:bookmarkStart w:id="190" w:name="_Toc386121764"/>
      <w:bookmarkStart w:id="191" w:name="_Toc28874"/>
      <w:bookmarkStart w:id="192" w:name="_Toc20350"/>
      <w:bookmarkStart w:id="193" w:name="_Toc155342587"/>
      <w:bookmarkStart w:id="194" w:name="_Toc118275606"/>
      <w:bookmarkStart w:id="195" w:name="_Toc136335625"/>
      <w:bookmarkStart w:id="196" w:name="_Toc106553081"/>
      <w:bookmarkStart w:id="197" w:name="_Toc147380660"/>
      <w:bookmarkStart w:id="198" w:name="_Toc76292000"/>
      <w:bookmarkStart w:id="199" w:name="_Toc118710617"/>
    </w:p>
    <w:p w14:paraId="4776A233">
      <w:pPr>
        <w:pStyle w:val="3"/>
        <w:numPr>
          <w:ilvl w:val="0"/>
          <w:numId w:val="0"/>
        </w:numPr>
        <w:spacing w:before="0" w:afterLines="0" w:line="240" w:lineRule="auto"/>
        <w:jc w:val="both"/>
        <w:rPr>
          <w:b w:val="0"/>
          <w:color w:val="auto"/>
          <w:sz w:val="28"/>
          <w:szCs w:val="28"/>
          <w:highlight w:val="none"/>
        </w:rPr>
        <w:sectPr>
          <w:headerReference r:id="rId12" w:type="default"/>
          <w:footerReference r:id="rId13"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D396C86">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7"/>
      <w:bookmarkEnd w:id="188"/>
      <w:bookmarkEnd w:id="189"/>
      <w:bookmarkEnd w:id="190"/>
      <w:r>
        <w:rPr>
          <w:rFonts w:hint="eastAsia"/>
          <w:b w:val="0"/>
          <w:color w:val="auto"/>
          <w:sz w:val="28"/>
          <w:szCs w:val="28"/>
          <w:highlight w:val="none"/>
        </w:rPr>
        <w:t>临海市建设工程诚信投标承诺书</w:t>
      </w:r>
      <w:bookmarkEnd w:id="191"/>
      <w:bookmarkEnd w:id="192"/>
    </w:p>
    <w:p w14:paraId="0F051D09">
      <w:pPr>
        <w:rPr>
          <w:rFonts w:ascii="黑体" w:eastAsia="黑体"/>
          <w:color w:val="auto"/>
          <w:sz w:val="28"/>
          <w:szCs w:val="28"/>
          <w:highlight w:val="none"/>
        </w:rPr>
      </w:pPr>
    </w:p>
    <w:p w14:paraId="52379944">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39FFABFB">
      <w:pPr>
        <w:adjustRightInd w:val="0"/>
        <w:snapToGrid w:val="0"/>
        <w:spacing w:line="360" w:lineRule="auto"/>
        <w:rPr>
          <w:rFonts w:eastAsia="宋体"/>
          <w:color w:val="auto"/>
          <w:sz w:val="24"/>
          <w:highlight w:val="none"/>
        </w:rPr>
      </w:pPr>
    </w:p>
    <w:p w14:paraId="207593B4">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59B019DC">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临海市桃渚镇雄安村（石仓自然村）土地整治项目</w:t>
      </w:r>
      <w:r>
        <w:rPr>
          <w:rFonts w:hint="eastAsia" w:eastAsia="宋体"/>
          <w:color w:val="auto"/>
          <w:sz w:val="28"/>
          <w:szCs w:val="28"/>
          <w:highlight w:val="none"/>
        </w:rPr>
        <w:t>的投标；</w:t>
      </w:r>
    </w:p>
    <w:p w14:paraId="53DCF2F9">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5E62236E">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三、不与其他投标人相互串通投标报价，不排挤其他投标人的公平竞争，不损害招标人或其他投标人的合法权益；</w:t>
      </w:r>
    </w:p>
    <w:p w14:paraId="75F61F28">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四、不与招标人或招标代理机构串通投标，损害国家利益、社会公共利益或者他人的合法权益；</w:t>
      </w:r>
    </w:p>
    <w:p w14:paraId="7E162675">
      <w:pPr>
        <w:adjustRightInd w:val="0"/>
        <w:snapToGrid w:val="0"/>
        <w:spacing w:line="360" w:lineRule="auto"/>
        <w:ind w:firstLine="646" w:firstLineChars="231"/>
        <w:rPr>
          <w:rFonts w:eastAsia="宋体"/>
          <w:color w:val="auto"/>
          <w:sz w:val="28"/>
          <w:szCs w:val="28"/>
          <w:highlight w:val="none"/>
        </w:rPr>
      </w:pPr>
      <w:r>
        <w:rPr>
          <w:rFonts w:hint="eastAsia" w:eastAsia="宋体"/>
          <w:color w:val="auto"/>
          <w:sz w:val="28"/>
          <w:szCs w:val="28"/>
          <w:highlight w:val="none"/>
        </w:rPr>
        <w:t>五、不向招标人或者评标委员会成员行贿以</w:t>
      </w:r>
      <w:r>
        <w:rPr>
          <w:rFonts w:hint="eastAsia" w:eastAsia="宋体"/>
          <w:color w:val="auto"/>
          <w:sz w:val="28"/>
          <w:szCs w:val="28"/>
          <w:highlight w:val="none"/>
          <w:lang w:eastAsia="zh-CN"/>
        </w:rPr>
        <w:t>谋取</w:t>
      </w:r>
      <w:r>
        <w:rPr>
          <w:rFonts w:hint="eastAsia" w:eastAsia="宋体"/>
          <w:color w:val="auto"/>
          <w:sz w:val="28"/>
          <w:szCs w:val="28"/>
          <w:highlight w:val="none"/>
        </w:rPr>
        <w:t>中标；</w:t>
      </w:r>
    </w:p>
    <w:p w14:paraId="32CE4A1F">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六、不以他人名义投标或者以其他方式弄虚作假，骗取中标。</w:t>
      </w:r>
    </w:p>
    <w:p w14:paraId="2EFE453B">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本公司若有违反本承诺内容的行为，愿意承担法律责任。如已中标的，自动放弃中标资格；给招标人造成损失的，依法承担赔偿责任。</w:t>
      </w:r>
    </w:p>
    <w:p w14:paraId="6BB2A439">
      <w:pPr>
        <w:adjustRightInd w:val="0"/>
        <w:snapToGrid w:val="0"/>
        <w:spacing w:line="360" w:lineRule="auto"/>
        <w:ind w:firstLine="722" w:firstLineChars="258"/>
        <w:rPr>
          <w:rFonts w:eastAsia="宋体"/>
          <w:color w:val="auto"/>
          <w:sz w:val="28"/>
          <w:szCs w:val="28"/>
          <w:highlight w:val="none"/>
        </w:rPr>
      </w:pPr>
      <w:r>
        <w:rPr>
          <w:rFonts w:hint="eastAsia" w:eastAsia="宋体"/>
          <w:color w:val="auto"/>
          <w:sz w:val="28"/>
          <w:szCs w:val="28"/>
          <w:highlight w:val="none"/>
        </w:rPr>
        <w:t>如招标人需要调查了解的，本公司负责本次投标的主管人员（分管经营的副总）将积极配合。</w:t>
      </w:r>
    </w:p>
    <w:p w14:paraId="3F531CF6">
      <w:pPr>
        <w:adjustRightInd w:val="0"/>
        <w:snapToGrid w:val="0"/>
        <w:spacing w:line="360" w:lineRule="auto"/>
        <w:ind w:firstLine="722" w:firstLineChars="258"/>
        <w:rPr>
          <w:rFonts w:eastAsia="宋体"/>
          <w:color w:val="auto"/>
          <w:sz w:val="28"/>
          <w:szCs w:val="28"/>
          <w:highlight w:val="none"/>
          <w:u w:val="single"/>
        </w:rPr>
      </w:pPr>
      <w:r>
        <w:rPr>
          <w:rFonts w:hint="eastAsia" w:eastAsia="宋体"/>
          <w:color w:val="auto"/>
          <w:sz w:val="28"/>
          <w:szCs w:val="28"/>
          <w:highlight w:val="none"/>
        </w:rPr>
        <w:t>主管人员：</w:t>
      </w:r>
      <w:r>
        <w:rPr>
          <w:rFonts w:hint="eastAsia" w:eastAsia="宋体"/>
          <w:color w:val="auto"/>
          <w:sz w:val="28"/>
          <w:szCs w:val="28"/>
          <w:highlight w:val="none"/>
          <w:u w:val="single"/>
        </w:rPr>
        <w:t xml:space="preserve">              </w:t>
      </w:r>
      <w:r>
        <w:rPr>
          <w:rFonts w:hint="eastAsia" w:eastAsia="宋体"/>
          <w:color w:val="auto"/>
          <w:sz w:val="28"/>
          <w:szCs w:val="28"/>
          <w:highlight w:val="none"/>
        </w:rPr>
        <w:t>手机：</w:t>
      </w:r>
      <w:r>
        <w:rPr>
          <w:rFonts w:hint="eastAsia" w:eastAsia="宋体"/>
          <w:color w:val="auto"/>
          <w:sz w:val="28"/>
          <w:szCs w:val="28"/>
          <w:highlight w:val="none"/>
          <w:u w:val="single"/>
        </w:rPr>
        <w:t xml:space="preserve">             </w:t>
      </w:r>
      <w:r>
        <w:rPr>
          <w:rFonts w:hint="eastAsia" w:eastAsia="宋体"/>
          <w:color w:val="auto"/>
          <w:sz w:val="28"/>
          <w:szCs w:val="28"/>
          <w:highlight w:val="none"/>
        </w:rPr>
        <w:t>邮箱：</w:t>
      </w:r>
      <w:r>
        <w:rPr>
          <w:rFonts w:hint="eastAsia" w:eastAsia="宋体"/>
          <w:color w:val="auto"/>
          <w:sz w:val="28"/>
          <w:szCs w:val="28"/>
          <w:highlight w:val="none"/>
          <w:u w:val="single"/>
        </w:rPr>
        <w:t xml:space="preserve">        </w:t>
      </w:r>
    </w:p>
    <w:p w14:paraId="728AE5C0">
      <w:pPr>
        <w:pStyle w:val="30"/>
        <w:rPr>
          <w:color w:val="auto"/>
          <w:sz w:val="28"/>
          <w:szCs w:val="28"/>
          <w:highlight w:val="none"/>
        </w:rPr>
      </w:pPr>
    </w:p>
    <w:p w14:paraId="559CF587">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018422C6">
      <w:pPr>
        <w:adjustRightInd w:val="0"/>
        <w:snapToGrid w:val="0"/>
        <w:spacing w:line="586" w:lineRule="exact"/>
        <w:rPr>
          <w:rFonts w:eastAsia="宋体"/>
          <w:color w:val="auto"/>
          <w:sz w:val="28"/>
          <w:szCs w:val="28"/>
          <w:highlight w:val="none"/>
        </w:rPr>
      </w:pPr>
    </w:p>
    <w:p w14:paraId="4536BA88">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  标  人（盖章）：</w:t>
      </w:r>
    </w:p>
    <w:p w14:paraId="5F9EBA83">
      <w:pPr>
        <w:adjustRightInd w:val="0"/>
        <w:snapToGrid w:val="0"/>
        <w:spacing w:line="586" w:lineRule="exact"/>
        <w:ind w:right="640" w:firstLine="3920" w:firstLineChars="1400"/>
        <w:jc w:val="center"/>
        <w:rPr>
          <w:color w:val="auto"/>
          <w:sz w:val="28"/>
          <w:szCs w:val="28"/>
          <w:highlight w:val="none"/>
        </w:rPr>
      </w:pPr>
      <w:bookmarkStart w:id="200" w:name="_Toc143318918"/>
      <w:bookmarkStart w:id="201" w:name="_Toc148157964"/>
      <w:bookmarkStart w:id="202" w:name="_Toc141242988"/>
      <w:bookmarkStart w:id="203" w:name="_Toc143319553"/>
      <w:bookmarkStart w:id="204" w:name="_Toc146440177"/>
      <w:bookmarkStart w:id="205" w:name="_Toc155322974"/>
      <w:r>
        <w:rPr>
          <w:rFonts w:hint="eastAsia" w:eastAsia="宋体"/>
          <w:color w:val="auto"/>
          <w:sz w:val="28"/>
          <w:szCs w:val="28"/>
          <w:highlight w:val="none"/>
        </w:rPr>
        <w:t xml:space="preserve">       年    月    日</w:t>
      </w:r>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6" w:name="_Toc155342591"/>
      <w:bookmarkStart w:id="207" w:name="_Toc169487835"/>
    </w:p>
    <w:p w14:paraId="6766275A">
      <w:pPr>
        <w:pStyle w:val="3"/>
        <w:numPr>
          <w:ilvl w:val="0"/>
          <w:numId w:val="0"/>
        </w:numPr>
        <w:spacing w:before="0" w:afterLines="0" w:line="240" w:lineRule="auto"/>
        <w:jc w:val="both"/>
        <w:rPr>
          <w:b w:val="0"/>
          <w:color w:val="auto"/>
          <w:sz w:val="28"/>
          <w:szCs w:val="28"/>
          <w:highlight w:val="none"/>
        </w:rPr>
      </w:pPr>
      <w:bookmarkStart w:id="208" w:name="_Toc386121765"/>
      <w:bookmarkStart w:id="209" w:name="_Toc386122462"/>
      <w:bookmarkStart w:id="210" w:name="_Toc18290"/>
      <w:bookmarkStart w:id="211" w:name="_Toc11522"/>
    </w:p>
    <w:p w14:paraId="550099E3">
      <w:pPr>
        <w:pStyle w:val="3"/>
        <w:numPr>
          <w:ilvl w:val="0"/>
          <w:numId w:val="0"/>
        </w:numPr>
        <w:spacing w:before="0" w:afterLines="0" w:line="240" w:lineRule="auto"/>
        <w:jc w:val="both"/>
        <w:rPr>
          <w:b w:val="0"/>
          <w:color w:val="auto"/>
          <w:sz w:val="28"/>
          <w:szCs w:val="28"/>
          <w:highlight w:val="none"/>
        </w:rPr>
      </w:pPr>
    </w:p>
    <w:p w14:paraId="131C6C6A">
      <w:pPr>
        <w:rPr>
          <w:color w:val="auto"/>
          <w:sz w:val="28"/>
          <w:szCs w:val="28"/>
          <w:highlight w:val="none"/>
        </w:rPr>
      </w:pPr>
      <w:r>
        <w:rPr>
          <w:rFonts w:hint="eastAsia"/>
          <w:color w:val="auto"/>
          <w:sz w:val="28"/>
          <w:szCs w:val="28"/>
          <w:highlight w:val="none"/>
        </w:rPr>
        <w:br w:type="page"/>
      </w:r>
    </w:p>
    <w:p w14:paraId="4477D4E8">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附件八：</w:t>
      </w:r>
      <w:bookmarkEnd w:id="206"/>
      <w:bookmarkEnd w:id="207"/>
      <w:bookmarkEnd w:id="208"/>
      <w:bookmarkEnd w:id="209"/>
      <w:r>
        <w:rPr>
          <w:rFonts w:hint="eastAsia"/>
          <w:b w:val="0"/>
          <w:color w:val="auto"/>
          <w:sz w:val="28"/>
          <w:szCs w:val="28"/>
          <w:highlight w:val="none"/>
        </w:rPr>
        <w:t>法定代表人授权委托书</w:t>
      </w:r>
      <w:bookmarkEnd w:id="210"/>
      <w:bookmarkEnd w:id="211"/>
    </w:p>
    <w:p w14:paraId="442F9D2D">
      <w:pPr>
        <w:spacing w:before="156"/>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Cs w:val="32"/>
          <w:highlight w:val="none"/>
        </w:rPr>
        <w:t>法定代表人授权委托书</w:t>
      </w:r>
      <w:r>
        <w:rPr>
          <w:rFonts w:hint="eastAsia" w:ascii="宋体" w:hAnsi="宋体" w:eastAsia="宋体" w:cs="宋体"/>
          <w:b/>
          <w:bCs/>
          <w:color w:val="auto"/>
          <w:sz w:val="28"/>
          <w:szCs w:val="28"/>
          <w:highlight w:val="none"/>
        </w:rPr>
        <w:t>（参考样张）</w:t>
      </w:r>
    </w:p>
    <w:p w14:paraId="71AD9977">
      <w:pPr>
        <w:spacing w:line="400" w:lineRule="exact"/>
        <w:ind w:left="16" w:leftChars="5" w:firstLine="372" w:firstLineChars="133"/>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本授权委托书声明：我</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（姓名）系</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（投标人）的法定代表人，现授权委托我单位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（姓名）为我的委托代理人，以本单位的名义参加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（招标人）的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（工程名称）的投标。委托代理人在该工程招投标活动中的一切事务，我均予以承认。</w:t>
      </w:r>
    </w:p>
    <w:p w14:paraId="2BE56D6E">
      <w:pPr>
        <w:snapToGrid w:val="0"/>
        <w:spacing w:before="217" w:beforeLines="50" w:line="4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委托代理人无转委权，特此委托。</w:t>
      </w:r>
    </w:p>
    <w:p w14:paraId="1BA3F0E7">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投标人（公章）：</w:t>
      </w:r>
      <w:r>
        <w:rPr>
          <w:rFonts w:hint="eastAsia" w:ascii="宋体" w:hAnsi="宋体" w:eastAsia="宋体" w:cs="宋体"/>
          <w:color w:val="auto"/>
          <w:sz w:val="28"/>
          <w:szCs w:val="28"/>
          <w:highlight w:val="none"/>
          <w:u w:val="single"/>
        </w:rPr>
        <w:t xml:space="preserve">                                         </w:t>
      </w:r>
    </w:p>
    <w:p w14:paraId="7B5D7C85">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法定代表人（签字或盖章）：</w:t>
      </w:r>
      <w:r>
        <w:rPr>
          <w:rFonts w:hint="eastAsia" w:ascii="宋体" w:hAnsi="宋体" w:eastAsia="宋体" w:cs="宋体"/>
          <w:color w:val="auto"/>
          <w:sz w:val="28"/>
          <w:szCs w:val="28"/>
          <w:highlight w:val="none"/>
          <w:u w:val="single"/>
        </w:rPr>
        <w:t xml:space="preserve">                                     </w:t>
      </w:r>
    </w:p>
    <w:p w14:paraId="4C7EF9C5">
      <w:pPr>
        <w:snapToGrid w:val="0"/>
        <w:spacing w:before="217"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 xml:space="preserve">          </w:t>
      </w:r>
    </w:p>
    <w:p w14:paraId="3E40D35B">
      <w:pPr>
        <w:snapToGrid w:val="0"/>
        <w:spacing w:before="217" w:beforeLines="50" w:line="4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p>
    <w:p w14:paraId="57F92D43">
      <w:pPr>
        <w:snapToGrid w:val="0"/>
        <w:spacing w:before="217" w:before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联系电话：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电子邮箱：</w:t>
      </w:r>
      <w:r>
        <w:rPr>
          <w:rFonts w:hint="eastAsia" w:ascii="宋体" w:hAnsi="宋体" w:eastAsia="宋体" w:cs="宋体"/>
          <w:color w:val="auto"/>
          <w:sz w:val="28"/>
          <w:szCs w:val="28"/>
          <w:highlight w:val="none"/>
          <w:u w:val="single"/>
        </w:rPr>
        <w:t xml:space="preserve">                  </w:t>
      </w:r>
    </w:p>
    <w:p w14:paraId="0D4A5010">
      <w:pPr>
        <w:spacing w:before="240" w:after="60" w:line="400" w:lineRule="exact"/>
        <w:ind w:firstLine="240"/>
        <w:outlineLvl w:val="0"/>
        <w:rPr>
          <w:rFonts w:hint="eastAsia" w:ascii="宋体" w:hAnsi="宋体" w:eastAsia="宋体" w:cs="宋体"/>
          <w:b/>
          <w:bCs/>
          <w:color w:val="auto"/>
          <w:sz w:val="28"/>
          <w:szCs w:val="28"/>
          <w:highlight w:val="none"/>
        </w:rPr>
      </w:pPr>
      <w:bookmarkStart w:id="212" w:name="_Toc1484"/>
      <w:r>
        <w:rPr>
          <w:rFonts w:hint="eastAsia" w:ascii="宋体" w:hAnsi="宋体" w:eastAsia="宋体" w:cs="宋体"/>
          <w:bCs/>
          <w:color w:val="auto"/>
          <w:sz w:val="28"/>
          <w:szCs w:val="28"/>
          <w:highlight w:val="none"/>
        </w:rPr>
        <w:t>授权委托日期：</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 </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日</w:t>
      </w:r>
      <w:bookmarkEnd w:id="212"/>
    </w:p>
    <w:p w14:paraId="76EE3ECA">
      <w:pPr>
        <w:snapToGrid w:val="0"/>
        <w:spacing w:before="217" w:beforeLines="50" w:after="50" w:line="460" w:lineRule="exact"/>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法定代表人身份证复印件 </w:t>
      </w:r>
      <w:r>
        <w:rPr>
          <w:rFonts w:ascii="宋体" w:hAnsi="宋体" w:eastAsia="宋体"/>
          <w:b/>
          <w:bCs/>
          <w:color w:val="auto"/>
          <w:sz w:val="28"/>
          <w:szCs w:val="28"/>
          <w:highlight w:val="none"/>
        </w:rPr>
        <w:t xml:space="preserve">           </w:t>
      </w:r>
      <w:r>
        <w:rPr>
          <w:rFonts w:hint="eastAsia" w:ascii="宋体" w:hAnsi="宋体" w:eastAsia="宋体"/>
          <w:b/>
          <w:bCs/>
          <w:color w:val="auto"/>
          <w:sz w:val="28"/>
          <w:szCs w:val="28"/>
          <w:highlight w:val="none"/>
        </w:rPr>
        <w:t>被授权人身份证复印件</w:t>
      </w:r>
    </w:p>
    <w:tbl>
      <w:tblPr>
        <w:tblStyle w:val="22"/>
        <w:tblW w:w="9559"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0"/>
        <w:gridCol w:w="4779"/>
      </w:tblGrid>
      <w:tr w14:paraId="6BA4A41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98" w:hRule="atLeast"/>
        </w:trPr>
        <w:tc>
          <w:tcPr>
            <w:tcW w:w="4780" w:type="dxa"/>
          </w:tcPr>
          <w:p w14:paraId="2CEBC871">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c>
          <w:tcPr>
            <w:tcW w:w="4779" w:type="dxa"/>
          </w:tcPr>
          <w:p w14:paraId="6C7550AB">
            <w:pPr>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身份证复印件粘贴处，正反两面均复印，复印件清晰可认。</w:t>
            </w:r>
          </w:p>
        </w:tc>
      </w:tr>
      <w:tr w14:paraId="38FA540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99" w:hRule="atLeast"/>
        </w:trPr>
        <w:tc>
          <w:tcPr>
            <w:tcW w:w="4780" w:type="dxa"/>
          </w:tcPr>
          <w:p w14:paraId="2638A6E8">
            <w:pPr>
              <w:spacing w:line="360" w:lineRule="auto"/>
              <w:rPr>
                <w:rFonts w:ascii="Times New Roman" w:hAnsi="Times New Roman" w:eastAsia="宋体"/>
                <w:color w:val="auto"/>
                <w:sz w:val="30"/>
                <w:szCs w:val="30"/>
                <w:highlight w:val="none"/>
              </w:rPr>
            </w:pPr>
          </w:p>
        </w:tc>
        <w:tc>
          <w:tcPr>
            <w:tcW w:w="4779" w:type="dxa"/>
          </w:tcPr>
          <w:p w14:paraId="6667D8F0">
            <w:pPr>
              <w:spacing w:line="360" w:lineRule="auto"/>
              <w:rPr>
                <w:rFonts w:ascii="Times New Roman" w:hAnsi="Times New Roman" w:eastAsia="宋体"/>
                <w:color w:val="auto"/>
                <w:sz w:val="30"/>
                <w:szCs w:val="30"/>
                <w:highlight w:val="none"/>
              </w:rPr>
            </w:pPr>
          </w:p>
        </w:tc>
      </w:tr>
    </w:tbl>
    <w:p w14:paraId="7676F033">
      <w:pPr>
        <w:rPr>
          <w:rFonts w:ascii="黑体" w:eastAsia="黑体"/>
          <w:color w:val="auto"/>
          <w:sz w:val="28"/>
          <w:szCs w:val="28"/>
          <w:highlight w:val="none"/>
        </w:rPr>
      </w:pPr>
    </w:p>
    <w:p w14:paraId="4BE9DC4C">
      <w:pPr>
        <w:rPr>
          <w:color w:val="auto"/>
          <w:sz w:val="28"/>
          <w:szCs w:val="28"/>
          <w:highlight w:val="none"/>
        </w:rPr>
      </w:pPr>
      <w:bookmarkStart w:id="213" w:name="_Toc42587767"/>
      <w:bookmarkStart w:id="214" w:name="_Toc234382962"/>
    </w:p>
    <w:p w14:paraId="65B52E8B">
      <w:pPr>
        <w:rPr>
          <w:color w:val="auto"/>
          <w:sz w:val="28"/>
          <w:szCs w:val="28"/>
          <w:highlight w:val="none"/>
        </w:rPr>
      </w:pPr>
      <w:r>
        <w:rPr>
          <w:rFonts w:hint="eastAsia"/>
          <w:color w:val="auto"/>
          <w:sz w:val="28"/>
          <w:szCs w:val="28"/>
          <w:highlight w:val="none"/>
        </w:rPr>
        <w:br w:type="page"/>
      </w:r>
    </w:p>
    <w:p w14:paraId="72C769A7">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附件九：</w:t>
      </w:r>
      <w:bookmarkEnd w:id="213"/>
      <w:bookmarkEnd w:id="214"/>
    </w:p>
    <w:p w14:paraId="672D1FBB">
      <w:pPr>
        <w:widowControl/>
        <w:snapToGrid w:val="0"/>
        <w:spacing w:before="217" w:beforeLines="50" w:line="360" w:lineRule="auto"/>
        <w:ind w:firstLine="643" w:firstLineChars="200"/>
        <w:jc w:val="center"/>
        <w:rPr>
          <w:rFonts w:hint="eastAsia" w:ascii="方正小标宋简体" w:hAnsi="方正小标宋简体" w:eastAsia="宋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ascii="Times New Roman" w:hAnsi="Times New Roman" w:eastAsia="宋体"/>
          <w:b/>
          <w:color w:val="auto"/>
          <w:sz w:val="28"/>
          <w:szCs w:val="24"/>
          <w:highlight w:val="none"/>
        </w:rPr>
        <w:t>（参考样张）</w:t>
      </w:r>
    </w:p>
    <w:p w14:paraId="492730B6">
      <w:pPr>
        <w:widowControl/>
        <w:spacing w:line="360" w:lineRule="auto"/>
        <w:jc w:val="center"/>
        <w:rPr>
          <w:rFonts w:hint="eastAsia" w:ascii="黑体" w:hAnsi="黑体" w:eastAsia="黑体" w:cs="黑体"/>
          <w:b/>
          <w:bCs/>
          <w:color w:val="auto"/>
          <w:szCs w:val="32"/>
          <w:highlight w:val="none"/>
        </w:rPr>
      </w:pPr>
    </w:p>
    <w:p w14:paraId="7F847F8B">
      <w:pPr>
        <w:snapToGrid w:val="0"/>
        <w:spacing w:line="360" w:lineRule="auto"/>
        <w:ind w:firstLine="560" w:firstLineChars="200"/>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单位名称：</w:t>
      </w:r>
      <w:r>
        <w:rPr>
          <w:rFonts w:hint="eastAsia" w:ascii="宋体" w:hAnsi="宋体" w:eastAsia="宋体"/>
          <w:color w:val="auto"/>
          <w:sz w:val="28"/>
          <w:szCs w:val="28"/>
          <w:highlight w:val="none"/>
          <w:u w:val="single"/>
        </w:rPr>
        <w:t xml:space="preserve">                              </w:t>
      </w:r>
    </w:p>
    <w:p w14:paraId="191DF800">
      <w:pPr>
        <w:snapToGrid w:val="0"/>
        <w:spacing w:line="360" w:lineRule="auto"/>
        <w:ind w:firstLine="560" w:firstLineChars="200"/>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地址：</w:t>
      </w:r>
      <w:r>
        <w:rPr>
          <w:rFonts w:hint="eastAsia" w:ascii="宋体" w:hAnsi="宋体" w:eastAsia="宋体"/>
          <w:color w:val="auto"/>
          <w:sz w:val="28"/>
          <w:szCs w:val="28"/>
          <w:highlight w:val="none"/>
          <w:u w:val="single"/>
        </w:rPr>
        <w:t xml:space="preserve">                                  </w:t>
      </w:r>
    </w:p>
    <w:p w14:paraId="2DBFDF42">
      <w:pPr>
        <w:spacing w:line="360" w:lineRule="auto"/>
        <w:ind w:firstLine="560" w:firstLineChars="200"/>
        <w:rPr>
          <w:rFonts w:hint="eastAsia" w:ascii="新宋体" w:hAnsi="新宋体" w:eastAsia="新宋体" w:cs="新宋体"/>
          <w:color w:val="auto"/>
          <w:sz w:val="28"/>
          <w:szCs w:val="28"/>
          <w:highlight w:val="none"/>
        </w:rPr>
      </w:pPr>
      <w:r>
        <w:rPr>
          <w:rFonts w:hint="eastAsia" w:ascii="宋体" w:hAnsi="宋体" w:eastAsia="宋体"/>
          <w:color w:val="auto"/>
          <w:sz w:val="28"/>
          <w:szCs w:val="28"/>
          <w:highlight w:val="none"/>
        </w:rPr>
        <w:t>姓名：</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性别：</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年龄：</w:t>
      </w:r>
      <w:r>
        <w:rPr>
          <w:rFonts w:hint="eastAsia" w:ascii="宋体" w:hAnsi="宋体" w:eastAsia="宋体"/>
          <w:color w:val="auto"/>
          <w:sz w:val="28"/>
          <w:szCs w:val="28"/>
          <w:highlight w:val="none"/>
          <w:u w:val="single"/>
        </w:rPr>
        <w:t xml:space="preserve">   </w:t>
      </w:r>
      <w:r>
        <w:rPr>
          <w:rFonts w:hint="eastAsia" w:ascii="宋体" w:hAnsi="宋体" w:eastAsia="宋体" w:cs="宋体"/>
          <w:color w:val="auto"/>
          <w:sz w:val="28"/>
          <w:szCs w:val="28"/>
          <w:highlight w:val="none"/>
        </w:rPr>
        <w:t>身份证号码：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p>
    <w:p w14:paraId="34E4B6DA">
      <w:pPr>
        <w:snapToGrid w:val="0"/>
        <w:spacing w:line="360" w:lineRule="auto"/>
        <w:ind w:firstLine="560" w:firstLineChars="200"/>
        <w:textAlignment w:val="baseline"/>
        <w:rPr>
          <w:rFonts w:hint="eastAsia" w:ascii="宋体" w:hAnsi="宋体" w:eastAsia="宋体"/>
          <w:color w:val="auto"/>
          <w:sz w:val="28"/>
          <w:szCs w:val="28"/>
          <w:highlight w:val="none"/>
        </w:rPr>
      </w:pPr>
      <w:r>
        <w:rPr>
          <w:rFonts w:hint="eastAsia" w:ascii="宋体" w:hAnsi="宋体" w:eastAsia="宋体"/>
          <w:color w:val="auto"/>
          <w:sz w:val="28"/>
          <w:szCs w:val="28"/>
          <w:highlight w:val="none"/>
        </w:rPr>
        <w:t>职务：</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系</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的法定代表人</w:t>
      </w:r>
    </w:p>
    <w:p w14:paraId="454794CC">
      <w:pPr>
        <w:snapToGrid w:val="0"/>
        <w:spacing w:line="360" w:lineRule="auto"/>
        <w:ind w:firstLine="560" w:firstLineChars="200"/>
        <w:textAlignment w:val="baseline"/>
        <w:rPr>
          <w:rFonts w:hint="eastAsia" w:ascii="宋体" w:hAnsi="宋体" w:eastAsia="宋体"/>
          <w:color w:val="auto"/>
          <w:sz w:val="28"/>
          <w:szCs w:val="28"/>
          <w:highlight w:val="none"/>
        </w:rPr>
      </w:pPr>
      <w:r>
        <w:rPr>
          <w:rFonts w:ascii="Times New Roman" w:hAnsi="Times New Roman" w:eastAsia="宋体"/>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olor w:val="auto"/>
          <w:sz w:val="28"/>
          <w:szCs w:val="28"/>
          <w:highlight w:val="none"/>
        </w:rPr>
        <w:t>法定代表人手机号码：</w:t>
      </w:r>
      <w:r>
        <w:rPr>
          <w:rFonts w:hint="eastAsia" w:ascii="宋体" w:hAnsi="宋体" w:eastAsia="宋体"/>
          <w:color w:val="auto"/>
          <w:sz w:val="28"/>
          <w:szCs w:val="28"/>
          <w:highlight w:val="none"/>
          <w:u w:val="single"/>
        </w:rPr>
        <w:t xml:space="preserve">              </w:t>
      </w:r>
    </w:p>
    <w:p w14:paraId="66243A83">
      <w:pPr>
        <w:snapToGrid w:val="0"/>
        <w:spacing w:line="360" w:lineRule="auto"/>
        <w:ind w:firstLine="480" w:firstLineChars="200"/>
        <w:textAlignment w:val="baseline"/>
        <w:rPr>
          <w:rFonts w:hint="eastAsia" w:ascii="宋体" w:hAnsi="宋体" w:eastAsia="宋体"/>
          <w:color w:val="auto"/>
          <w:sz w:val="28"/>
          <w:szCs w:val="28"/>
          <w:highlight w:val="none"/>
        </w:rPr>
      </w:pPr>
      <w:r>
        <w:rPr>
          <w:rFonts w:hint="eastAsia" w:ascii="宋体" w:hAnsi="宋体" w:eastAsia="宋体" w:cs="宋体"/>
          <w:color w:val="auto"/>
          <w:sz w:val="24"/>
          <w:szCs w:val="24"/>
          <w:highlight w:val="none"/>
        </w:rPr>
        <w:t>附</w:t>
      </w:r>
      <w:r>
        <w:rPr>
          <w:rFonts w:hint="eastAsia" w:ascii="宋体" w:hAnsi="宋体" w:eastAsia="宋体"/>
          <w:color w:val="auto"/>
          <w:sz w:val="28"/>
          <w:szCs w:val="28"/>
          <w:highlight w:val="none"/>
        </w:rPr>
        <w:t xml:space="preserve">                                      </w:t>
      </w:r>
    </w:p>
    <w:p w14:paraId="16E59CB8">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1B9EC41">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v:textbox>
              </v:shape>
            </w:pict>
          </mc:Fallback>
        </mc:AlternateContent>
      </w:r>
    </w:p>
    <w:p w14:paraId="54A92FEF">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79A0D81D">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A8FBDC8">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67707533">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604D13AC">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7F887C7">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647D8C0C">
      <w:pPr>
        <w:snapToGrid w:val="0"/>
        <w:spacing w:line="360" w:lineRule="auto"/>
        <w:ind w:firstLine="480" w:firstLineChars="200"/>
        <w:jc w:val="right"/>
        <w:textAlignment w:val="baseline"/>
        <w:rPr>
          <w:rFonts w:hint="eastAsia" w:ascii="宋体" w:hAnsi="宋体" w:eastAsia="宋体"/>
          <w:color w:val="auto"/>
          <w:sz w:val="28"/>
          <w:szCs w:val="28"/>
          <w:highlight w:val="none"/>
        </w:rPr>
      </w:pPr>
      <w:r>
        <w:rPr>
          <w:rFonts w:ascii="Times New Roman" w:hAnsi="Times New Roman" w:eastAsia="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v:textbox>
              </v:shape>
            </w:pict>
          </mc:Fallback>
        </mc:AlternateContent>
      </w:r>
    </w:p>
    <w:p w14:paraId="3F728F63">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8F39971">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24523AAD">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01A1C24A">
      <w:pPr>
        <w:snapToGrid w:val="0"/>
        <w:spacing w:line="360" w:lineRule="auto"/>
        <w:ind w:firstLine="560" w:firstLineChars="200"/>
        <w:jc w:val="right"/>
        <w:textAlignment w:val="baseline"/>
        <w:rPr>
          <w:rFonts w:hint="eastAsia" w:ascii="宋体" w:hAnsi="宋体" w:eastAsia="宋体"/>
          <w:color w:val="auto"/>
          <w:sz w:val="28"/>
          <w:szCs w:val="28"/>
          <w:highlight w:val="none"/>
        </w:rPr>
      </w:pPr>
    </w:p>
    <w:p w14:paraId="35A73047">
      <w:pPr>
        <w:snapToGrid w:val="0"/>
        <w:spacing w:line="360" w:lineRule="auto"/>
        <w:ind w:firstLine="560" w:firstLineChars="200"/>
        <w:jc w:val="right"/>
        <w:textAlignment w:val="baseline"/>
        <w:rPr>
          <w:rFonts w:hint="eastAsia" w:ascii="宋体" w:hAnsi="宋体" w:eastAsia="宋体"/>
          <w:color w:val="auto"/>
          <w:sz w:val="28"/>
          <w:szCs w:val="28"/>
          <w:highlight w:val="none"/>
          <w:u w:val="single"/>
        </w:rPr>
      </w:pPr>
      <w:r>
        <w:rPr>
          <w:rFonts w:hint="eastAsia" w:ascii="宋体" w:hAnsi="宋体" w:eastAsia="宋体"/>
          <w:color w:val="auto"/>
          <w:sz w:val="28"/>
          <w:szCs w:val="28"/>
          <w:highlight w:val="none"/>
        </w:rPr>
        <w:t>投标人：（盖单位公章）</w:t>
      </w:r>
    </w:p>
    <w:p w14:paraId="69F3F1C1">
      <w:pPr>
        <w:tabs>
          <w:tab w:val="left" w:pos="9360"/>
        </w:tabs>
        <w:autoSpaceDE w:val="0"/>
        <w:autoSpaceDN w:val="0"/>
        <w:ind w:left="520" w:firstLine="280" w:firstLineChars="100"/>
        <w:jc w:val="right"/>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年</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月</w:t>
      </w:r>
      <w:r>
        <w:rPr>
          <w:rFonts w:hint="eastAsia" w:ascii="宋体" w:hAnsi="宋体" w:eastAsia="宋体" w:cs="宋体"/>
          <w:color w:val="auto"/>
          <w:kern w:val="0"/>
          <w:sz w:val="28"/>
          <w:szCs w:val="28"/>
          <w:highlight w:val="none"/>
          <w:u w:val="single"/>
        </w:rPr>
        <w:t xml:space="preserve">      </w:t>
      </w:r>
      <w:r>
        <w:rPr>
          <w:rFonts w:hint="eastAsia" w:ascii="宋体" w:hAnsi="宋体" w:eastAsia="宋体" w:cs="宋体"/>
          <w:color w:val="auto"/>
          <w:kern w:val="0"/>
          <w:sz w:val="28"/>
          <w:szCs w:val="28"/>
          <w:highlight w:val="none"/>
        </w:rPr>
        <w:t>日</w:t>
      </w:r>
    </w:p>
    <w:p w14:paraId="4E8E55E0">
      <w:pPr>
        <w:pStyle w:val="30"/>
        <w:rPr>
          <w:rFonts w:hint="eastAsia" w:ascii="宋体" w:hAnsi="宋体" w:cs="宋体"/>
          <w:color w:val="auto"/>
          <w:sz w:val="28"/>
          <w:szCs w:val="28"/>
          <w:highlight w:val="none"/>
        </w:rPr>
      </w:pPr>
    </w:p>
    <w:p w14:paraId="45814745">
      <w:pPr>
        <w:pStyle w:val="30"/>
        <w:rPr>
          <w:rFonts w:hint="eastAsia" w:ascii="宋体" w:hAnsi="宋体" w:cs="宋体"/>
          <w:color w:val="auto"/>
          <w:sz w:val="28"/>
          <w:szCs w:val="28"/>
          <w:highlight w:val="none"/>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2C85A">
    <w:pPr>
      <w:pStyle w:val="15"/>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459CF5EB">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F977A">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B74E4">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F6DDBD">
                          <w:pPr>
                            <w:pStyle w:val="15"/>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7F6DDBD">
                    <w:pPr>
                      <w:pStyle w:val="15"/>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AAF17">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CDEA9">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01538A">
                          <w:pPr>
                            <w:pStyle w:val="15"/>
                          </w:pPr>
                          <w:r>
                            <w:fldChar w:fldCharType="begin"/>
                          </w:r>
                          <w:r>
                            <w:instrText xml:space="preserve"> PAGE  \* MERGEFORMAT </w:instrText>
                          </w:r>
                          <w:r>
                            <w:fldChar w:fldCharType="separate"/>
                          </w:r>
                          <w:r>
                            <w:t>59</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01538A">
                    <w:pPr>
                      <w:pStyle w:val="1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BE34">
    <w:pPr>
      <w:pStyle w:val="16"/>
      <w:wordWrap w:val="0"/>
      <w:jc w:val="right"/>
      <w:rPr>
        <w:rFonts w:eastAsia="宋体"/>
      </w:rPr>
    </w:pPr>
    <w:r>
      <w:rPr>
        <w:rFonts w:hint="eastAsia" w:eastAsia="宋体"/>
        <w:lang w:eastAsia="zh-CN"/>
      </w:rPr>
      <w:t>临海市桃渚镇雄安村(石仓自然村)土地整治项目</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D732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87C30">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10D34">
    <w:pPr>
      <w:pBdr>
        <w:bottom w:val="single" w:color="auto" w:sz="4" w:space="0"/>
      </w:pBdr>
      <w:jc w:val="right"/>
      <w:rPr>
        <w:rFonts w:eastAsia="宋体"/>
      </w:rPr>
    </w:pPr>
    <w:r>
      <w:rPr>
        <w:rFonts w:hint="eastAsia" w:ascii="宋体" w:hAnsi="宋体" w:eastAsia="宋体"/>
        <w:bCs/>
        <w:sz w:val="21"/>
        <w:lang w:eastAsia="zh-CN"/>
      </w:rPr>
      <w:t>临海市桃渚镇雄安村(石仓自然村)土地整治项目</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E9850">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临海市桃渚镇雄安村(石仓自然村)土地整治项目</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38164">
    <w:pPr>
      <w:pStyle w:val="16"/>
      <w:pBdr>
        <w:bottom w:val="single" w:color="auto" w:sz="4" w:space="0"/>
      </w:pBdr>
      <w:jc w:val="right"/>
    </w:pPr>
    <w:r>
      <w:rPr>
        <w:rFonts w:hint="eastAsia" w:ascii="宋体" w:hAnsi="宋体"/>
        <w:color w:val="000000"/>
        <w:lang w:eastAsia="zh-CN"/>
      </w:rPr>
      <w:t>临海市桃渚镇雄安村(石仓自然村)土地整治项目</w:t>
    </w:r>
    <w:r>
      <w:rPr>
        <w:rFonts w:hint="eastAsia" w:ascii="宋体" w:hAnsi="宋体"/>
        <w:color w:val="000000"/>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8FF62"/>
    <w:multiLevelType w:val="singleLevel"/>
    <w:tmpl w:val="91E8FF62"/>
    <w:lvl w:ilvl="0" w:tentative="0">
      <w:start w:val="1"/>
      <w:numFmt w:val="chineseCounting"/>
      <w:suff w:val="nothing"/>
      <w:lvlText w:val="%1、"/>
      <w:lvlJc w:val="left"/>
      <w:rPr>
        <w:rFonts w:hint="eastAsia"/>
      </w:rPr>
    </w:lvl>
  </w:abstractNum>
  <w:abstractNum w:abstractNumId="1">
    <w:nsid w:val="B13AE329"/>
    <w:multiLevelType w:val="singleLevel"/>
    <w:tmpl w:val="B13AE329"/>
    <w:lvl w:ilvl="0" w:tentative="0">
      <w:start w:val="1"/>
      <w:numFmt w:val="decimal"/>
      <w:suff w:val="nothing"/>
      <w:lvlText w:val="（%1）"/>
      <w:lvlJc w:val="left"/>
    </w:lvl>
  </w:abstractNum>
  <w:abstractNum w:abstractNumId="2">
    <w:nsid w:val="B2A9A5AD"/>
    <w:multiLevelType w:val="singleLevel"/>
    <w:tmpl w:val="B2A9A5AD"/>
    <w:lvl w:ilvl="0" w:tentative="0">
      <w:start w:val="3"/>
      <w:numFmt w:val="decimal"/>
      <w:suff w:val="nothing"/>
      <w:lvlText w:val="%1、"/>
      <w:lvlJc w:val="left"/>
    </w:lvl>
  </w:abstractNum>
  <w:abstractNum w:abstractNumId="3">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6">
    <w:nsid w:val="5E7734B2"/>
    <w:multiLevelType w:val="singleLevel"/>
    <w:tmpl w:val="5E7734B2"/>
    <w:lvl w:ilvl="0" w:tentative="0">
      <w:start w:val="10"/>
      <w:numFmt w:val="decimal"/>
      <w:suff w:val="nothing"/>
      <w:lvlText w:val="（%1）"/>
      <w:lvlJc w:val="left"/>
    </w:lvl>
  </w:abstractNum>
  <w:num w:numId="1">
    <w:abstractNumId w:val="4"/>
  </w:num>
  <w:num w:numId="2">
    <w:abstractNumId w:val="3"/>
  </w:num>
  <w:num w:numId="3">
    <w:abstractNumId w:val="6"/>
  </w:num>
  <w:num w:numId="4">
    <w:abstractNumId w:val="2"/>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ZDYxYTA0MzI1ZDljZDYwMWNhMTJmZjhlYWFmNmMifQ=="/>
  </w:docVars>
  <w:rsids>
    <w:rsidRoot w:val="1FF80AF3"/>
    <w:rsid w:val="0000285E"/>
    <w:rsid w:val="00027076"/>
    <w:rsid w:val="000321D0"/>
    <w:rsid w:val="000356E0"/>
    <w:rsid w:val="00040681"/>
    <w:rsid w:val="0004479C"/>
    <w:rsid w:val="00050129"/>
    <w:rsid w:val="000517CD"/>
    <w:rsid w:val="000629E9"/>
    <w:rsid w:val="00070264"/>
    <w:rsid w:val="00075DBE"/>
    <w:rsid w:val="00083043"/>
    <w:rsid w:val="00086AE3"/>
    <w:rsid w:val="0008760B"/>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D4C"/>
    <w:rsid w:val="00200752"/>
    <w:rsid w:val="00201393"/>
    <w:rsid w:val="00201E00"/>
    <w:rsid w:val="00204F00"/>
    <w:rsid w:val="0021163E"/>
    <w:rsid w:val="00227AED"/>
    <w:rsid w:val="00231AA4"/>
    <w:rsid w:val="00236BB9"/>
    <w:rsid w:val="00242471"/>
    <w:rsid w:val="00257090"/>
    <w:rsid w:val="00263441"/>
    <w:rsid w:val="00281B18"/>
    <w:rsid w:val="002A35B9"/>
    <w:rsid w:val="002C0652"/>
    <w:rsid w:val="002E4502"/>
    <w:rsid w:val="002F2D42"/>
    <w:rsid w:val="00300BC3"/>
    <w:rsid w:val="00304FD8"/>
    <w:rsid w:val="003117F7"/>
    <w:rsid w:val="0034162F"/>
    <w:rsid w:val="003479C0"/>
    <w:rsid w:val="00361107"/>
    <w:rsid w:val="00362C02"/>
    <w:rsid w:val="00372F70"/>
    <w:rsid w:val="0037509C"/>
    <w:rsid w:val="00376C4C"/>
    <w:rsid w:val="00392FA1"/>
    <w:rsid w:val="003A035E"/>
    <w:rsid w:val="003B705A"/>
    <w:rsid w:val="003B7159"/>
    <w:rsid w:val="003C54C8"/>
    <w:rsid w:val="003C56C8"/>
    <w:rsid w:val="003E3242"/>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15E40"/>
    <w:rsid w:val="00521011"/>
    <w:rsid w:val="00521B47"/>
    <w:rsid w:val="00536D4E"/>
    <w:rsid w:val="00542E5A"/>
    <w:rsid w:val="00544A91"/>
    <w:rsid w:val="00563471"/>
    <w:rsid w:val="00566AB9"/>
    <w:rsid w:val="005750F1"/>
    <w:rsid w:val="005776BE"/>
    <w:rsid w:val="0058420A"/>
    <w:rsid w:val="00585836"/>
    <w:rsid w:val="005A09D7"/>
    <w:rsid w:val="005A2194"/>
    <w:rsid w:val="005B06A4"/>
    <w:rsid w:val="005B3201"/>
    <w:rsid w:val="005B4477"/>
    <w:rsid w:val="005B6F58"/>
    <w:rsid w:val="005B779D"/>
    <w:rsid w:val="005D17F0"/>
    <w:rsid w:val="005D6B05"/>
    <w:rsid w:val="005E6E1C"/>
    <w:rsid w:val="005F6934"/>
    <w:rsid w:val="005F7ECF"/>
    <w:rsid w:val="006032EA"/>
    <w:rsid w:val="00603637"/>
    <w:rsid w:val="00654868"/>
    <w:rsid w:val="0066548C"/>
    <w:rsid w:val="00682FDD"/>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421"/>
    <w:rsid w:val="007B1985"/>
    <w:rsid w:val="007B60B0"/>
    <w:rsid w:val="007C06B4"/>
    <w:rsid w:val="007D1CC6"/>
    <w:rsid w:val="007D40EF"/>
    <w:rsid w:val="007E4995"/>
    <w:rsid w:val="00803802"/>
    <w:rsid w:val="00815CB9"/>
    <w:rsid w:val="00833A9E"/>
    <w:rsid w:val="00841193"/>
    <w:rsid w:val="008449DB"/>
    <w:rsid w:val="00853AB4"/>
    <w:rsid w:val="00860F2E"/>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55852"/>
    <w:rsid w:val="009644BF"/>
    <w:rsid w:val="00964618"/>
    <w:rsid w:val="009726C6"/>
    <w:rsid w:val="00980EBC"/>
    <w:rsid w:val="00991927"/>
    <w:rsid w:val="009A2DDE"/>
    <w:rsid w:val="009B3A12"/>
    <w:rsid w:val="009D477C"/>
    <w:rsid w:val="009E12FA"/>
    <w:rsid w:val="009F636E"/>
    <w:rsid w:val="00A178E5"/>
    <w:rsid w:val="00A22A9E"/>
    <w:rsid w:val="00A305D4"/>
    <w:rsid w:val="00A335C6"/>
    <w:rsid w:val="00A43BD8"/>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41AAD"/>
    <w:rsid w:val="00B57A30"/>
    <w:rsid w:val="00B65B0C"/>
    <w:rsid w:val="00B80271"/>
    <w:rsid w:val="00BA147E"/>
    <w:rsid w:val="00BA27B9"/>
    <w:rsid w:val="00BA2C3E"/>
    <w:rsid w:val="00BB434B"/>
    <w:rsid w:val="00BC667C"/>
    <w:rsid w:val="00BC6899"/>
    <w:rsid w:val="00BD0A16"/>
    <w:rsid w:val="00BD3828"/>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705B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76649"/>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011AF"/>
    <w:rsid w:val="01A433D3"/>
    <w:rsid w:val="01B9384F"/>
    <w:rsid w:val="01D46B46"/>
    <w:rsid w:val="01E00CE2"/>
    <w:rsid w:val="020D7FBE"/>
    <w:rsid w:val="02377887"/>
    <w:rsid w:val="02A51532"/>
    <w:rsid w:val="02CE534C"/>
    <w:rsid w:val="030303EC"/>
    <w:rsid w:val="032112EC"/>
    <w:rsid w:val="039E1C60"/>
    <w:rsid w:val="03B51FD0"/>
    <w:rsid w:val="03ED15F2"/>
    <w:rsid w:val="040354C1"/>
    <w:rsid w:val="04054A2F"/>
    <w:rsid w:val="04251A8C"/>
    <w:rsid w:val="04420696"/>
    <w:rsid w:val="04693B13"/>
    <w:rsid w:val="04D676B1"/>
    <w:rsid w:val="055C382C"/>
    <w:rsid w:val="05646570"/>
    <w:rsid w:val="05966E33"/>
    <w:rsid w:val="05FF5E80"/>
    <w:rsid w:val="06214E2A"/>
    <w:rsid w:val="06E767BB"/>
    <w:rsid w:val="0710305D"/>
    <w:rsid w:val="072E4E50"/>
    <w:rsid w:val="07426CE9"/>
    <w:rsid w:val="075F4D81"/>
    <w:rsid w:val="07653CC3"/>
    <w:rsid w:val="076D43A0"/>
    <w:rsid w:val="07934033"/>
    <w:rsid w:val="07D21D7A"/>
    <w:rsid w:val="07D5567F"/>
    <w:rsid w:val="082A74C0"/>
    <w:rsid w:val="088A7F5F"/>
    <w:rsid w:val="08AB0AD8"/>
    <w:rsid w:val="08B33959"/>
    <w:rsid w:val="08DA4461"/>
    <w:rsid w:val="08F9325E"/>
    <w:rsid w:val="097D0D2A"/>
    <w:rsid w:val="098B3F8E"/>
    <w:rsid w:val="099F7E5F"/>
    <w:rsid w:val="09AF75D6"/>
    <w:rsid w:val="09C51CFC"/>
    <w:rsid w:val="09F22179"/>
    <w:rsid w:val="0A664130"/>
    <w:rsid w:val="0A824FCE"/>
    <w:rsid w:val="0B223120"/>
    <w:rsid w:val="0B8B28A0"/>
    <w:rsid w:val="0B925DD0"/>
    <w:rsid w:val="0B941820"/>
    <w:rsid w:val="0B950884"/>
    <w:rsid w:val="0BAD4690"/>
    <w:rsid w:val="0BD95198"/>
    <w:rsid w:val="0C1C748A"/>
    <w:rsid w:val="0C3F0372"/>
    <w:rsid w:val="0CB77FC5"/>
    <w:rsid w:val="0CCC4FEA"/>
    <w:rsid w:val="0CDA66F1"/>
    <w:rsid w:val="0CE01B2D"/>
    <w:rsid w:val="0D375B4A"/>
    <w:rsid w:val="0D607E44"/>
    <w:rsid w:val="0DD82DF9"/>
    <w:rsid w:val="0E036230"/>
    <w:rsid w:val="0E091285"/>
    <w:rsid w:val="0E8826CF"/>
    <w:rsid w:val="0ECD3B12"/>
    <w:rsid w:val="0ED32FD6"/>
    <w:rsid w:val="0F4E063E"/>
    <w:rsid w:val="0F5337A0"/>
    <w:rsid w:val="0F577F03"/>
    <w:rsid w:val="0F867978"/>
    <w:rsid w:val="0FED5C47"/>
    <w:rsid w:val="108B3885"/>
    <w:rsid w:val="10E75D7D"/>
    <w:rsid w:val="110E4405"/>
    <w:rsid w:val="11252F1A"/>
    <w:rsid w:val="115C0E41"/>
    <w:rsid w:val="117A3525"/>
    <w:rsid w:val="11ED4712"/>
    <w:rsid w:val="120025CD"/>
    <w:rsid w:val="120D3332"/>
    <w:rsid w:val="12E91DF8"/>
    <w:rsid w:val="1319260B"/>
    <w:rsid w:val="136554ED"/>
    <w:rsid w:val="137F578F"/>
    <w:rsid w:val="13833F28"/>
    <w:rsid w:val="138A53E5"/>
    <w:rsid w:val="139A7B43"/>
    <w:rsid w:val="13C93D3D"/>
    <w:rsid w:val="141F36D1"/>
    <w:rsid w:val="143D08BE"/>
    <w:rsid w:val="148263CE"/>
    <w:rsid w:val="14BB71A7"/>
    <w:rsid w:val="150C0477"/>
    <w:rsid w:val="152955D7"/>
    <w:rsid w:val="154A25A1"/>
    <w:rsid w:val="15AD4B13"/>
    <w:rsid w:val="15C47D64"/>
    <w:rsid w:val="15D62A35"/>
    <w:rsid w:val="164B7863"/>
    <w:rsid w:val="1687240B"/>
    <w:rsid w:val="16905AFB"/>
    <w:rsid w:val="16B45C98"/>
    <w:rsid w:val="178E54BC"/>
    <w:rsid w:val="182710B0"/>
    <w:rsid w:val="18376B19"/>
    <w:rsid w:val="18AB7C3A"/>
    <w:rsid w:val="18CA5EE5"/>
    <w:rsid w:val="18D86AC4"/>
    <w:rsid w:val="18E12580"/>
    <w:rsid w:val="18FC3FD7"/>
    <w:rsid w:val="193B5FBC"/>
    <w:rsid w:val="1966626D"/>
    <w:rsid w:val="1988673C"/>
    <w:rsid w:val="199B1FCC"/>
    <w:rsid w:val="19AF1F1B"/>
    <w:rsid w:val="19BA2262"/>
    <w:rsid w:val="19EF056A"/>
    <w:rsid w:val="19FE75B4"/>
    <w:rsid w:val="1A7E4E3A"/>
    <w:rsid w:val="1A8E61E3"/>
    <w:rsid w:val="1B167A44"/>
    <w:rsid w:val="1B5127B5"/>
    <w:rsid w:val="1B6F0B5F"/>
    <w:rsid w:val="1BAD0D5C"/>
    <w:rsid w:val="1BC177F6"/>
    <w:rsid w:val="1BF97D30"/>
    <w:rsid w:val="1BFF1F7E"/>
    <w:rsid w:val="1C976361"/>
    <w:rsid w:val="1C98187E"/>
    <w:rsid w:val="1CA111A2"/>
    <w:rsid w:val="1D632D08"/>
    <w:rsid w:val="1D7E485D"/>
    <w:rsid w:val="1DBF1832"/>
    <w:rsid w:val="1DC805CC"/>
    <w:rsid w:val="1DDC2BB3"/>
    <w:rsid w:val="1DE27CB7"/>
    <w:rsid w:val="1E363CE9"/>
    <w:rsid w:val="1E4A0F9A"/>
    <w:rsid w:val="1E51534F"/>
    <w:rsid w:val="1E99135C"/>
    <w:rsid w:val="1EEC57E4"/>
    <w:rsid w:val="1F160D12"/>
    <w:rsid w:val="1F337D92"/>
    <w:rsid w:val="1F4653BC"/>
    <w:rsid w:val="1F702630"/>
    <w:rsid w:val="1F7B495B"/>
    <w:rsid w:val="1F7C49A3"/>
    <w:rsid w:val="1F8606E6"/>
    <w:rsid w:val="1F8921DC"/>
    <w:rsid w:val="1FC96B63"/>
    <w:rsid w:val="1FE12702"/>
    <w:rsid w:val="1FF80AF3"/>
    <w:rsid w:val="201B4916"/>
    <w:rsid w:val="20207267"/>
    <w:rsid w:val="20670BCA"/>
    <w:rsid w:val="20857532"/>
    <w:rsid w:val="20870901"/>
    <w:rsid w:val="209A12F4"/>
    <w:rsid w:val="209D0D1F"/>
    <w:rsid w:val="20AD5682"/>
    <w:rsid w:val="20BB627F"/>
    <w:rsid w:val="210950AC"/>
    <w:rsid w:val="21250C93"/>
    <w:rsid w:val="21F57515"/>
    <w:rsid w:val="22050D14"/>
    <w:rsid w:val="23636EA1"/>
    <w:rsid w:val="236573A6"/>
    <w:rsid w:val="237929A6"/>
    <w:rsid w:val="23853A79"/>
    <w:rsid w:val="239361D0"/>
    <w:rsid w:val="23A0402B"/>
    <w:rsid w:val="23A51FA6"/>
    <w:rsid w:val="23F17484"/>
    <w:rsid w:val="242552B4"/>
    <w:rsid w:val="24967F5F"/>
    <w:rsid w:val="249803E2"/>
    <w:rsid w:val="24EE5273"/>
    <w:rsid w:val="24F44C86"/>
    <w:rsid w:val="25160AFB"/>
    <w:rsid w:val="251A36F0"/>
    <w:rsid w:val="251C62CA"/>
    <w:rsid w:val="25554E0E"/>
    <w:rsid w:val="25563DFB"/>
    <w:rsid w:val="256547D5"/>
    <w:rsid w:val="25983B4F"/>
    <w:rsid w:val="25A75047"/>
    <w:rsid w:val="25C20CD4"/>
    <w:rsid w:val="25C94D06"/>
    <w:rsid w:val="26572A05"/>
    <w:rsid w:val="26892F9B"/>
    <w:rsid w:val="26967876"/>
    <w:rsid w:val="26C4374B"/>
    <w:rsid w:val="26E47778"/>
    <w:rsid w:val="27230FF2"/>
    <w:rsid w:val="27610D09"/>
    <w:rsid w:val="277B2C7C"/>
    <w:rsid w:val="278E6684"/>
    <w:rsid w:val="2843433B"/>
    <w:rsid w:val="285C40CB"/>
    <w:rsid w:val="28774C34"/>
    <w:rsid w:val="28884B08"/>
    <w:rsid w:val="28A549F4"/>
    <w:rsid w:val="28C54DF3"/>
    <w:rsid w:val="28DC43AF"/>
    <w:rsid w:val="28E910B6"/>
    <w:rsid w:val="291832E5"/>
    <w:rsid w:val="291B76E3"/>
    <w:rsid w:val="29860A1B"/>
    <w:rsid w:val="29F92152"/>
    <w:rsid w:val="2A0475B6"/>
    <w:rsid w:val="2A0A42E6"/>
    <w:rsid w:val="2A755A69"/>
    <w:rsid w:val="2AA30A0F"/>
    <w:rsid w:val="2AA55E34"/>
    <w:rsid w:val="2AD402FC"/>
    <w:rsid w:val="2AE65071"/>
    <w:rsid w:val="2B084FE7"/>
    <w:rsid w:val="2B547697"/>
    <w:rsid w:val="2B6846DE"/>
    <w:rsid w:val="2BBE7EE6"/>
    <w:rsid w:val="2C4C1CFB"/>
    <w:rsid w:val="2C7D214E"/>
    <w:rsid w:val="2CE453B8"/>
    <w:rsid w:val="2CF14D56"/>
    <w:rsid w:val="2D5371F7"/>
    <w:rsid w:val="2D602A71"/>
    <w:rsid w:val="2D652750"/>
    <w:rsid w:val="2DC53269"/>
    <w:rsid w:val="2DCE2518"/>
    <w:rsid w:val="2DDC09C5"/>
    <w:rsid w:val="2E5B2D6A"/>
    <w:rsid w:val="2F132647"/>
    <w:rsid w:val="2F266FDE"/>
    <w:rsid w:val="2F7353A9"/>
    <w:rsid w:val="2FDA531F"/>
    <w:rsid w:val="301112D6"/>
    <w:rsid w:val="3048098A"/>
    <w:rsid w:val="3091782D"/>
    <w:rsid w:val="31737A6D"/>
    <w:rsid w:val="31861B3A"/>
    <w:rsid w:val="31870DE8"/>
    <w:rsid w:val="31C070B4"/>
    <w:rsid w:val="32B973C5"/>
    <w:rsid w:val="32BE3742"/>
    <w:rsid w:val="32D925D4"/>
    <w:rsid w:val="32EE71B8"/>
    <w:rsid w:val="3304078A"/>
    <w:rsid w:val="3340356E"/>
    <w:rsid w:val="339F6A9E"/>
    <w:rsid w:val="33C70135"/>
    <w:rsid w:val="33D51112"/>
    <w:rsid w:val="33FA6465"/>
    <w:rsid w:val="340F2F13"/>
    <w:rsid w:val="341733F7"/>
    <w:rsid w:val="342248D6"/>
    <w:rsid w:val="346C3E47"/>
    <w:rsid w:val="34DA2CEC"/>
    <w:rsid w:val="358C5B68"/>
    <w:rsid w:val="35AD52A8"/>
    <w:rsid w:val="360F3A67"/>
    <w:rsid w:val="36254176"/>
    <w:rsid w:val="36E20676"/>
    <w:rsid w:val="36F7729B"/>
    <w:rsid w:val="370215D4"/>
    <w:rsid w:val="371158BC"/>
    <w:rsid w:val="379133FA"/>
    <w:rsid w:val="37BB1D08"/>
    <w:rsid w:val="37BE1059"/>
    <w:rsid w:val="37BF1123"/>
    <w:rsid w:val="38202807"/>
    <w:rsid w:val="3820356C"/>
    <w:rsid w:val="38601DE4"/>
    <w:rsid w:val="386D069F"/>
    <w:rsid w:val="3886386B"/>
    <w:rsid w:val="38C0342B"/>
    <w:rsid w:val="38E56AAC"/>
    <w:rsid w:val="39024127"/>
    <w:rsid w:val="395B2504"/>
    <w:rsid w:val="398905D5"/>
    <w:rsid w:val="39C24EFB"/>
    <w:rsid w:val="3A476BFD"/>
    <w:rsid w:val="3A4A561C"/>
    <w:rsid w:val="3A624BEE"/>
    <w:rsid w:val="3A660B39"/>
    <w:rsid w:val="3ACA2AA9"/>
    <w:rsid w:val="3ADF3B74"/>
    <w:rsid w:val="3AEC08F1"/>
    <w:rsid w:val="3AF975E5"/>
    <w:rsid w:val="3B34313B"/>
    <w:rsid w:val="3B7566C9"/>
    <w:rsid w:val="3B8E3C86"/>
    <w:rsid w:val="3B8F25EC"/>
    <w:rsid w:val="3BAC51D5"/>
    <w:rsid w:val="3BCF3A75"/>
    <w:rsid w:val="3BDB6D1E"/>
    <w:rsid w:val="3BE610FE"/>
    <w:rsid w:val="3C096E11"/>
    <w:rsid w:val="3C212706"/>
    <w:rsid w:val="3C690AF6"/>
    <w:rsid w:val="3CD97439"/>
    <w:rsid w:val="3D754110"/>
    <w:rsid w:val="3D841332"/>
    <w:rsid w:val="3E9417B6"/>
    <w:rsid w:val="3EA7436E"/>
    <w:rsid w:val="3F0459F8"/>
    <w:rsid w:val="3F165ACD"/>
    <w:rsid w:val="3F265D57"/>
    <w:rsid w:val="3F357653"/>
    <w:rsid w:val="3F634704"/>
    <w:rsid w:val="3F747386"/>
    <w:rsid w:val="3FA53A04"/>
    <w:rsid w:val="3FF37812"/>
    <w:rsid w:val="404623E2"/>
    <w:rsid w:val="40493C80"/>
    <w:rsid w:val="40497442"/>
    <w:rsid w:val="40EA339B"/>
    <w:rsid w:val="40F95F0F"/>
    <w:rsid w:val="40FE0657"/>
    <w:rsid w:val="4126005D"/>
    <w:rsid w:val="415723CD"/>
    <w:rsid w:val="415C326C"/>
    <w:rsid w:val="4185518C"/>
    <w:rsid w:val="41E77BF5"/>
    <w:rsid w:val="41FE2161"/>
    <w:rsid w:val="428418C6"/>
    <w:rsid w:val="4345654F"/>
    <w:rsid w:val="439247CC"/>
    <w:rsid w:val="43A710E3"/>
    <w:rsid w:val="43FA4F55"/>
    <w:rsid w:val="445D7CFA"/>
    <w:rsid w:val="44A46D82"/>
    <w:rsid w:val="44FA6DC0"/>
    <w:rsid w:val="45093988"/>
    <w:rsid w:val="450F2769"/>
    <w:rsid w:val="45437449"/>
    <w:rsid w:val="45585CB2"/>
    <w:rsid w:val="46253C49"/>
    <w:rsid w:val="46262470"/>
    <w:rsid w:val="463C75A2"/>
    <w:rsid w:val="46D767F5"/>
    <w:rsid w:val="470D0401"/>
    <w:rsid w:val="474612E7"/>
    <w:rsid w:val="478B0E64"/>
    <w:rsid w:val="47AC5F90"/>
    <w:rsid w:val="47DE55F6"/>
    <w:rsid w:val="48A41063"/>
    <w:rsid w:val="48C9729F"/>
    <w:rsid w:val="491D3EFC"/>
    <w:rsid w:val="493C6D00"/>
    <w:rsid w:val="49A62950"/>
    <w:rsid w:val="49E0612F"/>
    <w:rsid w:val="4A1A25F1"/>
    <w:rsid w:val="4A336ADC"/>
    <w:rsid w:val="4A6902D9"/>
    <w:rsid w:val="4A6F08EE"/>
    <w:rsid w:val="4A882D76"/>
    <w:rsid w:val="4A8B3373"/>
    <w:rsid w:val="4A9F75E0"/>
    <w:rsid w:val="4B074B79"/>
    <w:rsid w:val="4B651398"/>
    <w:rsid w:val="4BB5666E"/>
    <w:rsid w:val="4BE40D01"/>
    <w:rsid w:val="4BEB7E45"/>
    <w:rsid w:val="4C411A42"/>
    <w:rsid w:val="4C847A9F"/>
    <w:rsid w:val="4C854292"/>
    <w:rsid w:val="4CBD1C7E"/>
    <w:rsid w:val="4D161623"/>
    <w:rsid w:val="4D43040D"/>
    <w:rsid w:val="4D5857E9"/>
    <w:rsid w:val="4DAF5D74"/>
    <w:rsid w:val="4DC31516"/>
    <w:rsid w:val="4DE16B20"/>
    <w:rsid w:val="4E345F70"/>
    <w:rsid w:val="4E526722"/>
    <w:rsid w:val="4E734184"/>
    <w:rsid w:val="4EC64084"/>
    <w:rsid w:val="4ECE03CB"/>
    <w:rsid w:val="4ED16D87"/>
    <w:rsid w:val="4EDD76B4"/>
    <w:rsid w:val="4EE10162"/>
    <w:rsid w:val="4EF617B3"/>
    <w:rsid w:val="4F2B390A"/>
    <w:rsid w:val="4F964D9C"/>
    <w:rsid w:val="4FCE5280"/>
    <w:rsid w:val="5012695A"/>
    <w:rsid w:val="50127CE1"/>
    <w:rsid w:val="50695B81"/>
    <w:rsid w:val="508D220C"/>
    <w:rsid w:val="50C64151"/>
    <w:rsid w:val="510C44F3"/>
    <w:rsid w:val="5111063F"/>
    <w:rsid w:val="511569DC"/>
    <w:rsid w:val="51711C75"/>
    <w:rsid w:val="51A67B22"/>
    <w:rsid w:val="51D04F1B"/>
    <w:rsid w:val="51E07D46"/>
    <w:rsid w:val="521F42B6"/>
    <w:rsid w:val="5266659D"/>
    <w:rsid w:val="52B61649"/>
    <w:rsid w:val="52DF7FD7"/>
    <w:rsid w:val="530A729F"/>
    <w:rsid w:val="53672A23"/>
    <w:rsid w:val="538708F0"/>
    <w:rsid w:val="53876B42"/>
    <w:rsid w:val="539A7E04"/>
    <w:rsid w:val="53D53935"/>
    <w:rsid w:val="541E33F9"/>
    <w:rsid w:val="54C635B3"/>
    <w:rsid w:val="54EF357C"/>
    <w:rsid w:val="54FC6EF1"/>
    <w:rsid w:val="5597283F"/>
    <w:rsid w:val="55AA5B7C"/>
    <w:rsid w:val="55B4717A"/>
    <w:rsid w:val="55BF2A09"/>
    <w:rsid w:val="55C6025A"/>
    <w:rsid w:val="55FF2CC6"/>
    <w:rsid w:val="561A1EEF"/>
    <w:rsid w:val="563E3F56"/>
    <w:rsid w:val="565C6BA3"/>
    <w:rsid w:val="56836204"/>
    <w:rsid w:val="568C5381"/>
    <w:rsid w:val="56BF4B95"/>
    <w:rsid w:val="56BF79F3"/>
    <w:rsid w:val="56EB22F5"/>
    <w:rsid w:val="56FC430B"/>
    <w:rsid w:val="574F7976"/>
    <w:rsid w:val="57BC3A1E"/>
    <w:rsid w:val="57C355C8"/>
    <w:rsid w:val="581B47FD"/>
    <w:rsid w:val="582320DC"/>
    <w:rsid w:val="584E45D7"/>
    <w:rsid w:val="586A7D22"/>
    <w:rsid w:val="593A6F4D"/>
    <w:rsid w:val="598510D9"/>
    <w:rsid w:val="59A65848"/>
    <w:rsid w:val="59BD1846"/>
    <w:rsid w:val="59D34EA8"/>
    <w:rsid w:val="5A6D0FC2"/>
    <w:rsid w:val="5A937FAD"/>
    <w:rsid w:val="5B9F0DEB"/>
    <w:rsid w:val="5BB16FB8"/>
    <w:rsid w:val="5BB63711"/>
    <w:rsid w:val="5BEE5961"/>
    <w:rsid w:val="5BFA4E6D"/>
    <w:rsid w:val="5C2971E1"/>
    <w:rsid w:val="5C641B24"/>
    <w:rsid w:val="5CD47CEC"/>
    <w:rsid w:val="5CF77E0C"/>
    <w:rsid w:val="5D867040"/>
    <w:rsid w:val="5D890A34"/>
    <w:rsid w:val="5DA057D6"/>
    <w:rsid w:val="5DA56542"/>
    <w:rsid w:val="5DF5102F"/>
    <w:rsid w:val="5E0A6506"/>
    <w:rsid w:val="5E3653EC"/>
    <w:rsid w:val="5E7F496D"/>
    <w:rsid w:val="5E9B3CCE"/>
    <w:rsid w:val="5EB10549"/>
    <w:rsid w:val="5F6B70B6"/>
    <w:rsid w:val="5FCD3B2E"/>
    <w:rsid w:val="601C4F4D"/>
    <w:rsid w:val="60554D31"/>
    <w:rsid w:val="606D70BF"/>
    <w:rsid w:val="60AF5D25"/>
    <w:rsid w:val="60B13610"/>
    <w:rsid w:val="60CF4FA3"/>
    <w:rsid w:val="611361AA"/>
    <w:rsid w:val="6126799A"/>
    <w:rsid w:val="61284CC2"/>
    <w:rsid w:val="6130435D"/>
    <w:rsid w:val="614257A1"/>
    <w:rsid w:val="616F6362"/>
    <w:rsid w:val="61DC63FD"/>
    <w:rsid w:val="61EB7D6E"/>
    <w:rsid w:val="61F84136"/>
    <w:rsid w:val="62173103"/>
    <w:rsid w:val="621C419E"/>
    <w:rsid w:val="62AB666E"/>
    <w:rsid w:val="62C94A79"/>
    <w:rsid w:val="635C4F62"/>
    <w:rsid w:val="63BB20E9"/>
    <w:rsid w:val="63F32E9F"/>
    <w:rsid w:val="641A6144"/>
    <w:rsid w:val="64641546"/>
    <w:rsid w:val="648C1DD2"/>
    <w:rsid w:val="649B41FB"/>
    <w:rsid w:val="64B417CF"/>
    <w:rsid w:val="64CF1B21"/>
    <w:rsid w:val="650D73A1"/>
    <w:rsid w:val="65391840"/>
    <w:rsid w:val="65ED7D25"/>
    <w:rsid w:val="66A03BE2"/>
    <w:rsid w:val="66B0141D"/>
    <w:rsid w:val="66BD2ECA"/>
    <w:rsid w:val="66F92416"/>
    <w:rsid w:val="66FE3079"/>
    <w:rsid w:val="66FE5DB0"/>
    <w:rsid w:val="67241A2F"/>
    <w:rsid w:val="6733322A"/>
    <w:rsid w:val="688726D3"/>
    <w:rsid w:val="68964A77"/>
    <w:rsid w:val="689E69AF"/>
    <w:rsid w:val="68B93CF2"/>
    <w:rsid w:val="68C81038"/>
    <w:rsid w:val="6911480D"/>
    <w:rsid w:val="69233737"/>
    <w:rsid w:val="696D1EDE"/>
    <w:rsid w:val="698A28D9"/>
    <w:rsid w:val="69995F28"/>
    <w:rsid w:val="699B57E8"/>
    <w:rsid w:val="699D75EA"/>
    <w:rsid w:val="6AC65D4A"/>
    <w:rsid w:val="6AF24D91"/>
    <w:rsid w:val="6B194AB8"/>
    <w:rsid w:val="6B2505AD"/>
    <w:rsid w:val="6B476E8A"/>
    <w:rsid w:val="6C07661A"/>
    <w:rsid w:val="6C4B33B4"/>
    <w:rsid w:val="6C682BCF"/>
    <w:rsid w:val="6C693E37"/>
    <w:rsid w:val="6CBC11B2"/>
    <w:rsid w:val="6D0408D4"/>
    <w:rsid w:val="6D321474"/>
    <w:rsid w:val="6D3E39B0"/>
    <w:rsid w:val="6D46205C"/>
    <w:rsid w:val="6D7F7D4C"/>
    <w:rsid w:val="6E1C03AE"/>
    <w:rsid w:val="6E2D64A7"/>
    <w:rsid w:val="6E7A7A47"/>
    <w:rsid w:val="6E865B4B"/>
    <w:rsid w:val="6EB56801"/>
    <w:rsid w:val="6EF23F71"/>
    <w:rsid w:val="6F067EF3"/>
    <w:rsid w:val="6F683974"/>
    <w:rsid w:val="6F7777FC"/>
    <w:rsid w:val="6FE54EC4"/>
    <w:rsid w:val="70231548"/>
    <w:rsid w:val="70534653"/>
    <w:rsid w:val="706D0726"/>
    <w:rsid w:val="70B52AE8"/>
    <w:rsid w:val="70BA3510"/>
    <w:rsid w:val="710B6E6E"/>
    <w:rsid w:val="71267D67"/>
    <w:rsid w:val="71395DE7"/>
    <w:rsid w:val="7150636D"/>
    <w:rsid w:val="71AA5770"/>
    <w:rsid w:val="71F82D67"/>
    <w:rsid w:val="72720E38"/>
    <w:rsid w:val="72895FDA"/>
    <w:rsid w:val="72DC2852"/>
    <w:rsid w:val="73283C31"/>
    <w:rsid w:val="733E6F30"/>
    <w:rsid w:val="73D073D4"/>
    <w:rsid w:val="74135A7F"/>
    <w:rsid w:val="745B379C"/>
    <w:rsid w:val="749D08DD"/>
    <w:rsid w:val="74EF6293"/>
    <w:rsid w:val="74EF6A2D"/>
    <w:rsid w:val="75087C7C"/>
    <w:rsid w:val="75564B33"/>
    <w:rsid w:val="75BA26F5"/>
    <w:rsid w:val="75E94E4F"/>
    <w:rsid w:val="762348A3"/>
    <w:rsid w:val="7666734B"/>
    <w:rsid w:val="766F7295"/>
    <w:rsid w:val="767429A8"/>
    <w:rsid w:val="76796366"/>
    <w:rsid w:val="76EC11F8"/>
    <w:rsid w:val="772C6E9B"/>
    <w:rsid w:val="783E5EF9"/>
    <w:rsid w:val="78523558"/>
    <w:rsid w:val="78893EA3"/>
    <w:rsid w:val="78E01A48"/>
    <w:rsid w:val="796E4E17"/>
    <w:rsid w:val="79A166DA"/>
    <w:rsid w:val="79AF58DC"/>
    <w:rsid w:val="79CF5B30"/>
    <w:rsid w:val="79DB4509"/>
    <w:rsid w:val="7A3866F9"/>
    <w:rsid w:val="7A5C6203"/>
    <w:rsid w:val="7AA214C2"/>
    <w:rsid w:val="7AD361E3"/>
    <w:rsid w:val="7B1D5512"/>
    <w:rsid w:val="7B3A1305"/>
    <w:rsid w:val="7B6067B5"/>
    <w:rsid w:val="7C543C60"/>
    <w:rsid w:val="7C9305DB"/>
    <w:rsid w:val="7CE66AE3"/>
    <w:rsid w:val="7CEC5A5F"/>
    <w:rsid w:val="7D8B2B0E"/>
    <w:rsid w:val="7DB06B11"/>
    <w:rsid w:val="7DE55306"/>
    <w:rsid w:val="7DF92F90"/>
    <w:rsid w:val="7DFD25D2"/>
    <w:rsid w:val="7E094473"/>
    <w:rsid w:val="7E324F08"/>
    <w:rsid w:val="7E3A287F"/>
    <w:rsid w:val="7E4F2BA1"/>
    <w:rsid w:val="7E632458"/>
    <w:rsid w:val="7E7A20D7"/>
    <w:rsid w:val="7E980502"/>
    <w:rsid w:val="7EA12E72"/>
    <w:rsid w:val="7EA42583"/>
    <w:rsid w:val="7EA477EC"/>
    <w:rsid w:val="7EFE7EFE"/>
    <w:rsid w:val="7F0A3238"/>
    <w:rsid w:val="7F503B7C"/>
    <w:rsid w:val="7F511BB8"/>
    <w:rsid w:val="7F5543D2"/>
    <w:rsid w:val="7F923FF5"/>
    <w:rsid w:val="7FA54B6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3">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style>
  <w:style w:type="paragraph" w:styleId="7">
    <w:name w:val="annotation text"/>
    <w:basedOn w:val="1"/>
    <w:autoRedefine/>
    <w:semiHidden/>
    <w:unhideWhenUsed/>
    <w:qFormat/>
    <w:uiPriority w:val="0"/>
    <w:pPr>
      <w:jc w:val="left"/>
    </w:pPr>
  </w:style>
  <w:style w:type="paragraph" w:styleId="8">
    <w:name w:val="Body Text 3"/>
    <w:basedOn w:val="1"/>
    <w:autoRedefine/>
    <w:qFormat/>
    <w:uiPriority w:val="0"/>
    <w:pPr>
      <w:spacing w:line="360" w:lineRule="auto"/>
      <w:jc w:val="center"/>
    </w:pPr>
    <w:rPr>
      <w:rFonts w:ascii="宋体" w:hAnsi="宋体" w:eastAsia="宋体"/>
      <w:bCs/>
      <w:iCs/>
      <w:sz w:val="21"/>
      <w:szCs w:val="28"/>
    </w:rPr>
  </w:style>
  <w:style w:type="paragraph" w:styleId="9">
    <w:name w:val="Body Text"/>
    <w:basedOn w:val="1"/>
    <w:next w:val="10"/>
    <w:autoRedefine/>
    <w:qFormat/>
    <w:uiPriority w:val="0"/>
    <w:pPr>
      <w:tabs>
        <w:tab w:val="left" w:pos="574"/>
      </w:tabs>
      <w:spacing w:line="288" w:lineRule="auto"/>
    </w:pPr>
    <w:rPr>
      <w:rFonts w:ascii="宋体" w:hAnsi="宋体" w:eastAsia="宋体"/>
      <w:sz w:val="21"/>
    </w:rPr>
  </w:style>
  <w:style w:type="paragraph" w:styleId="10">
    <w:name w:val="Body Text First Indent"/>
    <w:basedOn w:val="9"/>
    <w:next w:val="11"/>
    <w:autoRedefine/>
    <w:qFormat/>
    <w:uiPriority w:val="0"/>
    <w:pPr>
      <w:spacing w:after="120" w:line="240" w:lineRule="auto"/>
      <w:ind w:firstLine="420" w:firstLineChars="100"/>
    </w:pPr>
    <w:rPr>
      <w:rFonts w:ascii="Times New Roman" w:hAnsi="Times New Roman"/>
    </w:rPr>
  </w:style>
  <w:style w:type="paragraph" w:styleId="11">
    <w:name w:val="toc 6"/>
    <w:basedOn w:val="1"/>
    <w:next w:val="1"/>
    <w:autoRedefine/>
    <w:unhideWhenUsed/>
    <w:qFormat/>
    <w:uiPriority w:val="0"/>
    <w:pPr>
      <w:ind w:left="2100" w:leftChars="1000"/>
    </w:pPr>
  </w:style>
  <w:style w:type="paragraph" w:styleId="12">
    <w:name w:val="index 4"/>
    <w:basedOn w:val="1"/>
    <w:next w:val="1"/>
    <w:autoRedefine/>
    <w:semiHidden/>
    <w:qFormat/>
    <w:uiPriority w:val="0"/>
    <w:pPr>
      <w:ind w:left="600" w:leftChars="600"/>
    </w:pPr>
  </w:style>
  <w:style w:type="paragraph" w:styleId="13">
    <w:name w:val="Plain Text"/>
    <w:basedOn w:val="1"/>
    <w:autoRedefine/>
    <w:qFormat/>
    <w:uiPriority w:val="0"/>
    <w:rPr>
      <w:rFonts w:ascii="宋体" w:hAnsi="Courier New"/>
    </w:rPr>
  </w:style>
  <w:style w:type="paragraph" w:styleId="14">
    <w:name w:val="Balloon Text"/>
    <w:basedOn w:val="1"/>
    <w:link w:val="34"/>
    <w:autoRedefine/>
    <w:qFormat/>
    <w:uiPriority w:val="0"/>
    <w:rPr>
      <w:sz w:val="18"/>
      <w:szCs w:val="18"/>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autoRedefine/>
    <w:qFormat/>
    <w:uiPriority w:val="39"/>
  </w:style>
  <w:style w:type="paragraph" w:styleId="18">
    <w:name w:val="Body Text Indent 3"/>
    <w:basedOn w:val="1"/>
    <w:autoRedefine/>
    <w:qFormat/>
    <w:uiPriority w:val="0"/>
    <w:pPr>
      <w:ind w:firstLine="600"/>
    </w:pPr>
    <w:rPr>
      <w:sz w:val="28"/>
    </w:rPr>
  </w:style>
  <w:style w:type="paragraph" w:styleId="19">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autoRedefine/>
    <w:qFormat/>
    <w:uiPriority w:val="99"/>
    <w:pPr>
      <w:widowControl/>
      <w:spacing w:before="100" w:beforeAutospacing="1" w:after="100" w:afterAutospacing="1"/>
    </w:pPr>
    <w:rPr>
      <w:rFonts w:ascii="宋体" w:hAnsi="宋体"/>
      <w:kern w:val="0"/>
    </w:rPr>
  </w:style>
  <w:style w:type="paragraph" w:styleId="21">
    <w:name w:val="Title"/>
    <w:basedOn w:val="1"/>
    <w:next w:val="1"/>
    <w:autoRedefine/>
    <w:qFormat/>
    <w:uiPriority w:val="0"/>
    <w:pPr>
      <w:jc w:val="center"/>
      <w:outlineLvl w:val="0"/>
    </w:pPr>
    <w:rPr>
      <w:rFonts w:ascii="Arial" w:hAnsi="Arial" w:eastAsia="宋体" w:cs="Arial"/>
      <w:b/>
      <w:bCs/>
      <w:szCs w:val="32"/>
    </w:rPr>
  </w:style>
  <w:style w:type="table" w:styleId="23">
    <w:name w:val="Table Grid"/>
    <w:basedOn w:val="22"/>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page number"/>
    <w:basedOn w:val="24"/>
    <w:autoRedefine/>
    <w:qFormat/>
    <w:uiPriority w:val="0"/>
  </w:style>
  <w:style w:type="character" w:styleId="26">
    <w:name w:val="Emphasis"/>
    <w:basedOn w:val="24"/>
    <w:autoRedefine/>
    <w:qFormat/>
    <w:uiPriority w:val="0"/>
    <w:rPr>
      <w:i/>
    </w:rPr>
  </w:style>
  <w:style w:type="character" w:styleId="27">
    <w:name w:val="line number"/>
    <w:basedOn w:val="24"/>
    <w:autoRedefine/>
    <w:qFormat/>
    <w:uiPriority w:val="0"/>
  </w:style>
  <w:style w:type="character" w:styleId="28">
    <w:name w:val="Hyperlink"/>
    <w:autoRedefine/>
    <w:qFormat/>
    <w:uiPriority w:val="99"/>
    <w:rPr>
      <w:color w:val="0000FF"/>
      <w:u w:val="single"/>
    </w:rPr>
  </w:style>
  <w:style w:type="character" w:styleId="29">
    <w:name w:val="annotation reference"/>
    <w:basedOn w:val="24"/>
    <w:autoRedefine/>
    <w:semiHidden/>
    <w:unhideWhenUsed/>
    <w:qFormat/>
    <w:uiPriority w:val="0"/>
    <w:rPr>
      <w:sz w:val="21"/>
      <w:szCs w:val="21"/>
    </w:rPr>
  </w:style>
  <w:style w:type="paragraph" w:customStyle="1" w:styleId="30">
    <w:name w:val="Default"/>
    <w:next w:val="1"/>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autoRedefine/>
    <w:qFormat/>
    <w:uiPriority w:val="0"/>
    <w:rPr>
      <w:rFonts w:ascii="Calibri" w:hAnsi="Calibri" w:eastAsia="宋体" w:cs="Times New Roman"/>
      <w:lang w:val="en-US" w:eastAsia="zh-CN" w:bidi="ar-SA"/>
    </w:rPr>
  </w:style>
  <w:style w:type="paragraph" w:customStyle="1" w:styleId="32">
    <w:name w:val="p0"/>
    <w:basedOn w:val="1"/>
    <w:autoRedefine/>
    <w:qFormat/>
    <w:uiPriority w:val="0"/>
    <w:pPr>
      <w:widowControl/>
    </w:pPr>
    <w:rPr>
      <w:kern w:val="0"/>
      <w:szCs w:val="32"/>
    </w:rPr>
  </w:style>
  <w:style w:type="paragraph" w:customStyle="1" w:styleId="33">
    <w:name w:val="标题4"/>
    <w:basedOn w:val="1"/>
    <w:autoRedefine/>
    <w:qFormat/>
    <w:uiPriority w:val="0"/>
  </w:style>
  <w:style w:type="character" w:customStyle="1" w:styleId="34">
    <w:name w:val="批注框文本 字符"/>
    <w:basedOn w:val="24"/>
    <w:link w:val="14"/>
    <w:autoRedefine/>
    <w:qFormat/>
    <w:uiPriority w:val="0"/>
    <w:rPr>
      <w:rFonts w:ascii="Calibri" w:hAnsi="Calibri" w:eastAsia="仿宋_GB2312"/>
      <w:kern w:val="2"/>
      <w:sz w:val="18"/>
      <w:szCs w:val="18"/>
    </w:rPr>
  </w:style>
  <w:style w:type="paragraph" w:customStyle="1" w:styleId="35">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autoRedefine/>
    <w:semiHidden/>
    <w:qFormat/>
    <w:uiPriority w:val="0"/>
    <w:rPr>
      <w:kern w:val="2"/>
      <w:sz w:val="21"/>
      <w:szCs w:val="24"/>
      <w:lang w:val="en-US" w:eastAsia="zh-CN" w:bidi="ar-SA"/>
    </w:rPr>
  </w:style>
  <w:style w:type="paragraph" w:customStyle="1" w:styleId="39">
    <w:name w:val="段"/>
    <w:next w:val="1"/>
    <w:autoRedefine/>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styleId="40">
    <w:name w:val="List Paragraph"/>
    <w:basedOn w:val="1"/>
    <w:autoRedefine/>
    <w:qFormat/>
    <w:uiPriority w:val="0"/>
    <w:pPr>
      <w:autoSpaceDE w:val="0"/>
      <w:autoSpaceDN w:val="0"/>
      <w:adjustRightInd w:val="0"/>
      <w:jc w:val="left"/>
    </w:pPr>
    <w:rPr>
      <w:rFonts w:eastAsia="宋体"/>
      <w:kern w:val="0"/>
      <w:sz w:val="24"/>
      <w:szCs w:val="24"/>
    </w:rPr>
  </w:style>
  <w:style w:type="paragraph" w:customStyle="1" w:styleId="41">
    <w:name w:val="UserStyle_89"/>
    <w:basedOn w:val="1"/>
    <w:autoRedefine/>
    <w:qFormat/>
    <w:uiPriority w:val="0"/>
    <w:pPr>
      <w:spacing w:line="360" w:lineRule="exact"/>
      <w:ind w:firstLine="420" w:firstLineChars="200"/>
    </w:pPr>
    <w:rPr>
      <w:rFonts w:ascii="Arial" w:hAnsi="Arial"/>
    </w:rPr>
  </w:style>
  <w:style w:type="paragraph" w:customStyle="1" w:styleId="42">
    <w:name w:val="样式 样式1 + 首行缩进:  2 字符"/>
    <w:basedOn w:val="1"/>
    <w:autoRedefine/>
    <w:qFormat/>
    <w:uiPriority w:val="0"/>
    <w:pPr>
      <w:spacing w:line="360" w:lineRule="exact"/>
      <w:ind w:firstLine="420" w:firstLineChars="200"/>
    </w:pPr>
    <w:rPr>
      <w:rFonts w:ascii="Arial" w:hAnsi="Arial" w:cs="宋体"/>
    </w:rPr>
  </w:style>
  <w:style w:type="paragraph" w:customStyle="1" w:styleId="43">
    <w:name w:val="样式 标题 3 + Arial"/>
    <w:basedOn w:val="4"/>
    <w:autoRedefine/>
    <w:qFormat/>
    <w:uiPriority w:val="0"/>
    <w:pPr>
      <w:spacing w:beforeLines="100" w:line="360" w:lineRule="auto"/>
    </w:pPr>
    <w:rPr>
      <w:rFonts w:ascii="Arial" w:hAnsi="Arial"/>
      <w:sz w:val="24"/>
    </w:rPr>
  </w:style>
  <w:style w:type="paragraph" w:customStyle="1" w:styleId="44">
    <w:name w:val="页眉1"/>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45">
    <w:name w:val="页脚1"/>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2903f079-df3f-4237-a2a4-899465eb59f8</errorID>
      <errorWord>(</errorWord>
      <group>L1_Format</group>
      <groupName>格式问题</groupName>
      <ability>L2_HalfPunc_CN</ability>
      <abilityName>全半角问题</abilityName>
      <candidateList>
        <item>（</item>
      </candidateList>
      <explain>文本全半角错误。</explain>
      <paraID>1B9736E2</paraID>
      <start>14</start>
      <end>15</end>
      <status>modified</status>
      <modifiedWord>（</modifiedWord>
      <trackRevisions>false</trackRevisions>
    </reviewItem>
    <reviewItem>
      <errorID>f4d2f265-9958-4878-a020-ebf763c11ea2</errorID>
      <errorWord>)</errorWord>
      <group>L1_Format</group>
      <groupName>格式问题</groupName>
      <ability>L2_HalfPunc_CN</ability>
      <abilityName>全半角问题</abilityName>
      <candidateList>
        <item>）</item>
      </candidateList>
      <explain>文本全半角错误。</explain>
      <paraID>1B9736E2</paraID>
      <start>20</start>
      <end>21</end>
      <status>modified</status>
      <modifiedWord>）</modifiedWord>
      <trackRevisions>false</trackRevisions>
    </reviewItem>
    <reviewItem>
      <errorID>2cabafa3-e235-40ac-a1a8-781ae3c84963</errorID>
      <errorWord>2026年06月</errorWord>
      <group>L1_Knowledge</group>
      <groupName>知识性问题</groupName>
      <ability>L2_Time</ability>
      <abilityName>日期时间</abilityName>
      <candidateList>
        <item>2026年6月</item>
      </candidateList>
      <explain>根据日常书写习惯，月份一般会省略前导零。</explain>
      <paraID>698BB7F0</paraID>
      <start>1</start>
      <end>8</end>
      <status>modified</status>
      <modifiedWord>2026年6月</modifiedWord>
      <trackRevisions>false</trackRevisions>
    </reviewItem>
    <reviewItem>
      <errorID>01da55b0-aafc-46a7-b5aa-48a65c4f74a5</errorID>
      <errorWord>(</errorWord>
      <group>L1_Format</group>
      <groupName>格式问题</groupName>
      <ability>L2_HalfPunc_CN</ability>
      <abilityName>全半角问题</abilityName>
      <candidateList>
        <item>（</item>
      </candidateList>
      <explain>文本全半角错误。</explain>
      <paraID> ADD640D</paraID>
      <start>9</start>
      <end>10</end>
      <status>modified</status>
      <modifiedWord>（</modifiedWord>
      <trackRevisions>false</trackRevisions>
    </reviewItem>
    <reviewItem>
      <errorID>c1016bb1-2983-4d4c-add3-dc276977f940</errorID>
      <errorWord>)</errorWord>
      <group>L1_Format</group>
      <groupName>格式问题</groupName>
      <ability>L2_HalfPunc_CN</ability>
      <abilityName>全半角问题</abilityName>
      <candidateList>
        <item>）</item>
      </candidateList>
      <explain>文本全半角错误。</explain>
      <paraID> ADD640D</paraID>
      <start>15</start>
      <end>16</end>
      <status>modified</status>
      <modifiedWord>）</modifiedWord>
      <trackRevisions>false</trackRevisions>
    </reviewItem>
    <reviewItem>
      <errorID>adb73fe9-ac74-4b29-b486-851b912612d7</errorID>
      <errorWord>(</errorWord>
      <group>L1_Format</group>
      <groupName>格式问题</groupName>
      <ability>L2_HalfPunc_CN</ability>
      <abilityName>全半角问题</abilityName>
      <candidateList>
        <item>（</item>
      </candidateList>
      <explain>文本全半角错误。</explain>
      <paraID>   3D0B1</paraID>
      <start>23</start>
      <end>24</end>
      <status>modified</status>
      <modifiedWord>（</modifiedWord>
      <trackRevisions>false</trackRevisions>
    </reviewItem>
    <reviewItem>
      <errorID>6990acfb-ec1c-43e8-8002-f529ff363de1</errorID>
      <errorWord>)</errorWord>
      <group>L1_Format</group>
      <groupName>格式问题</groupName>
      <ability>L2_HalfPunc_CN</ability>
      <abilityName>全半角问题</abilityName>
      <candidateList>
        <item>）</item>
      </candidateList>
      <explain>文本全半角错误。</explain>
      <paraID>   3D0B1</paraID>
      <start>29</start>
      <end>30</end>
      <status>modified</status>
      <modifiedWord>）</modifiedWord>
      <trackRevisions>false</trackRevisions>
    </reviewItem>
    <reviewItem>
      <errorID>2c06089a-39bc-4db2-8953-d4c3fdefbe30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6E25D79A</paraID>
      <start>0</start>
      <end>2</end>
      <status>modified</status>
      <modifiedWord>1.</modifiedWord>
      <trackRevisions>false</trackRevisions>
    </reviewItem>
    <reviewItem>
      <errorID>2937a822-bb3e-4b85-a6e9-54595500962c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3CCD1213</paraID>
      <start>0</start>
      <end>2</end>
      <status>modified</status>
      <modifiedWord>2.</modifiedWord>
      <trackRevisions>false</trackRevisions>
    </reviewItem>
    <reviewItem>
      <errorID>0377bf78-1914-4cf2-8eb2-4c235d51c488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47F2FC1</paraID>
      <start>0</start>
      <end>3</end>
      <status>modified</status>
      <modifiedWord>（一）</modifiedWord>
      <trackRevisions>false</trackRevisions>
    </reviewItem>
    <reviewItem>
      <errorID>567614c9-45fa-4861-b9a7-ab2c2dba6c9c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23C76F69</paraID>
      <start>0</start>
      <end>3</end>
      <status>modified</status>
      <modifiedWord>（二）</modifiedWord>
      <trackRevisions>false</trackRevisions>
    </reviewItem>
    <reviewItem>
      <errorID>dfd84dc6-9dbc-4ca2-b40e-fa7bca46c4a9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645F26B3</paraID>
      <start>0</start>
      <end>2</end>
      <status>modified</status>
      <modifiedWord>1.</modifiedWord>
      <trackRevisions>false</trackRevisions>
    </reviewItem>
    <reviewItem>
      <errorID>a4d0a1f0-20c1-42d6-92e1-29065f878dbf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315C8429</paraID>
      <start>0</start>
      <end>2</end>
      <status>modified</status>
      <modifiedWord>2.</modifiedWord>
      <trackRevisions>false</trackRevisions>
    </reviewItem>
    <reviewItem>
      <errorID>dbaaecb9-5b83-42e6-8df2-2e4092ed368e</errorID>
      <errorWord>堪</errorWord>
      <group>L1_Word</group>
      <groupName>字词问题</groupName>
      <ability>L2_Typo</ability>
      <abilityName>字词错误</abilityName>
      <candidateList>
        <item>勘</item>
      </candidateList>
      <explain/>
      <paraID>6CA124ED</paraID>
      <start>26</start>
      <end>27</end>
      <status>modified</status>
      <modifiedWord>勘</modifiedWord>
      <trackRevisions>false</trackRevisions>
    </reviewItem>
    <reviewItem>
      <errorID>5e8d9c91-d2ef-470b-b004-338872c56f22</errorID>
      <errorWord>险</errorWord>
      <group>L1_Word</group>
      <groupName>字词问题</groupName>
      <ability>L2_Typo</ability>
      <abilityName>字词错误</abilityName>
      <candidateList>
        <item>险等</item>
      </candidateList>
      <explain/>
      <paraID>6CA124ED</paraID>
      <start>37</start>
      <end>39</end>
      <status>modified</status>
      <modifiedWord>险等</modifiedWord>
      <trackRevisions>false</trackRevisions>
    </reviewItem>
    <reviewItem>
      <errorID>813c85ef-f183-4660-99c9-80837883f8fe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4E718CD</paraID>
      <start>0</start>
      <end>2</end>
      <status>modified</status>
      <modifiedWord>1.</modifiedWord>
      <trackRevisions>false</trackRevisions>
    </reviewItem>
    <reviewItem>
      <errorID>f5ac5c8e-8002-4865-b9c3-132127dd22a4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30AF16D6</paraID>
      <start>0</start>
      <end>2</end>
      <status>modified</status>
      <modifiedWord>2.</modifiedWord>
      <trackRevisions>false</trackRevisions>
    </reviewItem>
    <reviewItem>
      <errorID>cc45a263-7865-4d85-a03c-b7babfbf2afe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480BE995</paraID>
      <start>0</start>
      <end>3</end>
      <status>modified</status>
      <modifiedWord>（1）</modifiedWord>
      <trackRevisions>false</trackRevisions>
    </reviewItem>
    <reviewItem>
      <errorID>c10c5edf-66d3-411a-b1d3-dda26f3e9c10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792EE7CB</paraID>
      <start>0</start>
      <end>3</end>
      <status>modified</status>
      <modifiedWord>（2）</modifiedWord>
      <trackRevisions>false</trackRevisions>
    </reviewItem>
    <reviewItem>
      <errorID>7d05ee8b-c929-4090-a764-d0fa35fd162a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488746EE</paraID>
      <start>0</start>
      <end>2</end>
      <status>modified</status>
      <modifiedWord>4.</modifiedWord>
      <trackRevisions>false</trackRevisions>
    </reviewItem>
    <reviewItem>
      <errorID>a802a5d8-44bc-4771-8ec1-8707f09e223a</errorID>
      <errorWord>.</errorWord>
      <group>L1_Format</group>
      <groupName>格式问题</groupName>
      <ability>L2_HalfPunc_CN</ability>
      <abilityName>全半角问题</abilityName>
      <candidateList>
        <item>。</item>
      </candidateList>
      <explain>文本全半角错误。</explain>
      <paraID> 80082EA</paraID>
      <start>10</start>
      <end>11</end>
      <status>modified</status>
      <modifiedWord>。</modifiedWord>
      <trackRevisions>false</trackRevisions>
    </reviewItem>
    <reviewItem>
      <errorID>0ce5e40a-14c3-47dc-9c81-4cdd7b40fc85</errorID>
      <errorWord>.</errorWord>
      <group>L1_Format</group>
      <groupName>格式问题</groupName>
      <ability>L2_HalfPunc_CN</ability>
      <abilityName>全半角问题</abilityName>
      <candidateList>
        <item>。</item>
      </candidateList>
      <explain>文本全半角错误。</explain>
      <paraID>1B7A9E83</paraID>
      <start>26</start>
      <end>27</end>
      <status>ignored</status>
      <modifiedWord/>
      <trackRevisions>false</trackRevisions>
    </reviewItem>
    <reviewItem>
      <errorID>b8747bb4-2154-4c93-bf86-c9dd69a0a7c3</errorID>
      <errorWord>住房和城乡建设局东部</errorWord>
      <group>L1_Knowledge</group>
      <groupName>知识性问题</groupName>
      <ability>L2_Organization</ability>
      <abilityName>机构检查</abilityName>
      <candidateList>
        <item>住房和城乡建设部</item>
      </candidateList>
      <explain>机关单位全简称表述错误</explain>
      <paraID>39216410</paraID>
      <start>33</start>
      <end>43</end>
      <status>ignored</status>
      <modifiedWord/>
      <trackRevisions>false</trackRevisions>
    </reviewItem>
    <reviewItem>
      <errorID>151ff753-9f71-4e66-86a0-b3657da796b3</errorID>
      <errorWord>-</errorWord>
      <group>L1_Format</group>
      <groupName>格式问题</groupName>
      <ability>L2_HalfPunc_CN</ability>
      <abilityName>全半角问题</abilityName>
      <candidateList>
        <item>－</item>
      </candidateList>
      <explain>文本全半角错误。</explain>
      <paraID>47F68CC2</paraID>
      <start>74</start>
      <end>75</end>
      <status>modified</status>
      <modifiedWord>－</modifiedWord>
      <trackRevisions>false</trackRevisions>
    </reviewItem>
    <reviewItem>
      <errorID>6c6e5619-2be7-4331-a124-b5b9a31b1cb0</errorID>
      <errorWord>请登陆</errorWord>
      <group>L1_Word</group>
      <groupName>字词问题</groupName>
      <ability>L2_Typo</ability>
      <abilityName>字词错误</abilityName>
      <candidateList>
        <item>请登录</item>
      </candidateList>
      <explain/>
      <paraID>75B66D1C</paraID>
      <start>49</start>
      <end>52</end>
      <status>modified</status>
      <modifiedWord>请登录</modifiedWord>
      <trackRevisions>false</trackRevisions>
    </reviewItem>
    <reviewItem>
      <errorID>dfbd39cb-198b-4dab-8aee-b24016a42797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7284BA23</paraID>
      <start>0</start>
      <end>2</end>
      <status>modified</status>
      <modifiedWord>1.</modifiedWord>
      <trackRevisions>false</trackRevisions>
    </reviewItem>
    <reviewItem>
      <errorID>1fd08d9b-f4cf-4f1e-b6ab-f59c706ecca4</errorID>
      <errorWord>-</errorWord>
      <group>L1_Format</group>
      <groupName>格式问题</groupName>
      <ability>L2_HalfPunc_CN</ability>
      <abilityName>全半角问题</abilityName>
      <candidateList>
        <item>－</item>
      </candidateList>
      <explain>文本全半角错误。</explain>
      <paraID>7284BA23</paraID>
      <start>121</start>
      <end>122</end>
      <status>modified</status>
      <modifiedWord>－</modifiedWord>
      <trackRevisions>false</trackRevisions>
    </reviewItem>
    <reviewItem>
      <errorID>68f680b1-0bb0-4fa3-ab92-9836117c784a</errorID>
      <errorWord>-</errorWord>
      <group>L1_Format</group>
      <groupName>格式问题</groupName>
      <ability>L2_HalfPunc_CN</ability>
      <abilityName>全半角问题</abilityName>
      <candidateList>
        <item>－</item>
      </candidateList>
      <explain>文本全半角错误。</explain>
      <paraID>7284BA23</paraID>
      <start>122</start>
      <end>123</end>
      <status>modified</status>
      <modifiedWord>－</modifiedWord>
      <trackRevisions>false</trackRevisions>
    </reviewItem>
    <reviewItem>
      <errorID>1cf78eb1-f51e-4f6b-bddc-51a22b031ec5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68E5D15D</paraID>
      <start>0</start>
      <end>2</end>
      <status>modified</status>
      <modifiedWord>2.</modifiedWord>
      <trackRevisions>false</trackRevisions>
    </reviewItem>
    <reviewItem>
      <errorID>205066d4-803c-4ef4-ba74-8e5bbe69b56e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7FCFE4BE</paraID>
      <start>59</start>
      <end>62</end>
      <status>ignored</status>
      <modifiedWord/>
      <trackRevisions>false</trackRevisions>
    </reviewItem>
    <reviewItem>
      <errorID>4d5efcfb-796f-49bc-9d3e-6561e34c4d57</errorID>
      <errorWord>[2010]219号</errorWord>
      <group>L1_Knowledge</group>
      <groupName>知识性问题</groupName>
      <ability>L2_Knowledge</ability>
      <abilityName>其他知识</abilityName>
      <candidateList>
        <item>〔2010〕219号</item>
      </candidateList>
      <explain>发文字号格式错误。</explain>
      <paraID>4D3AC281</paraID>
      <start>46</start>
      <end>56</end>
      <status>modified</status>
      <modifiedWord>〔2010〕219号</modifiedWord>
      <trackRevisions>false</trackRevisions>
    </reviewItem>
    <reviewItem>
      <errorID>cd47a172-89cb-4e95-93be-2d434fbd11e6</errorID>
      <errorWord>法律、法规</errorWord>
      <group>L1_Word</group>
      <groupName>字词问题</groupName>
      <ability>L2_Typo</ability>
      <abilityName>字词错误</abilityName>
      <candidateList>
        <item>法律法规</item>
      </candidateList>
      <explain/>
      <paraID>7E67DA4D</paraID>
      <start>36</start>
      <end>40</end>
      <status>modified</status>
      <modifiedWord>法律法规</modifiedWord>
      <trackRevisions>false</trackRevisions>
    </reviewItem>
    <reviewItem>
      <errorID>9c4546b5-d9f9-4c0a-a22f-4d1bebae8ba3</errorID>
      <errorWord>投标人投标人</errorWord>
      <group>L1_Word</group>
      <groupName>字词问题</groupName>
      <ability>L2_Typo</ability>
      <abilityName>字词错误</abilityName>
      <candidateList>
        <item>投标人</item>
      </candidateList>
      <explain/>
      <paraID> 7155335</paraID>
      <start>3</start>
      <end>6</end>
      <status>modified</status>
      <modifiedWord>投标人</modifiedWord>
      <trackRevisions>false</trackRevisions>
    </reviewItem>
    <reviewItem>
      <errorID>12dcee18-81b6-4388-b24a-95cc8d070436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1DF5D93D</paraID>
      <start>29</start>
      <end>32</end>
      <status>ignored</status>
      <modifiedWord/>
      <trackRevisions>false</trackRevisions>
    </reviewItem>
    <reviewItem>
      <errorID>67f9c2b1-c5c6-4186-b5e7-10165866c34a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1DF5D93D</paraID>
      <start>45</start>
      <end>48</end>
      <status>ignored</status>
      <modifiedWord/>
      <trackRevisions>false</trackRevisions>
    </reviewItem>
    <reviewItem>
      <errorID>a5022d9e-8cc0-47e7-a044-56da515de8d5</errorID>
      <errorWord>(2016)550号</errorWord>
      <group>L1_Knowledge</group>
      <groupName>知识性问题</groupName>
      <ability>L2_Knowledge</ability>
      <abilityName>其他知识</abilityName>
      <candidateList>
        <item>〔2016〕550号</item>
      </candidateList>
      <explain>发文字号格式错误。</explain>
      <paraID>1DF5D93D</paraID>
      <start>73</start>
      <end>83</end>
      <status>modified</status>
      <modifiedWord>〔2016〕550号</modifiedWord>
      <trackRevisions>false</trackRevisions>
    </reviewItem>
    <reviewItem>
      <errorID>32a61a90-0543-4188-9857-0a94c0bdc368</errorID>
      <errorWord>(</errorWord>
      <group>L1_Format</group>
      <groupName>格式问题</groupName>
      <ability>L2_HalfPunc_CN</ability>
      <abilityName>全半角问题</abilityName>
      <candidateList>
        <item>（</item>
      </candidateList>
      <explain>文本全半角错误。</explain>
      <paraID>1DF5D93D</paraID>
      <start>127</start>
      <end>128</end>
      <status>modified</status>
      <modifiedWord>（</modifiedWord>
      <trackRevisions>false</trackRevisions>
    </reviewItem>
    <reviewItem>
      <errorID>f159208f-a116-4f87-9cf6-7f805ba5dfb3</errorID>
      <errorWord>)</errorWord>
      <group>L1_Format</group>
      <groupName>格式问题</groupName>
      <ability>L2_HalfPunc_CN</ability>
      <abilityName>全半角问题</abilityName>
      <candidateList>
        <item>）</item>
      </candidateList>
      <explain>文本全半角错误。</explain>
      <paraID>1DF5D93D</paraID>
      <start>134</start>
      <end>135</end>
      <status>modified</status>
      <modifiedWord>）</modifiedWord>
      <trackRevisions>false</trackRevisions>
    </reviewItem>
    <reviewItem>
      <errorID>22cb3225-8479-4a0f-b12b-5c09d3dfca4c</errorID>
      <errorWord>(</errorWord>
      <group>L1_Format</group>
      <groupName>格式问题</groupName>
      <ability>L2_HalfPunc_CN</ability>
      <abilityName>全半角问题</abilityName>
      <candidateList>
        <item>（</item>
      </candidateList>
      <explain>文本全半角错误。</explain>
      <paraID>1DF5D93D</paraID>
      <start>151</start>
      <end>152</end>
      <status>modified</status>
      <modifiedWord>（</modifiedWord>
      <trackRevisions>false</trackRevisions>
    </reviewItem>
    <reviewItem>
      <errorID>1825ea13-f0a3-437d-bc50-f09613e8a2ad</errorID>
      <errorWord>)</errorWord>
      <group>L1_Format</group>
      <groupName>格式问题</groupName>
      <ability>L2_HalfPunc_CN</ability>
      <abilityName>全半角问题</abilityName>
      <candidateList>
        <item>）</item>
      </candidateList>
      <explain>文本全半角错误。</explain>
      <paraID>1DF5D93D</paraID>
      <start>158</start>
      <end>159</end>
      <status>modified</status>
      <modifiedWord>）</modifiedWord>
      <trackRevisions>false</trackRevisions>
    </reviewItem>
    <reviewItem>
      <errorID>43291336-3903-417a-b462-4b49221203ba</errorID>
      <errorWord>作必要</errorWord>
      <group>L1_Word</group>
      <groupName>字词问题</groupName>
      <ability>L2_Typo</ability>
      <abilityName>字词错误</abilityName>
      <candidateList>
        <item>做必要</item>
      </candidateList>
      <explain/>
      <paraID>5B0C2112</paraID>
      <start>31</start>
      <end>34</end>
      <status>modified</status>
      <modifiedWord>做必要</modifiedWord>
      <trackRevisions>false</trackRevisions>
    </reviewItem>
    <reviewItem>
      <errorID>37663a17-9ca7-4679-9a88-22cd2cd5206c</errorID>
      <errorWord>有</errorWord>
      <group>L1_Word</group>
      <groupName>字词问题</groupName>
      <ability>L2_Typo</ability>
      <abilityName>字词错误</abilityName>
      <candidateList>
        <item>由</item>
      </candidateList>
      <explain>存在发音相同字词的误用。</explain>
      <paraID>39C29AF5</paraID>
      <start>18</start>
      <end>19</end>
      <status>modified</status>
      <modifiedWord>由</modifiedWord>
      <trackRevisions>false</trackRevisions>
    </reviewItem>
    <reviewItem>
      <errorID>796ec4fb-63aa-4ae8-8d62-588e28798963</errorID>
      <errorWord>,</errorWord>
      <group>L1_Format</group>
      <groupName>格式问题</groupName>
      <ability>L2_HalfPunc_CN</ability>
      <abilityName>全半角问题</abilityName>
      <candidateList>
        <item>，</item>
      </candidateList>
      <explain>文本全半角错误。</explain>
      <paraID>1F736E9A</paraID>
      <start>29</start>
      <end>30</end>
      <status>modified</status>
      <modifiedWord>，</modifiedWord>
      <trackRevisions>false</trackRevisions>
    </reviewItem>
    <reviewItem>
      <errorID>c4dba333-dfa8-4577-9f9d-7a4f80ef2123</errorID>
      <errorWord>）</errorWord>
      <group>L1_Word</group>
      <groupName>字词问题</groupName>
      <ability>L2_Typo</ability>
      <abilityName>字词错误</abilityName>
      <candidateList>
        <item>）在</item>
      </candidateList>
      <explain/>
      <paraID>504A1CF8</paraID>
      <start>31</start>
      <end>33</end>
      <status>modified</status>
      <modifiedWord>）在</modifiedWord>
      <trackRevisions>false</trackRevisions>
    </reviewItem>
    <reviewItem>
      <errorID>151a4dff-8f54-4f07-b610-bfbf5f6eda4a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5917039B</paraID>
      <start>127</start>
      <end>130</end>
      <status>ignored</status>
      <modifiedWord/>
      <trackRevisions>false</trackRevisions>
    </reviewItem>
    <reviewItem>
      <errorID>9e37b3f0-91e1-471a-a50b-b76b55e1d674</errorID>
      <errorWord>[2001]19号</errorWord>
      <group>L1_Knowledge</group>
      <groupName>知识性问题</groupName>
      <ability>L2_Knowledge</ability>
      <abilityName>其他知识</abilityName>
      <candidateList>
        <item>〔2001〕19号</item>
      </candidateList>
      <explain>发文字号格式错误。</explain>
      <paraID>37E4AE89</paraID>
      <start>40</start>
      <end>49</end>
      <status>modified</status>
      <modifiedWord>〔2001〕19号</modifiedWord>
      <trackRevisions>false</trackRevisions>
    </reviewItem>
    <reviewItem>
      <errorID>1b032f29-2961-4f8f-bbef-2af82cc3f52b</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4C6D62B3</paraID>
      <start>55</start>
      <end>59</end>
      <status>ignored</status>
      <modifiedWord/>
      <trackRevisions>false</trackRevisions>
    </reviewItem>
    <reviewItem>
      <errorID>6387c0dd-3cba-4e7d-b410-6fb16e85fce0</errorID>
      <errorWord>签定</errorWord>
      <group>L1_Word</group>
      <groupName>字词问题</groupName>
      <ability>L2_Typo</ability>
      <abilityName>字词错误</abilityName>
      <candidateList>
        <item>签订</item>
      </candidateList>
      <explain>存在发音相同字词的误用。</explain>
      <paraID>4C6D62B3</paraID>
      <start>61</start>
      <end>63</end>
      <status>ignored</status>
      <modifiedWord/>
      <trackRevisions>false</trackRevisions>
    </reviewItem>
    <reviewItem>
      <errorID>03d8b0fd-ac8d-4860-83c7-999c3977c983</errorID>
      <errorWord>(</errorWord>
      <group>L1_Format</group>
      <groupName>格式问题</groupName>
      <ability>L2_HalfPunc_CN</ability>
      <abilityName>全半角问题</abilityName>
      <candidateList>
        <item>（</item>
      </candidateList>
      <explain>文本全半角错误。</explain>
      <paraID>1B70466B</paraID>
      <start>14</start>
      <end>15</end>
      <status>modified</status>
      <modifiedWord>（</modifiedWord>
      <trackRevisions>false</trackRevisions>
    </reviewItem>
    <reviewItem>
      <errorID>f312bc83-78b8-48f4-a626-7db67aed700b</errorID>
      <errorWord>)</errorWord>
      <group>L1_Format</group>
      <groupName>格式问题</groupName>
      <ability>L2_HalfPunc_CN</ability>
      <abilityName>全半角问题</abilityName>
      <candidateList>
        <item>）</item>
      </candidateList>
      <explain>文本全半角错误。</explain>
      <paraID>1B70466B</paraID>
      <start>20</start>
      <end>21</end>
      <status>modified</status>
      <modifiedWord>）</modifiedWord>
      <trackRevisions>false</trackRevisions>
    </reviewItem>
    <reviewItem>
      <errorID>1ad1afc0-60e0-4d27-a7e4-6bd94ab08ff4</errorID>
      <errorWord>:</errorWord>
      <group>L1_Format</group>
      <groupName>格式问题</groupName>
      <ability>L2_HalfPunc_CN</ability>
      <abilityName>全半角问题</abilityName>
      <candidateList>
        <item>：</item>
      </candidateList>
      <explain>文本全半角错误。</explain>
      <paraID>7AA67213</paraID>
      <start>3</start>
      <end>4</end>
      <status>modified</status>
      <modifiedWord>：</modifiedWord>
      <trackRevisions>false</trackRevisions>
    </reviewItem>
    <reviewItem>
      <errorID>0c6c9cd8-981f-4611-80f9-640f0bad77d2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6E7F44D</paraID>
      <start>35</start>
      <end>38</end>
      <status>ignored</status>
      <modifiedWord/>
      <trackRevisions>false</trackRevisions>
    </reviewItem>
    <reviewItem>
      <errorID>90854c3d-61b4-407f-9ff1-3de94c87b10c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6E7F44D</paraID>
      <start>57</start>
      <end>58</end>
      <status>ignored</status>
      <modifiedWord/>
      <trackRevisions>false</trackRevisions>
    </reviewItem>
    <reviewItem>
      <errorID>b917d9a7-ce15-4762-b5ab-ff0cb35ad258</errorID>
      <errorWord>(2016)550号</errorWord>
      <group>L1_Knowledge</group>
      <groupName>知识性问题</groupName>
      <ability>L2_Knowledge</ability>
      <abilityName>其他知识</abilityName>
      <candidateList>
        <item>〔2016〕550号</item>
      </candidateList>
      <explain>发文字号格式错误。</explain>
      <paraID> 6E7F44D</paraID>
      <start>64</start>
      <end>74</end>
      <status>modified</status>
      <modifiedWord>〔2016〕550号</modifiedWord>
      <trackRevisions>false</trackRevisions>
    </reviewItem>
    <reviewItem>
      <errorID>f4337dbf-6edd-413d-8f82-527356b3446e</errorID>
      <errorWord>(</errorWord>
      <group>L1_Format</group>
      <groupName>格式问题</groupName>
      <ability>L2_HalfPunc_CN</ability>
      <abilityName>全半角问题</abilityName>
      <candidateList>
        <item>（</item>
      </candidateList>
      <explain>文本全半角错误。</explain>
      <paraID> 6E7F44D</paraID>
      <start>118</start>
      <end>119</end>
      <status>modified</status>
      <modifiedWord>（</modifiedWord>
      <trackRevisions>false</trackRevisions>
    </reviewItem>
    <reviewItem>
      <errorID>03f03f9d-139a-458f-9ac8-d403c799fd2f</errorID>
      <errorWord>)</errorWord>
      <group>L1_Format</group>
      <groupName>格式问题</groupName>
      <ability>L2_HalfPunc_CN</ability>
      <abilityName>全半角问题</abilityName>
      <candidateList>
        <item>）</item>
      </candidateList>
      <explain>文本全半角错误。</explain>
      <paraID> 6E7F44D</paraID>
      <start>125</start>
      <end>126</end>
      <status>modified</status>
      <modifiedWord>）</modifiedWord>
      <trackRevisions>false</trackRevisions>
    </reviewItem>
    <reviewItem>
      <errorID>ca135bc1-9ea3-4ef2-9bad-76f2bb554544</errorID>
      <errorWord>(</errorWord>
      <group>L1_Format</group>
      <groupName>格式问题</groupName>
      <ability>L2_HalfPunc_CN</ability>
      <abilityName>全半角问题</abilityName>
      <candidateList>
        <item>（</item>
      </candidateList>
      <explain>文本全半角错误。</explain>
      <paraID> 6E7F44D</paraID>
      <start>142</start>
      <end>143</end>
      <status>modified</status>
      <modifiedWord>（</modifiedWord>
      <trackRevisions>false</trackRevisions>
    </reviewItem>
    <reviewItem>
      <errorID>66b06c31-c0b5-4983-ab94-fb4f48395b6a</errorID>
      <errorWord>)</errorWord>
      <group>L1_Format</group>
      <groupName>格式问题</groupName>
      <ability>L2_HalfPunc_CN</ability>
      <abilityName>全半角问题</abilityName>
      <candidateList>
        <item>）</item>
      </candidateList>
      <explain>文本全半角错误。</explain>
      <paraID> 6E7F44D</paraID>
      <start>149</start>
      <end>150</end>
      <status>modified</status>
      <modifiedWord>）</modifiedWord>
      <trackRevisions>false</trackRevisions>
    </reviewItem>
    <reviewItem>
      <errorID>f083c13b-119f-4084-b93d-5415ab2e70f0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25DBF3AF</paraID>
      <start>0</start>
      <end>2</end>
      <status>ignored</status>
      <modifiedWord/>
      <trackRevisions>false</trackRevisions>
    </reviewItem>
    <reviewItem>
      <errorID>4ce94d5e-794f-4e47-b580-6870718ea89f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2204630</paraID>
      <start>0</start>
      <end>2</end>
      <status>ignored</status>
      <modifiedWord/>
      <trackRevisions>false</trackRevisions>
    </reviewItem>
    <reviewItem>
      <errorID>4a9fe04d-861c-434f-9ed5-dc97b1432e83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2B314919</paraID>
      <start>0</start>
      <end>2</end>
      <status>ignored</status>
      <modifiedWord/>
      <trackRevisions>false</trackRevisions>
    </reviewItem>
    <reviewItem>
      <errorID>eb6386cf-3883-40c4-8b61-c6fb0d488230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1CCE1DA0</paraID>
      <start>0</start>
      <end>2</end>
      <status>ignored</status>
      <modifiedWord/>
      <trackRevisions>false</trackRevisions>
    </reviewItem>
    <reviewItem>
      <errorID>656926a9-dcfd-456f-9789-3a76db6e08b4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2A534FEE</paraID>
      <start>0</start>
      <end>2</end>
      <status>ignored</status>
      <modifiedWord/>
      <trackRevisions>false</trackRevisions>
    </reviewItem>
    <reviewItem>
      <errorID>ea0c9bc2-5aaf-4efa-8d06-0ec6c570bb19</errorID>
      <errorWord>:</errorWord>
      <group>L1_Format</group>
      <groupName>格式问题</groupName>
      <ability>L2_HalfPunc_CN</ability>
      <abilityName>全半角问题</abilityName>
      <candidateList>
        <item>：</item>
      </candidateList>
      <explain>文本全半角错误。</explain>
      <paraID>5857ECD5</paraID>
      <start>8</start>
      <end>9</end>
      <status>modified</status>
      <modifiedWord>：</modifiedWord>
      <trackRevisions>false</trackRevisions>
    </reviewItem>
    <reviewItem>
      <errorID>84719e57-077a-4c8b-917a-682d0239f8c9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40258125</paraID>
      <start>0</start>
      <end>2</end>
      <status>modified</status>
      <modifiedWord>1.</modifiedWord>
      <trackRevisions>false</trackRevisions>
    </reviewItem>
    <reviewItem>
      <errorID>94125a24-513f-4f1a-8f4f-590892893321</errorID>
      <errorWord>；；</errorWord>
      <group>L1_Punc</group>
      <groupName>标点问题</groupName>
      <ability>L2_Punc_CN</ability>
      <abilityName>标点符号问题</abilityName>
      <candidateList>
        <item>；</item>
      </candidateList>
      <explain/>
      <paraID>40258125</paraID>
      <start>40</start>
      <end>41</end>
      <status>modified</status>
      <modifiedWord>；</modifiedWord>
      <trackRevisions>false</trackRevisions>
    </reviewItem>
    <reviewItem>
      <errorID>58dcdf9a-e982-451d-bf94-7461bb852242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79D83324</paraID>
      <start>0</start>
      <end>2</end>
      <status>modified</status>
      <modifiedWord>2.</modifiedWord>
      <trackRevisions>false</trackRevisions>
    </reviewItem>
    <reviewItem>
      <errorID>75b02b19-d4df-4f3a-bb8c-6a924c77cd02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762EEFF3</paraID>
      <start>0</start>
      <end>2</end>
      <status>modified</status>
      <modifiedWord>3.</modifiedWord>
      <trackRevisions>false</trackRevisions>
    </reviewItem>
    <reviewItem>
      <errorID>e63904b0-28fe-451c-b378-7ea653dc4dc9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124F7E20</paraID>
      <start>0</start>
      <end>2</end>
      <status>modified</status>
      <modifiedWord>1.</modifiedWord>
      <trackRevisions>false</trackRevisions>
    </reviewItem>
    <reviewItem>
      <errorID>8539e55c-ae3d-4656-b3ec-ac2f55759528</errorID>
      <errorWord>[2018]167号</errorWord>
      <group>L1_Knowledge</group>
      <groupName>知识性问题</groupName>
      <ability>L2_Knowledge</ability>
      <abilityName>其他知识</abilityName>
      <candidateList>
        <item>〔2018〕167号</item>
      </candidateList>
      <explain>发文字号格式错误。</explain>
      <paraID>124F7E20</paraID>
      <start>48</start>
      <end>58</end>
      <status>modified</status>
      <modifiedWord>〔2018〕167号</modifiedWord>
      <trackRevisions>false</trackRevisions>
    </reviewItem>
    <reviewItem>
      <errorID>7bb01a2a-1bb9-4d73-a82b-fa5613d795a1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EA652D1</paraID>
      <start>0</start>
      <end>2</end>
      <status>modified</status>
      <modifiedWord>2.</modifiedWord>
      <trackRevisions>false</trackRevisions>
    </reviewItem>
    <reviewItem>
      <errorID>d4dc27e1-adc4-46a5-841f-9d602494c580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1DC3E775</paraID>
      <start>0</start>
      <end>2</end>
      <status>modified</status>
      <modifiedWord>3.</modifiedWord>
      <trackRevisions>false</trackRevisions>
    </reviewItem>
    <reviewItem>
      <errorID>c2c9915c-f6d3-4030-aae0-7b4756f30375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4BD536A6</paraID>
      <start>0</start>
      <end>2</end>
      <status>modified</status>
      <modifiedWord>1.</modifiedWord>
      <trackRevisions>false</trackRevisions>
    </reviewItem>
    <reviewItem>
      <errorID>f6b614ef-7891-4b4f-bff3-ad4d81a1a56e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4D9E51D9</paraID>
      <start>0</start>
      <end>2</end>
      <status>modified</status>
      <modifiedWord>2.</modifiedWord>
      <trackRevisions>false</trackRevisions>
    </reviewItem>
    <reviewItem>
      <errorID>54996bcc-a7df-431e-9f17-9dd5fd24fe9a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2744CFFE</paraID>
      <start>0</start>
      <end>2</end>
      <status>modified</status>
      <modifiedWord>3.</modifiedWord>
      <trackRevisions>false</trackRevisions>
    </reviewItem>
    <reviewItem>
      <errorID>b965ecc1-6480-407e-978f-6c98c3156a3e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5C968B4A</paraID>
      <start>0</start>
      <end>2</end>
      <status>modified</status>
      <modifiedWord>1.</modifiedWord>
      <trackRevisions>false</trackRevisions>
    </reviewItem>
    <reviewItem>
      <errorID>6e8631fa-62d3-42ac-82bf-5bc2333bed54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166A7CE9</paraID>
      <start>0</start>
      <end>2</end>
      <status>modified</status>
      <modifiedWord>2.</modifiedWord>
      <trackRevisions>false</trackRevisions>
    </reviewItem>
    <reviewItem>
      <errorID>180b537d-d12e-4f54-82af-4038e0f3f4ec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4C51A6E2</paraID>
      <start>0</start>
      <end>2</end>
      <status>modified</status>
      <modifiedWord>1.</modifiedWord>
      <trackRevisions>false</trackRevisions>
    </reviewItem>
    <reviewItem>
      <errorID>7ca5532f-0378-4b75-927c-14888c28f99b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737C15E6</paraID>
      <start>0</start>
      <end>2</end>
      <status>modified</status>
      <modifiedWord>2.</modifiedWord>
      <trackRevisions>false</trackRevisions>
    </reviewItem>
    <reviewItem>
      <errorID>53a20b53-382a-46e2-abaa-c9dd033cb79d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7A6104AC</paraID>
      <start>0</start>
      <end>2</end>
      <status>modified</status>
      <modifiedWord>3.</modifiedWord>
      <trackRevisions>false</trackRevisions>
    </reviewItem>
    <reviewItem>
      <errorID>b2ce6247-eb1e-4213-ac76-a0d529b570a9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76FD3EE1</paraID>
      <start>0</start>
      <end>2</end>
      <status>modified</status>
      <modifiedWord>4.</modifiedWord>
      <trackRevisions>false</trackRevisions>
    </reviewItem>
    <reviewItem>
      <errorID>06439e49-b182-41b5-9c46-04fb56afcf8f</errorID>
      <errorWord>需</errorWord>
      <group>L1_Word</group>
      <groupName>字词问题</groupName>
      <ability>L2_Typo</ability>
      <abilityName>字词错误</abilityName>
      <candidateList>
        <item>须</item>
      </candidateList>
      <explain>存在发音相同字词的误用。</explain>
      <paraID>76FD3EE1</paraID>
      <start>70</start>
      <end>71</end>
      <status>modified</status>
      <modifiedWord>须</modifiedWord>
      <trackRevisions>false</trackRevisions>
    </reviewItem>
    <reviewItem>
      <errorID>dcdd5700-5cfb-4f92-8364-424936f4d76b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FB59AE3</paraID>
      <start>0</start>
      <end>2</end>
      <status>modified</status>
      <modifiedWord>1.</modifiedWord>
      <trackRevisions>false</trackRevisions>
    </reviewItem>
    <reviewItem>
      <errorID>2793cc78-0536-44de-b0d7-806dc2d9586f</errorID>
      <errorWord>[2022]1号</errorWord>
      <group>L1_Knowledge</group>
      <groupName>知识性问题</groupName>
      <ability>L2_Knowledge</ability>
      <abilityName>其他知识</abilityName>
      <candidateList>
        <item>〔2022〕1号</item>
      </candidateList>
      <explain>发文字号格式错误。</explain>
      <paraID> FB59AE3</paraID>
      <start>25</start>
      <end>33</end>
      <status>unmodified</status>
      <modifiedWord/>
      <trackRevisions>false</trackRevisions>
    </reviewItem>
    <reviewItem>
      <errorID>e5f53c5c-a2bf-488b-8a95-03879cc1960c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4503B63B</paraID>
      <start>0</start>
      <end>2</end>
      <status>modified</status>
      <modifiedWord>2.</modifiedWord>
      <trackRevisions>false</trackRevisions>
    </reviewItem>
    <reviewItem>
      <errorID>6e53709d-25e9-4bcc-8610-c4ba96996133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3A72BF04</paraID>
      <start>0</start>
      <end>2</end>
      <status>modified</status>
      <modifiedWord>3.</modifiedWord>
      <trackRevisions>false</trackRevisions>
    </reviewItem>
    <reviewItem>
      <errorID>020ddc4f-f1a6-4985-922c-7a9b1c5452ed</errorID>
      <errorWord>因不可抗拒</errorWord>
      <group>L1_Word</group>
      <groupName>字词问题</groupName>
      <ability>L2_Typo</ability>
      <abilityName>字词错误</abilityName>
      <candidateList>
        <item>因不可抗力</item>
      </candidateList>
      <explain/>
      <paraID>3A72BF04</paraID>
      <start>7</start>
      <end>12</end>
      <status>unmodified</status>
      <modifiedWord/>
      <trackRevisions>false</trackRevisions>
    </reviewItem>
    <reviewItem>
      <errorID>d58c7d0c-e4a1-4a4f-b858-4d9cbaae0699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5F16BE2A</paraID>
      <start>0</start>
      <end>2</end>
      <status>modified</status>
      <modifiedWord>4.</modifiedWord>
      <trackRevisions>false</trackRevisions>
    </reviewItem>
    <reviewItem>
      <errorID>c29ba0a6-cad6-4449-a193-d9fda64e2c80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7F5BFBF7</paraID>
      <start>0</start>
      <end>2</end>
      <status>modified</status>
      <modifiedWord>5.</modifiedWord>
      <trackRevisions>false</trackRevisions>
    </reviewItem>
    <reviewItem>
      <errorID>9d4df505-7c90-4c23-9a83-47fa39876480</errorID>
      <errorWord>,</errorWord>
      <group>L1_Format</group>
      <groupName>格式问题</groupName>
      <ability>L2_HalfPunc_CN</ability>
      <abilityName>全半角问题</abilityName>
      <candidateList>
        <item>，</item>
      </candidateList>
      <explain>文本全半角错误。</explain>
      <paraID>7F5BFBF7</paraID>
      <start>24</start>
      <end>25</end>
      <status>unmodified</status>
      <modifiedWord/>
      <trackRevisions>false</trackRevisions>
    </reviewItem>
    <reviewItem>
      <errorID>4c497728-c18d-41d0-a64a-d77d0585751b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6DE21C7</paraID>
      <start>0</start>
      <end>2</end>
      <status>modified</status>
      <modifiedWord>6.</modifiedWord>
      <trackRevisions>false</trackRevisions>
    </reviewItem>
    <reviewItem>
      <errorID>ccf128a0-e5de-4e2e-b893-b7ff78666f23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12C28A44</paraID>
      <start>0</start>
      <end>2</end>
      <status>modified</status>
      <modifiedWord>7.</modifiedWord>
      <trackRevisions>false</trackRevisions>
    </reviewItem>
    <reviewItem>
      <errorID>4ca1dcd2-313d-493d-b82c-cd019b943a52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4C3F044E</paraID>
      <start>0</start>
      <end>2</end>
      <status>modified</status>
      <modifiedWord>8.</modifiedWord>
      <trackRevisions>false</trackRevisions>
    </reviewItem>
    <reviewItem>
      <errorID>0177cb1d-1146-46be-916c-a17b0dafad0d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785205B9</paraID>
      <start>0</start>
      <end>2</end>
      <status>modified</status>
      <modifiedWord>1.</modifiedWord>
      <trackRevisions>false</trackRevisions>
    </reviewItem>
    <reviewItem>
      <errorID>3453dc4c-85fb-4c6d-bc67-abf961236348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785205B9</paraID>
      <start>45</start>
      <end>48</end>
      <status>modified</status>
      <modifiedWord>必需的</modifiedWord>
      <trackRevisions>false</trackRevisions>
    </reviewItem>
    <reviewItem>
      <errorID>d5357bcb-1df3-46c1-af8b-e53bf2413c64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7DB2756D</paraID>
      <start>0</start>
      <end>2</end>
      <status>modified</status>
      <modifiedWord>2.</modifiedWord>
      <trackRevisions>false</trackRevisions>
    </reviewItem>
    <reviewItem>
      <errorID>ebec9c21-e15f-4efc-94d9-7539a6f9ac62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424FD41A</paraID>
      <start>0</start>
      <end>2</end>
      <status>modified</status>
      <modifiedWord>3.</modifiedWord>
      <trackRevisions>false</trackRevisions>
    </reviewItem>
    <reviewItem>
      <errorID>7a5b717b-1c9d-4652-b830-dfe30911d1b5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B88CCE1</paraID>
      <start>0</start>
      <end>2</end>
      <status>modified</status>
      <modifiedWord>4.</modifiedWord>
      <trackRevisions>false</trackRevisions>
    </reviewItem>
    <reviewItem>
      <errorID>62476977-15c0-41e6-b39c-9065e5d004e2</errorID>
      <errorWord>[2022]1号</errorWord>
      <group>L1_Knowledge</group>
      <groupName>知识性问题</groupName>
      <ability>L2_Knowledge</ability>
      <abilityName>其他知识</abilityName>
      <candidateList>
        <item>〔2022〕1号</item>
      </candidateList>
      <explain>发文字号格式错误。</explain>
      <paraID> B88CCE1</paraID>
      <start>16</start>
      <end>24</end>
      <status>modified</status>
      <modifiedWord>〔2022〕1号</modifiedWord>
      <trackRevisions>false</trackRevisions>
    </reviewItem>
    <reviewItem>
      <errorID>cbc472b2-bfb9-46ed-8588-12af5d070561</errorID>
      <errorWord>(</errorWord>
      <group>L1_Format</group>
      <groupName>格式问题</groupName>
      <ability>L2_HalfPunc_CN</ability>
      <abilityName>全半角问题</abilityName>
      <candidateList>
        <item>（</item>
      </candidateList>
      <explain>文本全半角错误。</explain>
      <paraID>1A6A0AF2</paraID>
      <start>16</start>
      <end>17</end>
      <status>modified</status>
      <modifiedWord>（</modifiedWord>
      <trackRevisions>false</trackRevisions>
    </reviewItem>
    <reviewItem>
      <errorID>1d8736c2-201d-4b9d-aeb9-6345d769eea6</errorID>
      <errorWord>)</errorWord>
      <group>L1_Format</group>
      <groupName>格式问题</groupName>
      <ability>L2_HalfPunc_CN</ability>
      <abilityName>全半角问题</abilityName>
      <candidateList>
        <item>）</item>
      </candidateList>
      <explain>文本全半角错误。</explain>
      <paraID>1A6A0AF2</paraID>
      <start>22</start>
      <end>23</end>
      <status>modified</status>
      <modifiedWord>）</modifiedWord>
      <trackRevisions>false</trackRevisions>
    </reviewItem>
    <reviewItem>
      <errorID>3024c148-2044-4a35-9566-3faaf7383853</errorID>
      <errorWord>法律、法规</errorWord>
      <group>L1_Word</group>
      <groupName>字词问题</groupName>
      <ability>L2_Typo</ability>
      <abilityName>字词错误</abilityName>
      <candidateList>
        <item>法律法规</item>
      </candidateList>
      <explain/>
      <paraID>46E95A0F</paraID>
      <start>43</start>
      <end>47</end>
      <status>modified</status>
      <modifiedWord>法律法规</modifiedWord>
      <trackRevisions>false</trackRevisions>
    </reviewItem>
    <reviewItem>
      <errorID>df892726-d159-4d44-a3ae-d5486709c4be</errorID>
      <errorWord>政纪处分</errorWord>
      <group>L1_Word</group>
      <groupName>字词问题</groupName>
      <ability>L2_Typo</ability>
      <abilityName>字词错误</abilityName>
      <candidateList>
        <item>政务处分</item>
      </candidateList>
      <explain/>
      <paraID> 422DF25</paraID>
      <start>52</start>
      <end>56</end>
      <status>ignored</status>
      <modifiedWord/>
      <trackRevisions>false</trackRevisions>
    </reviewItem>
    <reviewItem>
      <errorID>2dd1f2ad-549b-45b4-9b5b-6b806da18c99</errorID>
      <errorWord>(</errorWord>
      <group>L1_Format</group>
      <groupName>格式问题</groupName>
      <ability>L2_HalfPunc_CN</ability>
      <abilityName>全半角问题</abilityName>
      <candidateList>
        <item>（</item>
      </candidateList>
      <explain>文本全半角错误。</explain>
      <paraID>3F652DFC</paraID>
      <start>9</start>
      <end>10</end>
      <status>modified</status>
      <modifiedWord>（</modifiedWord>
      <trackRevisions>false</trackRevisions>
    </reviewItem>
    <reviewItem>
      <errorID>99488f14-a95d-4c3d-998f-8007ea206627</errorID>
      <errorWord>)</errorWord>
      <group>L1_Format</group>
      <groupName>格式问题</groupName>
      <ability>L2_HalfPunc_CN</ability>
      <abilityName>全半角问题</abilityName>
      <candidateList>
        <item>）</item>
      </candidateList>
      <explain>文本全半角错误。</explain>
      <paraID>3F652DFC</paraID>
      <start>15</start>
      <end>16</end>
      <status>modified</status>
      <modifiedWord>）</modifiedWord>
      <trackRevisions>false</trackRevisions>
    </reviewItem>
    <reviewItem>
      <errorID>bb243066-8b9e-4403-b41f-b3d5cd867f01</errorID>
      <errorWord>(</errorWord>
      <group>L1_Format</group>
      <groupName>格式问题</groupName>
      <ability>L2_HalfPunc_CN</ability>
      <abilityName>全半角问题</abilityName>
      <candidateList>
        <item>（</item>
      </candidateList>
      <explain>文本全半角错误。</explain>
      <paraID>4578DB0D</paraID>
      <start>16</start>
      <end>17</end>
      <status>modified</status>
      <modifiedWord>（</modifiedWord>
      <trackRevisions>false</trackRevisions>
    </reviewItem>
    <reviewItem>
      <errorID>d28c2c7f-5e0d-4282-add9-c0047ceeb828</errorID>
      <errorWord>)</errorWord>
      <group>L1_Format</group>
      <groupName>格式问题</groupName>
      <ability>L2_HalfPunc_CN</ability>
      <abilityName>全半角问题</abilityName>
      <candidateList>
        <item>）</item>
      </candidateList>
      <explain>文本全半角错误。</explain>
      <paraID>4578DB0D</paraID>
      <start>22</start>
      <end>23</end>
      <status>modified</status>
      <modifiedWord>）</modifiedWord>
      <trackRevisions>false</trackRevisions>
    </reviewItem>
    <reviewItem>
      <errorID>ea31771b-e877-4f15-8f1e-dad561efa5c5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487849A7</paraID>
      <start>0</start>
      <end>2</end>
      <status>modified</status>
      <modifiedWord>1.</modifiedWord>
      <trackRevisions>false</trackRevisions>
    </reviewItem>
    <reviewItem>
      <errorID>0d22d68c-38b3-47d1-94d4-1de9d803a5c3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49AE73E5</paraID>
      <start>0</start>
      <end>2</end>
      <status>modified</status>
      <modifiedWord>2.</modifiedWord>
      <trackRevisions>false</trackRevisions>
    </reviewItem>
    <reviewItem>
      <errorID>2dba32ba-52ad-4310-b15a-10b4166aa3f9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44A0E511</paraID>
      <start>0</start>
      <end>2</end>
      <status>modified</status>
      <modifiedWord>3.</modifiedWord>
      <trackRevisions>false</trackRevisions>
    </reviewItem>
    <reviewItem>
      <errorID>1ae14524-d22e-4f12-8250-bfca2168b7ef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6B80A4F3</paraID>
      <start>0</start>
      <end>2</end>
      <status>modified</status>
      <modifiedWord>4.</modifiedWord>
      <trackRevisions>false</trackRevisions>
    </reviewItem>
    <reviewItem>
      <errorID>7db99ff4-2990-4785-9e9f-43ba60240e84</errorID>
      <errorWord>(</errorWord>
      <group>L1_Format</group>
      <groupName>格式问题</groupName>
      <ability>L2_HalfPunc_CN</ability>
      <abilityName>全半角问题</abilityName>
      <candidateList>
        <item>（</item>
      </candidateList>
      <explain>文本全半角错误。</explain>
      <paraID>58F3D495</paraID>
      <start>9</start>
      <end>10</end>
      <status>modified</status>
      <modifiedWord>（</modifiedWord>
      <trackRevisions>false</trackRevisions>
    </reviewItem>
    <reviewItem>
      <errorID>cf167b4c-7b79-4af3-adf4-bb32656d819c</errorID>
      <errorWord>)</errorWord>
      <group>L1_Format</group>
      <groupName>格式问题</groupName>
      <ability>L2_HalfPunc_CN</ability>
      <abilityName>全半角问题</abilityName>
      <candidateList>
        <item>）</item>
      </candidateList>
      <explain>文本全半角错误。</explain>
      <paraID>58F3D495</paraID>
      <start>15</start>
      <end>16</end>
      <status>modified</status>
      <modifiedWord>）</modifiedWord>
      <trackRevisions>false</trackRevisions>
    </reviewItem>
    <reviewItem>
      <errorID>cea6fee7-035a-473c-835d-3800c5a0bc23</errorID>
      <errorWord>(</errorWord>
      <group>L1_Format</group>
      <groupName>格式问题</groupName>
      <ability>L2_HalfPunc_CN</ability>
      <abilityName>全半角问题</abilityName>
      <candidateList>
        <item>（</item>
      </candidateList>
      <explain>文本全半角错误。</explain>
      <paraID>673C4FB8</paraID>
      <start>9</start>
      <end>10</end>
      <status>modified</status>
      <modifiedWord>（</modifiedWord>
      <trackRevisions>false</trackRevisions>
    </reviewItem>
    <reviewItem>
      <errorID>23b0421e-610c-4543-ba3d-6c57baf5b70d</errorID>
      <errorWord>)</errorWord>
      <group>L1_Format</group>
      <groupName>格式问题</groupName>
      <ability>L2_HalfPunc_CN</ability>
      <abilityName>全半角问题</abilityName>
      <candidateList>
        <item>）</item>
      </candidateList>
      <explain>文本全半角错误。</explain>
      <paraID>673C4FB8</paraID>
      <start>15</start>
      <end>16</end>
      <status>modified</status>
      <modifiedWord>）</modifiedWord>
      <trackRevisions>false</trackRevisions>
    </reviewItem>
    <reviewItem>
      <errorID>45999b83-32f2-4f98-a1ca-8bca820bd41e</errorID>
      <errorWord>(</errorWord>
      <group>L1_Format</group>
      <groupName>格式问题</groupName>
      <ability>L2_HalfPunc_CN</ability>
      <abilityName>全半角问题</abilityName>
      <candidateList>
        <item>（</item>
      </candidateList>
      <explain>文本全半角错误。</explain>
      <paraID>705A8024</paraID>
      <start>9</start>
      <end>10</end>
      <status>modified</status>
      <modifiedWord>（</modifiedWord>
      <trackRevisions>false</trackRevisions>
    </reviewItem>
    <reviewItem>
      <errorID>7f142a29-4f14-49ca-9289-b047e635b93d</errorID>
      <errorWord>)</errorWord>
      <group>L1_Format</group>
      <groupName>格式问题</groupName>
      <ability>L2_HalfPunc_CN</ability>
      <abilityName>全半角问题</abilityName>
      <candidateList>
        <item>）</item>
      </candidateList>
      <explain>文本全半角错误。</explain>
      <paraID>705A8024</paraID>
      <start>15</start>
      <end>16</end>
      <status>modified</status>
      <modifiedWord>）</modifiedWord>
      <trackRevisions>false</trackRevisions>
    </reviewItem>
    <reviewItem>
      <errorID>aec093c2-366c-4f0e-b891-d5248763c476</errorID>
      <errorWord>(</errorWord>
      <group>L1_Format</group>
      <groupName>格式问题</groupName>
      <ability>L2_HalfPunc_CN</ability>
      <abilityName>全半角问题</abilityName>
      <candidateList>
        <item>（</item>
      </candidateList>
      <explain>文本全半角错误。</explain>
      <paraID>5EBDFA7F</paraID>
      <start>13</start>
      <end>14</end>
      <status>modified</status>
      <modifiedWord>（</modifiedWord>
      <trackRevisions>false</trackRevisions>
    </reviewItem>
    <reviewItem>
      <errorID>623663ad-ec27-40d4-a67a-bae878497f4a</errorID>
      <errorWord>)</errorWord>
      <group>L1_Format</group>
      <groupName>格式问题</groupName>
      <ability>L2_HalfPunc_CN</ability>
      <abilityName>全半角问题</abilityName>
      <candidateList>
        <item>）</item>
      </candidateList>
      <explain>文本全半角错误。</explain>
      <paraID>5EBDFA7F</paraID>
      <start>19</start>
      <end>20</end>
      <status>modified</status>
      <modifiedWord>）</modifiedWord>
      <trackRevisions>false</trackRevisions>
    </reviewItem>
    <reviewItem>
      <errorID>b132536f-c002-4dfa-b62c-2fb54fd0cfbd</errorID>
      <errorWord>(</errorWord>
      <group>L1_Format</group>
      <groupName>格式问题</groupName>
      <ability>L2_HalfPunc_CN</ability>
      <abilityName>全半角问题</abilityName>
      <candidateList>
        <item>（</item>
      </candidateList>
      <explain>文本全半角错误。</explain>
      <paraID>40E0878E</paraID>
      <start>9</start>
      <end>10</end>
      <status>modified</status>
      <modifiedWord>（</modifiedWord>
      <trackRevisions>false</trackRevisions>
    </reviewItem>
    <reviewItem>
      <errorID>53835888-0364-4f99-b2c8-f8b4a4350fbf</errorID>
      <errorWord>)</errorWord>
      <group>L1_Format</group>
      <groupName>格式问题</groupName>
      <ability>L2_HalfPunc_CN</ability>
      <abilityName>全半角问题</abilityName>
      <candidateList>
        <item>）</item>
      </candidateList>
      <explain>文本全半角错误。</explain>
      <paraID>40E0878E</paraID>
      <start>15</start>
      <end>16</end>
      <status>modified</status>
      <modifiedWord>）</modifiedWord>
      <trackRevisions>false</trackRevisions>
    </reviewItem>
    <reviewItem>
      <errorID>291cc6c9-1209-49f8-9944-616247fa45b1</errorID>
      <errorWord>(</errorWord>
      <group>L1_Format</group>
      <groupName>格式问题</groupName>
      <ability>L2_HalfPunc_CN</ability>
      <abilityName>全半角问题</abilityName>
      <candidateList>
        <item>（</item>
      </candidateList>
      <explain>文本全半角错误。</explain>
      <paraID>59B019DC</paraID>
      <start>32</start>
      <end>33</end>
      <status>modified</status>
      <modifiedWord>（</modifiedWord>
      <trackRevisions>false</trackRevisions>
    </reviewItem>
    <reviewItem>
      <errorID>5ee64fa9-ba48-4d2f-be3d-138394ac6ead</errorID>
      <errorWord>)</errorWord>
      <group>L1_Format</group>
      <groupName>格式问题</groupName>
      <ability>L2_HalfPunc_CN</ability>
      <abilityName>全半角问题</abilityName>
      <candidateList>
        <item>）</item>
      </candidateList>
      <explain>文本全半角错误。</explain>
      <paraID>59B019DC</paraID>
      <start>38</start>
      <end>39</end>
      <status>modified</status>
      <modifiedWord>）</modifiedWord>
      <trackRevisions>false</trackRevisions>
    </reviewItem>
    <reviewItem>
      <errorID>a6fe8ba8-cc4e-4d67-98f9-afd30371129c</errorID>
      <errorWord>牟取</errorWord>
      <group>L1_Word</group>
      <groupName>字词问题</groupName>
      <ability>L2_Typo</ability>
      <abilityName>字词错误</abilityName>
      <candidateList>
        <item>谋取</item>
      </candidateList>
      <explain>存在发音相同字词的误用。</explain>
      <paraID>7E162675</paraID>
      <start>19</start>
      <end>21</end>
      <status>modified</status>
      <modifiedWord>谋取</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778efc-b6bc-4251-be3c-a88d4f96adf3}">
  <ds:schemaRefs/>
</ds:datastoreItem>
</file>

<file path=docProps/app.xml><?xml version="1.0" encoding="utf-8"?>
<Properties xmlns="http://schemas.openxmlformats.org/officeDocument/2006/extended-properties" xmlns:vt="http://schemas.openxmlformats.org/officeDocument/2006/docPropsVTypes">
  <Template>Normal</Template>
  <Pages>34</Pages>
  <Words>18447</Words>
  <Characters>19449</Characters>
  <Lines>155</Lines>
  <Paragraphs>43</Paragraphs>
  <TotalTime>45</TotalTime>
  <ScaleCrop>false</ScaleCrop>
  <LinksUpToDate>false</LinksUpToDate>
  <CharactersWithSpaces>21097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18815255335</cp:lastModifiedBy>
  <cp:lastPrinted>2025-06-03T05:39:00Z</cp:lastPrinted>
  <dcterms:modified xsi:type="dcterms:W3CDTF">2026-07-15T07:13:28Z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1331405D7F724AD4A3BE2A2F65ABE216_13</vt:lpwstr>
  </property>
  <property fmtid="{D5CDD505-2E9C-101B-9397-08002B2CF9AE}" pid="4" name="KSOTemplateDocerSaveRecord">
    <vt:lpwstr>eyJoZGlkIjoiNjk4ODU1NGY2ODhjODNmMTgyZTY2NjBhMDdkMDlmYTciLCJ1c2VySWQiOiIxMzk3MzI2MDk2In0=</vt:lpwstr>
  </property>
</Properties>
</file>