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F2638D">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w:t>
      </w:r>
      <w:r>
        <w:rPr>
          <w:rFonts w:hint="eastAsia" w:ascii="华文新魏" w:hAnsi="华文仿宋" w:eastAsia="华文新魏"/>
          <w:b/>
          <w:bCs/>
          <w:color w:val="auto"/>
          <w:sz w:val="72"/>
          <w:highlight w:val="none"/>
        </w:rPr>
        <w:t>市非政</w:t>
      </w:r>
      <w:r>
        <w:rPr>
          <w:rFonts w:hint="eastAsia" w:ascii="华文新魏" w:hAnsi="华文仿宋" w:eastAsia="华文新魏"/>
          <w:b/>
          <w:bCs/>
          <w:color w:val="auto"/>
          <w:sz w:val="72"/>
          <w:highlight w:val="none"/>
        </w:rPr>
        <w:t>府采购项目</w:t>
      </w:r>
    </w:p>
    <w:p w14:paraId="5EB8294D">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183C7948">
      <w:pPr>
        <w:adjustRightInd w:val="0"/>
        <w:snapToGrid w:val="0"/>
        <w:rPr>
          <w:rFonts w:ascii="宋体" w:hAnsi="宋体"/>
          <w:b/>
          <w:bCs/>
          <w:color w:val="auto"/>
          <w:sz w:val="32"/>
          <w:szCs w:val="32"/>
          <w:highlight w:val="none"/>
        </w:rPr>
      </w:pPr>
    </w:p>
    <w:p w14:paraId="09A11CE3">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3CAE0D48">
      <w:pPr>
        <w:pStyle w:val="30"/>
        <w:rPr>
          <w:rFonts w:cs="宋体"/>
          <w:b/>
          <w:color w:val="auto"/>
          <w:sz w:val="48"/>
          <w:szCs w:val="44"/>
          <w:highlight w:val="none"/>
        </w:rPr>
      </w:pPr>
    </w:p>
    <w:p w14:paraId="3AF2DC85">
      <w:pPr>
        <w:spacing w:line="480" w:lineRule="auto"/>
        <w:ind w:left="1684" w:leftChars="133" w:hanging="1405" w:hangingChars="5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项目名称：</w:t>
      </w:r>
      <w:r>
        <w:rPr>
          <w:rFonts w:hint="eastAsia" w:ascii="宋体" w:hAnsi="宋体" w:cs="宋体"/>
          <w:b/>
          <w:color w:val="auto"/>
          <w:sz w:val="28"/>
          <w:highlight w:val="none"/>
          <w:lang w:eastAsia="zh-CN"/>
        </w:rPr>
        <w:t>临海历史变迁模型</w:t>
      </w:r>
    </w:p>
    <w:p w14:paraId="24E4B3FB">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项目编号：</w:t>
      </w:r>
      <w:r>
        <w:rPr>
          <w:rFonts w:hint="eastAsia" w:ascii="宋体" w:hAnsi="宋体" w:cs="宋体"/>
          <w:b/>
          <w:color w:val="auto"/>
          <w:sz w:val="28"/>
          <w:highlight w:val="none"/>
          <w:lang w:eastAsia="zh-CN"/>
        </w:rPr>
        <w:t>ZJHY-XE-202612</w:t>
      </w:r>
      <w:r>
        <w:rPr>
          <w:rFonts w:hint="eastAsia" w:ascii="宋体" w:hAnsi="宋体" w:cs="宋体"/>
          <w:b/>
          <w:color w:val="auto"/>
          <w:sz w:val="28"/>
          <w:highlight w:val="none"/>
          <w:lang w:val="en-US" w:eastAsia="zh-CN"/>
        </w:rPr>
        <w:t xml:space="preserve"> </w:t>
      </w:r>
    </w:p>
    <w:p w14:paraId="1766DADA">
      <w:pPr>
        <w:pStyle w:val="30"/>
        <w:jc w:val="center"/>
        <w:rPr>
          <w:rFonts w:cs="宋体"/>
          <w:b/>
          <w:color w:val="auto"/>
          <w:sz w:val="48"/>
          <w:szCs w:val="44"/>
          <w:highlight w:val="none"/>
        </w:rPr>
      </w:pPr>
    </w:p>
    <w:p w14:paraId="53314C6D">
      <w:pPr>
        <w:pStyle w:val="8"/>
        <w:rPr>
          <w:color w:val="auto"/>
          <w:highlight w:val="none"/>
        </w:rPr>
      </w:pPr>
    </w:p>
    <w:p w14:paraId="5FF2DF66">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auto"/>
          <w:kern w:val="0"/>
          <w:sz w:val="30"/>
          <w:szCs w:val="30"/>
          <w:highlight w:val="none"/>
        </w:rPr>
      </w:pPr>
    </w:p>
    <w:p w14:paraId="416A812F">
      <w:pPr>
        <w:spacing w:line="480" w:lineRule="auto"/>
        <w:ind w:firstLine="281" w:firstLineChars="100"/>
        <w:rPr>
          <w:rFonts w:ascii="宋体" w:hAnsi="宋体" w:cs="宋体"/>
          <w:b/>
          <w:color w:val="auto"/>
          <w:sz w:val="28"/>
          <w:highlight w:val="none"/>
        </w:rPr>
      </w:pPr>
      <w:r>
        <w:rPr>
          <w:rFonts w:hint="eastAsia" w:ascii="宋体" w:hAnsi="宋体"/>
          <w:b/>
          <w:bCs/>
          <w:color w:val="auto"/>
          <w:sz w:val="28"/>
          <w:szCs w:val="28"/>
          <w:highlight w:val="none"/>
        </w:rPr>
        <w:t>采购单位</w:t>
      </w:r>
      <w:r>
        <w:rPr>
          <w:rFonts w:hint="eastAsia" w:ascii="宋体" w:hAnsi="宋体" w:cs="宋体"/>
          <w:b/>
          <w:color w:val="auto"/>
          <w:sz w:val="28"/>
          <w:highlight w:val="none"/>
        </w:rPr>
        <w:t>：</w:t>
      </w:r>
      <w:r>
        <w:rPr>
          <w:rFonts w:hint="eastAsia" w:ascii="宋体" w:hAnsi="宋体" w:cs="宋体"/>
          <w:b/>
          <w:color w:val="auto"/>
          <w:sz w:val="28"/>
          <w:highlight w:val="none"/>
          <w:lang w:eastAsia="zh-CN"/>
        </w:rPr>
        <w:t>临海市江南长城旅游发展有限公司</w:t>
      </w:r>
      <w:r>
        <w:rPr>
          <w:rFonts w:hint="eastAsia" w:ascii="宋体" w:hAnsi="宋体" w:cs="宋体"/>
          <w:b/>
          <w:color w:val="auto"/>
          <w:sz w:val="28"/>
          <w:highlight w:val="none"/>
        </w:rPr>
        <w:t xml:space="preserve"> </w:t>
      </w:r>
    </w:p>
    <w:p w14:paraId="6BED0FBC">
      <w:pPr>
        <w:adjustRightInd w:val="0"/>
        <w:snapToGrid w:val="0"/>
        <w:spacing w:line="480" w:lineRule="auto"/>
        <w:ind w:firstLine="281" w:firstLineChars="100"/>
        <w:rPr>
          <w:rFonts w:hint="eastAsia" w:ascii="宋体" w:hAnsi="宋体" w:eastAsia="宋体"/>
          <w:b/>
          <w:bCs/>
          <w:color w:val="auto"/>
          <w:sz w:val="28"/>
          <w:szCs w:val="28"/>
          <w:highlight w:val="none"/>
          <w:lang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eastAsia="zh-CN"/>
        </w:rPr>
        <w:t>余先生</w:t>
      </w:r>
      <w:r>
        <w:rPr>
          <w:rFonts w:hint="eastAsia" w:ascii="宋体" w:hAnsi="宋体"/>
          <w:b/>
          <w:bCs/>
          <w:color w:val="auto"/>
          <w:sz w:val="28"/>
          <w:szCs w:val="28"/>
          <w:highlight w:val="none"/>
        </w:rPr>
        <w:t xml:space="preserve">     联系电话:0576-85185575</w:t>
      </w:r>
    </w:p>
    <w:p w14:paraId="3FBEF56E">
      <w:pPr>
        <w:pStyle w:val="31"/>
        <w:ind w:firstLine="562"/>
        <w:rPr>
          <w:rFonts w:ascii="宋体" w:hAnsi="宋体" w:cs="宋体"/>
          <w:b/>
          <w:color w:val="auto"/>
          <w:sz w:val="28"/>
          <w:highlight w:val="none"/>
        </w:rPr>
      </w:pPr>
    </w:p>
    <w:p w14:paraId="0D32B802">
      <w:pPr>
        <w:pStyle w:val="31"/>
        <w:ind w:firstLine="562"/>
        <w:rPr>
          <w:rFonts w:ascii="宋体" w:hAnsi="宋体" w:cs="宋体"/>
          <w:b/>
          <w:color w:val="auto"/>
          <w:sz w:val="28"/>
          <w:highlight w:val="none"/>
        </w:rPr>
      </w:pPr>
    </w:p>
    <w:p w14:paraId="6D6FD1AF">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浙江华耀建设咨询有限公司</w:t>
      </w:r>
    </w:p>
    <w:p w14:paraId="6278E2D0">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eastAsia="zh-CN"/>
        </w:rPr>
        <w:t>陶先生</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eastAsia="zh-CN"/>
        </w:rPr>
        <w:t>0576-85021266</w:t>
      </w:r>
    </w:p>
    <w:p w14:paraId="490F2623">
      <w:pPr>
        <w:spacing w:line="500" w:lineRule="atLeast"/>
        <w:jc w:val="center"/>
        <w:rPr>
          <w:rFonts w:ascii="宋体" w:hAnsi="宋体"/>
          <w:b/>
          <w:bCs/>
          <w:color w:val="auto"/>
          <w:sz w:val="30"/>
          <w:highlight w:val="none"/>
        </w:rPr>
      </w:pPr>
    </w:p>
    <w:p w14:paraId="6B48A452">
      <w:pPr>
        <w:spacing w:line="500" w:lineRule="atLeast"/>
        <w:rPr>
          <w:rFonts w:ascii="宋体" w:hAnsi="宋体"/>
          <w:b/>
          <w:bCs/>
          <w:color w:val="auto"/>
          <w:sz w:val="30"/>
          <w:highlight w:val="none"/>
        </w:rPr>
      </w:pPr>
    </w:p>
    <w:p w14:paraId="2FEBBA4B">
      <w:pPr>
        <w:spacing w:line="500" w:lineRule="atLeast"/>
        <w:ind w:firstLine="3204" w:firstLineChars="1140"/>
        <w:rPr>
          <w:rFonts w:ascii="宋体" w:hAnsi="宋体"/>
          <w:color w:val="auto"/>
          <w:sz w:val="28"/>
          <w:szCs w:val="28"/>
          <w:highlight w:val="none"/>
        </w:rPr>
      </w:pPr>
      <w:r>
        <w:rPr>
          <w:rFonts w:hint="eastAsia" w:ascii="宋体" w:hAnsi="宋体"/>
          <w:b/>
          <w:bCs/>
          <w:color w:val="auto"/>
          <w:sz w:val="28"/>
          <w:szCs w:val="28"/>
          <w:highlight w:val="none"/>
        </w:rPr>
        <w:t>二0二六年</w:t>
      </w:r>
      <w:r>
        <w:rPr>
          <w:rFonts w:hint="eastAsia" w:ascii="宋体" w:hAnsi="宋体"/>
          <w:b/>
          <w:bCs/>
          <w:color w:val="auto"/>
          <w:sz w:val="28"/>
          <w:szCs w:val="28"/>
          <w:highlight w:val="none"/>
          <w:lang w:val="en-US" w:eastAsia="zh-CN"/>
        </w:rPr>
        <w:t>七</w:t>
      </w:r>
      <w:r>
        <w:rPr>
          <w:rFonts w:hint="eastAsia" w:ascii="宋体" w:hAnsi="宋体"/>
          <w:b/>
          <w:bCs/>
          <w:color w:val="auto"/>
          <w:sz w:val="28"/>
          <w:szCs w:val="28"/>
          <w:highlight w:val="none"/>
        </w:rPr>
        <w:t xml:space="preserve">月 </w:t>
      </w:r>
    </w:p>
    <w:p w14:paraId="644EAE88">
      <w:pPr>
        <w:pStyle w:val="12"/>
        <w:pageBreakBefore/>
        <w:spacing w:beforeLines="0" w:afterLines="0" w:line="360" w:lineRule="auto"/>
        <w:jc w:val="center"/>
        <w:rPr>
          <w:rFonts w:hAnsi="宋体" w:cs="宋体"/>
          <w:color w:val="auto"/>
          <w:sz w:val="44"/>
          <w:szCs w:val="44"/>
          <w:highlight w:val="none"/>
        </w:rPr>
      </w:pPr>
      <w:r>
        <w:rPr>
          <w:rFonts w:hint="eastAsia" w:hAnsi="宋体" w:cs="宋体"/>
          <w:color w:val="auto"/>
          <w:sz w:val="44"/>
          <w:szCs w:val="44"/>
          <w:highlight w:val="none"/>
        </w:rPr>
        <w:t>目    录</w:t>
      </w:r>
    </w:p>
    <w:p w14:paraId="21037EA3">
      <w:pPr>
        <w:pStyle w:val="17"/>
        <w:tabs>
          <w:tab w:val="left" w:pos="6120"/>
        </w:tabs>
        <w:spacing w:line="480" w:lineRule="auto"/>
        <w:rPr>
          <w:rFonts w:ascii="宋体" w:hAnsi="宋体" w:cs="宋体"/>
          <w:b/>
          <w:color w:val="auto"/>
          <w:sz w:val="28"/>
          <w:szCs w:val="28"/>
          <w:highlight w:val="none"/>
        </w:rPr>
      </w:pPr>
    </w:p>
    <w:p w14:paraId="3136504B">
      <w:pPr>
        <w:pStyle w:val="17"/>
        <w:tabs>
          <w:tab w:val="left" w:pos="6120"/>
        </w:tabs>
        <w:spacing w:line="480" w:lineRule="auto"/>
        <w:rPr>
          <w:rFonts w:ascii="宋体" w:hAnsi="宋体" w:cs="宋体"/>
          <w:b/>
          <w:color w:val="auto"/>
          <w:sz w:val="28"/>
          <w:szCs w:val="28"/>
          <w:highlight w:val="none"/>
        </w:rPr>
      </w:pPr>
      <w:r>
        <w:rPr>
          <w:rFonts w:hint="eastAsia" w:ascii="宋体" w:hAnsi="宋体" w:cs="宋体"/>
          <w:b/>
          <w:color w:val="auto"/>
          <w:sz w:val="28"/>
          <w:szCs w:val="28"/>
          <w:highlight w:val="none"/>
        </w:rPr>
        <w:tab/>
      </w:r>
    </w:p>
    <w:p w14:paraId="246785C3">
      <w:pPr>
        <w:pStyle w:val="17"/>
        <w:tabs>
          <w:tab w:val="right" w:leader="dot" w:pos="8730"/>
        </w:tabs>
        <w:spacing w:line="480" w:lineRule="auto"/>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TOC \o "1-3" \h \z \u </w:instrText>
      </w:r>
      <w:r>
        <w:rPr>
          <w:rFonts w:hint="eastAsia" w:ascii="宋体" w:hAnsi="宋体" w:cs="宋体"/>
          <w:color w:val="auto"/>
          <w:sz w:val="24"/>
          <w:highlight w:val="none"/>
        </w:rPr>
        <w:fldChar w:fldCharType="separate"/>
      </w:r>
      <w:r>
        <w:rPr>
          <w:color w:val="auto"/>
          <w:highlight w:val="none"/>
        </w:rPr>
        <w:fldChar w:fldCharType="begin"/>
      </w:r>
      <w:r>
        <w:rPr>
          <w:color w:val="auto"/>
          <w:highlight w:val="none"/>
        </w:rPr>
        <w:instrText xml:space="preserve"> HYPERLINK \l "_Toc14571" </w:instrText>
      </w:r>
      <w:r>
        <w:rPr>
          <w:color w:val="auto"/>
          <w:highlight w:val="none"/>
        </w:rPr>
        <w:fldChar w:fldCharType="separate"/>
      </w:r>
      <w:r>
        <w:rPr>
          <w:rFonts w:hint="eastAsia" w:ascii="宋体" w:hAnsi="宋体" w:cs="宋体"/>
          <w:color w:val="auto"/>
          <w:sz w:val="24"/>
          <w:highlight w:val="none"/>
        </w:rPr>
        <w:t>第一章  投标邀请</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_Toc14571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6EA983A9">
      <w:pPr>
        <w:pStyle w:val="1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"_Toc2467" </w:instrText>
      </w:r>
      <w:r>
        <w:rPr>
          <w:color w:val="auto"/>
          <w:highlight w:val="none"/>
        </w:rPr>
        <w:fldChar w:fldCharType="separate"/>
      </w:r>
      <w:r>
        <w:rPr>
          <w:rFonts w:hint="eastAsia" w:ascii="宋体" w:hAnsi="宋体" w:cs="宋体"/>
          <w:color w:val="auto"/>
          <w:sz w:val="24"/>
          <w:highlight w:val="none"/>
        </w:rPr>
        <w:t>第二章  招标需求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_Toc2467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7DA4159B">
      <w:pPr>
        <w:pStyle w:val="1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"_Toc21811" </w:instrText>
      </w:r>
      <w:r>
        <w:rPr>
          <w:color w:val="auto"/>
          <w:highlight w:val="none"/>
        </w:rPr>
        <w:fldChar w:fldCharType="separate"/>
      </w:r>
      <w:r>
        <w:rPr>
          <w:rFonts w:hint="eastAsia" w:ascii="宋体" w:hAnsi="宋体" w:cs="宋体"/>
          <w:color w:val="auto"/>
          <w:sz w:val="24"/>
          <w:highlight w:val="none"/>
        </w:rPr>
        <w:t>第三章  投标人须知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_Toc21811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1B1F6021">
      <w:pPr>
        <w:pStyle w:val="1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"_Toc25225" </w:instrText>
      </w:r>
      <w:r>
        <w:rPr>
          <w:color w:val="auto"/>
          <w:highlight w:val="none"/>
        </w:rPr>
        <w:fldChar w:fldCharType="separate"/>
      </w:r>
      <w:r>
        <w:rPr>
          <w:rFonts w:hint="eastAsia" w:ascii="宋体" w:hAnsi="宋体" w:cs="宋体"/>
          <w:color w:val="auto"/>
          <w:sz w:val="24"/>
          <w:highlight w:val="none"/>
        </w:rPr>
        <w:t>第四章  评标办法及评分标准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_Toc25225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DE71018">
      <w:pPr>
        <w:pStyle w:val="1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"_Toc12005" </w:instrText>
      </w:r>
      <w:r>
        <w:rPr>
          <w:color w:val="auto"/>
          <w:highlight w:val="none"/>
        </w:rPr>
        <w:fldChar w:fldCharType="separate"/>
      </w:r>
      <w:r>
        <w:rPr>
          <w:rFonts w:hint="eastAsia" w:ascii="宋体" w:hAnsi="宋体" w:cs="宋体"/>
          <w:color w:val="auto"/>
          <w:sz w:val="24"/>
          <w:highlight w:val="none"/>
        </w:rPr>
        <w:t>第五章  合同主要条款</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_Toc12005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7073FBAA">
      <w:pPr>
        <w:pStyle w:val="17"/>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"_Toc24427" </w:instrText>
      </w:r>
      <w:r>
        <w:rPr>
          <w:color w:val="auto"/>
          <w:highlight w:val="none"/>
        </w:rPr>
        <w:fldChar w:fldCharType="separate"/>
      </w:r>
      <w:r>
        <w:rPr>
          <w:rFonts w:hint="eastAsia" w:ascii="宋体" w:hAnsi="宋体" w:cs="宋体"/>
          <w:color w:val="auto"/>
          <w:sz w:val="24"/>
          <w:highlight w:val="none"/>
        </w:rPr>
        <w:t>第六章　投标文件格式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_Toc24427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FB633FE">
      <w:pPr>
        <w:pStyle w:val="20"/>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"_Toc29949" </w:instrText>
      </w:r>
      <w:r>
        <w:rPr>
          <w:color w:val="auto"/>
          <w:highlight w:val="none"/>
        </w:rPr>
        <w:fldChar w:fldCharType="separate"/>
      </w:r>
      <w:r>
        <w:rPr>
          <w:rFonts w:hint="eastAsia" w:ascii="宋体" w:hAnsi="宋体" w:cs="宋体"/>
          <w:bCs/>
          <w:color w:val="auto"/>
          <w:sz w:val="24"/>
          <w:highlight w:val="none"/>
        </w:rPr>
        <w:t>一、资格响应文件格式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_Toc29949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1A08B119">
      <w:pPr>
        <w:pStyle w:val="20"/>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"_Toc18185" </w:instrText>
      </w:r>
      <w:r>
        <w:rPr>
          <w:color w:val="auto"/>
          <w:highlight w:val="none"/>
        </w:rPr>
        <w:fldChar w:fldCharType="separate"/>
      </w:r>
      <w:r>
        <w:rPr>
          <w:rFonts w:hint="eastAsia" w:ascii="宋体" w:hAnsi="宋体" w:cs="宋体"/>
          <w:bCs/>
          <w:color w:val="auto"/>
          <w:sz w:val="24"/>
          <w:highlight w:val="none"/>
        </w:rPr>
        <w:t>二、商务技术文件格式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_Toc18185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500ABC6">
      <w:pPr>
        <w:pStyle w:val="20"/>
        <w:tabs>
          <w:tab w:val="right" w:leader="dot" w:pos="8730"/>
        </w:tabs>
        <w:spacing w:line="480" w:lineRule="auto"/>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"_Toc16395" </w:instrText>
      </w:r>
      <w:r>
        <w:rPr>
          <w:color w:val="auto"/>
          <w:highlight w:val="none"/>
        </w:rPr>
        <w:fldChar w:fldCharType="separate"/>
      </w:r>
      <w:r>
        <w:rPr>
          <w:rFonts w:hint="eastAsia" w:ascii="宋体" w:hAnsi="宋体" w:cs="宋体"/>
          <w:color w:val="auto"/>
          <w:sz w:val="24"/>
          <w:highlight w:val="none"/>
        </w:rPr>
        <w:t>三、报价文件格式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_Toc16395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733EDF58">
      <w:pPr>
        <w:pStyle w:val="17"/>
        <w:spacing w:line="480" w:lineRule="auto"/>
        <w:rPr>
          <w:rFonts w:ascii="宋体" w:hAnsi="宋体" w:cs="宋体"/>
          <w:b/>
          <w:color w:val="auto"/>
          <w:sz w:val="28"/>
          <w:szCs w:val="28"/>
          <w:highlight w:val="none"/>
        </w:rPr>
      </w:pPr>
      <w:r>
        <w:rPr>
          <w:rFonts w:hint="eastAsia" w:ascii="宋体" w:hAnsi="宋体" w:cs="宋体"/>
          <w:color w:val="auto"/>
          <w:sz w:val="24"/>
          <w:highlight w:val="none"/>
        </w:rPr>
        <w:fldChar w:fldCharType="end"/>
      </w:r>
    </w:p>
    <w:p w14:paraId="21D03C9F">
      <w:pPr>
        <w:pStyle w:val="12"/>
        <w:snapToGrid w:val="0"/>
        <w:spacing w:beforeLines="0" w:afterLines="0" w:line="240" w:lineRule="auto"/>
        <w:jc w:val="center"/>
        <w:outlineLvl w:val="0"/>
        <w:rPr>
          <w:rFonts w:hAnsi="宋体" w:cs="宋体"/>
          <w:b/>
          <w:color w:val="auto"/>
          <w:sz w:val="30"/>
          <w:szCs w:val="30"/>
          <w:highlight w:val="none"/>
        </w:rPr>
        <w:sectPr>
          <w:headerReference r:id="rId3" w:type="default"/>
          <w:footerReference r:id="rId4" w:type="default"/>
          <w:footerReference r:id="rId5" w:type="even"/>
          <w:pgSz w:w="11906" w:h="16838"/>
          <w:pgMar w:top="1021" w:right="1588" w:bottom="851" w:left="1588" w:header="567" w:footer="454" w:gutter="0"/>
          <w:pgNumType w:start="1"/>
          <w:cols w:space="720" w:num="1"/>
          <w:docGrid w:linePitch="286" w:charSpace="0"/>
        </w:sectPr>
      </w:pPr>
      <w:bookmarkStart w:id="0" w:name="_Toc25920"/>
      <w:bookmarkStart w:id="1" w:name="_Toc466534747"/>
    </w:p>
    <w:p w14:paraId="049F2C22">
      <w:pPr>
        <w:pStyle w:val="12"/>
        <w:snapToGrid w:val="0"/>
        <w:spacing w:beforeLines="0" w:afterLines="0" w:line="240" w:lineRule="auto"/>
        <w:jc w:val="center"/>
        <w:outlineLvl w:val="0"/>
        <w:rPr>
          <w:rFonts w:hAnsi="宋体" w:cs="宋体"/>
          <w:b/>
          <w:color w:val="auto"/>
          <w:sz w:val="30"/>
          <w:szCs w:val="30"/>
          <w:highlight w:val="none"/>
        </w:rPr>
      </w:pPr>
      <w:bookmarkStart w:id="2" w:name="_Toc14571"/>
      <w:r>
        <w:rPr>
          <w:rFonts w:hint="eastAsia" w:hAnsi="宋体" w:cs="宋体"/>
          <w:b/>
          <w:color w:val="auto"/>
          <w:sz w:val="30"/>
          <w:szCs w:val="30"/>
          <w:highlight w:val="none"/>
        </w:rPr>
        <w:t>第一章  投标邀请</w:t>
      </w:r>
      <w:bookmarkEnd w:id="0"/>
      <w:bookmarkEnd w:id="1"/>
      <w:bookmarkEnd w:id="2"/>
    </w:p>
    <w:p w14:paraId="38F58341">
      <w:pPr>
        <w:spacing w:line="400" w:lineRule="exact"/>
        <w:ind w:firstLine="496" w:firstLineChars="200"/>
        <w:rPr>
          <w:rFonts w:ascii="宋体" w:hAnsi="宋体" w:cs="宋体"/>
          <w:color w:val="auto"/>
          <w:sz w:val="24"/>
          <w:highlight w:val="none"/>
        </w:rPr>
      </w:pPr>
      <w:r>
        <w:rPr>
          <w:rFonts w:hint="eastAsia" w:ascii="宋体" w:hAnsi="宋体" w:cs="宋体"/>
          <w:color w:val="auto"/>
          <w:spacing w:val="4"/>
          <w:sz w:val="24"/>
          <w:highlight w:val="none"/>
        </w:rPr>
        <w:t>本项目为非政府采购项目，根据招标投标有关法律法规及招标人单位内控制度等规定</w:t>
      </w:r>
      <w:r>
        <w:rPr>
          <w:rFonts w:hint="eastAsia" w:ascii="宋体" w:hAnsi="宋体" w:cs="宋体"/>
          <w:color w:val="auto"/>
          <w:sz w:val="24"/>
          <w:highlight w:val="none"/>
        </w:rPr>
        <w:t>，受</w:t>
      </w:r>
      <w:r>
        <w:rPr>
          <w:rFonts w:hint="eastAsia" w:ascii="宋体" w:hAnsi="宋体" w:cs="宋体"/>
          <w:b/>
          <w:color w:val="auto"/>
          <w:sz w:val="24"/>
          <w:highlight w:val="none"/>
          <w:u w:val="single"/>
          <w:lang w:eastAsia="zh-CN"/>
        </w:rPr>
        <w:t>临海市江南长城旅游发展有限公司</w:t>
      </w:r>
      <w:r>
        <w:rPr>
          <w:rFonts w:hint="eastAsia" w:ascii="宋体" w:hAnsi="宋体" w:cs="宋体"/>
          <w:color w:val="auto"/>
          <w:sz w:val="24"/>
          <w:highlight w:val="none"/>
        </w:rPr>
        <w:t>委托，参照采购有关流程，现就</w:t>
      </w:r>
      <w:r>
        <w:rPr>
          <w:rFonts w:hint="eastAsia" w:ascii="宋体" w:hAnsi="宋体" w:cs="宋体"/>
          <w:color w:val="auto"/>
          <w:sz w:val="24"/>
          <w:highlight w:val="none"/>
          <w:u w:val="single"/>
          <w:lang w:eastAsia="zh-CN"/>
        </w:rPr>
        <w:t>临海历史变迁模型</w:t>
      </w:r>
      <w:r>
        <w:rPr>
          <w:rFonts w:hint="eastAsia" w:ascii="宋体" w:hAnsi="宋体" w:cs="宋体"/>
          <w:color w:val="auto"/>
          <w:sz w:val="24"/>
          <w:highlight w:val="none"/>
        </w:rPr>
        <w:t>进行公开招标，</w:t>
      </w:r>
      <w:r>
        <w:rPr>
          <w:rFonts w:hint="eastAsia" w:ascii="宋体" w:hAnsi="宋体" w:cs="宋体"/>
          <w:color w:val="auto"/>
          <w:kern w:val="0"/>
          <w:sz w:val="24"/>
          <w:highlight w:val="none"/>
        </w:rPr>
        <w:t>欢迎具备本项目投标人的资格要求且能够及时提供相关货物及服务的投标人前来投标。</w:t>
      </w:r>
      <w:bookmarkStart w:id="72" w:name="_GoBack"/>
      <w:bookmarkEnd w:id="72"/>
    </w:p>
    <w:p w14:paraId="593160C9">
      <w:pPr>
        <w:pStyle w:val="21"/>
        <w:spacing w:before="0" w:beforeAutospacing="0" w:after="0" w:afterAutospacing="0" w:line="400" w:lineRule="exact"/>
        <w:rPr>
          <w:rFonts w:cs="宋体"/>
          <w:color w:val="auto"/>
          <w:highlight w:val="none"/>
        </w:rPr>
      </w:pPr>
      <w:r>
        <w:rPr>
          <w:rFonts w:hint="eastAsia" w:cs="宋体"/>
          <w:b/>
          <w:bCs/>
          <w:color w:val="auto"/>
          <w:highlight w:val="none"/>
        </w:rPr>
        <w:t>1</w:t>
      </w:r>
      <w:r>
        <w:rPr>
          <w:rFonts w:hint="eastAsia" w:cs="宋体"/>
          <w:color w:val="auto"/>
          <w:highlight w:val="none"/>
        </w:rPr>
        <w:t>.</w:t>
      </w:r>
      <w:r>
        <w:rPr>
          <w:rFonts w:hint="eastAsia" w:cs="宋体"/>
          <w:b/>
          <w:bCs/>
          <w:color w:val="auto"/>
          <w:highlight w:val="none"/>
        </w:rPr>
        <w:t>项目概况</w:t>
      </w:r>
    </w:p>
    <w:p w14:paraId="4DC43781">
      <w:pPr>
        <w:pStyle w:val="21"/>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临海历史变迁模型</w:t>
      </w:r>
    </w:p>
    <w:p w14:paraId="143FB055">
      <w:pPr>
        <w:pStyle w:val="21"/>
        <w:spacing w:before="0" w:beforeAutospacing="0" w:after="0" w:afterAutospacing="0" w:line="400" w:lineRule="exact"/>
        <w:rPr>
          <w:rFonts w:cs="宋体"/>
          <w:color w:val="auto"/>
          <w:highlight w:val="none"/>
        </w:rPr>
      </w:pPr>
      <w:r>
        <w:rPr>
          <w:rFonts w:hint="eastAsia" w:cs="宋体"/>
          <w:color w:val="auto"/>
          <w:highlight w:val="none"/>
        </w:rPr>
        <w:t>招标人：</w:t>
      </w:r>
      <w:r>
        <w:rPr>
          <w:rFonts w:hint="eastAsia" w:cs="宋体"/>
          <w:color w:val="auto"/>
          <w:highlight w:val="none"/>
          <w:lang w:eastAsia="zh-CN"/>
        </w:rPr>
        <w:t>临海市江南长城旅游发展有限公司</w:t>
      </w:r>
      <w:r>
        <w:rPr>
          <w:rFonts w:hint="eastAsia" w:cs="宋体"/>
          <w:color w:val="auto"/>
          <w:highlight w:val="none"/>
        </w:rPr>
        <w:t xml:space="preserve">  </w:t>
      </w:r>
    </w:p>
    <w:p w14:paraId="4091D45E">
      <w:pPr>
        <w:pStyle w:val="21"/>
        <w:spacing w:before="0" w:beforeAutospacing="0" w:after="0" w:afterAutospacing="0" w:line="400" w:lineRule="exact"/>
        <w:rPr>
          <w:rFonts w:hint="eastAsia" w:cs="宋体"/>
          <w:color w:val="auto"/>
          <w:highlight w:val="none"/>
          <w:lang w:eastAsia="zh-CN"/>
        </w:rPr>
      </w:pPr>
      <w:r>
        <w:rPr>
          <w:rFonts w:hint="eastAsia" w:cs="宋体"/>
          <w:color w:val="auto"/>
          <w:highlight w:val="none"/>
        </w:rPr>
        <w:t>采购规模及内容概述：</w:t>
      </w:r>
      <w:r>
        <w:rPr>
          <w:rFonts w:hint="eastAsia" w:cs="宋体"/>
          <w:color w:val="auto"/>
          <w:highlight w:val="none"/>
          <w:lang w:eastAsia="zh-CN"/>
        </w:rPr>
        <w:t>台州府城历史变迁雕塑小品装置</w:t>
      </w:r>
      <w:r>
        <w:rPr>
          <w:rFonts w:hint="eastAsia" w:cs="宋体"/>
          <w:color w:val="auto"/>
          <w:highlight w:val="none"/>
          <w:lang w:val="en-US" w:eastAsia="zh-CN"/>
        </w:rPr>
        <w:t>设计、</w:t>
      </w:r>
      <w:r>
        <w:rPr>
          <w:rFonts w:hint="eastAsia" w:cs="宋体"/>
          <w:color w:val="auto"/>
          <w:highlight w:val="none"/>
          <w:lang w:eastAsia="zh-CN"/>
        </w:rPr>
        <w:t>采购及安装。</w:t>
      </w:r>
      <w:r>
        <w:rPr>
          <w:rFonts w:hint="eastAsia" w:cs="宋体"/>
          <w:color w:val="auto"/>
          <w:highlight w:val="none"/>
          <w:lang w:val="zh-CN" w:eastAsia="zh-CN"/>
        </w:rPr>
        <w:t>(具体内容详见招标文件第二章招标需求)。</w:t>
      </w:r>
    </w:p>
    <w:p w14:paraId="28BBAC02">
      <w:pPr>
        <w:spacing w:line="400" w:lineRule="exact"/>
        <w:rPr>
          <w:rFonts w:hint="default" w:ascii="宋体" w:hAnsi="宋体" w:eastAsia="宋体" w:cs="宋体"/>
          <w:b/>
          <w:bCs/>
          <w:color w:val="auto"/>
          <w:kern w:val="0"/>
          <w:sz w:val="24"/>
          <w:highlight w:val="none"/>
          <w:lang w:val="en-US" w:eastAsia="zh-CN"/>
        </w:rPr>
      </w:pPr>
      <w:r>
        <w:rPr>
          <w:rFonts w:hint="eastAsia" w:ascii="宋体" w:hAnsi="宋体" w:cs="宋体"/>
          <w:b/>
          <w:bCs/>
          <w:color w:val="auto"/>
          <w:kern w:val="0"/>
          <w:sz w:val="24"/>
          <w:highlight w:val="none"/>
        </w:rPr>
        <w:t>采购预算：</w:t>
      </w:r>
      <w:r>
        <w:rPr>
          <w:rFonts w:ascii="宋体" w:hAnsi="宋体" w:cs="宋体"/>
          <w:b/>
          <w:bCs/>
          <w:color w:val="auto"/>
          <w:kern w:val="0"/>
          <w:sz w:val="24"/>
          <w:highlight w:val="none"/>
        </w:rPr>
        <w:t>45</w:t>
      </w:r>
      <w:r>
        <w:rPr>
          <w:rFonts w:hint="eastAsia" w:ascii="宋体" w:hAnsi="宋体" w:cs="宋体"/>
          <w:b/>
          <w:bCs/>
          <w:color w:val="auto"/>
          <w:kern w:val="0"/>
          <w:sz w:val="24"/>
          <w:highlight w:val="none"/>
          <w:lang w:val="en-US" w:eastAsia="zh-CN"/>
        </w:rPr>
        <w:t>万元</w:t>
      </w:r>
    </w:p>
    <w:p w14:paraId="4F28E05C">
      <w:pPr>
        <w:pStyle w:val="21"/>
        <w:spacing w:before="0" w:beforeAutospacing="0" w:after="0" w:afterAutospacing="0" w:line="400" w:lineRule="exact"/>
        <w:rPr>
          <w:rFonts w:cs="宋体"/>
          <w:color w:val="auto"/>
          <w:highlight w:val="none"/>
        </w:rPr>
      </w:pPr>
      <w:r>
        <w:rPr>
          <w:rFonts w:hint="eastAsia" w:cs="宋体"/>
          <w:color w:val="auto"/>
          <w:highlight w:val="none"/>
        </w:rPr>
        <w:t>采购标段数：1</w:t>
      </w:r>
    </w:p>
    <w:p w14:paraId="61776D31">
      <w:pPr>
        <w:pStyle w:val="21"/>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6D252AFE">
      <w:pPr>
        <w:pStyle w:val="21"/>
        <w:spacing w:before="0" w:beforeAutospacing="0" w:after="0" w:afterAutospacing="0" w:line="400" w:lineRule="exact"/>
        <w:rPr>
          <w:rFonts w:hint="eastAsia" w:eastAsia="宋体" w:cs="宋体"/>
          <w:color w:val="auto"/>
          <w:highlight w:val="none"/>
          <w:lang w:eastAsia="zh-CN"/>
        </w:rPr>
      </w:pPr>
      <w:r>
        <w:rPr>
          <w:rFonts w:hint="eastAsia"/>
          <w:color w:val="auto"/>
          <w:highlight w:val="none"/>
        </w:rPr>
        <w:t>▲</w:t>
      </w:r>
      <w:r>
        <w:rPr>
          <w:rFonts w:hint="eastAsia" w:cs="宋体"/>
          <w:color w:val="auto"/>
          <w:highlight w:val="none"/>
          <w:lang w:val="en-US" w:eastAsia="zh-CN"/>
        </w:rPr>
        <w:t>服务期</w:t>
      </w:r>
      <w:r>
        <w:rPr>
          <w:rFonts w:hint="eastAsia" w:cs="宋体"/>
          <w:color w:val="auto"/>
          <w:highlight w:val="none"/>
        </w:rPr>
        <w:t>：</w:t>
      </w:r>
      <w:r>
        <w:rPr>
          <w:rFonts w:hint="eastAsia" w:cs="宋体"/>
          <w:b/>
          <w:bCs/>
          <w:color w:val="auto"/>
          <w:highlight w:val="none"/>
        </w:rPr>
        <w:t>合同签订后30日历天内完成</w:t>
      </w:r>
      <w:r>
        <w:rPr>
          <w:rFonts w:hint="eastAsia" w:cs="宋体"/>
          <w:b/>
          <w:bCs/>
          <w:color w:val="auto"/>
          <w:highlight w:val="none"/>
          <w:lang w:val="en-US" w:eastAsia="zh-CN"/>
        </w:rPr>
        <w:t>设计、</w:t>
      </w:r>
      <w:r>
        <w:rPr>
          <w:rFonts w:hint="eastAsia" w:cs="宋体"/>
          <w:b/>
          <w:bCs/>
          <w:color w:val="auto"/>
          <w:highlight w:val="none"/>
        </w:rPr>
        <w:t>制作及安装。</w:t>
      </w:r>
    </w:p>
    <w:p w14:paraId="6B6ACFDC">
      <w:pPr>
        <w:pStyle w:val="21"/>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66BD7363">
      <w:pPr>
        <w:pStyle w:val="21"/>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303F564F">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5D4CE6AB">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42664C80">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（2）具有与本采购项目相适应的商品经营或服务能力的投标人；</w:t>
      </w:r>
    </w:p>
    <w:p w14:paraId="4FCB2726">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（3）本项目不允许联合体投标。</w:t>
      </w:r>
    </w:p>
    <w:p w14:paraId="7FD2F20E">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3.报名</w:t>
      </w:r>
    </w:p>
    <w:p w14:paraId="2809397A">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本项目无需报名，</w:t>
      </w:r>
      <w:bookmarkStart w:id="3" w:name="_Hlk59307647"/>
      <w:r>
        <w:rPr>
          <w:rFonts w:hint="eastAsia" w:ascii="宋体" w:hAnsi="宋体" w:cs="宋体"/>
          <w:b/>
          <w:bCs/>
          <w:color w:val="auto"/>
          <w:kern w:val="0"/>
          <w:sz w:val="24"/>
          <w:highlight w:val="none"/>
          <w:u w:val="single"/>
        </w:rPr>
        <w:t>投标人须到临海市限额以下公共资源交易区域平台</w:t>
      </w:r>
    </w:p>
    <w:p w14:paraId="74E5339D">
      <w:pPr>
        <w:spacing w:line="400" w:lineRule="exact"/>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（https://www.lhcqjy.com.cn/home）注册</w:t>
      </w:r>
      <w:bookmarkEnd w:id="3"/>
      <w:r>
        <w:rPr>
          <w:rFonts w:hint="eastAsia" w:ascii="宋体" w:hAnsi="宋体" w:cs="宋体"/>
          <w:b/>
          <w:bCs/>
          <w:color w:val="auto"/>
          <w:kern w:val="0"/>
          <w:sz w:val="24"/>
          <w:highlight w:val="none"/>
          <w:u w:val="single"/>
        </w:rPr>
        <w:t>、提交审核通过后可参加投标，注册咨询联系人：梁工，联系电话：0576-85407095；</w:t>
      </w:r>
    </w:p>
    <w:p w14:paraId="626BC091">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4.招标文件的获取</w:t>
      </w:r>
    </w:p>
    <w:p w14:paraId="24320924">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采购文件售价：免费</w:t>
      </w:r>
    </w:p>
    <w:p w14:paraId="2F42E342">
      <w:pPr>
        <w:spacing w:line="400" w:lineRule="exact"/>
        <w:rPr>
          <w:rFonts w:ascii="宋体" w:hAnsi="宋体" w:cs="宋体"/>
          <w:bCs/>
          <w:color w:val="auto"/>
          <w:sz w:val="24"/>
          <w:highlight w:val="none"/>
        </w:rPr>
      </w:pPr>
      <w:r>
        <w:rPr>
          <w:rFonts w:hint="eastAsia" w:ascii="宋体" w:hAnsi="宋体" w:cs="宋体"/>
          <w:bCs/>
          <w:color w:val="auto"/>
          <w:sz w:val="24"/>
          <w:highlight w:val="none"/>
        </w:rPr>
        <w:t>获取方式：凡有意参加投标者，</w:t>
      </w:r>
      <w:r>
        <w:rPr>
          <w:rFonts w:hint="eastAsia" w:ascii="宋体" w:hAnsi="宋体" w:cs="宋体"/>
          <w:bCs/>
          <w:color w:val="auto"/>
          <w:sz w:val="24"/>
          <w:highlight w:val="none"/>
        </w:rPr>
        <w:t>在2026年</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日08时30分00秒前</w:t>
      </w:r>
      <w:r>
        <w:rPr>
          <w:rFonts w:hint="eastAsia" w:ascii="宋体" w:hAnsi="宋体" w:cs="宋体"/>
          <w:bCs/>
          <w:color w:val="auto"/>
          <w:sz w:val="24"/>
          <w:highlight w:val="none"/>
        </w:rPr>
        <w:t>，到临海市限额以下公共资源交易区域平台可自行下载采购文件。</w:t>
      </w:r>
    </w:p>
    <w:p w14:paraId="63BEDD0D">
      <w:pPr>
        <w:pStyle w:val="21"/>
        <w:spacing w:before="0" w:beforeAutospacing="0" w:after="0" w:afterAutospacing="0" w:line="400" w:lineRule="exact"/>
        <w:rPr>
          <w:rFonts w:cs="宋体"/>
          <w:color w:val="auto"/>
          <w:highlight w:val="none"/>
        </w:rPr>
      </w:pPr>
      <w:r>
        <w:rPr>
          <w:rFonts w:hint="eastAsia" w:cs="宋体"/>
          <w:color w:val="auto"/>
          <w:highlight w:val="none"/>
        </w:rPr>
        <w:t>招标文件答疑：</w:t>
      </w:r>
      <w:r>
        <w:rPr>
          <w:rFonts w:hint="eastAsia" w:cs="宋体"/>
          <w:b/>
          <w:color w:val="auto"/>
          <w:highlight w:val="none"/>
        </w:rPr>
        <w:t>投标人对采购文件提出质疑的，应当在获取采购文件或者采购文件公告期限届满之日起</w:t>
      </w:r>
      <w:r>
        <w:rPr>
          <w:rFonts w:hint="eastAsia" w:cs="宋体"/>
          <w:b/>
          <w:color w:val="auto"/>
          <w:highlight w:val="none"/>
          <w:u w:val="single"/>
        </w:rPr>
        <w:t>7</w:t>
      </w:r>
      <w:r>
        <w:rPr>
          <w:rFonts w:hint="eastAsia" w:cs="宋体"/>
          <w:b/>
          <w:color w:val="auto"/>
          <w:highlight w:val="none"/>
        </w:rPr>
        <w:t>个工作日内提出，否则被质疑人可不予接受。</w:t>
      </w:r>
    </w:p>
    <w:p w14:paraId="2F2759B2">
      <w:pPr>
        <w:pStyle w:val="21"/>
        <w:spacing w:before="0" w:beforeAutospacing="0" w:after="0" w:afterAutospacing="0" w:line="400" w:lineRule="exact"/>
        <w:rPr>
          <w:rFonts w:cs="宋体"/>
          <w:color w:val="auto"/>
          <w:highlight w:val="none"/>
        </w:rPr>
      </w:pPr>
      <w:r>
        <w:rPr>
          <w:rFonts w:hint="eastAsia" w:cs="宋体"/>
          <w:b/>
          <w:bCs/>
          <w:color w:val="auto"/>
          <w:highlight w:val="none"/>
        </w:rPr>
        <w:t>5.投标保证金</w:t>
      </w:r>
    </w:p>
    <w:p w14:paraId="76504522">
      <w:pPr>
        <w:spacing w:line="400" w:lineRule="exact"/>
        <w:rPr>
          <w:rFonts w:ascii="宋体" w:hAnsi="宋体" w:cs="宋体"/>
          <w:b/>
          <w:color w:val="auto"/>
          <w:sz w:val="24"/>
          <w:highlight w:val="none"/>
        </w:rPr>
      </w:pPr>
      <w:r>
        <w:rPr>
          <w:rFonts w:hint="eastAsia" w:ascii="宋体" w:hAnsi="宋体" w:cs="宋体"/>
          <w:b/>
          <w:color w:val="auto"/>
          <w:sz w:val="24"/>
          <w:highlight w:val="none"/>
        </w:rPr>
        <w:t>本项目不收取投标保证金。</w:t>
      </w:r>
    </w:p>
    <w:p w14:paraId="2EC2365A">
      <w:pPr>
        <w:spacing w:line="400" w:lineRule="exact"/>
        <w:rPr>
          <w:rFonts w:ascii="宋体" w:hAnsi="宋体" w:cs="宋体"/>
          <w:b/>
          <w:bCs/>
          <w:color w:val="auto"/>
          <w:kern w:val="0"/>
          <w:sz w:val="24"/>
          <w:highlight w:val="none"/>
        </w:rPr>
      </w:pPr>
      <w:r>
        <w:rPr>
          <w:rFonts w:hint="eastAsia" w:ascii="宋体" w:hAnsi="宋体" w:cs="宋体"/>
          <w:b/>
          <w:color w:val="auto"/>
          <w:sz w:val="24"/>
          <w:highlight w:val="none"/>
        </w:rPr>
        <w:t>6</w:t>
      </w:r>
      <w:r>
        <w:rPr>
          <w:rFonts w:hint="eastAsia" w:ascii="宋体" w:hAnsi="宋体" w:cs="宋体"/>
          <w:b/>
          <w:bCs/>
          <w:color w:val="auto"/>
          <w:kern w:val="0"/>
          <w:sz w:val="24"/>
          <w:highlight w:val="none"/>
        </w:rPr>
        <w:t>.投标说明</w:t>
      </w:r>
    </w:p>
    <w:p w14:paraId="731C1B0F">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7D12CB3">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2FCC641">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（3）投标人应在开标前完成CA数字证书办理。（办理流程详见临海市限额以下公共资源交易区域平台-办事指南的操作说明）。</w:t>
      </w:r>
    </w:p>
    <w:p w14:paraId="1914F91A">
      <w:pPr>
        <w:spacing w:line="400" w:lineRule="exact"/>
        <w:rPr>
          <w:rFonts w:ascii="宋体" w:hAnsi="宋体" w:cs="宋体"/>
          <w:b/>
          <w:bCs/>
          <w:color w:val="auto"/>
          <w:kern w:val="0"/>
          <w:sz w:val="24"/>
          <w:highlight w:val="none"/>
        </w:rPr>
      </w:pPr>
      <w:r>
        <w:rPr>
          <w:rFonts w:hint="eastAsia" w:ascii="宋体" w:hAnsi="宋体" w:cs="宋体"/>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highlight w:val="none"/>
        </w:rPr>
        <w:t>投标截止时间后传输、递交的投标文件，将被拒收。</w:t>
      </w:r>
    </w:p>
    <w:p w14:paraId="305AE59A">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（5）本招标文件中关于电子招投标内容、流程如与</w:t>
      </w:r>
      <w:r>
        <w:rPr>
          <w:rFonts w:hint="eastAsia" w:ascii="宋体" w:hAnsi="宋体" w:cs="宋体"/>
          <w:color w:val="auto"/>
          <w:kern w:val="0"/>
          <w:sz w:val="24"/>
          <w:highlight w:val="none"/>
        </w:rPr>
        <w:t>临海市限额以下公共资源交易区域平台</w:t>
      </w:r>
      <w:r>
        <w:rPr>
          <w:rFonts w:hint="eastAsia" w:ascii="宋体" w:hAnsi="宋体" w:cs="宋体"/>
          <w:b/>
          <w:bCs/>
          <w:color w:val="auto"/>
          <w:kern w:val="0"/>
          <w:sz w:val="24"/>
          <w:highlight w:val="none"/>
        </w:rPr>
        <w:t>中最新的内容、操作不一致的，以平台中的要求为准。</w:t>
      </w:r>
    </w:p>
    <w:p w14:paraId="7ABDABE0">
      <w:pPr>
        <w:spacing w:line="400" w:lineRule="exact"/>
        <w:rPr>
          <w:rFonts w:ascii="宋体" w:hAnsi="宋体" w:cs="宋体"/>
          <w:b/>
          <w:color w:val="auto"/>
          <w:sz w:val="24"/>
          <w:highlight w:val="none"/>
        </w:rPr>
      </w:pPr>
      <w:r>
        <w:rPr>
          <w:rFonts w:hint="eastAsia" w:ascii="宋体" w:hAnsi="宋体" w:cs="宋体"/>
          <w:b/>
          <w:color w:val="auto"/>
          <w:sz w:val="24"/>
          <w:highlight w:val="none"/>
        </w:rPr>
        <w:t>7</w:t>
      </w:r>
      <w:r>
        <w:rPr>
          <w:rFonts w:hint="eastAsia" w:ascii="宋体" w:hAnsi="宋体" w:cs="宋体"/>
          <w:b/>
          <w:color w:val="auto"/>
          <w:kern w:val="0"/>
          <w:sz w:val="24"/>
          <w:highlight w:val="none"/>
        </w:rPr>
        <w:t>.</w:t>
      </w:r>
      <w:r>
        <w:rPr>
          <w:rFonts w:hint="eastAsia" w:ascii="宋体" w:hAnsi="宋体" w:cs="宋体"/>
          <w:b/>
          <w:color w:val="auto"/>
          <w:sz w:val="24"/>
          <w:highlight w:val="none"/>
        </w:rPr>
        <w:t>投标文件的组成、效力</w:t>
      </w:r>
    </w:p>
    <w:p w14:paraId="3CC6DDB1">
      <w:pPr>
        <w:spacing w:line="400" w:lineRule="exact"/>
        <w:rPr>
          <w:rFonts w:ascii="宋体" w:hAnsi="宋体" w:cs="宋体"/>
          <w:color w:val="auto"/>
          <w:sz w:val="24"/>
          <w:highlight w:val="none"/>
        </w:rPr>
      </w:pPr>
      <w:r>
        <w:rPr>
          <w:rFonts w:hint="eastAsia" w:ascii="宋体" w:hAnsi="宋体" w:cs="宋体"/>
          <w:color w:val="auto"/>
          <w:sz w:val="24"/>
          <w:highlight w:val="none"/>
        </w:rPr>
        <w:t>（1）本项目实行电子投标，投标人应准备电子投标文件，本项目线下无需提供任何备份投标文件。电子投标文件应按本招标文件要求编制。</w:t>
      </w:r>
    </w:p>
    <w:p w14:paraId="69CC2FA4">
      <w:pPr>
        <w:spacing w:line="400" w:lineRule="exact"/>
        <w:rPr>
          <w:rFonts w:ascii="宋体" w:hAnsi="宋体" w:cs="宋体"/>
          <w:color w:val="auto"/>
          <w:sz w:val="24"/>
          <w:highlight w:val="none"/>
        </w:rPr>
      </w:pPr>
      <w:r>
        <w:rPr>
          <w:rFonts w:hint="eastAsia" w:ascii="宋体" w:hAnsi="宋体" w:cs="宋体"/>
          <w:color w:val="auto"/>
          <w:sz w:val="24"/>
          <w:highlight w:val="none"/>
        </w:rPr>
        <w:t>（2）未在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传输递交电子投标文件的，投标无效。</w:t>
      </w:r>
    </w:p>
    <w:p w14:paraId="2CF71D8B">
      <w:pPr>
        <w:spacing w:line="400" w:lineRule="exact"/>
        <w:rPr>
          <w:rFonts w:ascii="宋体" w:hAnsi="宋体" w:cs="宋体"/>
          <w:color w:val="auto"/>
          <w:sz w:val="24"/>
          <w:highlight w:val="none"/>
        </w:rPr>
      </w:pPr>
      <w:r>
        <w:rPr>
          <w:rFonts w:hint="eastAsia" w:ascii="宋体" w:hAnsi="宋体" w:cs="宋体"/>
          <w:b/>
          <w:color w:val="auto"/>
          <w:sz w:val="24"/>
          <w:highlight w:val="none"/>
        </w:rPr>
        <w:t>8.投标截止时间及电子投标文件的递交</w:t>
      </w:r>
    </w:p>
    <w:p w14:paraId="35235F76">
      <w:pPr>
        <w:spacing w:line="400" w:lineRule="exact"/>
        <w:rPr>
          <w:rFonts w:ascii="宋体" w:hAnsi="宋体" w:cs="宋体"/>
          <w:color w:val="auto"/>
          <w:kern w:val="0"/>
          <w:sz w:val="24"/>
          <w:highlight w:val="none"/>
        </w:rPr>
      </w:pPr>
      <w:r>
        <w:rPr>
          <w:rFonts w:hint="eastAsia" w:ascii="宋体" w:hAnsi="宋体" w:cs="宋体"/>
          <w:b/>
          <w:bCs/>
          <w:color w:val="auto"/>
          <w:kern w:val="0"/>
          <w:sz w:val="24"/>
          <w:highlight w:val="none"/>
        </w:rPr>
        <w:t>电子投标文件</w:t>
      </w:r>
      <w:r>
        <w:rPr>
          <w:rFonts w:hint="eastAsia" w:ascii="宋体" w:hAnsi="宋体" w:cs="宋体"/>
          <w:b/>
          <w:color w:val="auto"/>
          <w:sz w:val="24"/>
          <w:highlight w:val="none"/>
        </w:rPr>
        <w:t>投标截止时间：</w:t>
      </w:r>
      <w:r>
        <w:rPr>
          <w:rFonts w:hint="eastAsia" w:ascii="宋体" w:hAnsi="宋体" w:cs="宋体"/>
          <w:b/>
          <w:color w:val="auto"/>
          <w:sz w:val="24"/>
          <w:highlight w:val="none"/>
        </w:rPr>
        <w:t>2026年</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月</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日08时30分00秒</w:t>
      </w:r>
      <w:r>
        <w:rPr>
          <w:rFonts w:hint="eastAsia" w:ascii="宋体" w:hAnsi="宋体" w:cs="宋体"/>
          <w:b/>
          <w:color w:val="auto"/>
          <w:sz w:val="24"/>
          <w:highlight w:val="none"/>
        </w:rPr>
        <w:t>，</w:t>
      </w:r>
      <w:r>
        <w:rPr>
          <w:rFonts w:hint="eastAsia" w:ascii="宋体" w:hAnsi="宋体" w:cs="宋体"/>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highlight w:val="none"/>
        </w:rPr>
        <w:t>，投标无效。</w:t>
      </w:r>
    </w:p>
    <w:p w14:paraId="220711B1">
      <w:pPr>
        <w:spacing w:line="400" w:lineRule="exact"/>
        <w:rPr>
          <w:rFonts w:ascii="宋体" w:hAnsi="宋体" w:cs="宋体"/>
          <w:b/>
          <w:color w:val="auto"/>
          <w:sz w:val="24"/>
          <w:highlight w:val="none"/>
        </w:rPr>
      </w:pPr>
      <w:r>
        <w:rPr>
          <w:rFonts w:hint="eastAsia" w:ascii="宋体" w:hAnsi="宋体" w:cs="宋体"/>
          <w:b/>
          <w:color w:val="auto"/>
          <w:sz w:val="24"/>
          <w:highlight w:val="none"/>
        </w:rPr>
        <w:t>9.</w:t>
      </w:r>
      <w:r>
        <w:rPr>
          <w:rFonts w:hint="eastAsia" w:ascii="宋体" w:hAnsi="宋体" w:cs="宋体"/>
          <w:color w:val="auto"/>
          <w:kern w:val="0"/>
          <w:sz w:val="24"/>
          <w:highlight w:val="none"/>
        </w:rPr>
        <w:t>临海市限额以下公共资源交易区域平台</w:t>
      </w:r>
      <w:r>
        <w:rPr>
          <w:rFonts w:hint="eastAsia" w:ascii="宋体" w:hAnsi="宋体" w:cs="宋体"/>
          <w:b/>
          <w:color w:val="auto"/>
          <w:sz w:val="24"/>
          <w:highlight w:val="none"/>
        </w:rPr>
        <w:t xml:space="preserve">及开评标期间出现网络故障或停电时的应急处理措施：      </w:t>
      </w:r>
    </w:p>
    <w:p w14:paraId="55673072">
      <w:pPr>
        <w:spacing w:line="400" w:lineRule="exact"/>
        <w:rPr>
          <w:rFonts w:ascii="宋体" w:hAnsi="宋体" w:cs="宋体"/>
          <w:bCs/>
          <w:color w:val="auto"/>
          <w:sz w:val="24"/>
          <w:highlight w:val="none"/>
        </w:rPr>
      </w:pPr>
      <w:r>
        <w:rPr>
          <w:rFonts w:hint="eastAsia" w:ascii="宋体" w:hAnsi="宋体" w:cs="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4CEBB6BF">
      <w:pPr>
        <w:spacing w:line="400" w:lineRule="exact"/>
        <w:rPr>
          <w:rFonts w:ascii="宋体" w:hAnsi="宋体" w:cs="宋体"/>
          <w:bCs/>
          <w:color w:val="auto"/>
          <w:sz w:val="24"/>
          <w:highlight w:val="none"/>
        </w:rPr>
      </w:pPr>
      <w:r>
        <w:rPr>
          <w:rFonts w:hint="eastAsia" w:ascii="宋体" w:hAnsi="宋体" w:cs="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7ED2626C">
      <w:pPr>
        <w:spacing w:line="400" w:lineRule="exact"/>
        <w:rPr>
          <w:rFonts w:ascii="宋体" w:hAnsi="宋体" w:cs="宋体"/>
          <w:color w:val="auto"/>
          <w:sz w:val="24"/>
          <w:highlight w:val="none"/>
        </w:rPr>
      </w:pPr>
      <w:r>
        <w:rPr>
          <w:rFonts w:hint="eastAsia" w:ascii="宋体" w:hAnsi="宋体" w:cs="宋体"/>
          <w:b/>
          <w:color w:val="auto"/>
          <w:sz w:val="24"/>
          <w:highlight w:val="none"/>
        </w:rPr>
        <w:t>10.开标</w:t>
      </w:r>
    </w:p>
    <w:p w14:paraId="528DC993">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开标时间：2026年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日08时30分00秒。</w:t>
      </w:r>
    </w:p>
    <w:p w14:paraId="0C3815D9">
      <w:pPr>
        <w:spacing w:line="400" w:lineRule="exact"/>
        <w:rPr>
          <w:rFonts w:hint="eastAsia" w:ascii="宋体" w:hAnsi="宋体" w:cs="宋体"/>
          <w:color w:val="auto"/>
          <w:sz w:val="24"/>
          <w:highlight w:val="none"/>
        </w:rPr>
      </w:pPr>
      <w:r>
        <w:rPr>
          <w:rFonts w:hint="eastAsia" w:ascii="宋体" w:hAnsi="宋体" w:cs="宋体"/>
          <w:color w:val="auto"/>
          <w:sz w:val="24"/>
          <w:highlight w:val="none"/>
        </w:rPr>
        <w:t>开标地点：临海市限额以下公共资源交易区域平台</w:t>
      </w:r>
      <w:r>
        <w:rPr>
          <w:rFonts w:hint="eastAsia" w:ascii="宋体" w:hAnsi="宋体" w:cs="宋体"/>
          <w:color w:val="auto"/>
          <w:sz w:val="24"/>
          <w:highlight w:val="none"/>
          <w:lang w:val="en-US" w:eastAsia="zh-CN"/>
        </w:rPr>
        <w:t>中</w:t>
      </w:r>
      <w:r>
        <w:rPr>
          <w:rFonts w:hint="eastAsia" w:ascii="宋体" w:hAnsi="宋体" w:cs="宋体"/>
          <w:color w:val="auto"/>
          <w:sz w:val="24"/>
          <w:highlight w:val="none"/>
        </w:rPr>
        <w:t>部</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号开标室（临海市大田街道城隍街与东方大道交汇处办公楼三楼）</w:t>
      </w:r>
      <w:r>
        <w:rPr>
          <w:rFonts w:hint="eastAsia" w:ascii="宋体" w:hAnsi="宋体" w:cs="宋体"/>
          <w:color w:val="auto"/>
          <w:sz w:val="24"/>
          <w:highlight w:val="none"/>
        </w:rPr>
        <w:t>（不见面开标大厅）</w:t>
      </w:r>
    </w:p>
    <w:p w14:paraId="411EFA1B">
      <w:pPr>
        <w:spacing w:line="400" w:lineRule="exact"/>
        <w:rPr>
          <w:rFonts w:ascii="宋体" w:hAnsi="宋体" w:cs="宋体"/>
          <w:b/>
          <w:color w:val="auto"/>
          <w:sz w:val="24"/>
          <w:highlight w:val="none"/>
        </w:rPr>
      </w:pPr>
      <w:r>
        <w:rPr>
          <w:rFonts w:hint="eastAsia" w:ascii="宋体" w:hAnsi="宋体" w:cs="宋体"/>
          <w:b/>
          <w:color w:val="auto"/>
          <w:sz w:val="24"/>
          <w:highlight w:val="none"/>
        </w:rPr>
        <w:t>11.发布公告的媒介</w:t>
      </w:r>
    </w:p>
    <w:p w14:paraId="4B2035DC">
      <w:pPr>
        <w:spacing w:line="400" w:lineRule="exact"/>
        <w:rPr>
          <w:rFonts w:ascii="宋体" w:hAnsi="宋体" w:cs="宋体"/>
          <w:color w:val="auto"/>
          <w:sz w:val="24"/>
          <w:highlight w:val="none"/>
        </w:rPr>
      </w:pPr>
      <w:r>
        <w:rPr>
          <w:rFonts w:hint="eastAsia" w:ascii="宋体" w:hAnsi="宋体" w:cs="宋体"/>
          <w:color w:val="auto"/>
          <w:sz w:val="24"/>
          <w:highlight w:val="none"/>
        </w:rPr>
        <w:t>本次招标公告在</w:t>
      </w:r>
      <w:r>
        <w:rPr>
          <w:rFonts w:hint="eastAsia" w:ascii="宋体" w:hAnsi="宋体" w:cs="宋体"/>
          <w:color w:val="auto"/>
          <w:kern w:val="0"/>
          <w:sz w:val="24"/>
          <w:highlight w:val="none"/>
        </w:rPr>
        <w:t>临海市限额以下公共资源交易区域平台</w:t>
      </w:r>
      <w:r>
        <w:rPr>
          <w:rFonts w:hint="eastAsia" w:ascii="宋体" w:hAnsi="宋体" w:cs="宋体"/>
          <w:color w:val="auto"/>
          <w:sz w:val="24"/>
          <w:highlight w:val="none"/>
        </w:rPr>
        <w:t>上发布。</w:t>
      </w:r>
    </w:p>
    <w:p w14:paraId="53817E31">
      <w:pPr>
        <w:spacing w:line="400" w:lineRule="exact"/>
        <w:rPr>
          <w:rFonts w:ascii="宋体" w:hAnsi="宋体" w:cs="宋体"/>
          <w:b/>
          <w:color w:val="auto"/>
          <w:sz w:val="24"/>
          <w:highlight w:val="none"/>
        </w:rPr>
      </w:pPr>
      <w:r>
        <w:rPr>
          <w:rFonts w:hint="eastAsia" w:ascii="宋体" w:hAnsi="宋体" w:cs="宋体"/>
          <w:b/>
          <w:color w:val="auto"/>
          <w:sz w:val="24"/>
          <w:highlight w:val="none"/>
        </w:rPr>
        <w:t>12、其他事项</w:t>
      </w:r>
    </w:p>
    <w:p w14:paraId="143742C4">
      <w:pPr>
        <w:spacing w:line="400" w:lineRule="exact"/>
        <w:rPr>
          <w:rFonts w:ascii="宋体" w:hAnsi="宋体" w:cs="宋体"/>
          <w:color w:val="auto"/>
          <w:sz w:val="24"/>
          <w:highlight w:val="none"/>
        </w:rPr>
      </w:pPr>
      <w:r>
        <w:rPr>
          <w:rFonts w:hint="eastAsia" w:ascii="宋体" w:hAnsi="宋体" w:cs="宋体"/>
          <w:color w:val="auto"/>
          <w:sz w:val="24"/>
          <w:highlight w:val="none"/>
        </w:rPr>
        <w:t>（1）接标截止时间以平台服务器时间为准，请准时提交投标文件。</w:t>
      </w:r>
    </w:p>
    <w:p w14:paraId="005DC23B">
      <w:pPr>
        <w:spacing w:line="400" w:lineRule="exact"/>
        <w:rPr>
          <w:rFonts w:ascii="宋体" w:hAnsi="宋体" w:cs="宋体"/>
          <w:color w:val="auto"/>
          <w:sz w:val="24"/>
          <w:highlight w:val="none"/>
        </w:rPr>
      </w:pPr>
      <w:r>
        <w:rPr>
          <w:rFonts w:hint="eastAsia" w:ascii="宋体" w:hAnsi="宋体" w:cs="宋体"/>
          <w:color w:val="auto"/>
          <w:sz w:val="24"/>
          <w:highlight w:val="none"/>
        </w:rPr>
        <w:t>（2）除注明要求进口产品外,投标时进口产品比例不得超过50%；</w:t>
      </w:r>
    </w:p>
    <w:p w14:paraId="736E3741">
      <w:pPr>
        <w:spacing w:line="400" w:lineRule="exact"/>
        <w:rPr>
          <w:rFonts w:ascii="宋体" w:hAnsi="宋体" w:cs="宋体"/>
          <w:color w:val="auto"/>
          <w:sz w:val="24"/>
          <w:highlight w:val="none"/>
        </w:rPr>
      </w:pPr>
      <w:r>
        <w:rPr>
          <w:rFonts w:hint="eastAsia" w:ascii="宋体" w:hAnsi="宋体" w:cs="宋体"/>
          <w:b/>
          <w:color w:val="auto"/>
          <w:sz w:val="24"/>
          <w:highlight w:val="none"/>
        </w:rPr>
        <w:t>13、联系方式</w:t>
      </w:r>
    </w:p>
    <w:p w14:paraId="0E50538D">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（1）招标人信息</w:t>
      </w:r>
    </w:p>
    <w:p w14:paraId="1118CC25">
      <w:pPr>
        <w:spacing w:line="400" w:lineRule="exact"/>
        <w:rPr>
          <w:rFonts w:ascii="宋体" w:hAnsi="宋体" w:cs="宋体"/>
          <w:bCs/>
          <w:color w:val="auto"/>
          <w:sz w:val="24"/>
          <w:highlight w:val="none"/>
        </w:rPr>
      </w:pPr>
      <w:r>
        <w:rPr>
          <w:rFonts w:hint="eastAsia" w:ascii="宋体" w:hAnsi="宋体" w:cs="宋体"/>
          <w:bCs/>
          <w:color w:val="auto"/>
          <w:sz w:val="24"/>
          <w:highlight w:val="none"/>
        </w:rPr>
        <w:t>名称：</w:t>
      </w:r>
      <w:r>
        <w:rPr>
          <w:rFonts w:hint="eastAsia" w:ascii="宋体" w:hAnsi="宋体" w:cs="宋体"/>
          <w:bCs/>
          <w:color w:val="auto"/>
          <w:sz w:val="24"/>
          <w:highlight w:val="none"/>
          <w:lang w:eastAsia="zh-CN"/>
        </w:rPr>
        <w:t>临海市江南长城旅游发展有限公司</w:t>
      </w:r>
      <w:r>
        <w:rPr>
          <w:rFonts w:hint="eastAsia" w:ascii="宋体" w:hAnsi="宋体" w:cs="宋体"/>
          <w:bCs/>
          <w:color w:val="auto"/>
          <w:sz w:val="24"/>
          <w:highlight w:val="none"/>
        </w:rPr>
        <w:t xml:space="preserve">  </w:t>
      </w:r>
    </w:p>
    <w:p w14:paraId="61CD09E3">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项目联系人（询问）：</w:t>
      </w:r>
      <w:r>
        <w:rPr>
          <w:rFonts w:hint="eastAsia" w:ascii="宋体" w:hAnsi="宋体"/>
          <w:bCs/>
          <w:color w:val="auto"/>
          <w:sz w:val="24"/>
          <w:highlight w:val="none"/>
          <w:lang w:eastAsia="zh-CN"/>
        </w:rPr>
        <w:t>余先生</w:t>
      </w:r>
    </w:p>
    <w:p w14:paraId="2BB43B4D">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项目联系方</w:t>
      </w:r>
      <w:r>
        <w:rPr>
          <w:rFonts w:hint="eastAsia" w:ascii="宋体" w:hAnsi="宋体" w:cs="宋体"/>
          <w:bCs/>
          <w:color w:val="auto"/>
          <w:sz w:val="24"/>
          <w:highlight w:val="none"/>
        </w:rPr>
        <w:t>式：</w:t>
      </w:r>
      <w:r>
        <w:rPr>
          <w:rFonts w:hint="eastAsia" w:ascii="宋体" w:hAnsi="宋体" w:cs="宋体"/>
          <w:bCs/>
          <w:color w:val="auto"/>
          <w:sz w:val="24"/>
          <w:highlight w:val="none"/>
          <w:lang w:eastAsia="zh-CN"/>
        </w:rPr>
        <w:t>0576-85185575</w:t>
      </w:r>
    </w:p>
    <w:p w14:paraId="18E94063">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（2）代理机构信息</w:t>
      </w:r>
    </w:p>
    <w:p w14:paraId="62FCB461">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名 称：</w:t>
      </w:r>
      <w:r>
        <w:rPr>
          <w:rFonts w:hint="eastAsia" w:ascii="宋体" w:hAnsi="宋体" w:cs="宋体"/>
          <w:bCs/>
          <w:color w:val="auto"/>
          <w:sz w:val="24"/>
          <w:highlight w:val="none"/>
          <w:lang w:eastAsia="zh-CN"/>
        </w:rPr>
        <w:t>浙江华耀建设咨询有限公司</w:t>
      </w:r>
    </w:p>
    <w:p w14:paraId="09672AFB">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地址: </w:t>
      </w:r>
      <w:r>
        <w:rPr>
          <w:rFonts w:hint="eastAsia" w:ascii="宋体" w:hAnsi="宋体" w:cs="宋体"/>
          <w:bCs/>
          <w:color w:val="auto"/>
          <w:sz w:val="24"/>
          <w:highlight w:val="none"/>
          <w:lang w:eastAsia="zh-CN"/>
        </w:rPr>
        <w:t>临海市建筑业大楼八楼</w:t>
      </w:r>
      <w:r>
        <w:rPr>
          <w:rFonts w:hint="eastAsia" w:ascii="宋体" w:hAnsi="宋体" w:cs="宋体"/>
          <w:bCs/>
          <w:color w:val="auto"/>
          <w:sz w:val="24"/>
          <w:highlight w:val="none"/>
          <w:lang w:val="en-US" w:eastAsia="zh-CN"/>
        </w:rPr>
        <w:t>801</w:t>
      </w:r>
    </w:p>
    <w:p w14:paraId="7639DF37">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项目联系人（询问）：</w:t>
      </w:r>
      <w:r>
        <w:rPr>
          <w:rFonts w:hint="eastAsia" w:ascii="宋体" w:hAnsi="宋体" w:cs="宋体"/>
          <w:bCs/>
          <w:color w:val="auto"/>
          <w:sz w:val="24"/>
          <w:highlight w:val="none"/>
          <w:lang w:eastAsia="zh-CN"/>
        </w:rPr>
        <w:t>陶先生</w:t>
      </w:r>
    </w:p>
    <w:p w14:paraId="574226BB">
      <w:pPr>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项目联系方式：</w:t>
      </w:r>
      <w:r>
        <w:rPr>
          <w:rFonts w:hint="eastAsia" w:ascii="宋体" w:hAnsi="宋体" w:cs="宋体"/>
          <w:bCs/>
          <w:color w:val="auto"/>
          <w:sz w:val="24"/>
          <w:highlight w:val="none"/>
          <w:lang w:eastAsia="zh-CN"/>
        </w:rPr>
        <w:t>0576-85021266</w:t>
      </w:r>
    </w:p>
    <w:p w14:paraId="0F95F8D9">
      <w:pPr>
        <w:spacing w:line="400" w:lineRule="exact"/>
        <w:rPr>
          <w:rFonts w:ascii="宋体" w:hAnsi="宋体" w:cs="宋体"/>
          <w:bCs/>
          <w:color w:val="auto"/>
          <w:sz w:val="24"/>
          <w:highlight w:val="none"/>
        </w:rPr>
      </w:pPr>
      <w:r>
        <w:rPr>
          <w:rFonts w:hint="eastAsia" w:ascii="宋体" w:hAnsi="宋体" w:cs="宋体"/>
          <w:bCs/>
          <w:color w:val="auto"/>
          <w:sz w:val="24"/>
          <w:highlight w:val="none"/>
        </w:rPr>
        <w:t>质疑联系人：</w:t>
      </w:r>
      <w:r>
        <w:rPr>
          <w:rFonts w:hint="eastAsia" w:ascii="宋体" w:hAnsi="宋体" w:cs="宋体"/>
          <w:bCs/>
          <w:color w:val="auto"/>
          <w:sz w:val="24"/>
          <w:highlight w:val="none"/>
          <w:lang w:val="en-US" w:eastAsia="zh-CN"/>
        </w:rPr>
        <w:t>朱</w:t>
      </w:r>
      <w:r>
        <w:rPr>
          <w:rFonts w:hint="eastAsia" w:ascii="宋体" w:hAnsi="宋体" w:cs="宋体"/>
          <w:bCs/>
          <w:color w:val="auto"/>
          <w:sz w:val="24"/>
          <w:highlight w:val="none"/>
        </w:rPr>
        <w:t>先生</w:t>
      </w:r>
    </w:p>
    <w:p w14:paraId="7A4F4890">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质疑联系方式：0576-8</w:t>
      </w:r>
      <w:r>
        <w:rPr>
          <w:rFonts w:hint="eastAsia" w:ascii="宋体" w:hAnsi="宋体" w:cs="宋体"/>
          <w:bCs/>
          <w:color w:val="auto"/>
          <w:sz w:val="24"/>
          <w:highlight w:val="none"/>
          <w:lang w:val="en-US" w:eastAsia="zh-CN"/>
        </w:rPr>
        <w:t>5021266</w:t>
      </w:r>
    </w:p>
    <w:p w14:paraId="4F75C63A">
      <w:pPr>
        <w:spacing w:line="400" w:lineRule="exact"/>
        <w:rPr>
          <w:rFonts w:ascii="宋体" w:hAnsi="宋体" w:cs="宋体"/>
          <w:bCs/>
          <w:color w:val="auto"/>
          <w:sz w:val="24"/>
          <w:highlight w:val="none"/>
        </w:rPr>
      </w:pPr>
      <w:r>
        <w:rPr>
          <w:rFonts w:hint="eastAsia" w:ascii="宋体" w:hAnsi="宋体" w:cs="宋体"/>
          <w:bCs/>
          <w:color w:val="auto"/>
          <w:sz w:val="24"/>
          <w:highlight w:val="none"/>
        </w:rPr>
        <w:t>电子邮箱:</w:t>
      </w:r>
      <w:r>
        <w:rPr>
          <w:rFonts w:hint="eastAsia" w:ascii="宋体" w:hAnsi="宋体" w:cs="宋体"/>
          <w:bCs/>
          <w:color w:val="auto"/>
          <w:sz w:val="24"/>
          <w:highlight w:val="none"/>
          <w:lang w:val="en-US" w:eastAsia="zh-CN"/>
        </w:rPr>
        <w:t>277528936</w:t>
      </w:r>
      <w:r>
        <w:rPr>
          <w:rFonts w:hint="eastAsia" w:ascii="宋体" w:hAnsi="宋体" w:cs="宋体"/>
          <w:bCs/>
          <w:color w:val="auto"/>
          <w:sz w:val="24"/>
          <w:highlight w:val="none"/>
        </w:rPr>
        <w:t>@qq.com</w:t>
      </w:r>
    </w:p>
    <w:p w14:paraId="197276C0">
      <w:pPr>
        <w:pStyle w:val="21"/>
        <w:shd w:val="clear" w:color="auto" w:fill="FFFFFF"/>
        <w:spacing w:before="0" w:beforeAutospacing="0" w:after="0" w:afterAutospacing="0" w:line="405" w:lineRule="atLeast"/>
        <w:rPr>
          <w:rFonts w:ascii="微软雅黑" w:hAnsi="微软雅黑" w:eastAsia="微软雅黑" w:cs="微软雅黑"/>
          <w:color w:val="auto"/>
          <w:highlight w:val="none"/>
        </w:rPr>
      </w:pPr>
      <w:r>
        <w:rPr>
          <w:rStyle w:val="26"/>
          <w:rFonts w:hint="eastAsia" w:cs="宋体"/>
          <w:color w:val="auto"/>
          <w:highlight w:val="none"/>
          <w:shd w:val="clear" w:color="auto" w:fill="FFFFFF"/>
        </w:rPr>
        <w:t>（3）监管机构信息</w:t>
      </w:r>
    </w:p>
    <w:p w14:paraId="61F8F544">
      <w:pPr>
        <w:pStyle w:val="21"/>
        <w:shd w:val="clear" w:color="auto" w:fill="FFFFFF"/>
        <w:spacing w:before="0" w:beforeAutospacing="0" w:after="0" w:afterAutospacing="0" w:line="405" w:lineRule="atLeast"/>
        <w:rPr>
          <w:rFonts w:ascii="微软雅黑" w:hAnsi="微软雅黑" w:cs="微软雅黑"/>
          <w:color w:val="auto"/>
          <w:highlight w:val="none"/>
        </w:rPr>
      </w:pPr>
      <w:r>
        <w:rPr>
          <w:rFonts w:hint="eastAsia" w:cs="宋体"/>
          <w:color w:val="auto"/>
          <w:highlight w:val="none"/>
          <w:shd w:val="clear" w:color="auto" w:fill="FFFFFF"/>
        </w:rPr>
        <w:t>名 称：临海市社会事业发展集团有限公司</w:t>
      </w:r>
    </w:p>
    <w:p w14:paraId="7B241A3B">
      <w:pPr>
        <w:pStyle w:val="21"/>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联系人：赵先生</w:t>
      </w:r>
    </w:p>
    <w:p w14:paraId="2F6BCC5C">
      <w:pPr>
        <w:pStyle w:val="21"/>
        <w:shd w:val="clear" w:color="auto" w:fill="FFFFFF"/>
        <w:spacing w:before="0" w:beforeAutospacing="0" w:after="0" w:afterAutospacing="0" w:line="405" w:lineRule="atLeast"/>
        <w:rPr>
          <w:rFonts w:ascii="微软雅黑" w:hAnsi="微软雅黑" w:eastAsia="微软雅黑" w:cs="微软雅黑"/>
          <w:color w:val="auto"/>
          <w:highlight w:val="none"/>
        </w:rPr>
      </w:pPr>
      <w:r>
        <w:rPr>
          <w:rFonts w:hint="eastAsia" w:cs="宋体"/>
          <w:color w:val="auto"/>
          <w:highlight w:val="none"/>
          <w:shd w:val="clear" w:color="auto" w:fill="FFFFFF"/>
        </w:rPr>
        <w:t>联系电话：0576-85807170</w:t>
      </w:r>
    </w:p>
    <w:p w14:paraId="5751183F">
      <w:pPr>
        <w:pStyle w:val="31"/>
        <w:ind w:firstLine="0" w:firstLineChars="0"/>
        <w:rPr>
          <w:color w:val="auto"/>
          <w:highlight w:val="none"/>
        </w:rPr>
      </w:pPr>
    </w:p>
    <w:p w14:paraId="530BA0C0">
      <w:pPr>
        <w:numPr>
          <w:ilvl w:val="0"/>
          <w:numId w:val="4"/>
        </w:numPr>
        <w:spacing w:line="400" w:lineRule="exact"/>
        <w:jc w:val="center"/>
        <w:outlineLvl w:val="0"/>
        <w:rPr>
          <w:rFonts w:ascii="宋体" w:hAnsi="宋体" w:cs="宋体"/>
          <w:b/>
          <w:color w:val="auto"/>
          <w:sz w:val="36"/>
          <w:szCs w:val="36"/>
          <w:highlight w:val="none"/>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b/>
          <w:color w:val="auto"/>
          <w:sz w:val="24"/>
          <w:highlight w:val="none"/>
        </w:rPr>
        <w:br w:type="page"/>
      </w:r>
      <w:bookmarkStart w:id="4" w:name="_Toc2467"/>
      <w:bookmarkStart w:id="5" w:name="_Toc467749357"/>
      <w:bookmarkStart w:id="6" w:name="_Toc466534748"/>
    </w:p>
    <w:p w14:paraId="31651675">
      <w:pPr>
        <w:spacing w:line="400" w:lineRule="exact"/>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第二章  招标需求</w:t>
      </w:r>
      <w:bookmarkEnd w:id="4"/>
    </w:p>
    <w:bookmarkEnd w:id="5"/>
    <w:bookmarkEnd w:id="6"/>
    <w:p w14:paraId="31D35DC5">
      <w:pPr>
        <w:rPr>
          <w:color w:val="auto"/>
          <w:highlight w:val="none"/>
        </w:rPr>
      </w:pPr>
      <w:bookmarkStart w:id="7" w:name="_Toc466534749"/>
      <w:bookmarkStart w:id="8" w:name="_Toc21811"/>
    </w:p>
    <w:p w14:paraId="77036B8D">
      <w:pPr>
        <w:spacing w:line="440" w:lineRule="exact"/>
        <w:rPr>
          <w:rFonts w:ascii="宋体" w:hAnsi="宋体"/>
          <w:b/>
          <w:color w:val="auto"/>
          <w:sz w:val="24"/>
          <w:highlight w:val="none"/>
        </w:rPr>
      </w:pPr>
      <w:r>
        <w:rPr>
          <w:rFonts w:hint="eastAsia" w:ascii="宋体" w:hAnsi="宋体"/>
          <w:b/>
          <w:color w:val="auto"/>
          <w:sz w:val="24"/>
          <w:highlight w:val="none"/>
        </w:rPr>
        <w:t>一、项目概况</w:t>
      </w:r>
    </w:p>
    <w:p w14:paraId="25C37614">
      <w:pPr>
        <w:pStyle w:val="21"/>
        <w:spacing w:before="0" w:beforeAutospacing="0" w:after="0" w:afterAutospacing="0" w:line="400" w:lineRule="exact"/>
        <w:rPr>
          <w:rFonts w:hint="eastAsia" w:ascii="宋体" w:hAnsi="宋体" w:eastAsia="宋体"/>
          <w:color w:val="auto"/>
          <w:sz w:val="24"/>
          <w:highlight w:val="none"/>
          <w:lang w:eastAsia="zh-CN"/>
        </w:rPr>
      </w:pPr>
      <w:r>
        <w:rPr>
          <w:rFonts w:hint="eastAsia"/>
          <w:color w:val="auto"/>
          <w:highlight w:val="none"/>
        </w:rPr>
        <w:t>1、项目名称：</w:t>
      </w:r>
      <w:r>
        <w:rPr>
          <w:rFonts w:hint="eastAsia" w:cs="宋体"/>
          <w:b/>
          <w:color w:val="auto"/>
          <w:highlight w:val="none"/>
          <w:u w:val="single"/>
          <w:lang w:eastAsia="zh-CN"/>
        </w:rPr>
        <w:t>临海历史变迁模型</w:t>
      </w:r>
    </w:p>
    <w:p w14:paraId="542C4924">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2、采购人：</w:t>
      </w:r>
      <w:r>
        <w:rPr>
          <w:rFonts w:hint="eastAsia" w:ascii="宋体" w:hAnsi="宋体"/>
          <w:color w:val="auto"/>
          <w:sz w:val="24"/>
          <w:highlight w:val="none"/>
          <w:lang w:eastAsia="zh-CN"/>
        </w:rPr>
        <w:t>临海市江南长城旅游发展有限公司</w:t>
      </w:r>
    </w:p>
    <w:p w14:paraId="7FF0AB00">
      <w:pPr>
        <w:spacing w:line="360" w:lineRule="auto"/>
        <w:rPr>
          <w:rFonts w:hint="eastAsia" w:ascii="宋体" w:hAnsi="宋体"/>
          <w:color w:val="auto"/>
          <w:sz w:val="24"/>
          <w:highlight w:val="none"/>
        </w:rPr>
      </w:pPr>
      <w:r>
        <w:rPr>
          <w:rFonts w:hint="eastAsia" w:ascii="宋体" w:hAnsi="宋体"/>
          <w:color w:val="auto"/>
          <w:sz w:val="24"/>
          <w:highlight w:val="none"/>
        </w:rPr>
        <w:t>3、项目内容：</w:t>
      </w:r>
      <w:r>
        <w:rPr>
          <w:rFonts w:hint="eastAsia" w:cs="宋体"/>
          <w:b/>
          <w:color w:val="auto"/>
          <w:sz w:val="24"/>
          <w:szCs w:val="24"/>
          <w:highlight w:val="none"/>
          <w:u w:val="single"/>
          <w:lang w:eastAsia="zh-CN"/>
        </w:rPr>
        <w:t>临海历史变迁模型</w:t>
      </w:r>
      <w:r>
        <w:rPr>
          <w:rFonts w:hint="eastAsia" w:ascii="宋体" w:hAnsi="宋体"/>
          <w:color w:val="auto"/>
          <w:sz w:val="24"/>
          <w:szCs w:val="24"/>
          <w:highlight w:val="none"/>
        </w:rPr>
        <w:t>,</w:t>
      </w:r>
      <w:r>
        <w:rPr>
          <w:rFonts w:hint="eastAsia" w:ascii="宋体" w:hAnsi="宋体"/>
          <w:color w:val="auto"/>
          <w:sz w:val="24"/>
          <w:highlight w:val="none"/>
        </w:rPr>
        <w:t>本采购包括装置造型策划设计、雕刻造型、灯光等，</w:t>
      </w:r>
      <w:r>
        <w:rPr>
          <w:rFonts w:hint="eastAsia" w:ascii="宋体" w:hAnsi="宋体"/>
          <w:bCs/>
          <w:color w:val="auto"/>
          <w:sz w:val="24"/>
          <w:highlight w:val="none"/>
        </w:rPr>
        <w:t>及文化氛围营造，</w:t>
      </w:r>
      <w:r>
        <w:rPr>
          <w:rFonts w:hint="eastAsia" w:ascii="宋体" w:hAnsi="宋体"/>
          <w:color w:val="auto"/>
          <w:sz w:val="24"/>
          <w:highlight w:val="none"/>
        </w:rPr>
        <w:t>即完成方案设计中的全部工作内容。利用石材雕刻、木材或塑木造型、场景还原、艺术场景营造方式及综合户外材料进行艺术创作，多方位，立体表现台州府城千年历程中城市格局及里坊街巷的变迁。</w:t>
      </w:r>
    </w:p>
    <w:p w14:paraId="0FAB97E6">
      <w:pPr>
        <w:spacing w:line="360" w:lineRule="auto"/>
        <w:rPr>
          <w:rFonts w:hint="eastAsia"/>
          <w:color w:val="auto"/>
          <w:highlight w:val="none"/>
        </w:rPr>
      </w:pPr>
      <w:r>
        <w:rPr>
          <w:rFonts w:hint="eastAsia"/>
          <w:b/>
          <w:bCs/>
          <w:color w:val="auto"/>
          <w:sz w:val="24"/>
          <w:highlight w:val="none"/>
        </w:rPr>
        <w:t>二、采购清单</w:t>
      </w:r>
    </w:p>
    <w:tbl>
      <w:tblPr>
        <w:tblStyle w:val="24"/>
        <w:tblW w:w="8944" w:type="dxa"/>
        <w:tblInd w:w="0" w:type="dxa"/>
        <w:tblLayout w:type="autofit"/>
        <w:tblCellMar>
          <w:top w:w="0" w:type="dxa"/>
          <w:left w:w="108" w:type="dxa"/>
          <w:bottom w:w="0" w:type="dxa"/>
          <w:right w:w="108" w:type="dxa"/>
        </w:tblCellMar>
      </w:tblPr>
      <w:tblGrid>
        <w:gridCol w:w="798"/>
        <w:gridCol w:w="2138"/>
        <w:gridCol w:w="3004"/>
        <w:gridCol w:w="3004"/>
      </w:tblGrid>
      <w:tr w14:paraId="0C2D8D41">
        <w:tblPrEx>
          <w:tblCellMar>
            <w:top w:w="0" w:type="dxa"/>
            <w:left w:w="108" w:type="dxa"/>
            <w:bottom w:w="0" w:type="dxa"/>
            <w:right w:w="108" w:type="dxa"/>
          </w:tblCellMar>
        </w:tblPrEx>
        <w:trPr>
          <w:trHeight w:val="607" w:hRule="atLeast"/>
        </w:trPr>
        <w:tc>
          <w:tcPr>
            <w:tcW w:w="798" w:type="dxa"/>
            <w:tcBorders>
              <w:top w:val="single" w:color="000000" w:sz="4" w:space="0"/>
              <w:left w:val="single" w:color="000000" w:sz="4" w:space="0"/>
              <w:bottom w:val="single" w:color="000000" w:sz="4" w:space="0"/>
              <w:right w:val="single" w:color="000000" w:sz="4" w:space="0"/>
            </w:tcBorders>
            <w:noWrap/>
            <w:vAlign w:val="center"/>
          </w:tcPr>
          <w:p w14:paraId="5A9FD064">
            <w:pPr>
              <w:widowControl/>
              <w:jc w:val="center"/>
              <w:textAlignment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序号</w:t>
            </w:r>
          </w:p>
        </w:tc>
        <w:tc>
          <w:tcPr>
            <w:tcW w:w="2138" w:type="dxa"/>
            <w:tcBorders>
              <w:top w:val="single" w:color="000000" w:sz="4" w:space="0"/>
              <w:left w:val="single" w:color="000000" w:sz="4" w:space="0"/>
              <w:bottom w:val="single" w:color="000000" w:sz="4" w:space="0"/>
              <w:right w:val="single" w:color="000000" w:sz="4" w:space="0"/>
            </w:tcBorders>
            <w:vAlign w:val="center"/>
          </w:tcPr>
          <w:p w14:paraId="352CD80F">
            <w:pPr>
              <w:widowControl/>
              <w:jc w:val="center"/>
              <w:textAlignment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项目名称</w:t>
            </w:r>
          </w:p>
        </w:tc>
        <w:tc>
          <w:tcPr>
            <w:tcW w:w="3004" w:type="dxa"/>
            <w:tcBorders>
              <w:top w:val="single" w:color="000000" w:sz="4" w:space="0"/>
              <w:left w:val="single" w:color="000000" w:sz="4" w:space="0"/>
              <w:bottom w:val="single" w:color="000000" w:sz="4" w:space="0"/>
              <w:right w:val="single" w:color="000000" w:sz="4" w:space="0"/>
            </w:tcBorders>
            <w:vAlign w:val="center"/>
          </w:tcPr>
          <w:p w14:paraId="068B9BD1">
            <w:pPr>
              <w:widowControl/>
              <w:jc w:val="center"/>
              <w:textAlignment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项目特征工艺及参数</w:t>
            </w:r>
          </w:p>
        </w:tc>
        <w:tc>
          <w:tcPr>
            <w:tcW w:w="3004" w:type="dxa"/>
            <w:tcBorders>
              <w:top w:val="single" w:color="000000" w:sz="4" w:space="0"/>
              <w:left w:val="single" w:color="000000" w:sz="4" w:space="0"/>
              <w:bottom w:val="single" w:color="000000" w:sz="4" w:space="0"/>
              <w:right w:val="single" w:color="000000" w:sz="4" w:space="0"/>
            </w:tcBorders>
            <w:vAlign w:val="center"/>
          </w:tcPr>
          <w:p w14:paraId="3DC1A029">
            <w:pPr>
              <w:widowControl/>
              <w:jc w:val="center"/>
              <w:textAlignment w:val="center"/>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材质要求</w:t>
            </w:r>
          </w:p>
        </w:tc>
      </w:tr>
      <w:tr w14:paraId="7A4DBB39">
        <w:tblPrEx>
          <w:tblCellMar>
            <w:top w:w="0" w:type="dxa"/>
            <w:left w:w="108" w:type="dxa"/>
            <w:bottom w:w="0" w:type="dxa"/>
            <w:right w:w="108" w:type="dxa"/>
          </w:tblCellMar>
        </w:tblPrEx>
        <w:trPr>
          <w:trHeight w:val="501" w:hRule="atLeast"/>
        </w:trPr>
        <w:tc>
          <w:tcPr>
            <w:tcW w:w="798" w:type="dxa"/>
            <w:tcBorders>
              <w:top w:val="single" w:color="000000" w:sz="4" w:space="0"/>
              <w:left w:val="single" w:color="000000" w:sz="4" w:space="0"/>
              <w:bottom w:val="single" w:color="000000" w:sz="4" w:space="0"/>
              <w:right w:val="single" w:color="000000" w:sz="4" w:space="0"/>
            </w:tcBorders>
            <w:noWrap/>
            <w:vAlign w:val="center"/>
          </w:tcPr>
          <w:p w14:paraId="74D5CD87">
            <w:pPr>
              <w:widowControl/>
              <w:jc w:val="center"/>
              <w:textAlignment w:val="center"/>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一</w:t>
            </w:r>
          </w:p>
        </w:tc>
        <w:tc>
          <w:tcPr>
            <w:tcW w:w="2138" w:type="dxa"/>
            <w:tcBorders>
              <w:top w:val="single" w:color="000000" w:sz="4" w:space="0"/>
              <w:left w:val="single" w:color="000000" w:sz="4" w:space="0"/>
              <w:bottom w:val="single" w:color="000000" w:sz="4" w:space="0"/>
              <w:right w:val="single" w:color="000000" w:sz="4" w:space="0"/>
            </w:tcBorders>
            <w:vAlign w:val="center"/>
          </w:tcPr>
          <w:p w14:paraId="4CAAD989">
            <w:pPr>
              <w:widowControl/>
              <w:jc w:val="left"/>
              <w:textAlignment w:val="center"/>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策划设计费</w:t>
            </w:r>
          </w:p>
          <w:p w14:paraId="4A8B9BED">
            <w:pPr>
              <w:jc w:val="left"/>
              <w:rPr>
                <w:rFonts w:hint="eastAsia" w:asciiTheme="minorEastAsia" w:hAnsiTheme="minorEastAsia" w:eastAsiaTheme="minorEastAsia" w:cstheme="minorEastAsia"/>
                <w:b/>
                <w:bCs/>
                <w:color w:val="auto"/>
                <w:sz w:val="24"/>
                <w:szCs w:val="24"/>
                <w:highlight w:val="none"/>
              </w:rPr>
            </w:pPr>
          </w:p>
        </w:tc>
        <w:tc>
          <w:tcPr>
            <w:tcW w:w="3004" w:type="dxa"/>
            <w:tcBorders>
              <w:top w:val="single" w:color="000000" w:sz="4" w:space="0"/>
              <w:left w:val="single" w:color="000000" w:sz="4" w:space="0"/>
              <w:bottom w:val="single" w:color="000000" w:sz="4" w:space="0"/>
              <w:right w:val="single" w:color="000000" w:sz="4" w:space="0"/>
            </w:tcBorders>
            <w:vAlign w:val="center"/>
          </w:tcPr>
          <w:p w14:paraId="521753DB">
            <w:pPr>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方案设计、制作尺寸图纸绘制</w:t>
            </w:r>
          </w:p>
        </w:tc>
        <w:tc>
          <w:tcPr>
            <w:tcW w:w="3004" w:type="dxa"/>
            <w:tcBorders>
              <w:top w:val="single" w:color="000000" w:sz="4" w:space="0"/>
              <w:left w:val="single" w:color="000000" w:sz="4" w:space="0"/>
              <w:bottom w:val="single" w:color="000000" w:sz="4" w:space="0"/>
              <w:right w:val="single" w:color="000000" w:sz="4" w:space="0"/>
            </w:tcBorders>
            <w:vAlign w:val="center"/>
          </w:tcPr>
          <w:p w14:paraId="377499E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lang w:val="en-US" w:eastAsia="zh-CN"/>
              </w:rPr>
            </w:pPr>
          </w:p>
        </w:tc>
      </w:tr>
      <w:tr w14:paraId="08846CC2">
        <w:tblPrEx>
          <w:tblCellMar>
            <w:top w:w="0" w:type="dxa"/>
            <w:left w:w="108" w:type="dxa"/>
            <w:bottom w:w="0" w:type="dxa"/>
            <w:right w:w="108" w:type="dxa"/>
          </w:tblCellMar>
        </w:tblPrEx>
        <w:trPr>
          <w:trHeight w:val="470" w:hRule="atLeast"/>
        </w:trPr>
        <w:tc>
          <w:tcPr>
            <w:tcW w:w="798" w:type="dxa"/>
            <w:tcBorders>
              <w:top w:val="single" w:color="000000" w:sz="4" w:space="0"/>
              <w:left w:val="single" w:color="000000" w:sz="4" w:space="0"/>
              <w:bottom w:val="single" w:color="auto" w:sz="4" w:space="0"/>
              <w:right w:val="single" w:color="000000" w:sz="4" w:space="0"/>
            </w:tcBorders>
            <w:noWrap/>
            <w:vAlign w:val="center"/>
          </w:tcPr>
          <w:p w14:paraId="722681B3">
            <w:pPr>
              <w:widowControl/>
              <w:jc w:val="center"/>
              <w:textAlignment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二</w:t>
            </w:r>
          </w:p>
        </w:tc>
        <w:tc>
          <w:tcPr>
            <w:tcW w:w="2138" w:type="dxa"/>
            <w:tcBorders>
              <w:top w:val="single" w:color="000000" w:sz="4" w:space="0"/>
              <w:left w:val="single" w:color="000000" w:sz="4" w:space="0"/>
              <w:bottom w:val="single" w:color="000000" w:sz="4" w:space="0"/>
              <w:right w:val="single" w:color="000000" w:sz="4" w:space="0"/>
            </w:tcBorders>
            <w:vAlign w:val="center"/>
          </w:tcPr>
          <w:p w14:paraId="6E290CBA">
            <w:pPr>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制作安装</w:t>
            </w:r>
          </w:p>
        </w:tc>
        <w:tc>
          <w:tcPr>
            <w:tcW w:w="3004" w:type="dxa"/>
            <w:tcBorders>
              <w:top w:val="single" w:color="000000" w:sz="4" w:space="0"/>
              <w:left w:val="single" w:color="000000" w:sz="4" w:space="0"/>
              <w:bottom w:val="single" w:color="000000" w:sz="4" w:space="0"/>
              <w:right w:val="single" w:color="000000" w:sz="4" w:space="0"/>
            </w:tcBorders>
            <w:vAlign w:val="center"/>
          </w:tcPr>
          <w:p w14:paraId="6A44C919">
            <w:pPr>
              <w:jc w:val="left"/>
              <w:rPr>
                <w:rFonts w:hint="eastAsia" w:asciiTheme="minorEastAsia" w:hAnsiTheme="minorEastAsia" w:eastAsiaTheme="minorEastAsia" w:cstheme="minorEastAsia"/>
                <w:b/>
                <w:bCs/>
                <w:color w:val="auto"/>
                <w:sz w:val="24"/>
                <w:szCs w:val="24"/>
                <w:highlight w:val="none"/>
              </w:rPr>
            </w:pPr>
          </w:p>
        </w:tc>
        <w:tc>
          <w:tcPr>
            <w:tcW w:w="3004" w:type="dxa"/>
            <w:tcBorders>
              <w:top w:val="single" w:color="000000" w:sz="4" w:space="0"/>
              <w:left w:val="single" w:color="000000" w:sz="4" w:space="0"/>
              <w:bottom w:val="single" w:color="000000" w:sz="4" w:space="0"/>
              <w:right w:val="single" w:color="000000" w:sz="4" w:space="0"/>
            </w:tcBorders>
            <w:vAlign w:val="center"/>
          </w:tcPr>
          <w:p w14:paraId="12F9018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rPr>
            </w:pPr>
          </w:p>
        </w:tc>
      </w:tr>
      <w:tr w14:paraId="731392E8">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0116690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2138" w:type="dxa"/>
            <w:tcBorders>
              <w:top w:val="single" w:color="000000" w:sz="4" w:space="0"/>
              <w:left w:val="single" w:color="auto" w:sz="4" w:space="0"/>
              <w:bottom w:val="single" w:color="000000" w:sz="4" w:space="0"/>
              <w:right w:val="single" w:color="000000" w:sz="4" w:space="0"/>
            </w:tcBorders>
            <w:vAlign w:val="center"/>
          </w:tcPr>
          <w:p w14:paraId="090E1DAB">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地图浮雕模型建模</w:t>
            </w:r>
          </w:p>
        </w:tc>
        <w:tc>
          <w:tcPr>
            <w:tcW w:w="3004" w:type="dxa"/>
            <w:tcBorders>
              <w:top w:val="single" w:color="000000" w:sz="4" w:space="0"/>
              <w:left w:val="single" w:color="000000" w:sz="4" w:space="0"/>
              <w:bottom w:val="single" w:color="000000" w:sz="4" w:space="0"/>
              <w:right w:val="single" w:color="000000" w:sz="4" w:space="0"/>
            </w:tcBorders>
            <w:vAlign w:val="center"/>
          </w:tcPr>
          <w:p w14:paraId="794E419F">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展现台州府城千年城市格局等文化元素;</w:t>
            </w:r>
          </w:p>
        </w:tc>
        <w:tc>
          <w:tcPr>
            <w:tcW w:w="3004" w:type="dxa"/>
            <w:tcBorders>
              <w:top w:val="single" w:color="000000" w:sz="4" w:space="0"/>
              <w:left w:val="single" w:color="000000" w:sz="4" w:space="0"/>
              <w:bottom w:val="single" w:color="000000" w:sz="4" w:space="0"/>
              <w:right w:val="single" w:color="000000" w:sz="4" w:space="0"/>
            </w:tcBorders>
            <w:vAlign w:val="center"/>
          </w:tcPr>
          <w:p w14:paraId="62D0A6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树脂、塑泥、铁丝、苎麻等等综合材质</w:t>
            </w:r>
          </w:p>
        </w:tc>
      </w:tr>
      <w:tr w14:paraId="1951D274">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0E264A01">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2138" w:type="dxa"/>
            <w:tcBorders>
              <w:top w:val="single" w:color="000000" w:sz="4" w:space="0"/>
              <w:left w:val="single" w:color="auto" w:sz="4" w:space="0"/>
              <w:bottom w:val="single" w:color="000000" w:sz="4" w:space="0"/>
              <w:right w:val="single" w:color="000000" w:sz="4" w:space="0"/>
            </w:tcBorders>
            <w:vAlign w:val="center"/>
          </w:tcPr>
          <w:p w14:paraId="33435DEA">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石材外轮廓艺术雕刻</w:t>
            </w:r>
          </w:p>
        </w:tc>
        <w:tc>
          <w:tcPr>
            <w:tcW w:w="3004" w:type="dxa"/>
            <w:tcBorders>
              <w:top w:val="single" w:color="000000" w:sz="4" w:space="0"/>
              <w:left w:val="single" w:color="000000" w:sz="4" w:space="0"/>
              <w:bottom w:val="single" w:color="000000" w:sz="4" w:space="0"/>
              <w:right w:val="single" w:color="000000" w:sz="4" w:space="0"/>
            </w:tcBorders>
            <w:vAlign w:val="center"/>
          </w:tcPr>
          <w:p w14:paraId="6756EFC2">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与现有景观融合形态</w:t>
            </w:r>
          </w:p>
        </w:tc>
        <w:tc>
          <w:tcPr>
            <w:tcW w:w="3004" w:type="dxa"/>
            <w:tcBorders>
              <w:top w:val="single" w:color="000000" w:sz="4" w:space="0"/>
              <w:left w:val="single" w:color="000000" w:sz="4" w:space="0"/>
              <w:bottom w:val="single" w:color="000000" w:sz="4" w:space="0"/>
              <w:right w:val="single" w:color="000000" w:sz="4" w:space="0"/>
            </w:tcBorders>
            <w:vAlign w:val="center"/>
          </w:tcPr>
          <w:p w14:paraId="46E974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石材雕刻</w:t>
            </w:r>
          </w:p>
        </w:tc>
      </w:tr>
      <w:tr w14:paraId="523918A3">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0472D3FC">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2138" w:type="dxa"/>
            <w:tcBorders>
              <w:top w:val="single" w:color="000000" w:sz="4" w:space="0"/>
              <w:left w:val="single" w:color="auto" w:sz="4" w:space="0"/>
              <w:bottom w:val="single" w:color="000000" w:sz="4" w:space="0"/>
              <w:right w:val="single" w:color="000000" w:sz="4" w:space="0"/>
            </w:tcBorders>
            <w:vAlign w:val="center"/>
          </w:tcPr>
          <w:p w14:paraId="593FFD9B">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地图浮雕艺术制作</w:t>
            </w:r>
          </w:p>
        </w:tc>
        <w:tc>
          <w:tcPr>
            <w:tcW w:w="3004" w:type="dxa"/>
            <w:tcBorders>
              <w:top w:val="single" w:color="000000" w:sz="4" w:space="0"/>
              <w:left w:val="single" w:color="000000" w:sz="4" w:space="0"/>
              <w:bottom w:val="single" w:color="000000" w:sz="4" w:space="0"/>
              <w:right w:val="single" w:color="000000" w:sz="4" w:space="0"/>
            </w:tcBorders>
            <w:vAlign w:val="center"/>
          </w:tcPr>
          <w:p w14:paraId="7330A890">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根据范模雕刻地图浮雕艺术制作</w:t>
            </w:r>
          </w:p>
        </w:tc>
        <w:tc>
          <w:tcPr>
            <w:tcW w:w="3004" w:type="dxa"/>
            <w:tcBorders>
              <w:top w:val="single" w:color="000000" w:sz="4" w:space="0"/>
              <w:left w:val="single" w:color="000000" w:sz="4" w:space="0"/>
              <w:bottom w:val="single" w:color="000000" w:sz="4" w:space="0"/>
              <w:right w:val="single" w:color="000000" w:sz="4" w:space="0"/>
            </w:tcBorders>
            <w:vAlign w:val="center"/>
          </w:tcPr>
          <w:p w14:paraId="52577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石材浮雕</w:t>
            </w:r>
          </w:p>
        </w:tc>
      </w:tr>
      <w:tr w14:paraId="51C36BEF">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12B4D669">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2138" w:type="dxa"/>
            <w:tcBorders>
              <w:top w:val="single" w:color="000000" w:sz="4" w:space="0"/>
              <w:left w:val="single" w:color="auto" w:sz="4" w:space="0"/>
              <w:bottom w:val="single" w:color="000000" w:sz="4" w:space="0"/>
              <w:right w:val="single" w:color="000000" w:sz="4" w:space="0"/>
            </w:tcBorders>
            <w:vAlign w:val="center"/>
          </w:tcPr>
          <w:p w14:paraId="7109678A">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地面预埋</w:t>
            </w:r>
          </w:p>
        </w:tc>
        <w:tc>
          <w:tcPr>
            <w:tcW w:w="3004" w:type="dxa"/>
            <w:tcBorders>
              <w:top w:val="single" w:color="000000" w:sz="4" w:space="0"/>
              <w:left w:val="single" w:color="000000" w:sz="4" w:space="0"/>
              <w:bottom w:val="single" w:color="000000" w:sz="4" w:space="0"/>
              <w:right w:val="single" w:color="000000" w:sz="4" w:space="0"/>
            </w:tcBorders>
            <w:vAlign w:val="center"/>
          </w:tcPr>
          <w:p w14:paraId="38B8636B">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稳固的地面便于雕塑安装</w:t>
            </w:r>
          </w:p>
        </w:tc>
        <w:tc>
          <w:tcPr>
            <w:tcW w:w="3004" w:type="dxa"/>
            <w:tcBorders>
              <w:top w:val="single" w:color="000000" w:sz="4" w:space="0"/>
              <w:left w:val="single" w:color="000000" w:sz="4" w:space="0"/>
              <w:bottom w:val="single" w:color="000000" w:sz="4" w:space="0"/>
              <w:right w:val="single" w:color="000000" w:sz="4" w:space="0"/>
            </w:tcBorders>
            <w:vAlign w:val="center"/>
          </w:tcPr>
          <w:p w14:paraId="1CBE8A1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钢结构、石材、及混泥土等等综合材质</w:t>
            </w:r>
          </w:p>
        </w:tc>
      </w:tr>
      <w:tr w14:paraId="59FD921B">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719749C4">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2138" w:type="dxa"/>
            <w:tcBorders>
              <w:top w:val="single" w:color="000000" w:sz="4" w:space="0"/>
              <w:left w:val="single" w:color="auto" w:sz="4" w:space="0"/>
              <w:bottom w:val="single" w:color="000000" w:sz="4" w:space="0"/>
              <w:right w:val="single" w:color="000000" w:sz="4" w:space="0"/>
            </w:tcBorders>
            <w:vAlign w:val="center"/>
          </w:tcPr>
          <w:p w14:paraId="653DC8EB">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地台制作</w:t>
            </w:r>
          </w:p>
        </w:tc>
        <w:tc>
          <w:tcPr>
            <w:tcW w:w="3004" w:type="dxa"/>
            <w:tcBorders>
              <w:top w:val="single" w:color="000000" w:sz="4" w:space="0"/>
              <w:left w:val="single" w:color="000000" w:sz="4" w:space="0"/>
              <w:bottom w:val="single" w:color="000000" w:sz="4" w:space="0"/>
              <w:right w:val="single" w:color="000000" w:sz="4" w:space="0"/>
            </w:tcBorders>
            <w:vAlign w:val="center"/>
          </w:tcPr>
          <w:p w14:paraId="752B1C52">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与雕塑接驳，便于游客观赏</w:t>
            </w:r>
          </w:p>
        </w:tc>
        <w:tc>
          <w:tcPr>
            <w:tcW w:w="3004" w:type="dxa"/>
            <w:tcBorders>
              <w:top w:val="single" w:color="000000" w:sz="4" w:space="0"/>
              <w:left w:val="single" w:color="000000" w:sz="4" w:space="0"/>
              <w:bottom w:val="single" w:color="000000" w:sz="4" w:space="0"/>
              <w:right w:val="single" w:color="000000" w:sz="4" w:space="0"/>
            </w:tcBorders>
            <w:vAlign w:val="center"/>
          </w:tcPr>
          <w:p w14:paraId="1FAB95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防腐木及塑木铺装</w:t>
            </w:r>
          </w:p>
        </w:tc>
      </w:tr>
      <w:tr w14:paraId="32F4B0D2">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2CC1B32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2138" w:type="dxa"/>
            <w:tcBorders>
              <w:top w:val="single" w:color="000000" w:sz="4" w:space="0"/>
              <w:left w:val="single" w:color="auto" w:sz="4" w:space="0"/>
              <w:bottom w:val="single" w:color="000000" w:sz="4" w:space="0"/>
              <w:right w:val="single" w:color="000000" w:sz="4" w:space="0"/>
            </w:tcBorders>
            <w:vAlign w:val="center"/>
          </w:tcPr>
          <w:p w14:paraId="0F0BA186">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亮化</w:t>
            </w:r>
          </w:p>
        </w:tc>
        <w:tc>
          <w:tcPr>
            <w:tcW w:w="3004" w:type="dxa"/>
            <w:tcBorders>
              <w:top w:val="single" w:color="000000" w:sz="4" w:space="0"/>
              <w:left w:val="single" w:color="000000" w:sz="4" w:space="0"/>
              <w:bottom w:val="single" w:color="000000" w:sz="4" w:space="0"/>
              <w:right w:val="single" w:color="000000" w:sz="4" w:space="0"/>
            </w:tcBorders>
            <w:vAlign w:val="center"/>
          </w:tcPr>
          <w:p w14:paraId="265A3C45">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成品外形在夜间得到视觉美化效果</w:t>
            </w:r>
          </w:p>
        </w:tc>
        <w:tc>
          <w:tcPr>
            <w:tcW w:w="3004" w:type="dxa"/>
            <w:tcBorders>
              <w:top w:val="single" w:color="000000" w:sz="4" w:space="0"/>
              <w:left w:val="single" w:color="000000" w:sz="4" w:space="0"/>
              <w:bottom w:val="single" w:color="000000" w:sz="4" w:space="0"/>
              <w:right w:val="single" w:color="000000" w:sz="4" w:space="0"/>
            </w:tcBorders>
            <w:vAlign w:val="center"/>
          </w:tcPr>
          <w:p w14:paraId="363F1D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LED光源灯带、射灯（24v）</w:t>
            </w:r>
          </w:p>
        </w:tc>
      </w:tr>
      <w:tr w14:paraId="5C632F58">
        <w:tblPrEx>
          <w:tblCellMar>
            <w:top w:w="0" w:type="dxa"/>
            <w:left w:w="108" w:type="dxa"/>
            <w:bottom w:w="0" w:type="dxa"/>
            <w:right w:w="108" w:type="dxa"/>
          </w:tblCellMar>
        </w:tblPrEx>
        <w:trPr>
          <w:trHeight w:val="746" w:hRule="atLeast"/>
        </w:trPr>
        <w:tc>
          <w:tcPr>
            <w:tcW w:w="798" w:type="dxa"/>
            <w:tcBorders>
              <w:top w:val="single" w:color="auto" w:sz="4" w:space="0"/>
              <w:left w:val="single" w:color="auto" w:sz="4" w:space="0"/>
              <w:bottom w:val="single" w:color="auto" w:sz="4" w:space="0"/>
              <w:right w:val="single" w:color="auto" w:sz="4" w:space="0"/>
            </w:tcBorders>
            <w:noWrap/>
            <w:vAlign w:val="center"/>
          </w:tcPr>
          <w:p w14:paraId="0654B948">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p>
        </w:tc>
        <w:tc>
          <w:tcPr>
            <w:tcW w:w="2138" w:type="dxa"/>
            <w:tcBorders>
              <w:top w:val="single" w:color="000000" w:sz="4" w:space="0"/>
              <w:left w:val="single" w:color="auto" w:sz="4" w:space="0"/>
              <w:bottom w:val="single" w:color="000000" w:sz="4" w:space="0"/>
              <w:right w:val="single" w:color="000000" w:sz="4" w:space="0"/>
            </w:tcBorders>
            <w:vAlign w:val="center"/>
          </w:tcPr>
          <w:p w14:paraId="6074F9D1">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绿化恢复（包括铺装）</w:t>
            </w:r>
          </w:p>
        </w:tc>
        <w:tc>
          <w:tcPr>
            <w:tcW w:w="3004" w:type="dxa"/>
            <w:tcBorders>
              <w:top w:val="single" w:color="000000" w:sz="4" w:space="0"/>
              <w:left w:val="single" w:color="000000" w:sz="4" w:space="0"/>
              <w:bottom w:val="single" w:color="000000" w:sz="4" w:space="0"/>
              <w:right w:val="single" w:color="000000" w:sz="4" w:space="0"/>
            </w:tcBorders>
            <w:vAlign w:val="center"/>
          </w:tcPr>
          <w:p w14:paraId="37E9C44D">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景观采用绿化、铺装</w:t>
            </w:r>
          </w:p>
        </w:tc>
        <w:tc>
          <w:tcPr>
            <w:tcW w:w="3004" w:type="dxa"/>
            <w:tcBorders>
              <w:top w:val="single" w:color="000000" w:sz="4" w:space="0"/>
              <w:left w:val="single" w:color="000000" w:sz="4" w:space="0"/>
              <w:bottom w:val="single" w:color="000000" w:sz="4" w:space="0"/>
              <w:right w:val="single" w:color="000000" w:sz="4" w:space="0"/>
            </w:tcBorders>
            <w:vAlign w:val="center"/>
          </w:tcPr>
          <w:p w14:paraId="768B9EC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与原绿化统一品目绿植、碎石、侧石</w:t>
            </w:r>
          </w:p>
        </w:tc>
      </w:tr>
      <w:tr w14:paraId="009297B8">
        <w:tblPrEx>
          <w:tblCellMar>
            <w:top w:w="0" w:type="dxa"/>
            <w:left w:w="108" w:type="dxa"/>
            <w:bottom w:w="0" w:type="dxa"/>
            <w:right w:w="108" w:type="dxa"/>
          </w:tblCellMar>
        </w:tblPrEx>
        <w:trPr>
          <w:trHeight w:val="677" w:hRule="atLeast"/>
        </w:trPr>
        <w:tc>
          <w:tcPr>
            <w:tcW w:w="798" w:type="dxa"/>
            <w:tcBorders>
              <w:top w:val="single" w:color="auto" w:sz="4" w:space="0"/>
              <w:left w:val="single" w:color="000000" w:sz="4" w:space="0"/>
              <w:bottom w:val="single" w:color="000000" w:sz="4" w:space="0"/>
              <w:right w:val="single" w:color="000000" w:sz="4" w:space="0"/>
            </w:tcBorders>
            <w:noWrap/>
            <w:vAlign w:val="center"/>
          </w:tcPr>
          <w:p w14:paraId="10D69339">
            <w:pPr>
              <w:widowControl/>
              <w:jc w:val="center"/>
              <w:textAlignment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8</w:t>
            </w:r>
          </w:p>
        </w:tc>
        <w:tc>
          <w:tcPr>
            <w:tcW w:w="2138" w:type="dxa"/>
            <w:tcBorders>
              <w:top w:val="single" w:color="000000" w:sz="4" w:space="0"/>
              <w:left w:val="single" w:color="000000" w:sz="4" w:space="0"/>
              <w:bottom w:val="single" w:color="000000" w:sz="4" w:space="0"/>
              <w:right w:val="single" w:color="000000" w:sz="4" w:space="0"/>
            </w:tcBorders>
            <w:vAlign w:val="center"/>
          </w:tcPr>
          <w:p w14:paraId="286646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其他</w:t>
            </w:r>
          </w:p>
        </w:tc>
        <w:tc>
          <w:tcPr>
            <w:tcW w:w="3004" w:type="dxa"/>
            <w:tcBorders>
              <w:top w:val="single" w:color="000000" w:sz="4" w:space="0"/>
              <w:left w:val="single" w:color="000000" w:sz="4" w:space="0"/>
              <w:bottom w:val="single" w:color="000000" w:sz="4" w:space="0"/>
              <w:right w:val="single" w:color="000000" w:sz="4" w:space="0"/>
            </w:tcBorders>
            <w:vAlign w:val="center"/>
          </w:tcPr>
          <w:p w14:paraId="4E6E7BB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包括垃圾清理、垃圾运输、货物运输等现场工作。</w:t>
            </w:r>
          </w:p>
          <w:p w14:paraId="5AA9A31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注：未列入清单，但须保障本项目所有设备正常运行所产生的调试等一切费用及为配合其它专业工程所产生的额外费用，供应商自行综合考虑报价。</w:t>
            </w:r>
          </w:p>
        </w:tc>
        <w:tc>
          <w:tcPr>
            <w:tcW w:w="3004" w:type="dxa"/>
            <w:tcBorders>
              <w:top w:val="single" w:color="000000" w:sz="4" w:space="0"/>
              <w:left w:val="single" w:color="000000" w:sz="4" w:space="0"/>
              <w:bottom w:val="single" w:color="000000" w:sz="4" w:space="0"/>
              <w:right w:val="single" w:color="000000" w:sz="4" w:space="0"/>
            </w:tcBorders>
            <w:shd w:val="clear" w:color="auto" w:fill="FEFEFE"/>
            <w:vAlign w:val="center"/>
          </w:tcPr>
          <w:p w14:paraId="313B00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与原绿化统一品目绿植、石板材、碎石、侧石</w:t>
            </w:r>
          </w:p>
        </w:tc>
      </w:tr>
    </w:tbl>
    <w:p w14:paraId="1DE2446A">
      <w:pPr>
        <w:spacing w:line="440" w:lineRule="exact"/>
        <w:rPr>
          <w:rFonts w:ascii="宋体" w:hAnsi="宋体"/>
          <w:b/>
          <w:color w:val="auto"/>
          <w:sz w:val="24"/>
          <w:highlight w:val="none"/>
        </w:rPr>
        <w:sectPr>
          <w:footerReference r:id="rId7" w:type="default"/>
          <w:pgSz w:w="11906" w:h="16838"/>
          <w:pgMar w:top="1021" w:right="1588" w:bottom="851" w:left="1588" w:header="567" w:footer="454" w:gutter="0"/>
          <w:cols w:space="720" w:num="1"/>
          <w:docGrid w:linePitch="286" w:charSpace="0"/>
        </w:sectPr>
      </w:pPr>
    </w:p>
    <w:p w14:paraId="61B5A6BB">
      <w:pPr>
        <w:spacing w:line="440" w:lineRule="exact"/>
        <w:rPr>
          <w:rFonts w:ascii="宋体" w:hAnsi="宋体"/>
          <w:b/>
          <w:color w:val="auto"/>
          <w:sz w:val="24"/>
          <w:highlight w:val="none"/>
        </w:rPr>
      </w:pPr>
      <w:r>
        <w:rPr>
          <w:rFonts w:hint="eastAsia" w:ascii="宋体" w:hAnsi="宋体"/>
          <w:b/>
          <w:color w:val="auto"/>
          <w:sz w:val="24"/>
          <w:highlight w:val="none"/>
        </w:rPr>
        <w:t>附图:</w:t>
      </w:r>
    </w:p>
    <w:p w14:paraId="1074FB17">
      <w:pPr>
        <w:pStyle w:val="17"/>
        <w:rPr>
          <w:color w:val="auto"/>
          <w:highlight w:val="none"/>
        </w:rPr>
      </w:pPr>
    </w:p>
    <w:p w14:paraId="5652B7E2">
      <w:pPr>
        <w:rPr>
          <w:color w:val="auto"/>
          <w:highlight w:val="none"/>
        </w:rPr>
      </w:pPr>
      <w:r>
        <w:rPr>
          <w:color w:val="auto"/>
          <w:highlight w:val="none"/>
        </w:rPr>
        <w:drawing>
          <wp:inline distT="0" distB="0" distL="0" distR="0">
            <wp:extent cx="5833110" cy="4387850"/>
            <wp:effectExtent l="0" t="0" r="3810" b="1270"/>
            <wp:docPr id="1" name="图片 1" descr="C:\Users\Administrator\xwechat_files\wxid_99ystdzbjayu11_3369\temp\RWTemp\2026-06\d6a556987ab09bc302e6275cd2e30a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xwechat_files\wxid_99ystdzbjayu11_3369\temp\RWTemp\2026-06\d6a556987ab09bc302e6275cd2e30a6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838081" cy="4391512"/>
                    </a:xfrm>
                    <a:prstGeom prst="rect">
                      <a:avLst/>
                    </a:prstGeom>
                    <a:noFill/>
                    <a:ln>
                      <a:noFill/>
                    </a:ln>
                  </pic:spPr>
                </pic:pic>
              </a:graphicData>
            </a:graphic>
          </wp:inline>
        </w:drawing>
      </w:r>
      <w:r>
        <w:rPr>
          <w:color w:val="auto"/>
          <w:highlight w:val="none"/>
        </w:rPr>
        <w:t xml:space="preserve"> </w:t>
      </w:r>
    </w:p>
    <w:p w14:paraId="2BD95399">
      <w:pPr>
        <w:pStyle w:val="2"/>
        <w:ind w:firstLine="2860" w:firstLineChars="1300"/>
        <w:rPr>
          <w:rFonts w:hint="eastAsia"/>
          <w:color w:val="auto"/>
          <w:highlight w:val="none"/>
        </w:rPr>
      </w:pPr>
      <w:r>
        <w:rPr>
          <w:color w:val="auto"/>
          <w:highlight w:val="none"/>
        </w:rPr>
        <w:t>安装区域（兴善门广场）</w:t>
      </w:r>
    </w:p>
    <w:p w14:paraId="236A465E">
      <w:pPr>
        <w:pStyle w:val="2"/>
        <w:rPr>
          <w:color w:val="auto"/>
          <w:highlight w:val="none"/>
        </w:rPr>
      </w:pPr>
    </w:p>
    <w:p w14:paraId="7A5039C2">
      <w:pPr>
        <w:spacing w:line="440" w:lineRule="exact"/>
        <w:rPr>
          <w:rFonts w:ascii="宋体" w:hAnsi="宋体"/>
          <w:b/>
          <w:color w:val="auto"/>
          <w:sz w:val="24"/>
          <w:highlight w:val="none"/>
        </w:rPr>
      </w:pPr>
      <w:r>
        <w:rPr>
          <w:rFonts w:hint="eastAsia" w:ascii="宋体" w:hAnsi="宋体"/>
          <w:b/>
          <w:color w:val="auto"/>
          <w:sz w:val="24"/>
          <w:highlight w:val="none"/>
        </w:rPr>
        <w:t>三、装置设计、制造、供货、施工、安装</w:t>
      </w:r>
    </w:p>
    <w:p w14:paraId="66CA2CF1">
      <w:pPr>
        <w:spacing w:line="440" w:lineRule="exact"/>
        <w:rPr>
          <w:rFonts w:ascii="宋体" w:hAnsi="宋体"/>
          <w:color w:val="auto"/>
          <w:sz w:val="24"/>
          <w:highlight w:val="none"/>
        </w:rPr>
      </w:pPr>
      <w:r>
        <w:rPr>
          <w:rFonts w:hint="eastAsia" w:ascii="宋体" w:hAnsi="宋体"/>
          <w:color w:val="auto"/>
          <w:sz w:val="24"/>
          <w:highlight w:val="none"/>
        </w:rPr>
        <w:t>供应商需按采购文件及采购人要求完成本项目雕塑小品装置的设计、制作及运输装卸、施工及安装调试、验收以及售后服务等所有内容。包括以下工作服务但不仅限于以下：</w:t>
      </w:r>
    </w:p>
    <w:p w14:paraId="4985BC74">
      <w:pPr>
        <w:spacing w:line="440" w:lineRule="exact"/>
        <w:rPr>
          <w:rFonts w:ascii="宋体" w:hAnsi="宋体"/>
          <w:b/>
          <w:bCs/>
          <w:color w:val="auto"/>
          <w:sz w:val="24"/>
          <w:highlight w:val="none"/>
        </w:rPr>
      </w:pPr>
      <w:r>
        <w:rPr>
          <w:rFonts w:hint="eastAsia" w:ascii="宋体" w:hAnsi="宋体"/>
          <w:b/>
          <w:bCs/>
          <w:color w:val="auto"/>
          <w:sz w:val="24"/>
          <w:highlight w:val="none"/>
        </w:rPr>
        <w:t>1、雕塑小品装置的设计、制作</w:t>
      </w:r>
    </w:p>
    <w:p w14:paraId="27418E6F">
      <w:pPr>
        <w:spacing w:line="440" w:lineRule="exact"/>
        <w:rPr>
          <w:rFonts w:ascii="宋体" w:hAnsi="宋体"/>
          <w:color w:val="auto"/>
          <w:sz w:val="24"/>
          <w:highlight w:val="none"/>
        </w:rPr>
      </w:pPr>
      <w:r>
        <w:rPr>
          <w:rFonts w:hint="eastAsia" w:ascii="宋体" w:hAnsi="宋体"/>
          <w:color w:val="auto"/>
          <w:sz w:val="24"/>
          <w:highlight w:val="none"/>
        </w:rPr>
        <w:t>按照最终确定的设计文件进行雕塑小品装置制作，包括雕塑小品装置小样及放大、</w:t>
      </w:r>
      <w:r>
        <w:rPr>
          <w:rFonts w:ascii="宋体" w:hAnsi="宋体"/>
          <w:color w:val="auto"/>
          <w:sz w:val="24"/>
          <w:highlight w:val="none"/>
        </w:rPr>
        <w:t>模型</w:t>
      </w:r>
      <w:r>
        <w:rPr>
          <w:rFonts w:hint="eastAsia" w:ascii="宋体" w:hAnsi="宋体"/>
          <w:color w:val="auto"/>
          <w:sz w:val="24"/>
          <w:highlight w:val="none"/>
        </w:rPr>
        <w:t>稿以及成品制作。</w:t>
      </w:r>
    </w:p>
    <w:p w14:paraId="7C7F7305">
      <w:pPr>
        <w:spacing w:line="440" w:lineRule="exact"/>
        <w:rPr>
          <w:rFonts w:ascii="宋体" w:hAnsi="宋体"/>
          <w:b/>
          <w:bCs/>
          <w:color w:val="auto"/>
          <w:sz w:val="24"/>
          <w:highlight w:val="none"/>
        </w:rPr>
      </w:pPr>
      <w:r>
        <w:rPr>
          <w:rFonts w:hint="eastAsia" w:ascii="宋体" w:hAnsi="宋体"/>
          <w:b/>
          <w:bCs/>
          <w:color w:val="auto"/>
          <w:sz w:val="24"/>
          <w:highlight w:val="none"/>
        </w:rPr>
        <w:t>2、雕塑小品装置的防护、包装及供货</w:t>
      </w:r>
    </w:p>
    <w:p w14:paraId="78967459">
      <w:pPr>
        <w:spacing w:line="440" w:lineRule="exact"/>
        <w:rPr>
          <w:rFonts w:ascii="宋体" w:hAnsi="宋体"/>
          <w:color w:val="auto"/>
          <w:sz w:val="24"/>
          <w:highlight w:val="none"/>
        </w:rPr>
      </w:pPr>
      <w:r>
        <w:rPr>
          <w:rFonts w:hint="eastAsia" w:ascii="宋体" w:hAnsi="宋体"/>
          <w:color w:val="auto"/>
          <w:sz w:val="24"/>
          <w:highlight w:val="none"/>
        </w:rPr>
        <w:t>所有货物表面应洁净。成交供应商在投标时须提具体防护措施供采购人认可，并对此工作负责。</w:t>
      </w:r>
    </w:p>
    <w:p w14:paraId="57D705DF">
      <w:pPr>
        <w:spacing w:line="440" w:lineRule="exact"/>
        <w:rPr>
          <w:rFonts w:ascii="宋体" w:hAnsi="宋体"/>
          <w:color w:val="auto"/>
          <w:sz w:val="24"/>
          <w:highlight w:val="none"/>
        </w:rPr>
      </w:pPr>
      <w:r>
        <w:rPr>
          <w:rFonts w:hint="eastAsia" w:ascii="宋体" w:hAnsi="宋体"/>
          <w:color w:val="auto"/>
          <w:sz w:val="24"/>
          <w:highlight w:val="none"/>
        </w:rPr>
        <w:t>所有货物应合理、有效包装，以使其有效防止各种损坏，如受潮、受热、剥落、腐蚀、变形等。</w:t>
      </w:r>
    </w:p>
    <w:p w14:paraId="3BAB03A2">
      <w:pPr>
        <w:spacing w:line="440" w:lineRule="exact"/>
        <w:rPr>
          <w:rFonts w:ascii="宋体" w:hAnsi="宋体"/>
          <w:color w:val="auto"/>
          <w:sz w:val="24"/>
          <w:highlight w:val="none"/>
        </w:rPr>
      </w:pPr>
      <w:r>
        <w:rPr>
          <w:rFonts w:hint="eastAsia" w:ascii="宋体" w:hAnsi="宋体"/>
          <w:color w:val="auto"/>
          <w:sz w:val="24"/>
          <w:highlight w:val="none"/>
        </w:rPr>
        <w:t>成交供应商负责将所有货物运输至采购人指定地点、并负责卸货，并由成交供应商自行负责解决仓储、安全问题，采购人进行配合协助，以上所有费用包含在成交总</w:t>
      </w:r>
      <w:r>
        <w:rPr>
          <w:rFonts w:hint="eastAsia" w:ascii="宋体" w:hAnsi="宋体"/>
          <w:color w:val="auto"/>
          <w:sz w:val="24"/>
          <w:highlight w:val="none"/>
        </w:rPr>
        <w:t>价中。</w:t>
      </w:r>
    </w:p>
    <w:p w14:paraId="062BC86B">
      <w:pPr>
        <w:spacing w:line="440" w:lineRule="exact"/>
        <w:rPr>
          <w:rFonts w:ascii="宋体" w:hAnsi="宋体"/>
          <w:b/>
          <w:bCs/>
          <w:color w:val="auto"/>
          <w:sz w:val="24"/>
          <w:highlight w:val="none"/>
        </w:rPr>
      </w:pPr>
      <w:r>
        <w:rPr>
          <w:rFonts w:hint="eastAsia" w:ascii="宋体" w:hAnsi="宋体"/>
          <w:b/>
          <w:bCs/>
          <w:color w:val="auto"/>
          <w:sz w:val="24"/>
          <w:highlight w:val="none"/>
        </w:rPr>
        <w:t>3、亮化设计、基础和基座底部绿化景观施工图设计及施工</w:t>
      </w:r>
    </w:p>
    <w:p w14:paraId="6373B4A7">
      <w:pPr>
        <w:spacing w:line="440" w:lineRule="exact"/>
        <w:rPr>
          <w:rFonts w:ascii="宋体" w:hAnsi="宋体"/>
          <w:color w:val="auto"/>
          <w:sz w:val="24"/>
          <w:highlight w:val="none"/>
        </w:rPr>
      </w:pPr>
      <w:r>
        <w:rPr>
          <w:rFonts w:hint="eastAsia" w:ascii="宋体" w:hAnsi="宋体"/>
          <w:color w:val="auto"/>
          <w:sz w:val="24"/>
          <w:highlight w:val="none"/>
        </w:rPr>
        <w:t>由成交供应商负责设计亮化、基础和基座底部绿化景观图纸，效果图、图纸经采购人认可后，再负责施工。</w:t>
      </w:r>
    </w:p>
    <w:p w14:paraId="5176024F">
      <w:pPr>
        <w:spacing w:line="440" w:lineRule="exact"/>
        <w:rPr>
          <w:rFonts w:ascii="宋体" w:hAnsi="宋体"/>
          <w:b/>
          <w:bCs/>
          <w:color w:val="auto"/>
          <w:sz w:val="24"/>
          <w:highlight w:val="none"/>
        </w:rPr>
      </w:pPr>
      <w:r>
        <w:rPr>
          <w:rFonts w:hint="eastAsia" w:ascii="宋体" w:hAnsi="宋体"/>
          <w:b/>
          <w:bCs/>
          <w:color w:val="auto"/>
          <w:sz w:val="24"/>
          <w:highlight w:val="none"/>
        </w:rPr>
        <w:t>4、安装及施工管理</w:t>
      </w:r>
    </w:p>
    <w:p w14:paraId="629106FF">
      <w:pPr>
        <w:spacing w:line="440" w:lineRule="exact"/>
        <w:rPr>
          <w:rFonts w:ascii="宋体" w:hAnsi="宋体"/>
          <w:color w:val="auto"/>
          <w:sz w:val="24"/>
          <w:highlight w:val="none"/>
        </w:rPr>
      </w:pPr>
      <w:r>
        <w:rPr>
          <w:rFonts w:hint="eastAsia" w:ascii="宋体" w:hAnsi="宋体"/>
          <w:color w:val="auto"/>
          <w:sz w:val="24"/>
          <w:highlight w:val="none"/>
        </w:rPr>
        <w:t>成交供应商须提供相适应的安装及施工计划，并须由采购人认可。</w:t>
      </w:r>
    </w:p>
    <w:p w14:paraId="27C83A03">
      <w:pPr>
        <w:spacing w:line="440" w:lineRule="exact"/>
        <w:rPr>
          <w:rFonts w:ascii="宋体" w:hAnsi="宋体"/>
          <w:color w:val="auto"/>
          <w:sz w:val="24"/>
          <w:highlight w:val="none"/>
        </w:rPr>
      </w:pPr>
      <w:r>
        <w:rPr>
          <w:rFonts w:hint="eastAsia" w:ascii="宋体" w:hAnsi="宋体"/>
          <w:color w:val="auto"/>
          <w:sz w:val="24"/>
          <w:highlight w:val="none"/>
        </w:rPr>
        <w:t>4.1 成交供应商须派专业工程师负责安装监督，并需在安装期内提交他们的工作报告。采购人保留有变更安装及管理人员的权力。响应文件中须明确负责此项目雕塑小品装置安装的人员名单及工作经历、工作业绩。</w:t>
      </w:r>
    </w:p>
    <w:p w14:paraId="5D6F1EE9">
      <w:pPr>
        <w:spacing w:line="440" w:lineRule="exact"/>
        <w:rPr>
          <w:rFonts w:ascii="宋体" w:hAnsi="宋体"/>
          <w:color w:val="auto"/>
          <w:sz w:val="24"/>
          <w:highlight w:val="none"/>
        </w:rPr>
      </w:pPr>
      <w:r>
        <w:rPr>
          <w:rFonts w:hint="eastAsia" w:ascii="宋体" w:hAnsi="宋体"/>
          <w:color w:val="auto"/>
          <w:sz w:val="24"/>
          <w:highlight w:val="none"/>
        </w:rPr>
        <w:t>4.2 现场施工安装须符合国家的相关条例，服从采购人的管理及检查。在安装期间，成交供应商应遵守有关部门的管理，并遵照相关规定。</w:t>
      </w:r>
    </w:p>
    <w:p w14:paraId="15928227">
      <w:pPr>
        <w:spacing w:line="440" w:lineRule="exact"/>
        <w:rPr>
          <w:rFonts w:ascii="宋体" w:hAnsi="宋体"/>
          <w:color w:val="auto"/>
          <w:sz w:val="24"/>
          <w:highlight w:val="none"/>
        </w:rPr>
      </w:pPr>
      <w:r>
        <w:rPr>
          <w:rFonts w:hint="eastAsia" w:ascii="宋体" w:hAnsi="宋体"/>
          <w:color w:val="auto"/>
          <w:sz w:val="24"/>
          <w:highlight w:val="none"/>
        </w:rPr>
        <w:t>4.3 在施工安装期间，成交供应商负责所需的起重、运输、施工机械等辅助设施设备，所有设施设备都须符合安全作业要求。</w:t>
      </w:r>
    </w:p>
    <w:p w14:paraId="2FAD79AB">
      <w:pPr>
        <w:spacing w:line="440" w:lineRule="exact"/>
        <w:rPr>
          <w:rFonts w:ascii="宋体" w:hAnsi="宋体"/>
          <w:color w:val="auto"/>
          <w:sz w:val="24"/>
          <w:highlight w:val="none"/>
        </w:rPr>
      </w:pPr>
      <w:r>
        <w:rPr>
          <w:rFonts w:hint="eastAsia" w:ascii="宋体" w:hAnsi="宋体"/>
          <w:color w:val="auto"/>
          <w:sz w:val="24"/>
          <w:highlight w:val="none"/>
        </w:rPr>
        <w:t>4.4临时设施、脚手架搭设、垂直运输等费用均含在本次投标报价内，今后不另行增加。</w:t>
      </w:r>
    </w:p>
    <w:p w14:paraId="5D4A8DFC">
      <w:pPr>
        <w:spacing w:line="440" w:lineRule="exact"/>
        <w:rPr>
          <w:rFonts w:ascii="宋体" w:hAnsi="宋体"/>
          <w:color w:val="auto"/>
          <w:sz w:val="24"/>
          <w:highlight w:val="none"/>
        </w:rPr>
      </w:pPr>
      <w:r>
        <w:rPr>
          <w:rFonts w:hint="eastAsia" w:ascii="宋体" w:hAnsi="宋体"/>
          <w:color w:val="auto"/>
          <w:sz w:val="24"/>
          <w:highlight w:val="none"/>
        </w:rPr>
        <w:t>4.5雕塑小品装置安装材料、人工等均包含在投标报价中，今后不另行增加。</w:t>
      </w:r>
    </w:p>
    <w:p w14:paraId="439C1615">
      <w:pPr>
        <w:spacing w:line="440" w:lineRule="exact"/>
        <w:rPr>
          <w:rFonts w:ascii="宋体" w:hAnsi="宋体"/>
          <w:color w:val="auto"/>
          <w:sz w:val="24"/>
          <w:highlight w:val="none"/>
        </w:rPr>
      </w:pPr>
      <w:r>
        <w:rPr>
          <w:rFonts w:hint="eastAsia" w:ascii="宋体" w:hAnsi="宋体"/>
          <w:color w:val="auto"/>
          <w:sz w:val="24"/>
          <w:highlight w:val="none"/>
        </w:rPr>
        <w:t>4.6水、电等施工的总接入点由采购人提供，施工现场接水、接电、用水、用电、工程四周安全防护、</w:t>
      </w:r>
      <w:r>
        <w:rPr>
          <w:rFonts w:hint="eastAsia" w:ascii="宋体" w:hAnsi="宋体" w:cs="宋体"/>
          <w:color w:val="auto"/>
          <w:sz w:val="24"/>
          <w:highlight w:val="none"/>
        </w:rPr>
        <w:t>运输过程中涉及的道路、桥梁临时加固</w:t>
      </w:r>
      <w:r>
        <w:rPr>
          <w:rFonts w:hint="eastAsia" w:ascii="宋体" w:hAnsi="宋体"/>
          <w:color w:val="auto"/>
          <w:sz w:val="24"/>
          <w:highlight w:val="none"/>
        </w:rPr>
        <w:t>等由投标人自行负责，相关费用均含在投标报价内，不再另行计取。</w:t>
      </w:r>
    </w:p>
    <w:p w14:paraId="59D1E3EA">
      <w:pPr>
        <w:spacing w:line="440" w:lineRule="exact"/>
        <w:rPr>
          <w:rFonts w:ascii="宋体" w:hAnsi="宋体"/>
          <w:color w:val="auto"/>
          <w:sz w:val="24"/>
          <w:highlight w:val="none"/>
        </w:rPr>
      </w:pPr>
      <w:r>
        <w:rPr>
          <w:rFonts w:hint="eastAsia" w:ascii="宋体" w:hAnsi="宋体"/>
          <w:color w:val="auto"/>
          <w:sz w:val="24"/>
          <w:highlight w:val="none"/>
        </w:rPr>
        <w:t>5、其他交钥匙工程方式所需完成的各项工作。</w:t>
      </w:r>
    </w:p>
    <w:p w14:paraId="4D34670C">
      <w:pPr>
        <w:spacing w:line="440" w:lineRule="exact"/>
        <w:rPr>
          <w:rFonts w:ascii="宋体" w:hAnsi="宋体"/>
          <w:b/>
          <w:color w:val="auto"/>
          <w:sz w:val="24"/>
          <w:highlight w:val="none"/>
        </w:rPr>
      </w:pPr>
      <w:r>
        <w:rPr>
          <w:rFonts w:hint="eastAsia" w:ascii="宋体" w:hAnsi="宋体"/>
          <w:b/>
          <w:color w:val="auto"/>
          <w:sz w:val="24"/>
          <w:highlight w:val="none"/>
        </w:rPr>
        <w:t>四、验收</w:t>
      </w:r>
    </w:p>
    <w:p w14:paraId="176080E2">
      <w:pPr>
        <w:spacing w:line="440" w:lineRule="exact"/>
        <w:rPr>
          <w:rFonts w:ascii="宋体" w:hAnsi="宋体"/>
          <w:color w:val="auto"/>
          <w:sz w:val="24"/>
          <w:highlight w:val="none"/>
        </w:rPr>
      </w:pPr>
      <w:r>
        <w:rPr>
          <w:rFonts w:hint="eastAsia" w:ascii="宋体" w:hAnsi="宋体"/>
          <w:color w:val="auto"/>
          <w:sz w:val="24"/>
          <w:highlight w:val="none"/>
        </w:rPr>
        <w:t>成交供应商需按采购人的要求和认可负责雕塑小品装置就位、安装，直至通过验收。</w:t>
      </w:r>
    </w:p>
    <w:p w14:paraId="1B709083">
      <w:pPr>
        <w:spacing w:line="440" w:lineRule="exact"/>
        <w:rPr>
          <w:rFonts w:ascii="宋体" w:hAnsi="宋体"/>
          <w:color w:val="auto"/>
          <w:sz w:val="24"/>
          <w:highlight w:val="none"/>
        </w:rPr>
      </w:pPr>
      <w:r>
        <w:rPr>
          <w:rFonts w:hint="eastAsia" w:ascii="宋体" w:hAnsi="宋体"/>
          <w:color w:val="auto"/>
          <w:sz w:val="24"/>
          <w:highlight w:val="none"/>
        </w:rPr>
        <w:t>1、成交供应商提供的雕塑小品装置小样、材质供采购人确认后，进行雕塑小品装置实物创作。</w:t>
      </w:r>
    </w:p>
    <w:p w14:paraId="1E91A83E">
      <w:pPr>
        <w:spacing w:line="440" w:lineRule="exact"/>
        <w:rPr>
          <w:rFonts w:ascii="宋体" w:hAnsi="宋体"/>
          <w:color w:val="auto"/>
          <w:sz w:val="24"/>
          <w:highlight w:val="none"/>
        </w:rPr>
      </w:pPr>
      <w:r>
        <w:rPr>
          <w:rFonts w:hint="eastAsia" w:ascii="宋体" w:hAnsi="宋体"/>
          <w:color w:val="auto"/>
          <w:sz w:val="24"/>
          <w:highlight w:val="none"/>
        </w:rPr>
        <w:t>2、成交供应商在模型和成品完成时应通知采购人确认效果，采购人认为必要时可随时在其制作和安装过程中进行合理的检验或审查，成交供应商应就采购人的监督或审查提供合理的便利，采购人有进场监制的权利。成品制作和安装应经过采购人认可，以上可能产生的所有费用由成交供应商负责，费用包含在投标报价中。</w:t>
      </w:r>
    </w:p>
    <w:p w14:paraId="14878CD6">
      <w:pPr>
        <w:spacing w:line="440" w:lineRule="exact"/>
        <w:rPr>
          <w:rFonts w:ascii="宋体" w:hAnsi="宋体"/>
          <w:color w:val="auto"/>
          <w:sz w:val="24"/>
          <w:highlight w:val="none"/>
        </w:rPr>
      </w:pPr>
      <w:r>
        <w:rPr>
          <w:rFonts w:hint="eastAsia" w:ascii="宋体" w:hAnsi="宋体"/>
          <w:color w:val="auto"/>
          <w:sz w:val="24"/>
          <w:highlight w:val="none"/>
        </w:rPr>
        <w:t>3、雕塑小品装置安装完毕、所有配套设施施工安装完毕，由采购人组织相关部门进行竣工验收。</w:t>
      </w:r>
    </w:p>
    <w:p w14:paraId="1199A0CF">
      <w:pPr>
        <w:spacing w:line="440" w:lineRule="exact"/>
        <w:rPr>
          <w:rFonts w:ascii="宋体" w:hAnsi="宋体"/>
          <w:color w:val="auto"/>
          <w:sz w:val="24"/>
          <w:highlight w:val="none"/>
        </w:rPr>
      </w:pPr>
      <w:r>
        <w:rPr>
          <w:rFonts w:hint="eastAsia" w:ascii="宋体" w:hAnsi="宋体"/>
          <w:color w:val="auto"/>
          <w:sz w:val="24"/>
          <w:highlight w:val="none"/>
        </w:rPr>
        <w:t>4、验收合格条件</w:t>
      </w:r>
    </w:p>
    <w:p w14:paraId="1B9BA460">
      <w:pPr>
        <w:spacing w:line="440" w:lineRule="exact"/>
        <w:rPr>
          <w:rFonts w:ascii="宋体" w:hAnsi="宋体"/>
          <w:color w:val="auto"/>
          <w:sz w:val="24"/>
          <w:highlight w:val="none"/>
        </w:rPr>
      </w:pPr>
      <w:r>
        <w:rPr>
          <w:rFonts w:hint="eastAsia" w:ascii="宋体" w:hAnsi="宋体"/>
          <w:color w:val="auto"/>
          <w:sz w:val="24"/>
          <w:highlight w:val="none"/>
        </w:rPr>
        <w:t>按国家现行相关专业质量验收规范验收达到合格标准。</w:t>
      </w:r>
    </w:p>
    <w:p w14:paraId="495BE87A">
      <w:pPr>
        <w:spacing w:line="440" w:lineRule="exact"/>
        <w:rPr>
          <w:rFonts w:ascii="宋体" w:hAnsi="宋体"/>
          <w:b/>
          <w:color w:val="auto"/>
          <w:sz w:val="24"/>
          <w:highlight w:val="none"/>
        </w:rPr>
      </w:pPr>
      <w:r>
        <w:rPr>
          <w:rFonts w:hint="eastAsia" w:ascii="宋体" w:hAnsi="宋体"/>
          <w:b/>
          <w:color w:val="auto"/>
          <w:sz w:val="24"/>
          <w:highlight w:val="none"/>
        </w:rPr>
        <w:t>五、安全要求</w:t>
      </w:r>
    </w:p>
    <w:p w14:paraId="7B53084C">
      <w:pPr>
        <w:spacing w:line="440" w:lineRule="exact"/>
        <w:rPr>
          <w:rFonts w:ascii="宋体" w:hAnsi="宋体"/>
          <w:color w:val="auto"/>
          <w:sz w:val="24"/>
          <w:highlight w:val="none"/>
        </w:rPr>
      </w:pPr>
      <w:r>
        <w:rPr>
          <w:rFonts w:hint="eastAsia" w:ascii="宋体" w:hAnsi="宋体"/>
          <w:color w:val="auto"/>
          <w:sz w:val="24"/>
          <w:highlight w:val="none"/>
        </w:rPr>
        <w:t>1、总体安全要求合格。</w:t>
      </w:r>
    </w:p>
    <w:p w14:paraId="5951CC69">
      <w:pPr>
        <w:spacing w:line="440" w:lineRule="exact"/>
        <w:rPr>
          <w:rFonts w:ascii="宋体" w:hAnsi="宋体"/>
          <w:color w:val="auto"/>
          <w:sz w:val="24"/>
          <w:highlight w:val="none"/>
        </w:rPr>
      </w:pPr>
      <w:r>
        <w:rPr>
          <w:rFonts w:hint="eastAsia" w:ascii="宋体" w:hAnsi="宋体"/>
          <w:color w:val="auto"/>
          <w:sz w:val="24"/>
          <w:highlight w:val="none"/>
        </w:rPr>
        <w:t>2、因成交供应商制作安装原因造成的安全责任事故责任由成交供应商自行承担，采购人对此不承担任何责任。本项目施工安装过程所有安全责任均由成交供应商负责，采</w:t>
      </w:r>
      <w:r>
        <w:rPr>
          <w:rFonts w:hint="eastAsia" w:ascii="宋体" w:hAnsi="宋体"/>
          <w:color w:val="auto"/>
          <w:sz w:val="24"/>
          <w:highlight w:val="none"/>
        </w:rPr>
        <w:t>购人对此不承担任何责任。</w:t>
      </w:r>
    </w:p>
    <w:p w14:paraId="3230F566">
      <w:pPr>
        <w:spacing w:line="440" w:lineRule="exact"/>
        <w:rPr>
          <w:rFonts w:ascii="宋体" w:hAnsi="宋体"/>
          <w:color w:val="auto"/>
          <w:sz w:val="24"/>
          <w:highlight w:val="none"/>
        </w:rPr>
      </w:pPr>
      <w:r>
        <w:rPr>
          <w:rFonts w:hint="eastAsia" w:ascii="宋体" w:hAnsi="宋体"/>
          <w:color w:val="auto"/>
          <w:sz w:val="24"/>
          <w:highlight w:val="none"/>
        </w:rPr>
        <w:t>3、在整个设计使用年限中，成交供应商应确保雕塑小品装置的安全、稳定和牢固。当项目现场情况发生改变时，成交供应商应及时进行现场勘测，并就安全性能等向采购人提供书面意见。</w:t>
      </w:r>
    </w:p>
    <w:p w14:paraId="4E03F6B6">
      <w:pPr>
        <w:spacing w:line="440" w:lineRule="exact"/>
        <w:rPr>
          <w:rFonts w:ascii="宋体" w:hAnsi="宋体"/>
          <w:b/>
          <w:color w:val="auto"/>
          <w:sz w:val="24"/>
          <w:highlight w:val="none"/>
        </w:rPr>
      </w:pPr>
      <w:r>
        <w:rPr>
          <w:rFonts w:hint="eastAsia" w:ascii="宋体" w:hAnsi="宋体"/>
          <w:b/>
          <w:color w:val="auto"/>
          <w:sz w:val="24"/>
          <w:highlight w:val="none"/>
        </w:rPr>
        <w:t>六、质量保证</w:t>
      </w:r>
    </w:p>
    <w:p w14:paraId="791A8EC2">
      <w:pPr>
        <w:spacing w:line="440" w:lineRule="exact"/>
        <w:rPr>
          <w:rFonts w:ascii="宋体" w:hAnsi="宋体"/>
          <w:color w:val="auto"/>
          <w:sz w:val="24"/>
          <w:highlight w:val="none"/>
          <w:lang w:val="zh-CN"/>
        </w:rPr>
      </w:pPr>
      <w:r>
        <w:rPr>
          <w:rFonts w:hint="eastAsia" w:ascii="宋体" w:hAnsi="宋体"/>
          <w:color w:val="auto"/>
          <w:sz w:val="24"/>
          <w:highlight w:val="none"/>
          <w:lang w:val="zh-CN"/>
        </w:rPr>
        <w:t>1、质量要求</w:t>
      </w:r>
    </w:p>
    <w:p w14:paraId="26E4C430">
      <w:pPr>
        <w:spacing w:line="440" w:lineRule="exact"/>
        <w:rPr>
          <w:rFonts w:ascii="宋体" w:hAnsi="宋体"/>
          <w:color w:val="auto"/>
          <w:sz w:val="24"/>
          <w:highlight w:val="none"/>
          <w:lang w:val="zh-CN"/>
        </w:rPr>
      </w:pPr>
      <w:r>
        <w:rPr>
          <w:rFonts w:hint="eastAsia" w:ascii="宋体" w:hAnsi="宋体"/>
          <w:color w:val="auto"/>
          <w:sz w:val="24"/>
          <w:highlight w:val="none"/>
          <w:lang w:val="zh-CN"/>
        </w:rPr>
        <w:t>（1）合格及以上，</w:t>
      </w:r>
      <w:r>
        <w:rPr>
          <w:rFonts w:ascii="宋体" w:hAnsi="宋体" w:eastAsia="宋体" w:cs="宋体"/>
          <w:color w:val="auto"/>
          <w:sz w:val="24"/>
          <w:szCs w:val="24"/>
          <w:highlight w:val="none"/>
        </w:rPr>
        <w:t>符合现行行业标准《城市雕塑工程技术规程》JGJ/T399-2016 全部规定；同时配套执行《城市公共铜雕技术规范》 GB/T43210-2024、现行建筑结构、材料、防雷、照明等国家相关标准。</w:t>
      </w:r>
    </w:p>
    <w:p w14:paraId="6197F3CB">
      <w:pPr>
        <w:spacing w:line="440" w:lineRule="exact"/>
        <w:rPr>
          <w:rFonts w:ascii="宋体" w:hAnsi="宋体"/>
          <w:color w:val="auto"/>
          <w:sz w:val="24"/>
          <w:highlight w:val="none"/>
          <w:lang w:val="zh-CN"/>
        </w:rPr>
      </w:pPr>
      <w:r>
        <w:rPr>
          <w:rFonts w:hint="eastAsia" w:ascii="宋体" w:hAnsi="宋体"/>
          <w:color w:val="auto"/>
          <w:sz w:val="24"/>
          <w:highlight w:val="none"/>
          <w:lang w:val="zh-CN"/>
        </w:rPr>
        <w:t>（2）货物验收过程中，由于质量不合格或运输等原因所造成的一切费用均由供应商负责。</w:t>
      </w:r>
    </w:p>
    <w:p w14:paraId="3A25AB66">
      <w:pPr>
        <w:spacing w:line="440" w:lineRule="exact"/>
        <w:rPr>
          <w:rFonts w:ascii="宋体" w:hAnsi="宋体"/>
          <w:color w:val="auto"/>
          <w:sz w:val="24"/>
          <w:highlight w:val="none"/>
          <w:lang w:val="zh-CN"/>
        </w:rPr>
      </w:pPr>
      <w:r>
        <w:rPr>
          <w:rFonts w:hint="eastAsia" w:ascii="宋体" w:hAnsi="宋体"/>
          <w:color w:val="auto"/>
          <w:sz w:val="24"/>
          <w:highlight w:val="none"/>
          <w:lang w:val="zh-CN"/>
        </w:rPr>
        <w:t>（3）中标人须</w:t>
      </w:r>
      <w:r>
        <w:rPr>
          <w:rFonts w:hint="eastAsia" w:ascii="宋体" w:hAnsi="宋体"/>
          <w:color w:val="auto"/>
          <w:sz w:val="24"/>
          <w:highlight w:val="none"/>
          <w:lang w:val="zh-CN"/>
        </w:rPr>
        <w:t>对因投标货物使用期内本身的固有缺陷和瑕疵承担责任。</w:t>
      </w:r>
    </w:p>
    <w:p w14:paraId="021B5E1C">
      <w:pPr>
        <w:spacing w:line="440" w:lineRule="exact"/>
        <w:rPr>
          <w:rFonts w:ascii="宋体" w:hAnsi="宋体"/>
          <w:color w:val="auto"/>
          <w:sz w:val="24"/>
          <w:highlight w:val="none"/>
        </w:rPr>
      </w:pPr>
      <w:r>
        <w:rPr>
          <w:rFonts w:hint="eastAsia" w:ascii="宋体" w:hAnsi="宋体"/>
          <w:color w:val="auto"/>
          <w:sz w:val="24"/>
          <w:highlight w:val="none"/>
        </w:rPr>
        <w:t>▲2、质保期：整体项目质保期不少于2年（自竣工验收合格之日起计，供应商可提供更优惠的质保期）。</w:t>
      </w:r>
    </w:p>
    <w:p w14:paraId="2FB6E1BF">
      <w:pPr>
        <w:spacing w:line="440" w:lineRule="exact"/>
        <w:rPr>
          <w:rFonts w:ascii="宋体" w:hAnsi="宋体"/>
          <w:color w:val="auto"/>
          <w:sz w:val="24"/>
          <w:highlight w:val="none"/>
        </w:rPr>
      </w:pPr>
      <w:r>
        <w:rPr>
          <w:rFonts w:hint="eastAsia" w:ascii="宋体" w:hAnsi="宋体"/>
          <w:color w:val="auto"/>
          <w:sz w:val="24"/>
          <w:highlight w:val="none"/>
        </w:rPr>
        <w:t>（1）质保期内，如因修理货物或更换部件，而非人为因素出现故障而造成短期停用时，则保修期和免费维修期相</w:t>
      </w:r>
      <w:r>
        <w:rPr>
          <w:rFonts w:hint="eastAsia" w:ascii="宋体" w:hAnsi="宋体"/>
          <w:color w:val="auto"/>
          <w:sz w:val="24"/>
          <w:highlight w:val="none"/>
        </w:rPr>
        <w:t>应顺延。如停用时间累计超过20天，则货物保修期重新计算。</w:t>
      </w:r>
    </w:p>
    <w:p w14:paraId="62486AA1">
      <w:pPr>
        <w:spacing w:line="440" w:lineRule="exact"/>
        <w:rPr>
          <w:rFonts w:ascii="宋体" w:hAnsi="宋体"/>
          <w:color w:val="auto"/>
          <w:sz w:val="24"/>
          <w:highlight w:val="none"/>
        </w:rPr>
      </w:pPr>
      <w:r>
        <w:rPr>
          <w:rFonts w:hint="eastAsia" w:ascii="宋体" w:hAnsi="宋体"/>
          <w:color w:val="auto"/>
          <w:sz w:val="24"/>
          <w:highlight w:val="none"/>
        </w:rPr>
        <w:t>（2）采购人无须自行付费，中标供应商负责修理和替换任何由于货物自身的质量问题造成</w:t>
      </w:r>
      <w:r>
        <w:rPr>
          <w:rFonts w:hint="eastAsia" w:ascii="宋体" w:hAnsi="宋体"/>
          <w:color w:val="auto"/>
          <w:sz w:val="24"/>
          <w:highlight w:val="none"/>
        </w:rPr>
        <w:t>的损坏及故障。</w:t>
      </w:r>
    </w:p>
    <w:p w14:paraId="7F9BEFDC">
      <w:pPr>
        <w:spacing w:line="440" w:lineRule="exact"/>
        <w:rPr>
          <w:rFonts w:ascii="宋体" w:hAnsi="宋体"/>
          <w:color w:val="auto"/>
          <w:sz w:val="24"/>
          <w:highlight w:val="none"/>
          <w:lang w:val="zh-CN"/>
        </w:rPr>
      </w:pPr>
      <w:r>
        <w:rPr>
          <w:rFonts w:hint="eastAsia" w:ascii="宋体" w:hAnsi="宋体"/>
          <w:color w:val="auto"/>
          <w:sz w:val="24"/>
          <w:highlight w:val="none"/>
          <w:lang w:val="zh-CN"/>
        </w:rPr>
        <w:t>（3）</w:t>
      </w:r>
      <w:r>
        <w:rPr>
          <w:rFonts w:hint="eastAsia" w:ascii="宋体" w:hAnsi="宋体"/>
          <w:color w:val="auto"/>
          <w:sz w:val="24"/>
          <w:highlight w:val="none"/>
        </w:rPr>
        <w:t>质保期</w:t>
      </w:r>
      <w:r>
        <w:rPr>
          <w:rFonts w:hint="eastAsia" w:ascii="宋体" w:hAnsi="宋体"/>
          <w:color w:val="auto"/>
          <w:sz w:val="24"/>
          <w:highlight w:val="none"/>
          <w:lang w:val="zh-CN"/>
        </w:rPr>
        <w:t>内，须指定一名技术人员专门负责本项目的售后服务工作；如有更换，须采购人同意。</w:t>
      </w:r>
    </w:p>
    <w:p w14:paraId="523FAB87">
      <w:pPr>
        <w:spacing w:line="440" w:lineRule="exact"/>
        <w:rPr>
          <w:color w:val="auto"/>
          <w:highlight w:val="none"/>
          <w:lang w:val="zh-CN"/>
        </w:rPr>
      </w:pPr>
      <w:r>
        <w:rPr>
          <w:rFonts w:hint="eastAsia" w:ascii="宋体" w:hAnsi="宋体"/>
          <w:color w:val="auto"/>
          <w:sz w:val="24"/>
          <w:highlight w:val="none"/>
        </w:rPr>
        <w:t>（4）质保期内，亮化维护，以及易损物件等人为破坏都由中标人进行修复。</w:t>
      </w:r>
    </w:p>
    <w:p w14:paraId="3CEC6578">
      <w:pPr>
        <w:spacing w:line="440" w:lineRule="exact"/>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olor w:val="auto"/>
          <w:sz w:val="24"/>
          <w:highlight w:val="none"/>
          <w:lang w:val="zh-CN"/>
        </w:rPr>
        <w:t>）中标人在</w:t>
      </w:r>
      <w:r>
        <w:rPr>
          <w:rFonts w:hint="eastAsia" w:ascii="宋体" w:hAnsi="宋体"/>
          <w:color w:val="auto"/>
          <w:sz w:val="24"/>
          <w:highlight w:val="none"/>
        </w:rPr>
        <w:t>质保期</w:t>
      </w:r>
      <w:r>
        <w:rPr>
          <w:rFonts w:hint="eastAsia" w:ascii="宋体" w:hAnsi="宋体"/>
          <w:color w:val="auto"/>
          <w:sz w:val="24"/>
          <w:highlight w:val="none"/>
          <w:lang w:val="zh-CN"/>
        </w:rPr>
        <w:t>内安装（更换）的任何零配件，必须是货物制造商原产的或是经采购人认可的。</w:t>
      </w:r>
    </w:p>
    <w:p w14:paraId="57234FA2">
      <w:pPr>
        <w:spacing w:line="440" w:lineRule="exact"/>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）所有的替代零配件必须是新的未使用和未经修复的,除</w:t>
      </w:r>
      <w:r>
        <w:rPr>
          <w:rFonts w:hint="eastAsia" w:ascii="宋体" w:hAnsi="宋体"/>
          <w:color w:val="auto"/>
          <w:sz w:val="24"/>
          <w:highlight w:val="none"/>
          <w:lang w:val="zh-CN"/>
        </w:rPr>
        <w:t>非最终用户提供书面许可，否则不可使用此范围外的其他（非新的）配件。</w:t>
      </w:r>
    </w:p>
    <w:p w14:paraId="701B889C">
      <w:pPr>
        <w:spacing w:line="440" w:lineRule="exact"/>
        <w:rPr>
          <w:rFonts w:ascii="宋体" w:hAnsi="宋体"/>
          <w:color w:val="auto"/>
          <w:sz w:val="24"/>
          <w:highlight w:val="none"/>
        </w:rPr>
      </w:pPr>
      <w:r>
        <w:rPr>
          <w:rFonts w:hint="eastAsia" w:ascii="宋体" w:hAnsi="宋体"/>
          <w:color w:val="auto"/>
          <w:sz w:val="24"/>
          <w:highlight w:val="none"/>
          <w:lang w:val="zh-CN"/>
        </w:rPr>
        <w:t>（</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质保期结束前，须由中标供应商和采购人进行一次全面检查，任何缺陷必须由中标人负责修理，在修理之后，中标人应将缺陷原因、修理内容、完成修理及恢复正常的时间和日期等报告给采购人，报告一式两份。</w:t>
      </w:r>
    </w:p>
    <w:p w14:paraId="3E321E0E">
      <w:pPr>
        <w:spacing w:line="440" w:lineRule="exact"/>
        <w:rPr>
          <w:rFonts w:ascii="宋体" w:hAnsi="宋体"/>
          <w:b/>
          <w:color w:val="auto"/>
          <w:sz w:val="24"/>
          <w:highlight w:val="none"/>
        </w:rPr>
      </w:pPr>
      <w:r>
        <w:rPr>
          <w:rFonts w:hint="eastAsia" w:ascii="宋体" w:hAnsi="宋体"/>
          <w:b/>
          <w:color w:val="auto"/>
          <w:sz w:val="24"/>
          <w:highlight w:val="none"/>
        </w:rPr>
        <w:t>七、售后服务要求</w:t>
      </w:r>
    </w:p>
    <w:p w14:paraId="3E852FD8">
      <w:pPr>
        <w:spacing w:line="440" w:lineRule="exact"/>
        <w:rPr>
          <w:rFonts w:ascii="宋体" w:hAnsi="宋体"/>
          <w:color w:val="auto"/>
          <w:sz w:val="24"/>
          <w:highlight w:val="none"/>
          <w:lang w:val="zh-CN"/>
        </w:rPr>
      </w:pPr>
      <w:r>
        <w:rPr>
          <w:rFonts w:hint="eastAsia" w:ascii="宋体" w:hAnsi="宋体"/>
          <w:color w:val="auto"/>
          <w:sz w:val="24"/>
          <w:highlight w:val="none"/>
        </w:rPr>
        <w:t>1、</w:t>
      </w:r>
      <w:r>
        <w:rPr>
          <w:rFonts w:hint="eastAsia" w:ascii="宋体" w:hAnsi="宋体"/>
          <w:color w:val="auto"/>
          <w:sz w:val="24"/>
          <w:highlight w:val="none"/>
          <w:lang w:val="zh-CN"/>
        </w:rPr>
        <w:t>质量保修期内免费提供维修服务和所需的材料，及时修复破损雕塑小品装置，确保整体安全、清洁；质量保修期满后，以成本价提供终生维修服务和所需的材料。</w:t>
      </w:r>
    </w:p>
    <w:p w14:paraId="4DEA1C2E">
      <w:pPr>
        <w:spacing w:line="440" w:lineRule="exact"/>
        <w:rPr>
          <w:rFonts w:ascii="宋体" w:hAnsi="宋体"/>
          <w:color w:val="auto"/>
          <w:sz w:val="24"/>
          <w:highlight w:val="none"/>
          <w:lang w:val="zh-CN"/>
        </w:rPr>
      </w:pPr>
      <w:r>
        <w:rPr>
          <w:rFonts w:hint="eastAsia" w:ascii="宋体" w:hAnsi="宋体"/>
          <w:color w:val="auto"/>
          <w:sz w:val="24"/>
          <w:highlight w:val="none"/>
        </w:rPr>
        <w:t>2、</w:t>
      </w:r>
      <w:r>
        <w:rPr>
          <w:rFonts w:hint="eastAsia" w:ascii="宋体" w:hAnsi="宋体"/>
          <w:color w:val="auto"/>
          <w:sz w:val="24"/>
          <w:highlight w:val="none"/>
          <w:lang w:val="zh-CN"/>
        </w:rPr>
        <w:t>由成交供应商负责运输、现场安装调试直至验收合格为止。</w:t>
      </w:r>
    </w:p>
    <w:p w14:paraId="2EE17FF5">
      <w:pPr>
        <w:spacing w:line="440" w:lineRule="exact"/>
        <w:rPr>
          <w:rFonts w:ascii="宋体" w:hAnsi="宋体"/>
          <w:color w:val="auto"/>
          <w:sz w:val="24"/>
          <w:highlight w:val="none"/>
          <w:lang w:val="zh-CN"/>
        </w:rPr>
      </w:pPr>
      <w:r>
        <w:rPr>
          <w:rFonts w:hint="eastAsia" w:ascii="宋体" w:hAnsi="宋体"/>
          <w:color w:val="auto"/>
          <w:sz w:val="24"/>
          <w:highlight w:val="none"/>
        </w:rPr>
        <w:t>3、</w:t>
      </w:r>
      <w:r>
        <w:rPr>
          <w:rFonts w:hint="eastAsia" w:ascii="宋体" w:hAnsi="宋体"/>
          <w:color w:val="auto"/>
          <w:sz w:val="24"/>
          <w:highlight w:val="none"/>
          <w:lang w:val="zh-CN"/>
        </w:rPr>
        <w:t>成交供应商应提供良好、快速的售后服务和技术支持。售后服务响应时间不得超过24小时。</w:t>
      </w:r>
    </w:p>
    <w:p w14:paraId="029D45A8">
      <w:pPr>
        <w:spacing w:line="360" w:lineRule="auto"/>
        <w:rPr>
          <w:rFonts w:ascii="宋体" w:hAnsi="宋体"/>
          <w:b/>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zh-CN"/>
        </w:rPr>
        <w:t>货物交付完毕后，需对业主单位人员进行雕塑小品装置的维护保养及结构原理等方面的培训，并提供详细的书面资料。</w:t>
      </w:r>
    </w:p>
    <w:p w14:paraId="0B3B274B">
      <w:pPr>
        <w:spacing w:line="360" w:lineRule="auto"/>
        <w:rPr>
          <w:rFonts w:ascii="宋体" w:hAnsi="宋体"/>
          <w:b/>
          <w:color w:val="auto"/>
          <w:sz w:val="24"/>
          <w:highlight w:val="none"/>
        </w:rPr>
      </w:pPr>
      <w:r>
        <w:rPr>
          <w:rFonts w:hint="eastAsia" w:ascii="宋体" w:hAnsi="宋体"/>
          <w:b/>
          <w:color w:val="auto"/>
          <w:sz w:val="24"/>
          <w:highlight w:val="none"/>
        </w:rPr>
        <w:t>八、其他要求</w:t>
      </w:r>
    </w:p>
    <w:p w14:paraId="5ED0B218">
      <w:pPr>
        <w:spacing w:line="360" w:lineRule="auto"/>
        <w:rPr>
          <w:rFonts w:ascii="宋体" w:hAnsi="宋体"/>
          <w:color w:val="auto"/>
          <w:sz w:val="24"/>
          <w:highlight w:val="none"/>
        </w:rPr>
      </w:pPr>
      <w:r>
        <w:rPr>
          <w:rFonts w:hint="eastAsia" w:ascii="宋体" w:hAnsi="宋体"/>
          <w:color w:val="auto"/>
          <w:sz w:val="24"/>
          <w:highlight w:val="none"/>
        </w:rPr>
        <w:t>1、本采购文件所提出的是最低限度的技术要求，并未对所有技术细节作规定，也未充分引述有关规范和标准的相关条款，供应商应保证提供符合本采购文件和国家有关标准要求的优质产品和服务。</w:t>
      </w:r>
    </w:p>
    <w:p w14:paraId="2F97434C">
      <w:pPr>
        <w:spacing w:line="360" w:lineRule="auto"/>
        <w:rPr>
          <w:rFonts w:ascii="宋体" w:hAnsi="宋体"/>
          <w:color w:val="auto"/>
          <w:sz w:val="24"/>
          <w:highlight w:val="none"/>
        </w:rPr>
      </w:pPr>
      <w:r>
        <w:rPr>
          <w:rFonts w:hint="eastAsia" w:ascii="宋体" w:hAnsi="宋体"/>
          <w:color w:val="auto"/>
          <w:sz w:val="24"/>
          <w:highlight w:val="none"/>
        </w:rPr>
        <w:t>2、在施工期间及后续驻场人员的保险，意外险等由</w:t>
      </w:r>
      <w:r>
        <w:rPr>
          <w:rFonts w:hint="eastAsia" w:ascii="宋体" w:hAnsi="宋体"/>
          <w:color w:val="auto"/>
          <w:sz w:val="24"/>
          <w:highlight w:val="none"/>
          <w:lang w:val="en-US" w:eastAsia="zh-CN"/>
        </w:rPr>
        <w:t>成交供应商</w:t>
      </w:r>
      <w:r>
        <w:rPr>
          <w:rFonts w:hint="eastAsia" w:ascii="宋体" w:hAnsi="宋体"/>
          <w:color w:val="auto"/>
          <w:sz w:val="24"/>
          <w:highlight w:val="none"/>
        </w:rPr>
        <w:t>承担，一切合同期间人员发生意外由</w:t>
      </w:r>
      <w:r>
        <w:rPr>
          <w:rFonts w:hint="eastAsia" w:ascii="宋体" w:hAnsi="宋体"/>
          <w:color w:val="auto"/>
          <w:sz w:val="24"/>
          <w:highlight w:val="none"/>
          <w:lang w:val="en-US" w:eastAsia="zh-CN"/>
        </w:rPr>
        <w:t>成交供应商</w:t>
      </w:r>
      <w:r>
        <w:rPr>
          <w:rFonts w:hint="eastAsia" w:ascii="宋体" w:hAnsi="宋体"/>
          <w:color w:val="auto"/>
          <w:sz w:val="24"/>
          <w:highlight w:val="none"/>
        </w:rPr>
        <w:t>负责</w:t>
      </w:r>
      <w:r>
        <w:rPr>
          <w:rFonts w:hint="eastAsia" w:ascii="宋体" w:hAnsi="宋体"/>
          <w:color w:val="auto"/>
          <w:sz w:val="24"/>
          <w:highlight w:val="none"/>
          <w:lang w:eastAsia="zh-CN"/>
        </w:rPr>
        <w:t>。</w:t>
      </w:r>
    </w:p>
    <w:p w14:paraId="1275AE69">
      <w:pPr>
        <w:spacing w:line="360" w:lineRule="auto"/>
        <w:rPr>
          <w:rFonts w:ascii="宋体" w:hAnsi="宋体"/>
          <w:b/>
          <w:color w:val="auto"/>
          <w:sz w:val="24"/>
          <w:highlight w:val="none"/>
        </w:rPr>
      </w:pPr>
      <w:r>
        <w:rPr>
          <w:rFonts w:hint="eastAsia" w:ascii="宋体" w:hAnsi="宋体"/>
          <w:b/>
          <w:color w:val="auto"/>
          <w:sz w:val="24"/>
          <w:highlight w:val="none"/>
        </w:rPr>
        <w:t>九、服务期：</w:t>
      </w:r>
      <w:r>
        <w:rPr>
          <w:rFonts w:hint="eastAsia" w:ascii="宋体" w:hAnsi="宋体"/>
          <w:bCs/>
          <w:color w:val="auto"/>
          <w:sz w:val="24"/>
          <w:highlight w:val="none"/>
        </w:rPr>
        <w:t>合同签订后30日历天内完成制作及安装。</w:t>
      </w:r>
    </w:p>
    <w:p w14:paraId="0EDCABEC">
      <w:pPr>
        <w:spacing w:line="360" w:lineRule="auto"/>
        <w:rPr>
          <w:rFonts w:ascii="宋体" w:hAnsi="宋体"/>
          <w:color w:val="auto"/>
          <w:sz w:val="24"/>
          <w:highlight w:val="none"/>
        </w:rPr>
      </w:pPr>
      <w:r>
        <w:rPr>
          <w:rFonts w:hint="eastAsia" w:ascii="宋体" w:hAnsi="宋体"/>
          <w:b/>
          <w:color w:val="auto"/>
          <w:sz w:val="24"/>
          <w:highlight w:val="none"/>
        </w:rPr>
        <w:t>十、付款方式：</w:t>
      </w:r>
      <w:r>
        <w:rPr>
          <w:rFonts w:hint="eastAsia" w:ascii="宋体" w:hAnsi="宋体"/>
          <w:color w:val="auto"/>
          <w:sz w:val="24"/>
          <w:highlight w:val="none"/>
        </w:rPr>
        <w:t>合同生效以及具备实施条件后支付合同金额</w:t>
      </w:r>
      <w:r>
        <w:rPr>
          <w:rFonts w:ascii="宋体" w:hAnsi="宋体"/>
          <w:color w:val="auto"/>
          <w:sz w:val="24"/>
          <w:highlight w:val="none"/>
        </w:rPr>
        <w:t>4</w:t>
      </w:r>
      <w:r>
        <w:rPr>
          <w:rFonts w:hint="eastAsia" w:ascii="宋体" w:hAnsi="宋体"/>
          <w:color w:val="auto"/>
          <w:sz w:val="24"/>
          <w:highlight w:val="none"/>
        </w:rPr>
        <w:t>0%的预付款；整体项目验收合格后付至结算价的95%，余款5%作为质保金，质保期满后付清。</w:t>
      </w:r>
    </w:p>
    <w:p w14:paraId="00C93A15">
      <w:pPr>
        <w:spacing w:line="360" w:lineRule="auto"/>
        <w:rPr>
          <w:rFonts w:ascii="宋体" w:hAnsi="宋体"/>
          <w:b/>
          <w:bCs/>
          <w:color w:val="auto"/>
          <w:sz w:val="24"/>
          <w:highlight w:val="none"/>
        </w:rPr>
      </w:pPr>
      <w:r>
        <w:rPr>
          <w:rFonts w:hint="eastAsia" w:ascii="宋体" w:hAnsi="宋体"/>
          <w:b/>
          <w:bCs/>
          <w:color w:val="auto"/>
          <w:sz w:val="24"/>
          <w:highlight w:val="none"/>
        </w:rPr>
        <w:t>十一、内容展示视频</w:t>
      </w:r>
    </w:p>
    <w:p w14:paraId="78D51A4D">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（1）以U盘形式提供，功能演示视频内容投标人根据招标文件评审标准自行提供。</w:t>
      </w:r>
    </w:p>
    <w:p w14:paraId="04D6A83A">
      <w:pPr>
        <w:spacing w:line="360" w:lineRule="auto"/>
        <w:ind w:firstLine="480" w:firstLineChars="200"/>
        <w:rPr>
          <w:rFonts w:ascii="宋体" w:hAnsi="宋体" w:cs="宋体"/>
          <w:b/>
          <w:color w:val="auto"/>
          <w:sz w:val="24"/>
          <w:highlight w:val="none"/>
        </w:rPr>
      </w:pPr>
      <w:r>
        <w:rPr>
          <w:rFonts w:hint="eastAsia" w:ascii="宋体" w:hAnsi="宋体" w:cs="宋体"/>
          <w:bCs/>
          <w:color w:val="auto"/>
          <w:sz w:val="24"/>
          <w:highlight w:val="none"/>
        </w:rPr>
        <w:t>（2）U盘的递交：U盘在投标截止时间前</w:t>
      </w:r>
      <w:r>
        <w:rPr>
          <w:rFonts w:hint="eastAsia" w:ascii="宋体" w:hAnsi="宋体" w:cs="宋体"/>
          <w:bCs/>
          <w:color w:val="auto"/>
          <w:sz w:val="24"/>
          <w:highlight w:val="none"/>
        </w:rPr>
        <w:t>（202</w:t>
      </w:r>
      <w:r>
        <w:rPr>
          <w:rFonts w:ascii="宋体" w:hAnsi="宋体" w:cs="宋体"/>
          <w:bCs/>
          <w:color w:val="auto"/>
          <w:sz w:val="24"/>
          <w:highlight w:val="none"/>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日08:00时-202</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年</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日08:30时）</w:t>
      </w:r>
      <w:r>
        <w:rPr>
          <w:rFonts w:hint="eastAsia" w:ascii="宋体" w:hAnsi="宋体" w:cs="宋体"/>
          <w:bCs/>
          <w:color w:val="auto"/>
          <w:sz w:val="24"/>
          <w:highlight w:val="none"/>
        </w:rPr>
        <w:t>递交至</w:t>
      </w:r>
      <w:r>
        <w:rPr>
          <w:rFonts w:hint="eastAsia" w:ascii="宋体" w:hAnsi="宋体" w:cs="宋体"/>
          <w:color w:val="auto"/>
          <w:sz w:val="24"/>
          <w:highlight w:val="none"/>
        </w:rPr>
        <w:t>临海市限额以下公共资源交易区域平台</w:t>
      </w:r>
      <w:r>
        <w:rPr>
          <w:rFonts w:hint="eastAsia" w:ascii="宋体" w:hAnsi="宋体" w:cs="宋体"/>
          <w:color w:val="auto"/>
          <w:sz w:val="24"/>
          <w:highlight w:val="none"/>
          <w:lang w:val="en-US" w:eastAsia="zh-CN"/>
        </w:rPr>
        <w:t>中</w:t>
      </w:r>
      <w:r>
        <w:rPr>
          <w:rFonts w:hint="eastAsia" w:ascii="宋体" w:hAnsi="宋体" w:cs="宋体"/>
          <w:color w:val="auto"/>
          <w:sz w:val="24"/>
          <w:highlight w:val="none"/>
        </w:rPr>
        <w:t>部开标室</w:t>
      </w:r>
      <w:r>
        <w:rPr>
          <w:rFonts w:hint="eastAsia" w:ascii="宋体" w:hAnsi="宋体" w:cs="宋体"/>
          <w:color w:val="auto"/>
          <w:sz w:val="24"/>
          <w:highlight w:val="none"/>
          <w:lang w:val="en-US" w:eastAsia="zh-CN"/>
        </w:rPr>
        <w:t>二</w:t>
      </w:r>
      <w:r>
        <w:rPr>
          <w:rFonts w:hint="eastAsia" w:ascii="宋体" w:hAnsi="宋体" w:cs="宋体"/>
          <w:bCs/>
          <w:color w:val="auto"/>
          <w:sz w:val="24"/>
          <w:highlight w:val="none"/>
        </w:rPr>
        <w:t>。</w:t>
      </w:r>
    </w:p>
    <w:p w14:paraId="74510345">
      <w:pPr>
        <w:spacing w:line="360" w:lineRule="auto"/>
        <w:ind w:firstLine="443" w:firstLineChars="147"/>
        <w:jc w:val="center"/>
        <w:outlineLvl w:val="0"/>
        <w:rPr>
          <w:rFonts w:ascii="宋体" w:hAnsi="宋体" w:cs="宋体"/>
          <w:b/>
          <w:color w:val="auto"/>
          <w:sz w:val="30"/>
          <w:szCs w:val="30"/>
          <w:highlight w:val="none"/>
        </w:rPr>
      </w:pPr>
    </w:p>
    <w:p w14:paraId="45E5CAD8">
      <w:pPr>
        <w:spacing w:line="360" w:lineRule="auto"/>
        <w:ind w:firstLine="443" w:firstLineChars="147"/>
        <w:jc w:val="center"/>
        <w:outlineLvl w:val="0"/>
        <w:rPr>
          <w:rFonts w:ascii="宋体" w:hAnsi="宋体" w:cs="宋体"/>
          <w:b/>
          <w:color w:val="auto"/>
          <w:sz w:val="30"/>
          <w:szCs w:val="30"/>
          <w:highlight w:val="none"/>
        </w:rPr>
      </w:pPr>
    </w:p>
    <w:p w14:paraId="690E9938">
      <w:pPr>
        <w:spacing w:line="360" w:lineRule="auto"/>
        <w:ind w:firstLine="443" w:firstLineChars="147"/>
        <w:jc w:val="center"/>
        <w:outlineLvl w:val="0"/>
        <w:rPr>
          <w:rFonts w:ascii="宋体" w:hAnsi="宋体" w:cs="宋体"/>
          <w:b/>
          <w:color w:val="auto"/>
          <w:sz w:val="30"/>
          <w:szCs w:val="30"/>
          <w:highlight w:val="none"/>
        </w:rPr>
        <w:sectPr>
          <w:pgSz w:w="11906" w:h="16838"/>
          <w:pgMar w:top="1021" w:right="1588" w:bottom="851" w:left="1588" w:header="567" w:footer="454" w:gutter="0"/>
          <w:cols w:space="720" w:num="1"/>
          <w:docGrid w:linePitch="286" w:charSpace="0"/>
        </w:sectPr>
      </w:pPr>
    </w:p>
    <w:p w14:paraId="33C712E7">
      <w:pPr>
        <w:spacing w:line="360" w:lineRule="auto"/>
        <w:ind w:firstLine="443" w:firstLineChars="147"/>
        <w:jc w:val="center"/>
        <w:outlineLvl w:val="0"/>
        <w:rPr>
          <w:rFonts w:ascii="宋体" w:hAnsi="宋体" w:cs="宋体"/>
          <w:b/>
          <w:color w:val="auto"/>
          <w:sz w:val="30"/>
          <w:szCs w:val="30"/>
          <w:highlight w:val="none"/>
        </w:rPr>
      </w:pPr>
      <w:r>
        <w:rPr>
          <w:rFonts w:hint="eastAsia" w:ascii="宋体" w:hAnsi="宋体" w:cs="宋体"/>
          <w:b/>
          <w:color w:val="auto"/>
          <w:sz w:val="30"/>
          <w:szCs w:val="30"/>
          <w:highlight w:val="none"/>
        </w:rPr>
        <w:t>第三章  投标人须知</w:t>
      </w:r>
      <w:bookmarkEnd w:id="7"/>
      <w:bookmarkEnd w:id="8"/>
    </w:p>
    <w:p w14:paraId="7C195FDE">
      <w:pPr>
        <w:snapToGrid w:val="0"/>
        <w:spacing w:beforeLines="50" w:afterLines="50" w:line="280" w:lineRule="exact"/>
        <w:ind w:left="476"/>
        <w:jc w:val="center"/>
        <w:rPr>
          <w:rFonts w:ascii="宋体" w:hAnsi="宋体" w:cs="宋体"/>
          <w:b/>
          <w:color w:val="auto"/>
          <w:szCs w:val="21"/>
          <w:highlight w:val="none"/>
        </w:rPr>
      </w:pPr>
      <w:r>
        <w:rPr>
          <w:rFonts w:hint="eastAsia" w:ascii="宋体" w:hAnsi="宋体" w:cs="宋体"/>
          <w:b/>
          <w:color w:val="auto"/>
          <w:szCs w:val="21"/>
          <w:highlight w:val="none"/>
        </w:rPr>
        <w:t>前附表</w:t>
      </w:r>
    </w:p>
    <w:tbl>
      <w:tblPr>
        <w:tblStyle w:val="24"/>
        <w:tblW w:w="995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9224"/>
      </w:tblGrid>
      <w:tr w14:paraId="6F6AA6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735" w:type="dxa"/>
            <w:tcBorders>
              <w:top w:val="single" w:color="auto" w:sz="4" w:space="0"/>
              <w:left w:val="single" w:color="auto" w:sz="4" w:space="0"/>
              <w:bottom w:val="single" w:color="auto" w:sz="4" w:space="0"/>
              <w:right w:val="single" w:color="auto" w:sz="4" w:space="0"/>
            </w:tcBorders>
            <w:vAlign w:val="center"/>
          </w:tcPr>
          <w:p w14:paraId="1DF61F04">
            <w:pPr>
              <w:snapToGrid w:val="0"/>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9224" w:type="dxa"/>
            <w:tcBorders>
              <w:top w:val="single" w:color="auto" w:sz="4" w:space="0"/>
              <w:left w:val="single" w:color="auto" w:sz="4" w:space="0"/>
              <w:bottom w:val="single" w:color="auto" w:sz="4" w:space="0"/>
              <w:right w:val="single" w:color="auto" w:sz="4" w:space="0"/>
            </w:tcBorders>
            <w:vAlign w:val="center"/>
          </w:tcPr>
          <w:p w14:paraId="6EB8751E">
            <w:pPr>
              <w:snapToGrid w:val="0"/>
              <w:jc w:val="center"/>
              <w:rPr>
                <w:rFonts w:ascii="宋体" w:hAnsi="宋体" w:cs="宋体"/>
                <w:b/>
                <w:color w:val="auto"/>
                <w:sz w:val="24"/>
                <w:highlight w:val="none"/>
              </w:rPr>
            </w:pPr>
            <w:r>
              <w:rPr>
                <w:rFonts w:hint="eastAsia" w:ascii="宋体" w:hAnsi="宋体" w:cs="宋体"/>
                <w:b/>
                <w:color w:val="auto"/>
                <w:sz w:val="24"/>
                <w:highlight w:val="none"/>
              </w:rPr>
              <w:t>内容、要求</w:t>
            </w:r>
          </w:p>
        </w:tc>
      </w:tr>
      <w:tr w14:paraId="447333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35" w:type="dxa"/>
            <w:tcBorders>
              <w:top w:val="single" w:color="auto" w:sz="4" w:space="0"/>
              <w:left w:val="single" w:color="auto" w:sz="4" w:space="0"/>
              <w:bottom w:val="single" w:color="auto" w:sz="4" w:space="0"/>
              <w:right w:val="single" w:color="auto" w:sz="4" w:space="0"/>
            </w:tcBorders>
            <w:vAlign w:val="center"/>
          </w:tcPr>
          <w:p w14:paraId="3A267626">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9224" w:type="dxa"/>
            <w:tcBorders>
              <w:top w:val="single" w:color="auto" w:sz="4" w:space="0"/>
              <w:left w:val="single" w:color="auto" w:sz="4" w:space="0"/>
              <w:bottom w:val="single" w:color="auto" w:sz="4" w:space="0"/>
              <w:right w:val="single" w:color="auto" w:sz="4" w:space="0"/>
            </w:tcBorders>
            <w:vAlign w:val="center"/>
          </w:tcPr>
          <w:p w14:paraId="02A254EE">
            <w:pPr>
              <w:pStyle w:val="21"/>
              <w:spacing w:before="0" w:beforeAutospacing="0" w:after="0" w:afterAutospacing="0" w:line="400" w:lineRule="exact"/>
              <w:rPr>
                <w:rFonts w:hint="eastAsia" w:eastAsia="宋体" w:cs="宋体"/>
                <w:color w:val="auto"/>
                <w:kern w:val="2"/>
                <w:highlight w:val="none"/>
                <w:lang w:eastAsia="zh-CN"/>
              </w:rPr>
            </w:pPr>
            <w:r>
              <w:rPr>
                <w:rFonts w:hint="eastAsia" w:cs="宋体"/>
                <w:color w:val="auto"/>
                <w:kern w:val="2"/>
                <w:highlight w:val="none"/>
              </w:rPr>
              <w:t>项目名称：</w:t>
            </w:r>
            <w:r>
              <w:rPr>
                <w:rFonts w:hint="eastAsia" w:cs="宋体"/>
                <w:color w:val="auto"/>
                <w:highlight w:val="none"/>
                <w:lang w:eastAsia="zh-CN"/>
              </w:rPr>
              <w:t>临海历史变迁模型</w:t>
            </w:r>
          </w:p>
        </w:tc>
      </w:tr>
      <w:tr w14:paraId="7C315F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35" w:type="dxa"/>
            <w:tcBorders>
              <w:top w:val="single" w:color="auto" w:sz="4" w:space="0"/>
              <w:left w:val="single" w:color="auto" w:sz="4" w:space="0"/>
              <w:bottom w:val="single" w:color="auto" w:sz="4" w:space="0"/>
              <w:right w:val="single" w:color="auto" w:sz="4" w:space="0"/>
            </w:tcBorders>
            <w:vAlign w:val="center"/>
          </w:tcPr>
          <w:p w14:paraId="443747F1">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9224" w:type="dxa"/>
            <w:tcBorders>
              <w:top w:val="single" w:color="auto" w:sz="4" w:space="0"/>
              <w:left w:val="single" w:color="auto" w:sz="4" w:space="0"/>
              <w:bottom w:val="single" w:color="auto" w:sz="4" w:space="0"/>
              <w:right w:val="single" w:color="auto" w:sz="4" w:space="0"/>
            </w:tcBorders>
            <w:vAlign w:val="center"/>
          </w:tcPr>
          <w:p w14:paraId="334DF0AB">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采购内容及数量：详见“第二章 招标需求”</w:t>
            </w:r>
          </w:p>
        </w:tc>
      </w:tr>
      <w:tr w14:paraId="4E348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2" w:hRule="atLeast"/>
        </w:trPr>
        <w:tc>
          <w:tcPr>
            <w:tcW w:w="735" w:type="dxa"/>
            <w:tcBorders>
              <w:top w:val="single" w:color="auto" w:sz="4" w:space="0"/>
              <w:left w:val="single" w:color="auto" w:sz="4" w:space="0"/>
              <w:bottom w:val="single" w:color="auto" w:sz="4" w:space="0"/>
              <w:right w:val="single" w:color="auto" w:sz="4" w:space="0"/>
            </w:tcBorders>
            <w:vAlign w:val="center"/>
          </w:tcPr>
          <w:p w14:paraId="0E191E71">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9224" w:type="dxa"/>
            <w:tcBorders>
              <w:top w:val="single" w:color="auto" w:sz="4" w:space="0"/>
              <w:left w:val="single" w:color="auto" w:sz="4" w:space="0"/>
              <w:bottom w:val="single" w:color="auto" w:sz="4" w:space="0"/>
              <w:right w:val="single" w:color="auto" w:sz="4" w:space="0"/>
            </w:tcBorders>
            <w:vAlign w:val="center"/>
          </w:tcPr>
          <w:p w14:paraId="3342FAF1">
            <w:pPr>
              <w:snapToGrid w:val="0"/>
              <w:spacing w:line="400" w:lineRule="exact"/>
              <w:rPr>
                <w:rFonts w:ascii="宋体" w:hAnsi="宋体" w:cs="宋体"/>
                <w:b/>
                <w:bCs/>
                <w:color w:val="auto"/>
                <w:sz w:val="24"/>
                <w:highlight w:val="none"/>
              </w:rPr>
            </w:pPr>
            <w:r>
              <w:rPr>
                <w:rFonts w:hint="eastAsia" w:ascii="宋体" w:hAnsi="宋体" w:cs="宋体"/>
                <w:color w:val="auto"/>
                <w:sz w:val="24"/>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val="0"/>
                <w:bCs w:val="0"/>
                <w:color w:val="auto"/>
                <w:sz w:val="24"/>
                <w:highlight w:val="none"/>
                <w:lang w:eastAsia="zh-CN"/>
              </w:rPr>
              <w:t>①如100万以下：中标价*1.5%，不足5000元按5000元计。</w:t>
            </w:r>
          </w:p>
        </w:tc>
      </w:tr>
      <w:tr w14:paraId="475D3D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735" w:type="dxa"/>
            <w:tcBorders>
              <w:top w:val="single" w:color="auto" w:sz="4" w:space="0"/>
              <w:left w:val="single" w:color="auto" w:sz="4" w:space="0"/>
              <w:bottom w:val="single" w:color="auto" w:sz="4" w:space="0"/>
              <w:right w:val="single" w:color="auto" w:sz="4" w:space="0"/>
            </w:tcBorders>
            <w:vAlign w:val="center"/>
          </w:tcPr>
          <w:p w14:paraId="2B1D842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9224" w:type="dxa"/>
            <w:tcBorders>
              <w:top w:val="single" w:color="auto" w:sz="4" w:space="0"/>
              <w:left w:val="single" w:color="auto" w:sz="4" w:space="0"/>
              <w:bottom w:val="single" w:color="auto" w:sz="4" w:space="0"/>
              <w:right w:val="single" w:color="auto" w:sz="4" w:space="0"/>
            </w:tcBorders>
            <w:vAlign w:val="center"/>
          </w:tcPr>
          <w:p w14:paraId="1E2CA7FC">
            <w:pPr>
              <w:snapToGrid w:val="0"/>
              <w:spacing w:line="400" w:lineRule="exact"/>
              <w:rPr>
                <w:rFonts w:ascii="宋体" w:hAnsi="宋体" w:cs="宋体"/>
                <w:color w:val="auto"/>
                <w:sz w:val="24"/>
                <w:highlight w:val="none"/>
              </w:rPr>
            </w:pPr>
            <w:r>
              <w:rPr>
                <w:rFonts w:hint="eastAsia" w:ascii="宋体" w:hAnsi="宋体" w:cs="宋体"/>
                <w:b/>
                <w:bCs/>
                <w:color w:val="auto"/>
                <w:sz w:val="24"/>
                <w:highlight w:val="none"/>
              </w:rPr>
              <w:t>现场踏勘</w:t>
            </w:r>
            <w:r>
              <w:rPr>
                <w:rFonts w:hint="eastAsia" w:ascii="宋体" w:hAnsi="宋体" w:cs="宋体"/>
                <w:color w:val="auto"/>
                <w:sz w:val="24"/>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65E03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04" w:hRule="atLeast"/>
        </w:trPr>
        <w:tc>
          <w:tcPr>
            <w:tcW w:w="735" w:type="dxa"/>
            <w:tcBorders>
              <w:top w:val="single" w:color="auto" w:sz="4" w:space="0"/>
              <w:left w:val="single" w:color="auto" w:sz="4" w:space="0"/>
              <w:bottom w:val="single" w:color="auto" w:sz="4" w:space="0"/>
              <w:right w:val="single" w:color="auto" w:sz="4" w:space="0"/>
            </w:tcBorders>
            <w:vAlign w:val="center"/>
          </w:tcPr>
          <w:p w14:paraId="4954716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9224" w:type="dxa"/>
            <w:tcBorders>
              <w:top w:val="single" w:color="auto" w:sz="4" w:space="0"/>
              <w:left w:val="single" w:color="auto" w:sz="4" w:space="0"/>
              <w:bottom w:val="single" w:color="auto" w:sz="4" w:space="0"/>
              <w:right w:val="single" w:color="auto" w:sz="4" w:space="0"/>
            </w:tcBorders>
            <w:vAlign w:val="center"/>
          </w:tcPr>
          <w:p w14:paraId="65A7F966">
            <w:pPr>
              <w:snapToGrid w:val="0"/>
              <w:spacing w:line="400" w:lineRule="exact"/>
              <w:rPr>
                <w:rFonts w:ascii="宋体" w:hAnsi="宋体" w:cs="宋体"/>
                <w:b/>
                <w:color w:val="auto"/>
                <w:sz w:val="24"/>
                <w:highlight w:val="none"/>
              </w:rPr>
            </w:pPr>
            <w:r>
              <w:rPr>
                <w:rFonts w:hint="eastAsia" w:ascii="宋体" w:hAnsi="宋体" w:cs="宋体"/>
                <w:b/>
                <w:color w:val="auto"/>
                <w:sz w:val="24"/>
                <w:highlight w:val="none"/>
              </w:rPr>
              <w:t>质疑与澄清</w:t>
            </w:r>
            <w:r>
              <w:rPr>
                <w:rFonts w:hint="eastAsia" w:ascii="宋体" w:hAnsi="宋体" w:cs="宋体"/>
                <w:color w:val="auto"/>
                <w:sz w:val="24"/>
                <w:highlight w:val="none"/>
              </w:rPr>
              <w:t>：</w:t>
            </w:r>
            <w:r>
              <w:rPr>
                <w:rFonts w:hint="eastAsia" w:ascii="宋体" w:hAnsi="宋体" w:cs="宋体"/>
                <w:b/>
                <w:color w:val="auto"/>
                <w:sz w:val="24"/>
                <w:highlight w:val="none"/>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auto"/>
                <w:sz w:val="24"/>
                <w:highlight w:val="none"/>
              </w:rPr>
              <w:t>招标人对已发出的招标文件进行必要的澄清、答复、修改和补充将以更正公告的形式，通过采购公告发布的网站予以发布。</w:t>
            </w:r>
          </w:p>
        </w:tc>
      </w:tr>
      <w:tr w14:paraId="2ED2D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35" w:type="dxa"/>
            <w:tcBorders>
              <w:top w:val="single" w:color="auto" w:sz="4" w:space="0"/>
              <w:left w:val="single" w:color="auto" w:sz="4" w:space="0"/>
              <w:bottom w:val="single" w:color="auto" w:sz="4" w:space="0"/>
              <w:right w:val="single" w:color="auto" w:sz="4" w:space="0"/>
            </w:tcBorders>
            <w:vAlign w:val="center"/>
          </w:tcPr>
          <w:p w14:paraId="45DF674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9224" w:type="dxa"/>
            <w:tcBorders>
              <w:top w:val="single" w:color="auto" w:sz="4" w:space="0"/>
              <w:left w:val="single" w:color="auto" w:sz="4" w:space="0"/>
              <w:bottom w:val="single" w:color="auto" w:sz="4" w:space="0"/>
              <w:right w:val="single" w:color="auto" w:sz="4" w:space="0"/>
            </w:tcBorders>
            <w:vAlign w:val="center"/>
          </w:tcPr>
          <w:p w14:paraId="207D94FE">
            <w:pPr>
              <w:snapToGrid w:val="0"/>
              <w:spacing w:line="400" w:lineRule="exact"/>
              <w:rPr>
                <w:rFonts w:ascii="宋体" w:hAnsi="宋体" w:cs="宋体"/>
                <w:color w:val="auto"/>
                <w:sz w:val="24"/>
                <w:highlight w:val="none"/>
              </w:rPr>
            </w:pPr>
            <w:r>
              <w:rPr>
                <w:rFonts w:hint="eastAsia" w:ascii="宋体" w:hAnsi="宋体" w:cs="宋体"/>
                <w:color w:val="auto"/>
                <w:sz w:val="24"/>
                <w:highlight w:val="none"/>
              </w:rPr>
              <w:t>投标截止时间、开标时间及地点：详见“第一章  投标邀请”</w:t>
            </w:r>
          </w:p>
        </w:tc>
      </w:tr>
      <w:tr w14:paraId="5A1DD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35" w:type="dxa"/>
            <w:tcBorders>
              <w:top w:val="single" w:color="auto" w:sz="4" w:space="0"/>
              <w:left w:val="single" w:color="auto" w:sz="4" w:space="0"/>
              <w:bottom w:val="single" w:color="auto" w:sz="4" w:space="0"/>
              <w:right w:val="single" w:color="auto" w:sz="4" w:space="0"/>
            </w:tcBorders>
            <w:vAlign w:val="center"/>
          </w:tcPr>
          <w:p w14:paraId="2FB9C343">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9224" w:type="dxa"/>
            <w:tcBorders>
              <w:top w:val="single" w:color="auto" w:sz="4" w:space="0"/>
              <w:left w:val="single" w:color="auto" w:sz="4" w:space="0"/>
              <w:bottom w:val="single" w:color="auto" w:sz="4" w:space="0"/>
              <w:right w:val="single" w:color="auto" w:sz="4" w:space="0"/>
            </w:tcBorders>
            <w:vAlign w:val="center"/>
          </w:tcPr>
          <w:p w14:paraId="4B49B7F4">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评标办法</w:t>
            </w:r>
            <w:r>
              <w:rPr>
                <w:rFonts w:hint="eastAsia" w:ascii="宋体" w:hAnsi="宋体" w:cs="宋体"/>
                <w:b/>
                <w:color w:val="auto"/>
                <w:sz w:val="24"/>
                <w:highlight w:val="none"/>
              </w:rPr>
              <w:t>：</w:t>
            </w:r>
            <w:r>
              <w:rPr>
                <w:rFonts w:hint="eastAsia" w:ascii="宋体" w:hAnsi="宋体" w:cs="宋体"/>
                <w:color w:val="auto"/>
                <w:sz w:val="24"/>
                <w:highlight w:val="none"/>
              </w:rPr>
              <w:t>综合评分法</w:t>
            </w:r>
          </w:p>
        </w:tc>
      </w:tr>
      <w:tr w14:paraId="280F63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35" w:type="dxa"/>
            <w:tcBorders>
              <w:top w:val="single" w:color="auto" w:sz="4" w:space="0"/>
              <w:left w:val="single" w:color="auto" w:sz="4" w:space="0"/>
              <w:bottom w:val="single" w:color="auto" w:sz="4" w:space="0"/>
              <w:right w:val="single" w:color="auto" w:sz="4" w:space="0"/>
            </w:tcBorders>
            <w:vAlign w:val="center"/>
          </w:tcPr>
          <w:p w14:paraId="5C464C6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8</w:t>
            </w:r>
          </w:p>
        </w:tc>
        <w:tc>
          <w:tcPr>
            <w:tcW w:w="9224" w:type="dxa"/>
            <w:tcBorders>
              <w:top w:val="single" w:color="auto" w:sz="4" w:space="0"/>
              <w:left w:val="single" w:color="auto" w:sz="4" w:space="0"/>
              <w:bottom w:val="single" w:color="auto" w:sz="4" w:space="0"/>
              <w:right w:val="single" w:color="auto" w:sz="4" w:space="0"/>
            </w:tcBorders>
            <w:vAlign w:val="center"/>
          </w:tcPr>
          <w:p w14:paraId="453AF774">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投标有效期：自投标截止日起</w:t>
            </w:r>
            <w:r>
              <w:rPr>
                <w:rFonts w:hint="eastAsia" w:ascii="宋体" w:hAnsi="宋体" w:cs="宋体"/>
                <w:color w:val="auto"/>
                <w:sz w:val="24"/>
                <w:highlight w:val="none"/>
                <w:u w:val="single"/>
              </w:rPr>
              <w:t xml:space="preserve"> 90 </w:t>
            </w:r>
            <w:r>
              <w:rPr>
                <w:rFonts w:hint="eastAsia" w:ascii="宋体" w:hAnsi="宋体" w:cs="宋体"/>
                <w:color w:val="auto"/>
                <w:sz w:val="24"/>
                <w:highlight w:val="none"/>
              </w:rPr>
              <w:t>天投标文件应保持有效</w:t>
            </w:r>
          </w:p>
        </w:tc>
      </w:tr>
      <w:tr w14:paraId="669F0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735" w:type="dxa"/>
            <w:tcBorders>
              <w:top w:val="single" w:color="auto" w:sz="4" w:space="0"/>
              <w:left w:val="single" w:color="auto" w:sz="4" w:space="0"/>
              <w:bottom w:val="single" w:color="auto" w:sz="4" w:space="0"/>
              <w:right w:val="single" w:color="auto" w:sz="4" w:space="0"/>
            </w:tcBorders>
            <w:vAlign w:val="center"/>
          </w:tcPr>
          <w:p w14:paraId="2316545D">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9</w:t>
            </w:r>
          </w:p>
        </w:tc>
        <w:tc>
          <w:tcPr>
            <w:tcW w:w="9224" w:type="dxa"/>
            <w:tcBorders>
              <w:top w:val="single" w:color="auto" w:sz="4" w:space="0"/>
              <w:left w:val="single" w:color="auto" w:sz="4" w:space="0"/>
              <w:bottom w:val="single" w:color="auto" w:sz="4" w:space="0"/>
              <w:right w:val="single" w:color="auto" w:sz="4" w:space="0"/>
            </w:tcBorders>
            <w:vAlign w:val="center"/>
          </w:tcPr>
          <w:p w14:paraId="30FE0D5A">
            <w:pPr>
              <w:autoSpaceDE w:val="0"/>
              <w:autoSpaceDN w:val="0"/>
              <w:snapToGrid w:val="0"/>
              <w:spacing w:line="400" w:lineRule="exact"/>
              <w:textAlignment w:val="bottom"/>
              <w:rPr>
                <w:rFonts w:ascii="宋体" w:hAnsi="宋体" w:cs="宋体"/>
                <w:b/>
                <w:color w:val="auto"/>
                <w:sz w:val="24"/>
                <w:highlight w:val="none"/>
                <w:u w:val="single"/>
              </w:rPr>
            </w:pPr>
            <w:r>
              <w:rPr>
                <w:rFonts w:hint="eastAsia" w:ascii="宋体" w:hAnsi="宋体" w:cs="宋体"/>
                <w:b/>
                <w:color w:val="auto"/>
                <w:sz w:val="24"/>
                <w:highlight w:val="none"/>
                <w:u w:val="single"/>
              </w:rPr>
              <w:t>实质性条款：带▲是实质性条款，投标人不得负偏离或内容缺失，否则为无效标。</w:t>
            </w:r>
          </w:p>
        </w:tc>
      </w:tr>
      <w:tr w14:paraId="4425E2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735" w:type="dxa"/>
            <w:tcBorders>
              <w:top w:val="single" w:color="auto" w:sz="4" w:space="0"/>
              <w:left w:val="single" w:color="auto" w:sz="4" w:space="0"/>
              <w:bottom w:val="single" w:color="auto" w:sz="4" w:space="0"/>
              <w:right w:val="single" w:color="auto" w:sz="4" w:space="0"/>
            </w:tcBorders>
            <w:vAlign w:val="center"/>
          </w:tcPr>
          <w:p w14:paraId="1A77712C">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10</w:t>
            </w:r>
          </w:p>
        </w:tc>
        <w:tc>
          <w:tcPr>
            <w:tcW w:w="9224" w:type="dxa"/>
            <w:tcBorders>
              <w:top w:val="single" w:color="auto" w:sz="4" w:space="0"/>
              <w:left w:val="single" w:color="auto" w:sz="4" w:space="0"/>
              <w:bottom w:val="single" w:color="auto" w:sz="4" w:space="0"/>
              <w:right w:val="single" w:color="auto" w:sz="4" w:space="0"/>
            </w:tcBorders>
            <w:vAlign w:val="center"/>
          </w:tcPr>
          <w:p w14:paraId="72DFE06C">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中标公告及中标通知书：评标结束后7个工作日内，中标公告发布于采购公告发布的网站（临海市限额以下公共资源交易区域平台）</w:t>
            </w:r>
          </w:p>
        </w:tc>
      </w:tr>
      <w:tr w14:paraId="38700F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3" w:hRule="atLeast"/>
        </w:trPr>
        <w:tc>
          <w:tcPr>
            <w:tcW w:w="735" w:type="dxa"/>
            <w:tcBorders>
              <w:top w:val="single" w:color="auto" w:sz="4" w:space="0"/>
              <w:left w:val="single" w:color="auto" w:sz="4" w:space="0"/>
              <w:bottom w:val="single" w:color="auto" w:sz="4" w:space="0"/>
              <w:right w:val="single" w:color="auto" w:sz="4" w:space="0"/>
            </w:tcBorders>
            <w:vAlign w:val="center"/>
          </w:tcPr>
          <w:p w14:paraId="11D91EB8">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11</w:t>
            </w:r>
          </w:p>
        </w:tc>
        <w:tc>
          <w:tcPr>
            <w:tcW w:w="9224" w:type="dxa"/>
            <w:tcBorders>
              <w:top w:val="single" w:color="auto" w:sz="4" w:space="0"/>
              <w:left w:val="single" w:color="auto" w:sz="4" w:space="0"/>
              <w:bottom w:val="single" w:color="auto" w:sz="4" w:space="0"/>
              <w:right w:val="single" w:color="auto" w:sz="4" w:space="0"/>
            </w:tcBorders>
            <w:vAlign w:val="center"/>
          </w:tcPr>
          <w:p w14:paraId="639ABA48">
            <w:pPr>
              <w:autoSpaceDE w:val="0"/>
              <w:autoSpaceDN w:val="0"/>
              <w:snapToGrid w:val="0"/>
              <w:spacing w:line="400" w:lineRule="exact"/>
              <w:textAlignment w:val="bottom"/>
              <w:rPr>
                <w:rFonts w:ascii="宋体" w:hAnsi="宋体" w:cs="宋体"/>
                <w:color w:val="auto"/>
                <w:sz w:val="24"/>
                <w:highlight w:val="none"/>
              </w:rPr>
            </w:pPr>
            <w:r>
              <w:rPr>
                <w:rFonts w:hint="eastAsia" w:ascii="宋体" w:hAnsi="宋体" w:cs="宋体"/>
                <w:color w:val="auto"/>
                <w:sz w:val="24"/>
                <w:highlight w:val="none"/>
              </w:rPr>
              <w:t>签订合同时间：中标通知书发出后30日内。</w:t>
            </w:r>
          </w:p>
        </w:tc>
      </w:tr>
      <w:tr w14:paraId="71CB8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35" w:type="dxa"/>
            <w:tcBorders>
              <w:top w:val="single" w:color="auto" w:sz="4" w:space="0"/>
              <w:left w:val="single" w:color="auto" w:sz="4" w:space="0"/>
              <w:bottom w:val="single" w:color="auto" w:sz="4" w:space="0"/>
              <w:right w:val="single" w:color="auto" w:sz="4" w:space="0"/>
            </w:tcBorders>
            <w:vAlign w:val="center"/>
          </w:tcPr>
          <w:p w14:paraId="04D30D8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24" w:type="dxa"/>
            <w:tcBorders>
              <w:top w:val="single" w:color="auto" w:sz="4" w:space="0"/>
              <w:left w:val="single" w:color="auto" w:sz="4" w:space="0"/>
              <w:bottom w:val="single" w:color="auto" w:sz="4" w:space="0"/>
              <w:right w:val="single" w:color="auto" w:sz="4" w:space="0"/>
            </w:tcBorders>
            <w:vAlign w:val="center"/>
          </w:tcPr>
          <w:p w14:paraId="0BF4B45A">
            <w:pPr>
              <w:adjustRightInd w:val="0"/>
              <w:snapToGrid w:val="0"/>
              <w:rPr>
                <w:rFonts w:ascii="宋体" w:hAnsi="宋体" w:cs="宋体"/>
                <w:color w:val="auto"/>
                <w:highlight w:val="none"/>
              </w:rPr>
            </w:pPr>
            <w:r>
              <w:rPr>
                <w:rFonts w:hint="eastAsia" w:ascii="宋体" w:hAnsi="宋体" w:cs="宋体"/>
                <w:color w:val="auto"/>
                <w:highlight w:val="none"/>
              </w:rPr>
              <w:t>▲</w:t>
            </w:r>
            <w:r>
              <w:rPr>
                <w:rFonts w:hint="eastAsia" w:ascii="宋体" w:hAnsi="宋体" w:cs="宋体"/>
                <w:b/>
                <w:bCs/>
                <w:color w:val="auto"/>
                <w:sz w:val="24"/>
                <w:highlight w:val="none"/>
              </w:rPr>
              <w:t>付款方式：</w:t>
            </w:r>
            <w:r>
              <w:rPr>
                <w:rFonts w:hint="eastAsia" w:ascii="宋体" w:hAnsi="宋体" w:cs="宋体"/>
                <w:b w:val="0"/>
                <w:bCs w:val="0"/>
                <w:color w:val="auto"/>
                <w:sz w:val="24"/>
                <w:highlight w:val="none"/>
              </w:rPr>
              <w:t>合同生效以及具备实施条件后支付合同金额40%的预付款；整体项目验收合格后付至结算价的95%，余款5%作为质保金，质保期满后付清。</w:t>
            </w:r>
          </w:p>
        </w:tc>
      </w:tr>
      <w:tr w14:paraId="4349B6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31" w:hRule="atLeast"/>
        </w:trPr>
        <w:tc>
          <w:tcPr>
            <w:tcW w:w="735" w:type="dxa"/>
            <w:tcBorders>
              <w:top w:val="single" w:color="auto" w:sz="4" w:space="0"/>
              <w:left w:val="single" w:color="auto" w:sz="4" w:space="0"/>
              <w:bottom w:val="single" w:color="auto" w:sz="4" w:space="0"/>
              <w:right w:val="single" w:color="auto" w:sz="4" w:space="0"/>
            </w:tcBorders>
            <w:vAlign w:val="center"/>
          </w:tcPr>
          <w:p w14:paraId="2450FA49">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13</w:t>
            </w:r>
          </w:p>
        </w:tc>
        <w:tc>
          <w:tcPr>
            <w:tcW w:w="9224" w:type="dxa"/>
            <w:tcBorders>
              <w:top w:val="single" w:color="auto" w:sz="4" w:space="0"/>
              <w:left w:val="single" w:color="auto" w:sz="4" w:space="0"/>
              <w:bottom w:val="single" w:color="auto" w:sz="4" w:space="0"/>
              <w:right w:val="single" w:color="auto" w:sz="4" w:space="0"/>
            </w:tcBorders>
            <w:vAlign w:val="center"/>
          </w:tcPr>
          <w:p w14:paraId="0812F6DF">
            <w:pPr>
              <w:pStyle w:val="8"/>
              <w:spacing w:after="80"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履约保证金的收取及退还: 中标价的1%。</w:t>
            </w:r>
          </w:p>
          <w:p w14:paraId="4F2E8ED5">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1387D9A6">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04225774">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27EB28C6">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45F62CE6">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728F504B">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69466418">
            <w:pPr>
              <w:pStyle w:val="8"/>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30A8ED14">
            <w:pPr>
              <w:pStyle w:val="8"/>
              <w:spacing w:after="80" w:line="400" w:lineRule="exact"/>
              <w:jc w:val="left"/>
              <w:rPr>
                <w:rFonts w:ascii="宋体" w:hAnsi="宋体" w:cs="宋体"/>
                <w:b/>
                <w:bCs/>
                <w:color w:val="auto"/>
                <w:sz w:val="24"/>
                <w:highlight w:val="none"/>
              </w:rPr>
            </w:pPr>
            <w:r>
              <w:rPr>
                <w:rFonts w:hint="eastAsia" w:ascii="宋体" w:hAnsi="宋体"/>
                <w:color w:val="auto"/>
                <w:sz w:val="24"/>
                <w:highlight w:val="none"/>
              </w:rPr>
              <w:t>临海市产权交易所有限公司财务咨询电话：0576-85407100。</w:t>
            </w:r>
          </w:p>
        </w:tc>
      </w:tr>
      <w:tr w14:paraId="337FB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20" w:hRule="atLeast"/>
        </w:trPr>
        <w:tc>
          <w:tcPr>
            <w:tcW w:w="735" w:type="dxa"/>
            <w:tcBorders>
              <w:top w:val="single" w:color="auto" w:sz="4" w:space="0"/>
              <w:left w:val="single" w:color="auto" w:sz="4" w:space="0"/>
              <w:bottom w:val="single" w:color="auto" w:sz="4" w:space="0"/>
              <w:right w:val="single" w:color="auto" w:sz="4" w:space="0"/>
            </w:tcBorders>
            <w:vAlign w:val="center"/>
          </w:tcPr>
          <w:p w14:paraId="372A97B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14</w:t>
            </w:r>
          </w:p>
        </w:tc>
        <w:tc>
          <w:tcPr>
            <w:tcW w:w="9224" w:type="dxa"/>
            <w:tcBorders>
              <w:top w:val="single" w:color="auto" w:sz="4" w:space="0"/>
              <w:left w:val="single" w:color="auto" w:sz="4" w:space="0"/>
              <w:bottom w:val="single" w:color="auto" w:sz="4" w:space="0"/>
              <w:right w:val="single" w:color="auto" w:sz="4" w:space="0"/>
            </w:tcBorders>
            <w:vAlign w:val="center"/>
          </w:tcPr>
          <w:p w14:paraId="7C9EC133">
            <w:pPr>
              <w:pStyle w:val="8"/>
              <w:spacing w:after="80"/>
              <w:jc w:val="left"/>
              <w:rPr>
                <w:rFonts w:ascii="宋体" w:hAnsi="宋体" w:cs="宋体"/>
                <w:color w:val="auto"/>
                <w:sz w:val="24"/>
                <w:highlight w:val="none"/>
              </w:rPr>
            </w:pPr>
            <w:r>
              <w:rPr>
                <w:rFonts w:hint="eastAsia" w:ascii="宋体" w:hAnsi="宋体" w:cs="宋体"/>
                <w:color w:val="auto"/>
                <w:sz w:val="24"/>
                <w:highlight w:val="none"/>
              </w:rPr>
              <w:t>电子投标文件的上传：</w:t>
            </w:r>
          </w:p>
          <w:p w14:paraId="10AE8568">
            <w:pPr>
              <w:pStyle w:val="8"/>
              <w:spacing w:after="80"/>
              <w:jc w:val="left"/>
              <w:rPr>
                <w:rFonts w:ascii="宋体" w:hAnsi="宋体" w:cs="宋体"/>
                <w:color w:val="auto"/>
                <w:sz w:val="24"/>
                <w:highlight w:val="none"/>
              </w:rPr>
            </w:pPr>
            <w:r>
              <w:rPr>
                <w:rFonts w:hint="eastAsia" w:ascii="宋体" w:hAnsi="宋体" w:cs="宋体"/>
                <w:color w:val="auto"/>
                <w:sz w:val="24"/>
                <w:highlight w:val="none"/>
              </w:rPr>
              <w:t>（1）电子投标文件可在投标截止时间前上传，未在投标截止时间前上传的投标文件视为无效标。</w:t>
            </w:r>
          </w:p>
          <w:p w14:paraId="3D6AEF9F">
            <w:pPr>
              <w:pStyle w:val="8"/>
              <w:spacing w:after="80"/>
              <w:jc w:val="left"/>
              <w:rPr>
                <w:rFonts w:ascii="宋体" w:hAnsi="宋体" w:cs="宋体"/>
                <w:color w:val="auto"/>
                <w:sz w:val="24"/>
                <w:highlight w:val="none"/>
              </w:rPr>
            </w:pPr>
            <w:r>
              <w:rPr>
                <w:rFonts w:hint="eastAsia" w:ascii="宋体" w:hAnsi="宋体" w:cs="宋体"/>
                <w:color w:val="auto"/>
                <w:sz w:val="24"/>
                <w:highlight w:val="none"/>
              </w:rPr>
              <w:t>（2）上传加密的电子投标文件，后缀名为（.投标文件）（本项目无需提供纸质投标文件，只要求上传电子投标文件正本一份）</w:t>
            </w:r>
          </w:p>
          <w:p w14:paraId="6DA3E8BF">
            <w:pPr>
              <w:pStyle w:val="8"/>
              <w:spacing w:after="80"/>
              <w:jc w:val="left"/>
              <w:rPr>
                <w:rFonts w:ascii="宋体" w:hAnsi="宋体" w:cs="宋体"/>
                <w:color w:val="auto"/>
                <w:sz w:val="24"/>
                <w:highlight w:val="none"/>
              </w:rPr>
            </w:pPr>
            <w:r>
              <w:rPr>
                <w:rFonts w:hint="eastAsia" w:ascii="宋体" w:hAnsi="宋体" w:cs="宋体"/>
                <w:color w:val="auto"/>
                <w:sz w:val="24"/>
                <w:highlight w:val="none"/>
              </w:rPr>
              <w:t>CA咨询电话：400-0571-337，投标工具咨询电话：15267291759</w:t>
            </w:r>
          </w:p>
          <w:p w14:paraId="4B8A89BA">
            <w:pPr>
              <w:rPr>
                <w:rFonts w:ascii="宋体" w:hAnsi="宋体" w:cs="宋体"/>
                <w:color w:val="auto"/>
                <w:sz w:val="22"/>
                <w:szCs w:val="22"/>
                <w:highlight w:val="none"/>
              </w:rPr>
            </w:pPr>
            <w:r>
              <w:rPr>
                <w:rFonts w:hint="eastAsia" w:ascii="宋体" w:hAnsi="宋体" w:cs="宋体"/>
                <w:color w:val="auto"/>
                <w:sz w:val="24"/>
                <w:highlight w:val="none"/>
              </w:rPr>
              <w:t>说明：</w:t>
            </w:r>
            <w:r>
              <w:rPr>
                <w:rFonts w:hint="eastAsia" w:ascii="宋体" w:hAnsi="宋体" w:cs="宋体"/>
                <w:color w:val="auto"/>
                <w:kern w:val="0"/>
                <w:sz w:val="24"/>
                <w:highlight w:val="none"/>
              </w:rPr>
              <w:t>开标时间到达后，在开启解密时间60分钟内（具体时间以不见面开标大厅</w:t>
            </w:r>
            <w:bookmarkStart w:id="9" w:name="_Hlk59625364"/>
            <w:r>
              <w:rPr>
                <w:rFonts w:hint="eastAsia" w:ascii="宋体" w:hAnsi="宋体" w:cs="宋体"/>
                <w:color w:val="auto"/>
                <w:kern w:val="0"/>
                <w:sz w:val="24"/>
                <w:highlight w:val="none"/>
              </w:rPr>
              <w:t>中显示的</w:t>
            </w:r>
            <w:bookmarkEnd w:id="9"/>
            <w:r>
              <w:rPr>
                <w:rFonts w:hint="eastAsia" w:ascii="宋体" w:hAnsi="宋体" w:cs="宋体"/>
                <w:color w:val="auto"/>
                <w:kern w:val="0"/>
                <w:sz w:val="24"/>
                <w:highlight w:val="none"/>
              </w:rPr>
              <w:t>解密截止时间为准），投标人须登录临海市限额以下公共资源交易区域平台-不见面开标大厅，找到所参与的项目进行解密投标文件，</w:t>
            </w:r>
            <w:bookmarkStart w:id="10" w:name="_Hlk59625972"/>
            <w:r>
              <w:rPr>
                <w:rFonts w:hint="eastAsia" w:ascii="宋体" w:hAnsi="宋体" w:cs="宋体"/>
                <w:color w:val="auto"/>
                <w:kern w:val="0"/>
                <w:sz w:val="24"/>
                <w:highlight w:val="none"/>
              </w:rPr>
              <w:t xml:space="preserve">投标人未按时解密或解密失败的，其投标文件为无效标。 </w:t>
            </w:r>
            <w:bookmarkEnd w:id="10"/>
          </w:p>
        </w:tc>
      </w:tr>
      <w:tr w14:paraId="3BFC77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69" w:hRule="atLeast"/>
        </w:trPr>
        <w:tc>
          <w:tcPr>
            <w:tcW w:w="735" w:type="dxa"/>
            <w:tcBorders>
              <w:top w:val="single" w:color="auto" w:sz="4" w:space="0"/>
              <w:left w:val="single" w:color="auto" w:sz="4" w:space="0"/>
              <w:bottom w:val="single" w:color="auto" w:sz="4" w:space="0"/>
              <w:right w:val="single" w:color="auto" w:sz="4" w:space="0"/>
            </w:tcBorders>
            <w:vAlign w:val="center"/>
          </w:tcPr>
          <w:p w14:paraId="41555415">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15</w:t>
            </w:r>
          </w:p>
        </w:tc>
        <w:tc>
          <w:tcPr>
            <w:tcW w:w="9224" w:type="dxa"/>
            <w:tcBorders>
              <w:top w:val="single" w:color="auto" w:sz="4" w:space="0"/>
              <w:left w:val="single" w:color="auto" w:sz="4" w:space="0"/>
              <w:bottom w:val="single" w:color="auto" w:sz="4" w:space="0"/>
              <w:right w:val="single" w:color="auto" w:sz="4" w:space="0"/>
            </w:tcBorders>
            <w:vAlign w:val="center"/>
          </w:tcPr>
          <w:p w14:paraId="34DA51D8">
            <w:pPr>
              <w:pStyle w:val="8"/>
              <w:spacing w:after="80"/>
              <w:jc w:val="left"/>
              <w:rPr>
                <w:rFonts w:ascii="宋体" w:hAnsi="宋体" w:cs="宋体"/>
                <w:color w:val="auto"/>
                <w:sz w:val="24"/>
                <w:highlight w:val="none"/>
              </w:rPr>
            </w:pPr>
            <w:r>
              <w:rPr>
                <w:rFonts w:hint="eastAsia" w:ascii="宋体" w:hAnsi="宋体" w:cs="宋体"/>
                <w:color w:val="auto"/>
                <w:sz w:val="24"/>
                <w:highlight w:val="none"/>
              </w:rPr>
              <w:t>投标人平台使用费：</w:t>
            </w:r>
          </w:p>
          <w:p w14:paraId="6B103203">
            <w:pPr>
              <w:pStyle w:val="8"/>
              <w:spacing w:after="80"/>
              <w:jc w:val="left"/>
              <w:rPr>
                <w:rFonts w:ascii="宋体" w:hAnsi="宋体" w:cs="宋体"/>
                <w:color w:val="auto"/>
                <w:sz w:val="24"/>
                <w:highlight w:val="none"/>
              </w:rPr>
            </w:pPr>
            <w:r>
              <w:rPr>
                <w:rFonts w:hint="eastAsia" w:ascii="宋体" w:hAnsi="宋体" w:cs="宋体"/>
                <w:color w:val="auto"/>
                <w:sz w:val="24"/>
                <w:highlight w:val="none"/>
              </w:rPr>
              <w:t>项目金额50万元以下收费100元，50万元以上收费150元。</w:t>
            </w:r>
          </w:p>
          <w:p w14:paraId="178D8010">
            <w:pPr>
              <w:pStyle w:val="8"/>
              <w:spacing w:after="80"/>
              <w:jc w:val="left"/>
              <w:rPr>
                <w:rFonts w:ascii="宋体" w:hAnsi="宋体" w:cs="宋体"/>
                <w:color w:val="auto"/>
                <w:sz w:val="24"/>
                <w:highlight w:val="none"/>
              </w:rPr>
            </w:pPr>
            <w:r>
              <w:rPr>
                <w:rFonts w:hint="eastAsia" w:ascii="宋体" w:hAnsi="宋体" w:cs="宋体"/>
                <w:color w:val="auto"/>
                <w:sz w:val="24"/>
                <w:highlight w:val="none"/>
              </w:rPr>
              <w:t>开户名：临海市产权交易所有限公司</w:t>
            </w:r>
          </w:p>
          <w:p w14:paraId="10B0503B">
            <w:pPr>
              <w:pStyle w:val="8"/>
              <w:spacing w:after="80"/>
              <w:jc w:val="left"/>
              <w:rPr>
                <w:rFonts w:ascii="宋体" w:hAnsi="宋体" w:cs="宋体"/>
                <w:color w:val="auto"/>
                <w:sz w:val="24"/>
                <w:highlight w:val="none"/>
              </w:rPr>
            </w:pPr>
            <w:r>
              <w:rPr>
                <w:rFonts w:hint="eastAsia" w:ascii="宋体" w:hAnsi="宋体" w:cs="宋体"/>
                <w:color w:val="auto"/>
                <w:sz w:val="24"/>
                <w:highlight w:val="none"/>
              </w:rPr>
              <w:t>开户行：浙江临海农村商业银行股份有限公司科技支行；</w:t>
            </w:r>
          </w:p>
          <w:p w14:paraId="3B9A6407">
            <w:pPr>
              <w:pStyle w:val="8"/>
              <w:spacing w:after="80"/>
              <w:jc w:val="left"/>
              <w:rPr>
                <w:rFonts w:ascii="宋体" w:hAnsi="宋体" w:cs="宋体"/>
                <w:color w:val="auto"/>
                <w:sz w:val="24"/>
                <w:highlight w:val="none"/>
              </w:rPr>
            </w:pPr>
            <w:r>
              <w:rPr>
                <w:rFonts w:hint="eastAsia" w:ascii="宋体" w:hAnsi="宋体" w:cs="宋体"/>
                <w:color w:val="auto"/>
                <w:sz w:val="24"/>
                <w:highlight w:val="none"/>
              </w:rPr>
              <w:t>平台使用费账号：201000105503123000003</w:t>
            </w:r>
          </w:p>
          <w:p w14:paraId="5AB3B5B2">
            <w:pPr>
              <w:pStyle w:val="8"/>
              <w:spacing w:after="80"/>
              <w:jc w:val="left"/>
              <w:rPr>
                <w:rFonts w:ascii="宋体" w:hAnsi="宋体" w:cs="宋体"/>
                <w:color w:val="auto"/>
                <w:sz w:val="24"/>
                <w:highlight w:val="none"/>
              </w:rPr>
            </w:pPr>
            <w:r>
              <w:rPr>
                <w:rFonts w:hint="eastAsia" w:ascii="宋体" w:hAnsi="宋体" w:cs="宋体"/>
                <w:color w:val="auto"/>
                <w:sz w:val="24"/>
                <w:highlight w:val="none"/>
              </w:rPr>
              <w:t>临海市产权交易所有限公司财务咨询电话：0576-85407100。</w:t>
            </w:r>
          </w:p>
          <w:p w14:paraId="5E03B65C">
            <w:pPr>
              <w:pStyle w:val="8"/>
              <w:spacing w:after="80"/>
              <w:jc w:val="left"/>
              <w:rPr>
                <w:rFonts w:ascii="宋体" w:hAnsi="宋体" w:cs="宋体"/>
                <w:color w:val="auto"/>
                <w:sz w:val="24"/>
                <w:highlight w:val="none"/>
              </w:rPr>
            </w:pPr>
            <w:r>
              <w:rPr>
                <w:rFonts w:hint="eastAsia" w:ascii="宋体" w:hAnsi="宋体" w:cs="宋体"/>
                <w:color w:val="auto"/>
                <w:sz w:val="24"/>
                <w:highlight w:val="none"/>
              </w:rPr>
              <w:t>注意：请提前缴纳相关费用，以防影响正常投标。</w:t>
            </w:r>
          </w:p>
        </w:tc>
      </w:tr>
      <w:tr w14:paraId="5AF7CA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32" w:hRule="atLeast"/>
        </w:trPr>
        <w:tc>
          <w:tcPr>
            <w:tcW w:w="735" w:type="dxa"/>
            <w:tcBorders>
              <w:top w:val="single" w:color="auto" w:sz="4" w:space="0"/>
              <w:left w:val="single" w:color="auto" w:sz="4" w:space="0"/>
              <w:bottom w:val="single" w:color="auto" w:sz="4" w:space="0"/>
              <w:right w:val="single" w:color="auto" w:sz="4" w:space="0"/>
            </w:tcBorders>
            <w:vAlign w:val="center"/>
          </w:tcPr>
          <w:p w14:paraId="088A294A">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16</w:t>
            </w:r>
          </w:p>
        </w:tc>
        <w:tc>
          <w:tcPr>
            <w:tcW w:w="9224" w:type="dxa"/>
            <w:tcBorders>
              <w:top w:val="single" w:color="auto" w:sz="4" w:space="0"/>
              <w:left w:val="single" w:color="auto" w:sz="4" w:space="0"/>
              <w:bottom w:val="single" w:color="auto" w:sz="4" w:space="0"/>
              <w:right w:val="single" w:color="auto" w:sz="4" w:space="0"/>
            </w:tcBorders>
            <w:vAlign w:val="center"/>
          </w:tcPr>
          <w:p w14:paraId="61DBE6AC">
            <w:pPr>
              <w:pStyle w:val="8"/>
              <w:spacing w:after="80"/>
              <w:jc w:val="left"/>
              <w:rPr>
                <w:rFonts w:ascii="宋体" w:hAnsi="宋体" w:cs="宋体"/>
                <w:color w:val="auto"/>
                <w:sz w:val="24"/>
                <w:highlight w:val="none"/>
              </w:rPr>
            </w:pPr>
            <w:r>
              <w:rPr>
                <w:rFonts w:hint="eastAsia" w:ascii="宋体" w:hAnsi="宋体" w:cs="宋体"/>
                <w:color w:val="auto"/>
                <w:sz w:val="24"/>
                <w:highlight w:val="none"/>
              </w:rPr>
              <w:t>电子发票申请方式：</w:t>
            </w:r>
          </w:p>
          <w:p w14:paraId="12D4B6DA">
            <w:pPr>
              <w:pStyle w:val="8"/>
              <w:spacing w:after="80" w:line="360" w:lineRule="auto"/>
              <w:jc w:val="left"/>
              <w:rPr>
                <w:rFonts w:ascii="宋体" w:hAnsi="宋体" w:cs="宋体"/>
                <w:color w:val="auto"/>
                <w:sz w:val="24"/>
                <w:highlight w:val="none"/>
              </w:rPr>
            </w:pPr>
            <w:r>
              <w:rPr>
                <w:rFonts w:hint="eastAsia" w:ascii="宋体" w:hAnsi="宋体" w:cs="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A6E0F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09" w:hRule="atLeast"/>
        </w:trPr>
        <w:tc>
          <w:tcPr>
            <w:tcW w:w="735" w:type="dxa"/>
            <w:tcBorders>
              <w:top w:val="single" w:color="auto" w:sz="4" w:space="0"/>
              <w:left w:val="single" w:color="auto" w:sz="4" w:space="0"/>
              <w:bottom w:val="single" w:color="auto" w:sz="4" w:space="0"/>
              <w:right w:val="single" w:color="auto" w:sz="4" w:space="0"/>
            </w:tcBorders>
            <w:vAlign w:val="center"/>
          </w:tcPr>
          <w:p w14:paraId="764040F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17</w:t>
            </w:r>
          </w:p>
        </w:tc>
        <w:tc>
          <w:tcPr>
            <w:tcW w:w="9224" w:type="dxa"/>
            <w:tcBorders>
              <w:top w:val="single" w:color="auto" w:sz="4" w:space="0"/>
              <w:left w:val="single" w:color="auto" w:sz="4" w:space="0"/>
              <w:bottom w:val="single" w:color="auto" w:sz="4" w:space="0"/>
              <w:right w:val="single" w:color="auto" w:sz="4" w:space="0"/>
            </w:tcBorders>
            <w:vAlign w:val="center"/>
          </w:tcPr>
          <w:p w14:paraId="59C08BAD">
            <w:pPr>
              <w:pStyle w:val="8"/>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特别事项：</w:t>
            </w:r>
          </w:p>
          <w:p w14:paraId="287E0F81">
            <w:pPr>
              <w:pStyle w:val="8"/>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7002CC4">
            <w:pPr>
              <w:pStyle w:val="8"/>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F9C41B2">
            <w:pPr>
              <w:pStyle w:val="8"/>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47A21CEF">
            <w:pPr>
              <w:pStyle w:val="8"/>
              <w:spacing w:after="80" w:line="400" w:lineRule="exact"/>
              <w:jc w:val="left"/>
              <w:rPr>
                <w:rFonts w:ascii="宋体" w:hAnsi="宋体" w:cs="宋体"/>
                <w:color w:val="auto"/>
                <w:sz w:val="24"/>
                <w:highlight w:val="none"/>
              </w:rPr>
            </w:pPr>
            <w:r>
              <w:rPr>
                <w:rFonts w:hint="eastAsia" w:ascii="宋体" w:hAnsi="宋体" w:cs="宋体"/>
                <w:color w:val="auto"/>
                <w:sz w:val="24"/>
                <w:highlight w:val="none"/>
              </w:rPr>
              <w:t>软件技术支持电话：15267291759（同微信）。</w:t>
            </w:r>
          </w:p>
        </w:tc>
      </w:tr>
      <w:tr w14:paraId="27031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14:paraId="534B15F5">
            <w:pPr>
              <w:snapToGrid w:val="0"/>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18</w:t>
            </w:r>
          </w:p>
        </w:tc>
        <w:tc>
          <w:tcPr>
            <w:tcW w:w="9224" w:type="dxa"/>
            <w:tcBorders>
              <w:top w:val="single" w:color="auto" w:sz="4" w:space="0"/>
              <w:left w:val="single" w:color="auto" w:sz="4" w:space="0"/>
              <w:bottom w:val="single" w:color="auto" w:sz="4" w:space="0"/>
              <w:right w:val="single" w:color="auto" w:sz="4" w:space="0"/>
            </w:tcBorders>
            <w:shd w:val="clear" w:color="auto" w:fill="auto"/>
            <w:vAlign w:val="center"/>
          </w:tcPr>
          <w:p w14:paraId="0117CDD0">
            <w:pPr>
              <w:autoSpaceDE w:val="0"/>
              <w:autoSpaceDN w:val="0"/>
              <w:snapToGrid w:val="0"/>
              <w:spacing w:line="400" w:lineRule="exact"/>
              <w:textAlignment w:val="bottom"/>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rPr>
              <w:t>解释：本招标文件的解释权属于招标人。</w:t>
            </w:r>
          </w:p>
        </w:tc>
      </w:tr>
      <w:tr w14:paraId="0A7F38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8" w:hRule="atLeast"/>
        </w:trPr>
        <w:tc>
          <w:tcPr>
            <w:tcW w:w="735" w:type="dxa"/>
            <w:tcBorders>
              <w:top w:val="single" w:color="auto" w:sz="4" w:space="0"/>
              <w:left w:val="single" w:color="auto" w:sz="4" w:space="0"/>
              <w:bottom w:val="single" w:color="auto" w:sz="4" w:space="0"/>
              <w:right w:val="single" w:color="auto" w:sz="4" w:space="0"/>
            </w:tcBorders>
            <w:vAlign w:val="center"/>
          </w:tcPr>
          <w:p w14:paraId="493D35E6">
            <w:pPr>
              <w:jc w:val="center"/>
              <w:rPr>
                <w:rFonts w:ascii="宋体" w:hAnsi="宋体" w:cs="宋体"/>
                <w:color w:val="auto"/>
                <w:sz w:val="24"/>
                <w:highlight w:val="none"/>
              </w:rPr>
            </w:pPr>
            <w:r>
              <w:rPr>
                <w:rFonts w:hint="eastAsia" w:ascii="宋体" w:hAnsi="宋体" w:eastAsia="宋体"/>
                <w:b/>
                <w:bCs/>
                <w:color w:val="auto"/>
                <w:sz w:val="21"/>
                <w:highlight w:val="none"/>
              </w:rPr>
              <w:t>温馨提示</w:t>
            </w:r>
          </w:p>
        </w:tc>
        <w:tc>
          <w:tcPr>
            <w:tcW w:w="9224" w:type="dxa"/>
            <w:tcBorders>
              <w:top w:val="single" w:color="auto" w:sz="4" w:space="0"/>
              <w:left w:val="single" w:color="auto" w:sz="4" w:space="0"/>
              <w:bottom w:val="single" w:color="auto" w:sz="4" w:space="0"/>
              <w:right w:val="single" w:color="auto" w:sz="4" w:space="0"/>
            </w:tcBorders>
            <w:vAlign w:val="center"/>
          </w:tcPr>
          <w:p w14:paraId="11EDF07E">
            <w:pPr>
              <w:pStyle w:val="34"/>
              <w:spacing w:line="260" w:lineRule="exact"/>
              <w:rPr>
                <w:rFonts w:ascii="宋体" w:hAnsi="宋体" w:cs="宋体"/>
                <w:color w:val="auto"/>
                <w:sz w:val="24"/>
                <w:highlight w:val="none"/>
              </w:rPr>
            </w:pPr>
            <w:r>
              <w:rPr>
                <w:rFonts w:hint="eastAsia" w:ascii="Calibri" w:hAnsi="宋体"/>
                <w:b/>
                <w:bCs/>
                <w:color w:val="auto"/>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5C8D227C">
      <w:pPr>
        <w:pStyle w:val="12"/>
        <w:snapToGrid w:val="0"/>
        <w:spacing w:beforeLines="0" w:afterLines="0"/>
        <w:rPr>
          <w:rFonts w:hAnsi="宋体" w:cs="宋体"/>
          <w:b/>
          <w:color w:val="auto"/>
          <w:highlight w:val="none"/>
        </w:rPr>
      </w:pPr>
      <w:r>
        <w:rPr>
          <w:rFonts w:hint="eastAsia" w:hAnsi="宋体" w:cs="宋体"/>
          <w:b/>
          <w:color w:val="auto"/>
          <w:highlight w:val="none"/>
        </w:rPr>
        <w:br w:type="page"/>
      </w:r>
    </w:p>
    <w:p w14:paraId="60C73B77">
      <w:pPr>
        <w:pStyle w:val="12"/>
        <w:snapToGrid w:val="0"/>
        <w:spacing w:beforeLines="0" w:afterLines="0" w:line="420" w:lineRule="exact"/>
        <w:ind w:firstLine="482" w:firstLineChars="200"/>
        <w:rPr>
          <w:rFonts w:hAnsi="宋体" w:cs="宋体"/>
          <w:b/>
          <w:color w:val="auto"/>
          <w:highlight w:val="none"/>
        </w:rPr>
      </w:pPr>
      <w:bookmarkStart w:id="11" w:name="_Toc466534750"/>
      <w:r>
        <w:rPr>
          <w:rFonts w:hint="eastAsia" w:hAnsi="宋体" w:cs="宋体"/>
          <w:b/>
          <w:color w:val="auto"/>
          <w:highlight w:val="none"/>
        </w:rPr>
        <w:t>一 、总  则</w:t>
      </w:r>
    </w:p>
    <w:p w14:paraId="0C924123">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（一）适用范围</w:t>
      </w:r>
    </w:p>
    <w:p w14:paraId="2A5D61B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本招标文件适用于本项目的招标、投标、评标、定标、验收、合同履约、付款等行为。</w:t>
      </w:r>
    </w:p>
    <w:p w14:paraId="4383AD6E">
      <w:pPr>
        <w:snapToGrid w:val="0"/>
        <w:spacing w:before="120" w:beforeLines="50" w:line="420" w:lineRule="exact"/>
        <w:ind w:firstLine="354" w:firstLineChars="147"/>
        <w:jc w:val="left"/>
        <w:rPr>
          <w:rFonts w:ascii="宋体" w:hAnsi="宋体" w:cs="宋体"/>
          <w:b/>
          <w:color w:val="auto"/>
          <w:sz w:val="24"/>
          <w:highlight w:val="none"/>
        </w:rPr>
      </w:pPr>
      <w:r>
        <w:rPr>
          <w:rFonts w:hint="eastAsia" w:ascii="宋体" w:hAnsi="宋体" w:cs="宋体"/>
          <w:b/>
          <w:color w:val="auto"/>
          <w:sz w:val="24"/>
          <w:highlight w:val="none"/>
        </w:rPr>
        <w:t>（二）定义</w:t>
      </w:r>
    </w:p>
    <w:p w14:paraId="7F071BB6">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1.“招标人”系指组织本次招标的</w:t>
      </w:r>
      <w:r>
        <w:rPr>
          <w:rFonts w:hint="eastAsia" w:ascii="宋体" w:hAnsi="宋体" w:cs="宋体"/>
          <w:color w:val="auto"/>
          <w:sz w:val="24"/>
          <w:highlight w:val="none"/>
          <w:u w:val="single"/>
        </w:rPr>
        <w:t>代理机构</w:t>
      </w:r>
      <w:r>
        <w:rPr>
          <w:rFonts w:hint="eastAsia" w:ascii="宋体" w:hAnsi="宋体" w:cs="宋体"/>
          <w:color w:val="auto"/>
          <w:sz w:val="24"/>
          <w:highlight w:val="none"/>
        </w:rPr>
        <w:t>和招标人。</w:t>
      </w:r>
    </w:p>
    <w:p w14:paraId="166EC2B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2.“投标人”系指向招标人提交投标文件的单位。</w:t>
      </w:r>
    </w:p>
    <w:p w14:paraId="20B2698E">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3.“产品”系指供方按招标文件规定，须向招标人提供的一切设备、保险、税金、备品备件、工具、手册及其它有关技术资料和材料。</w:t>
      </w:r>
    </w:p>
    <w:p w14:paraId="55BB609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4.“服务”系指招标文件规定投标人须承担的安装、调试、技术协助、校准、培训、技术指导以及其他类似的义务。</w:t>
      </w:r>
    </w:p>
    <w:p w14:paraId="60CA81D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5.“项目”系指投标人按招标文件规定向招标人提供的产品和服务。</w:t>
      </w:r>
    </w:p>
    <w:p w14:paraId="48FBB3D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6.“书面形式”包括信函、传真、电报等。</w:t>
      </w:r>
    </w:p>
    <w:p w14:paraId="4DED229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7.“▲”系指实质性要求条款。</w:t>
      </w:r>
    </w:p>
    <w:p w14:paraId="21746B57">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（三）招标方式</w:t>
      </w:r>
    </w:p>
    <w:p w14:paraId="7CE45673">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本次招标采用公开招标方式进行。</w:t>
      </w:r>
    </w:p>
    <w:p w14:paraId="35835600">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（四）投标委托</w:t>
      </w:r>
    </w:p>
    <w:p w14:paraId="13A36902">
      <w:pPr>
        <w:snapToGrid w:val="0"/>
        <w:spacing w:line="420" w:lineRule="exact"/>
        <w:ind w:firstLine="464" w:firstLineChars="200"/>
        <w:jc w:val="left"/>
        <w:rPr>
          <w:rFonts w:ascii="宋体" w:hAnsi="宋体" w:cs="宋体"/>
          <w:color w:val="auto"/>
          <w:spacing w:val="-4"/>
          <w:kern w:val="0"/>
          <w:sz w:val="24"/>
          <w:highlight w:val="none"/>
        </w:rPr>
      </w:pPr>
      <w:r>
        <w:rPr>
          <w:rFonts w:hint="eastAsia" w:ascii="宋体" w:hAnsi="宋体" w:cs="宋体"/>
          <w:color w:val="auto"/>
          <w:spacing w:val="-4"/>
          <w:kern w:val="0"/>
          <w:sz w:val="24"/>
          <w:highlight w:val="none"/>
        </w:rPr>
        <w:t>投标人代表须携带有效身份证件。如投标人代表不是法定代表人，须有法定代表人出具的授权委托书；如投标人代表是法定代表人，则无需提供授权委托书。格式见第六章。</w:t>
      </w:r>
    </w:p>
    <w:p w14:paraId="5D955DA8">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（五）投标费用及结算</w:t>
      </w:r>
    </w:p>
    <w:p w14:paraId="64B7626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4F3E5688">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rPr>
        <w:t>工程量清单外而要完成本项目所必需的设备、物料、服务等各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43D712CE">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cs="宋体"/>
          <w:b/>
          <w:color w:val="auto"/>
          <w:sz w:val="24"/>
          <w:highlight w:val="none"/>
        </w:rPr>
        <w:t>（六）</w:t>
      </w:r>
      <w:r>
        <w:rPr>
          <w:rFonts w:hint="eastAsia" w:ascii="宋体" w:hAnsi="宋体" w:cs="宋体"/>
          <w:b/>
          <w:color w:val="auto"/>
          <w:kern w:val="0"/>
          <w:sz w:val="24"/>
          <w:highlight w:val="none"/>
        </w:rPr>
        <w:t>转包与分包</w:t>
      </w:r>
    </w:p>
    <w:p w14:paraId="0623E18C">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3C5B905D">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（七）特别说明</w:t>
      </w:r>
    </w:p>
    <w:p w14:paraId="5598DAA5">
      <w:pPr>
        <w:widowControl/>
        <w:spacing w:line="420" w:lineRule="exact"/>
        <w:ind w:firstLine="482" w:firstLineChars="200"/>
        <w:jc w:val="left"/>
        <w:rPr>
          <w:rFonts w:ascii="宋体" w:hAnsi="宋体" w:cs="宋体"/>
          <w:color w:val="auto"/>
          <w:kern w:val="0"/>
          <w:sz w:val="24"/>
          <w:highlight w:val="none"/>
        </w:rPr>
      </w:pPr>
      <w:r>
        <w:rPr>
          <w:rFonts w:hint="eastAsia" w:ascii="宋体" w:hAnsi="宋体" w:cs="宋体"/>
          <w:b/>
          <w:color w:val="auto"/>
          <w:sz w:val="24"/>
          <w:highlight w:val="none"/>
        </w:rPr>
        <w:t>1.单位负责人为同一人或者存在直接控股、管理关系的不同投标人，不得参加同一合同项下的采购活动。如有上述行为的，相关投标均无效。</w:t>
      </w:r>
    </w:p>
    <w:p w14:paraId="06228F74">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246B833C">
      <w:pPr>
        <w:pStyle w:val="12"/>
        <w:snapToGrid w:val="0"/>
        <w:spacing w:beforeLines="0" w:afterLines="0" w:line="420" w:lineRule="exact"/>
        <w:ind w:left="2" w:leftChars="1" w:firstLine="360" w:firstLineChars="150"/>
        <w:rPr>
          <w:rFonts w:hAnsi="宋体" w:cs="宋体"/>
          <w:color w:val="auto"/>
          <w:highlight w:val="none"/>
        </w:rPr>
      </w:pPr>
      <w:r>
        <w:rPr>
          <w:rFonts w:hint="eastAsia" w:hAnsi="宋体" w:cs="宋体"/>
          <w:color w:val="auto"/>
          <w:highlight w:val="none"/>
        </w:rPr>
        <w:t>2.投标人投标所使用的资格、信誉、荣誉、业绩必须为本法人所拥有。投标人投标所使用的采购项目实施人员须为本法人员工。</w:t>
      </w:r>
    </w:p>
    <w:p w14:paraId="5371C596">
      <w:pPr>
        <w:pStyle w:val="12"/>
        <w:snapToGrid w:val="0"/>
        <w:spacing w:beforeLines="0" w:afterLines="0" w:line="420" w:lineRule="exact"/>
        <w:ind w:left="2" w:leftChars="1" w:firstLine="480" w:firstLineChars="200"/>
        <w:rPr>
          <w:rFonts w:hAnsi="宋体" w:cs="宋体"/>
          <w:color w:val="auto"/>
          <w:highlight w:val="none"/>
        </w:rPr>
      </w:pPr>
      <w:r>
        <w:rPr>
          <w:rFonts w:hint="eastAsia" w:hAnsi="宋体" w:cs="宋体"/>
          <w:color w:val="auto"/>
          <w:highlight w:val="none"/>
        </w:rPr>
        <w:t>3.投标人应仔细阅读招标文件的所有内容，按照招标文件的要求提交投标文件，并对所提供的全部资料的真实性承担法律责任。</w:t>
      </w:r>
    </w:p>
    <w:p w14:paraId="29E82A76">
      <w:pPr>
        <w:pStyle w:val="12"/>
        <w:snapToGrid w:val="0"/>
        <w:spacing w:beforeLines="0" w:afterLines="0" w:line="420" w:lineRule="exact"/>
        <w:ind w:left="2" w:leftChars="1" w:firstLine="480" w:firstLineChars="200"/>
        <w:rPr>
          <w:rFonts w:hAnsi="宋体" w:cs="宋体"/>
          <w:b/>
          <w:color w:val="auto"/>
          <w:highlight w:val="none"/>
        </w:rPr>
      </w:pPr>
      <w:r>
        <w:rPr>
          <w:rFonts w:hint="eastAsia" w:hAnsi="宋体" w:cs="宋体"/>
          <w:color w:val="auto"/>
          <w:highlight w:val="none"/>
        </w:rPr>
        <w:t>4.投标人在投标活动中提供任何虚假材料,其投标无效，并报</w:t>
      </w:r>
      <w:r>
        <w:rPr>
          <w:rFonts w:hint="eastAsia" w:hAnsi="宋体" w:cs="宋体"/>
          <w:b/>
          <w:color w:val="auto"/>
          <w:highlight w:val="none"/>
        </w:rPr>
        <w:t>有权受理非政府采购项目的</w:t>
      </w:r>
      <w:r>
        <w:rPr>
          <w:rFonts w:hint="eastAsia" w:hAnsi="宋体" w:cs="宋体"/>
          <w:color w:val="auto"/>
          <w:highlight w:val="none"/>
        </w:rPr>
        <w:t>监管部门查处（</w:t>
      </w:r>
      <w:r>
        <w:rPr>
          <w:rFonts w:hint="eastAsia" w:hAnsi="宋体" w:cs="宋体"/>
          <w:b/>
          <w:color w:val="auto"/>
          <w:highlight w:val="none"/>
        </w:rPr>
        <w:t>特别说明：临海市财政局非有权受理非政府采购项目的监管部门</w:t>
      </w:r>
      <w:r>
        <w:rPr>
          <w:rFonts w:hint="eastAsia" w:hAnsi="宋体" w:cs="宋体"/>
          <w:color w:val="auto"/>
          <w:highlight w:val="none"/>
        </w:rPr>
        <w:t>）。中标后发现的,中标人须依照《中华人民共和国消费者权益保护法》第49条之规定双倍赔偿招标人，且民事赔偿并不免除违法投标人的行政与刑事责任。</w:t>
      </w:r>
    </w:p>
    <w:p w14:paraId="4AD53003">
      <w:pPr>
        <w:pStyle w:val="12"/>
        <w:snapToGrid w:val="0"/>
        <w:spacing w:before="120" w:after="120" w:line="420" w:lineRule="exact"/>
        <w:ind w:firstLine="472" w:firstLineChars="196"/>
        <w:rPr>
          <w:rFonts w:hAnsi="宋体" w:cs="宋体"/>
          <w:b/>
          <w:bCs/>
          <w:color w:val="auto"/>
          <w:highlight w:val="none"/>
        </w:rPr>
      </w:pPr>
      <w:r>
        <w:rPr>
          <w:rFonts w:hint="eastAsia" w:hAnsi="宋体" w:cs="宋体"/>
          <w:b/>
          <w:bCs/>
          <w:color w:val="auto"/>
          <w:highlight w:val="none"/>
        </w:rPr>
        <w:t>（八）质疑</w:t>
      </w:r>
    </w:p>
    <w:p w14:paraId="2B7A747D">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1.投标人认为招标文件、采购过程和中标结果使自己的权益受到损害的，以在线形式一次性向招标人或代理机构提出质疑：</w:t>
      </w:r>
    </w:p>
    <w:p w14:paraId="480797DB">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（1）投标人认为招标文件的内容损害其权益的，应在投标截止前1天以书面形式提出质疑；</w:t>
      </w:r>
    </w:p>
    <w:p w14:paraId="7485916B">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（2）投标人对采购过程提出质疑的，应当在各采购程序环节结束之日起3个工作日内提出质疑；</w:t>
      </w:r>
    </w:p>
    <w:p w14:paraId="59DA2B04">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7DFD8A80">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rPr>
        <w:t xml:space="preserve"> 5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5E766CCF">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62CBAA5">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0BAD0C38">
      <w:pPr>
        <w:pStyle w:val="1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32404C3">
      <w:pPr>
        <w:pStyle w:val="1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二、招标文件</w:t>
      </w:r>
    </w:p>
    <w:p w14:paraId="08B73C89">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（一）招标文件的构成</w:t>
      </w:r>
    </w:p>
    <w:p w14:paraId="12E588A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1.投标邀请</w:t>
      </w:r>
    </w:p>
    <w:p w14:paraId="07A8CF31">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2.招标需求</w:t>
      </w:r>
    </w:p>
    <w:p w14:paraId="189AB72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3.投标人须知</w:t>
      </w:r>
    </w:p>
    <w:p w14:paraId="5702E247">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4.评标办法及标准</w:t>
      </w:r>
    </w:p>
    <w:p w14:paraId="27C3265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5.合同主要条款</w:t>
      </w:r>
    </w:p>
    <w:p w14:paraId="3AD8A53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6.投标文件格式</w:t>
      </w:r>
    </w:p>
    <w:p w14:paraId="6159CB68">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7.本项目招标文件的澄清、答复、修改、补充的内容（如有）</w:t>
      </w:r>
    </w:p>
    <w:p w14:paraId="316FADE7">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（二）投标人的风险</w:t>
      </w:r>
    </w:p>
    <w:p w14:paraId="3C608034">
      <w:pPr>
        <w:pStyle w:val="19"/>
        <w:spacing w:line="420" w:lineRule="exact"/>
        <w:rPr>
          <w:rFonts w:ascii="宋体" w:eastAsia="宋体" w:cs="宋体"/>
          <w:color w:val="auto"/>
          <w:highlight w:val="none"/>
        </w:rPr>
      </w:pPr>
      <w:r>
        <w:rPr>
          <w:rFonts w:hint="eastAsia" w:ascii="宋体" w:eastAsia="宋体" w:cs="宋体"/>
          <w:color w:val="auto"/>
          <w:highlight w:val="none"/>
        </w:rPr>
        <w:t>投标人没有按照招标文件要求提供全部资料，或者投标人没有对招标文件在各方面作出实质性响应是投标人的风险，并可能导致其投标被拒绝。</w:t>
      </w:r>
    </w:p>
    <w:p w14:paraId="2121437A">
      <w:pPr>
        <w:snapToGrid w:val="0"/>
        <w:spacing w:before="120" w:beforeLines="50" w:line="4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（三）招标文件的澄清与修改 </w:t>
      </w:r>
    </w:p>
    <w:p w14:paraId="304241A2">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w:t>
      </w:r>
      <w:r>
        <w:rPr>
          <w:rFonts w:hint="eastAsia" w:hAnsi="宋体" w:cs="宋体"/>
          <w:bCs/>
          <w:color w:val="auto"/>
          <w:highlight w:val="none"/>
        </w:rPr>
        <w:t>投标人应认真阅读本招标文件，发现其中有误或有不合理要求的，投标人必须在前附表规定的时间前以书面形式要求招标人澄清</w:t>
      </w:r>
      <w:r>
        <w:rPr>
          <w:rFonts w:hint="eastAsia" w:hAnsi="宋体" w:cs="宋体"/>
          <w:color w:val="auto"/>
          <w:highlight w:val="none"/>
        </w:rPr>
        <w:t>。招标人对已发出的招标文件进行必要澄清、答复、修改或补充的，应当在招标文件要求提交投标文件截止时间前，以采购公告发布的网站予以发布。</w:t>
      </w:r>
    </w:p>
    <w:p w14:paraId="28232E7D">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2.招标文件澄清、答复、修改、补充的内容为招标文件的组成部分。当招标文件与招标文件的答复、澄清、修改、补充通知就同一内容的表述不一致时，以最后发出的公告为准。</w:t>
      </w:r>
    </w:p>
    <w:p w14:paraId="52D5FFE6">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3.招标文件的澄清、答复、修改或补充都应该通过招标人以法定形式发布，招标人没有通过招标人，不得擅自澄清、答复、修改或补充招标文件。</w:t>
      </w:r>
    </w:p>
    <w:p w14:paraId="4E40718A">
      <w:pPr>
        <w:pStyle w:val="1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三、投标文件的编制</w:t>
      </w:r>
    </w:p>
    <w:p w14:paraId="6E5D0CE1">
      <w:pPr>
        <w:snapToGrid w:val="0"/>
        <w:spacing w:line="420" w:lineRule="exact"/>
        <w:ind w:firstLine="470" w:firstLineChars="196"/>
        <w:jc w:val="left"/>
        <w:rPr>
          <w:rFonts w:ascii="宋体" w:hAnsi="宋体" w:cs="宋体"/>
          <w:bCs/>
          <w:color w:val="auto"/>
          <w:sz w:val="24"/>
          <w:highlight w:val="none"/>
        </w:rPr>
      </w:pPr>
      <w:r>
        <w:rPr>
          <w:rFonts w:hint="eastAsia" w:ascii="宋体" w:hAnsi="宋体" w:cs="宋体"/>
          <w:bCs/>
          <w:color w:val="auto"/>
          <w:sz w:val="24"/>
          <w:highlight w:val="none"/>
        </w:rPr>
        <w:t>本项目实行电子投标，投标人应准备电子投标文件，本项目线下无需提供任何备份投标文件。电子投标文件，按及本招标文件要求编制。</w:t>
      </w:r>
    </w:p>
    <w:p w14:paraId="59D8BDA0">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（一）投标文件的组成</w:t>
      </w:r>
    </w:p>
    <w:p w14:paraId="56D61D16">
      <w:pPr>
        <w:snapToGrid w:val="0"/>
        <w:spacing w:line="420" w:lineRule="exact"/>
        <w:ind w:firstLine="482" w:firstLineChars="200"/>
        <w:jc w:val="left"/>
        <w:rPr>
          <w:rFonts w:ascii="宋体" w:hAnsi="宋体" w:cs="宋体"/>
          <w:color w:val="auto"/>
          <w:sz w:val="24"/>
          <w:highlight w:val="none"/>
        </w:rPr>
      </w:pPr>
      <w:r>
        <w:rPr>
          <w:rFonts w:hint="eastAsia" w:ascii="宋体" w:hAnsi="宋体" w:cs="宋体"/>
          <w:b/>
          <w:color w:val="auto"/>
          <w:sz w:val="24"/>
          <w:highlight w:val="none"/>
        </w:rPr>
        <w:t>投标文件由资格响应文件、商务技术文件、报价文件三部份组成。</w:t>
      </w:r>
      <w:r>
        <w:rPr>
          <w:rFonts w:hint="eastAsia" w:ascii="宋体" w:hAnsi="宋体" w:cs="宋体"/>
          <w:color w:val="auto"/>
          <w:sz w:val="24"/>
          <w:highlight w:val="none"/>
        </w:rPr>
        <w:t>相关格式见附件，其余格式自拟。</w:t>
      </w:r>
    </w:p>
    <w:p w14:paraId="02BFCB67">
      <w:pPr>
        <w:snapToGrid w:val="0"/>
        <w:spacing w:line="420" w:lineRule="exact"/>
        <w:ind w:firstLine="482" w:firstLineChars="200"/>
        <w:jc w:val="left"/>
        <w:rPr>
          <w:rFonts w:ascii="宋体" w:hAnsi="宋体" w:cs="宋体"/>
          <w:b/>
          <w:color w:val="auto"/>
          <w:sz w:val="24"/>
          <w:highlight w:val="none"/>
        </w:rPr>
      </w:pPr>
      <w:bookmarkStart w:id="12" w:name="_Hlk72672250"/>
      <w:r>
        <w:rPr>
          <w:rFonts w:hint="eastAsia" w:ascii="宋体" w:hAnsi="宋体" w:cs="宋体"/>
          <w:b/>
          <w:color w:val="auto"/>
          <w:sz w:val="24"/>
          <w:highlight w:val="none"/>
        </w:rPr>
        <w:t>1.资格响应文件（</w:t>
      </w:r>
      <w:r>
        <w:rPr>
          <w:rFonts w:hint="eastAsia" w:ascii="宋体" w:hAnsi="宋体" w:cs="宋体"/>
          <w:bCs/>
          <w:color w:val="auto"/>
          <w:sz w:val="24"/>
          <w:highlight w:val="none"/>
        </w:rPr>
        <w:t>提供材料原件扫描件或复印件）</w:t>
      </w:r>
    </w:p>
    <w:bookmarkEnd w:id="12"/>
    <w:p w14:paraId="6B7B7431">
      <w:pPr>
        <w:snapToGrid w:val="0"/>
        <w:spacing w:line="420" w:lineRule="exact"/>
        <w:ind w:firstLine="480" w:firstLineChars="200"/>
        <w:jc w:val="left"/>
        <w:rPr>
          <w:rFonts w:ascii="宋体" w:hAnsi="宋体" w:cs="宋体"/>
          <w:bCs/>
          <w:color w:val="auto"/>
          <w:sz w:val="24"/>
          <w:highlight w:val="none"/>
        </w:rPr>
      </w:pPr>
      <w:bookmarkStart w:id="13" w:name="_Hlk69365455"/>
      <w:r>
        <w:rPr>
          <w:rFonts w:hint="eastAsia" w:ascii="宋体" w:hAnsi="宋体" w:cs="宋体"/>
          <w:bCs/>
          <w:color w:val="auto"/>
          <w:sz w:val="24"/>
          <w:highlight w:val="none"/>
        </w:rPr>
        <w:t>（1）营业执照（推荐使用电子营业执照）或事业法人登记证或其他工商等登记证明材料原件扫描件或复印件；</w:t>
      </w:r>
    </w:p>
    <w:p w14:paraId="12E387B1">
      <w:pPr>
        <w:snapToGrid w:val="0"/>
        <w:spacing w:line="420" w:lineRule="exact"/>
        <w:ind w:firstLine="480" w:firstLineChars="200"/>
        <w:jc w:val="left"/>
        <w:rPr>
          <w:rFonts w:hint="eastAsia" w:ascii="宋体" w:hAnsi="宋体" w:cs="宋体"/>
          <w:bCs/>
          <w:color w:val="auto"/>
          <w:sz w:val="24"/>
          <w:highlight w:val="none"/>
        </w:rPr>
      </w:pPr>
      <w:bookmarkStart w:id="14" w:name="_Hlk68075338"/>
      <w:r>
        <w:rPr>
          <w:rFonts w:hint="eastAsia" w:ascii="宋体" w:hAnsi="宋体" w:cs="宋体"/>
          <w:bCs/>
          <w:color w:val="auto"/>
          <w:sz w:val="24"/>
          <w:highlight w:val="none"/>
        </w:rPr>
        <w:t>（2）</w:t>
      </w:r>
      <w:bookmarkEnd w:id="14"/>
      <w:r>
        <w:rPr>
          <w:rFonts w:hint="eastAsia" w:ascii="宋体" w:hAnsi="宋体" w:cs="宋体"/>
          <w:bCs/>
          <w:color w:val="auto"/>
          <w:sz w:val="24"/>
          <w:highlight w:val="none"/>
        </w:rPr>
        <w:t>没有重大违法记录的承诺函（请投标人在资格响应文件中勿遗漏该表格）；</w:t>
      </w:r>
    </w:p>
    <w:p w14:paraId="5E323EBB">
      <w:pPr>
        <w:snapToGrid w:val="0"/>
        <w:spacing w:line="420" w:lineRule="exact"/>
        <w:ind w:firstLine="480" w:firstLineChars="200"/>
        <w:jc w:val="left"/>
        <w:rPr>
          <w:color w:val="auto"/>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未违反《中华人民共和国政府采购法》第二十二条规定；未被“信用中国”（www.creditchina.gov.cn)、中国政府采购网（www.ccgp.gov.cn）列入失信被执行人、税收违法黑名单、政府采购严重违法失信行为记录名单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color w:val="auto"/>
          <w:kern w:val="0"/>
          <w:sz w:val="24"/>
          <w:highlight w:val="none"/>
          <w:lang w:eastAsia="zh-CN"/>
        </w:rPr>
        <w:t>的</w:t>
      </w:r>
      <w:r>
        <w:rPr>
          <w:rFonts w:hint="eastAsia" w:ascii="宋体" w:hAnsi="宋体" w:cs="宋体"/>
          <w:color w:val="auto"/>
          <w:kern w:val="0"/>
          <w:sz w:val="24"/>
          <w:highlight w:val="none"/>
          <w:lang w:val="en-US" w:eastAsia="zh-CN"/>
        </w:rPr>
        <w:t>网页截图</w:t>
      </w:r>
      <w:r>
        <w:rPr>
          <w:rFonts w:hint="eastAsia" w:ascii="宋体" w:hAnsi="宋体" w:cs="宋体"/>
          <w:color w:val="auto"/>
          <w:kern w:val="0"/>
          <w:sz w:val="24"/>
          <w:highlight w:val="none"/>
        </w:rPr>
        <w:t>。</w:t>
      </w:r>
    </w:p>
    <w:bookmarkEnd w:id="13"/>
    <w:p w14:paraId="3243C9D3">
      <w:pPr>
        <w:snapToGrid w:val="0"/>
        <w:spacing w:line="420" w:lineRule="exact"/>
        <w:ind w:firstLine="482" w:firstLineChars="200"/>
        <w:jc w:val="left"/>
        <w:rPr>
          <w:rFonts w:ascii="宋体" w:hAnsi="宋体" w:cs="宋体"/>
          <w:b/>
          <w:color w:val="auto"/>
          <w:sz w:val="24"/>
          <w:highlight w:val="none"/>
        </w:rPr>
      </w:pPr>
      <w:bookmarkStart w:id="15" w:name="_Hlk72672204"/>
      <w:r>
        <w:rPr>
          <w:rFonts w:hint="eastAsia" w:ascii="宋体" w:hAnsi="宋体" w:cs="宋体"/>
          <w:b/>
          <w:color w:val="auto"/>
          <w:sz w:val="24"/>
          <w:highlight w:val="none"/>
        </w:rPr>
        <w:t>2.</w:t>
      </w:r>
      <w:bookmarkEnd w:id="15"/>
      <w:bookmarkStart w:id="16" w:name="_Hlk534200662"/>
      <w:r>
        <w:rPr>
          <w:rFonts w:hint="eastAsia" w:ascii="宋体" w:hAnsi="宋体" w:cs="宋体"/>
          <w:b/>
          <w:color w:val="auto"/>
          <w:sz w:val="24"/>
          <w:highlight w:val="none"/>
        </w:rPr>
        <w:t>商务技术文件</w:t>
      </w:r>
      <w:bookmarkEnd w:id="16"/>
    </w:p>
    <w:p w14:paraId="04746103">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（1）投标函；</w:t>
      </w:r>
    </w:p>
    <w:p w14:paraId="09B9D7E1">
      <w:pPr>
        <w:snapToGrid w:val="0"/>
        <w:spacing w:line="420" w:lineRule="exact"/>
        <w:ind w:firstLine="470" w:firstLineChars="196"/>
        <w:jc w:val="left"/>
        <w:rPr>
          <w:rFonts w:ascii="宋体" w:hAnsi="宋体"/>
          <w:color w:val="auto"/>
          <w:sz w:val="24"/>
          <w:highlight w:val="none"/>
        </w:rPr>
      </w:pPr>
      <w:r>
        <w:rPr>
          <w:rFonts w:hint="eastAsia" w:ascii="宋体" w:hAnsi="宋体" w:cs="宋体"/>
          <w:color w:val="auto"/>
          <w:sz w:val="24"/>
          <w:highlight w:val="none"/>
        </w:rPr>
        <w:t>（2）</w:t>
      </w:r>
      <w:bookmarkStart w:id="17" w:name="_Hlk534200539"/>
      <w:r>
        <w:rPr>
          <w:rFonts w:hint="eastAsia" w:ascii="宋体" w:hAnsi="宋体" w:cs="宋体"/>
          <w:color w:val="auto"/>
          <w:sz w:val="24"/>
          <w:highlight w:val="none"/>
        </w:rPr>
        <w:t>法定代表人授权委托书</w:t>
      </w:r>
      <w:bookmarkEnd w:id="17"/>
      <w:r>
        <w:rPr>
          <w:rFonts w:hint="eastAsia" w:ascii="宋体" w:hAnsi="宋体"/>
          <w:color w:val="auto"/>
          <w:sz w:val="24"/>
          <w:highlight w:val="none"/>
        </w:rPr>
        <w:t>（或法定代表人身份证明）</w:t>
      </w:r>
    </w:p>
    <w:p w14:paraId="320107FC">
      <w:pPr>
        <w:snapToGrid w:val="0"/>
        <w:spacing w:line="420" w:lineRule="exact"/>
        <w:ind w:firstLine="480" w:firstLineChars="200"/>
        <w:jc w:val="left"/>
        <w:rPr>
          <w:rFonts w:ascii="宋体" w:hAnsi="宋体" w:cs="宋体"/>
          <w:b/>
          <w:bCs/>
          <w:color w:val="auto"/>
          <w:sz w:val="24"/>
          <w:highlight w:val="none"/>
        </w:rPr>
      </w:pPr>
      <w:r>
        <w:rPr>
          <w:rFonts w:hint="eastAsia" w:ascii="宋体" w:hAnsi="宋体" w:cs="宋体"/>
          <w:color w:val="auto"/>
          <w:sz w:val="24"/>
          <w:highlight w:val="none"/>
        </w:rPr>
        <w:t>（3）投标人按照评分标准要求提供的相应资料；</w:t>
      </w:r>
      <w:r>
        <w:rPr>
          <w:rFonts w:hint="eastAsia" w:ascii="宋体" w:hAnsi="宋体"/>
          <w:b/>
          <w:bCs/>
          <w:color w:val="auto"/>
          <w:sz w:val="24"/>
          <w:highlight w:val="none"/>
        </w:rPr>
        <w:t>（内容展示：提供U盘不少于1份）；</w:t>
      </w:r>
    </w:p>
    <w:p w14:paraId="724E1D24">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（4）货物说明表（均不含报价）；</w:t>
      </w:r>
    </w:p>
    <w:p w14:paraId="0CB34B38">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（5）项目负责人简历表；</w:t>
      </w:r>
    </w:p>
    <w:p w14:paraId="12ADC0EE">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 xml:space="preserve">（6）项目实施人员一览表； </w:t>
      </w:r>
    </w:p>
    <w:p w14:paraId="7666B9CB">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（7）投标人类似合同案例一览表；</w:t>
      </w:r>
    </w:p>
    <w:p w14:paraId="68B4EB5D">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（8）售后服务网点情况表；</w:t>
      </w:r>
    </w:p>
    <w:p w14:paraId="29388FF1">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（9）商务及技术响应表；</w:t>
      </w:r>
    </w:p>
    <w:p w14:paraId="5172C3EF">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（10）投标人认为需要提供的其他资料。</w:t>
      </w:r>
    </w:p>
    <w:p w14:paraId="6B004567">
      <w:pPr>
        <w:snapToGrid w:val="0"/>
        <w:spacing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3.报价文件</w:t>
      </w:r>
    </w:p>
    <w:p w14:paraId="464B22D3">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（1）开标一览表；</w:t>
      </w:r>
    </w:p>
    <w:p w14:paraId="002F04F7">
      <w:pPr>
        <w:pStyle w:val="13"/>
        <w:snapToGrid w:val="0"/>
        <w:spacing w:line="420" w:lineRule="exact"/>
        <w:ind w:left="0" w:leftChars="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（2）报价明细表；</w:t>
      </w:r>
    </w:p>
    <w:p w14:paraId="41B5D00F">
      <w:pPr>
        <w:snapToGrid w:val="0"/>
        <w:spacing w:line="420" w:lineRule="exact"/>
        <w:ind w:firstLine="482" w:firstLineChars="200"/>
        <w:jc w:val="left"/>
        <w:rPr>
          <w:rFonts w:ascii="宋体" w:hAnsi="宋体" w:cs="宋体"/>
          <w:b/>
          <w:color w:val="auto"/>
          <w:spacing w:val="-4"/>
          <w:sz w:val="24"/>
          <w:highlight w:val="none"/>
        </w:rPr>
      </w:pPr>
      <w:r>
        <w:rPr>
          <w:rFonts w:hint="eastAsia" w:ascii="宋体" w:hAnsi="宋体" w:cs="宋体"/>
          <w:b/>
          <w:color w:val="auto"/>
          <w:sz w:val="24"/>
          <w:highlight w:val="none"/>
        </w:rPr>
        <w:t>（二）</w:t>
      </w:r>
      <w:r>
        <w:rPr>
          <w:rFonts w:hint="eastAsia" w:ascii="宋体" w:hAnsi="宋体" w:cs="宋体"/>
          <w:b/>
          <w:color w:val="auto"/>
          <w:spacing w:val="-4"/>
          <w:sz w:val="24"/>
          <w:highlight w:val="none"/>
        </w:rPr>
        <w:t>采购项目评分索引表(该表格仅为方便评标之用，不涉及无效标条款，表格放置在商务技术文件目录的前页，以方便评委进行评审，格式见第四章)</w:t>
      </w:r>
    </w:p>
    <w:p w14:paraId="21493145">
      <w:pPr>
        <w:snapToGrid w:val="0"/>
        <w:spacing w:line="420" w:lineRule="exact"/>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（三）投标文件的语言及计量</w:t>
      </w:r>
    </w:p>
    <w:p w14:paraId="75263E10">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37DFD312">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687C4213">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（四）投标报价</w:t>
      </w:r>
    </w:p>
    <w:p w14:paraId="26C88B17">
      <w:pPr>
        <w:pStyle w:val="12"/>
        <w:snapToGrid w:val="0"/>
        <w:spacing w:beforeLines="0" w:afterLines="0" w:line="360" w:lineRule="auto"/>
        <w:ind w:firstLine="480" w:firstLineChars="200"/>
        <w:jc w:val="left"/>
        <w:rPr>
          <w:rFonts w:hAnsi="宋体" w:cs="宋体"/>
          <w:color w:val="auto"/>
          <w:kern w:val="2"/>
          <w:highlight w:val="none"/>
        </w:rPr>
      </w:pPr>
      <w:r>
        <w:rPr>
          <w:rFonts w:hint="eastAsia" w:hAnsi="宋体" w:cs="宋体"/>
          <w:color w:val="auto"/>
          <w:kern w:val="2"/>
          <w:highlight w:val="none"/>
        </w:rPr>
        <w:t>1.投标报价应按招标文件中相关附表格式填写。</w:t>
      </w:r>
    </w:p>
    <w:p w14:paraId="70DDB636">
      <w:pPr>
        <w:pStyle w:val="12"/>
        <w:snapToGrid w:val="0"/>
        <w:spacing w:beforeLines="0" w:afterLines="0" w:line="360" w:lineRule="auto"/>
        <w:ind w:firstLine="480" w:firstLineChars="200"/>
        <w:jc w:val="left"/>
        <w:rPr>
          <w:rFonts w:hAnsi="宋体" w:cs="宋体"/>
          <w:color w:val="auto"/>
          <w:kern w:val="2"/>
          <w:highlight w:val="none"/>
        </w:rPr>
      </w:pPr>
      <w:r>
        <w:rPr>
          <w:rFonts w:hint="eastAsia" w:hAnsi="宋体" w:cs="宋体"/>
          <w:color w:val="auto"/>
          <w:kern w:val="2"/>
          <w:highlight w:val="none"/>
        </w:rPr>
        <w:t>2.投标报价是履行合同的最终价格，应包括但不仅限于</w:t>
      </w:r>
      <w:r>
        <w:rPr>
          <w:rFonts w:hint="eastAsia" w:hAnsi="宋体"/>
          <w:color w:val="auto"/>
          <w:highlight w:val="none"/>
        </w:rPr>
        <w:t>括雕塑、基础和底座、雕塑灯光及配套景观的设计、制作、施工、运输、</w:t>
      </w:r>
      <w:r>
        <w:rPr>
          <w:rFonts w:hint="eastAsia" w:hAnsi="宋体" w:cs="宋体"/>
          <w:color w:val="auto"/>
          <w:kern w:val="2"/>
          <w:highlight w:val="none"/>
        </w:rPr>
        <w:t>运输过程中涉及的道路、桥梁临时加固、</w:t>
      </w:r>
      <w:r>
        <w:rPr>
          <w:rFonts w:hint="eastAsia" w:hAnsi="宋体"/>
          <w:color w:val="auto"/>
          <w:highlight w:val="none"/>
        </w:rPr>
        <w:t>装卸、安装以及售后服务、标准附件、备品备件、专用工具、包装、保险、税金、货到就位以及保修、临时设施、脚手架搭设、垂直运输、施工现场接水、接电、用水、用电、工程四周安全防护等一切税金和费用。</w:t>
      </w:r>
    </w:p>
    <w:p w14:paraId="6E38B3BD">
      <w:pPr>
        <w:tabs>
          <w:tab w:val="left" w:pos="525"/>
        </w:tabs>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▲3.投标文件只允许有一个报价，有选择的或有条件的报价将不予接受。</w:t>
      </w:r>
    </w:p>
    <w:p w14:paraId="2B719ABD">
      <w:pPr>
        <w:tabs>
          <w:tab w:val="left" w:pos="525"/>
        </w:tabs>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（此项符合性在报价文件中进行评审）</w:t>
      </w:r>
    </w:p>
    <w:p w14:paraId="4B95E8FC">
      <w:pPr>
        <w:snapToGrid w:val="0"/>
        <w:spacing w:before="120" w:beforeLines="50" w:line="4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（五）投标有效期</w:t>
      </w:r>
    </w:p>
    <w:p w14:paraId="2E915AE7">
      <w:pPr>
        <w:pStyle w:val="12"/>
        <w:snapToGrid w:val="0"/>
        <w:spacing w:beforeLines="0" w:afterLines="0" w:line="360" w:lineRule="auto"/>
        <w:ind w:firstLine="480" w:firstLineChars="200"/>
        <w:jc w:val="left"/>
        <w:rPr>
          <w:rFonts w:hint="eastAsia" w:ascii="宋体" w:hAnsi="宋体" w:eastAsia="宋体" w:cs="Times New Roman"/>
          <w:color w:val="auto"/>
          <w:highlight w:val="none"/>
        </w:rPr>
      </w:pPr>
      <w:r>
        <w:rPr>
          <w:rFonts w:hint="eastAsia" w:ascii="宋体" w:hAnsi="宋体" w:eastAsia="宋体" w:cs="Times New Roman"/>
          <w:color w:val="auto"/>
          <w:highlight w:val="none"/>
        </w:rPr>
        <w:t>▲1.自投标截止日起</w:t>
      </w:r>
      <w:r>
        <w:rPr>
          <w:rFonts w:hint="eastAsia" w:ascii="宋体" w:hAnsi="宋体" w:eastAsia="宋体" w:cs="Times New Roman"/>
          <w:color w:val="auto"/>
          <w:highlight w:val="none"/>
          <w:u w:val="single"/>
        </w:rPr>
        <w:t xml:space="preserve">  90  </w:t>
      </w:r>
      <w:r>
        <w:rPr>
          <w:rFonts w:hint="eastAsia" w:ascii="宋体" w:hAnsi="宋体" w:eastAsia="宋体" w:cs="Times New Roman"/>
          <w:color w:val="auto"/>
          <w:highlight w:val="none"/>
        </w:rPr>
        <w:t>天投标文件应保持有效。</w:t>
      </w:r>
    </w:p>
    <w:p w14:paraId="39C0F6F0">
      <w:pPr>
        <w:pStyle w:val="12"/>
        <w:snapToGrid w:val="0"/>
        <w:spacing w:beforeLines="0" w:afterLines="0" w:line="360" w:lineRule="auto"/>
        <w:ind w:firstLine="480" w:firstLineChars="200"/>
        <w:jc w:val="left"/>
        <w:rPr>
          <w:rFonts w:hint="eastAsia" w:ascii="宋体" w:hAnsi="宋体" w:eastAsia="宋体" w:cs="Times New Roman"/>
          <w:color w:val="auto"/>
          <w:highlight w:val="none"/>
        </w:rPr>
      </w:pPr>
      <w:r>
        <w:rPr>
          <w:rFonts w:hint="eastAsia" w:ascii="宋体" w:hAnsi="宋体" w:eastAsia="宋体" w:cs="Times New Roman"/>
          <w:color w:val="auto"/>
          <w:highlight w:val="none"/>
        </w:rPr>
        <w:t>2.在特殊情况下，招标人可与投标人协商延长投标文件的有效期，这种要求和答复均以书面形式进行。</w:t>
      </w:r>
    </w:p>
    <w:p w14:paraId="0816B079">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3.投标人可拒绝接受延期要求，同意延长有效期的投标人不能修改投标文件内容。 </w:t>
      </w:r>
    </w:p>
    <w:p w14:paraId="237CB6DE">
      <w:pPr>
        <w:snapToGrid w:val="0"/>
        <w:spacing w:line="420" w:lineRule="exact"/>
        <w:ind w:firstLine="480" w:firstLineChars="200"/>
        <w:jc w:val="left"/>
        <w:rPr>
          <w:rFonts w:ascii="宋体" w:hAnsi="宋体" w:cs="宋体"/>
          <w:b/>
          <w:color w:val="auto"/>
          <w:sz w:val="24"/>
          <w:highlight w:val="none"/>
        </w:rPr>
      </w:pPr>
      <w:r>
        <w:rPr>
          <w:rFonts w:hint="eastAsia" w:ascii="宋体" w:hAnsi="宋体" w:cs="宋体"/>
          <w:color w:val="auto"/>
          <w:sz w:val="24"/>
          <w:highlight w:val="none"/>
        </w:rPr>
        <w:t>4.中标人的投标文件自开标之日起至合同履行完毕止均应保持有效。</w:t>
      </w:r>
    </w:p>
    <w:p w14:paraId="348F4A6D">
      <w:pPr>
        <w:snapToGrid w:val="0"/>
        <w:spacing w:line="420" w:lineRule="exact"/>
        <w:ind w:firstLine="472" w:firstLineChars="196"/>
        <w:jc w:val="left"/>
        <w:rPr>
          <w:rFonts w:ascii="宋体" w:hAnsi="宋体" w:cs="宋体"/>
          <w:b/>
          <w:bCs/>
          <w:color w:val="auto"/>
          <w:sz w:val="24"/>
          <w:highlight w:val="none"/>
        </w:rPr>
      </w:pPr>
      <w:r>
        <w:rPr>
          <w:rFonts w:hint="eastAsia" w:ascii="宋体" w:hAnsi="宋体" w:cs="宋体"/>
          <w:b/>
          <w:bCs/>
          <w:color w:val="auto"/>
          <w:sz w:val="24"/>
          <w:highlight w:val="none"/>
        </w:rPr>
        <w:t>5.投标人有下列情形之一的，按有关规定进行处罚：</w:t>
      </w:r>
    </w:p>
    <w:p w14:paraId="049EED82">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（1）投标人在投标有效期内撤回投标文件的；</w:t>
      </w:r>
    </w:p>
    <w:p w14:paraId="42B7DE6F">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（2）未按规定提交履约保证金的；</w:t>
      </w:r>
    </w:p>
    <w:p w14:paraId="572217FA">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（3）投标人在投标过程中弄虚作假，提供虚假材料的；</w:t>
      </w:r>
    </w:p>
    <w:p w14:paraId="2F3CDF22">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（4）中标人无正当理由不与招标人签订合同的；</w:t>
      </w:r>
    </w:p>
    <w:p w14:paraId="53908821">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将中标项目转让给他人或者在投标文件中未说明且未经招标人同意，将中标项目分包给他人的；</w:t>
      </w:r>
    </w:p>
    <w:p w14:paraId="22652881">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（6）拒绝履行合同义务的；</w:t>
      </w:r>
    </w:p>
    <w:p w14:paraId="7A0FFC62">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（7）其他严重扰乱招投标程序的。</w:t>
      </w:r>
    </w:p>
    <w:p w14:paraId="5F5F2E10">
      <w:pPr>
        <w:snapToGrid w:val="0"/>
        <w:spacing w:before="120" w:beforeLines="50" w:line="420" w:lineRule="exact"/>
        <w:ind w:firstLine="472" w:firstLineChars="196"/>
        <w:jc w:val="left"/>
        <w:rPr>
          <w:rFonts w:ascii="宋体" w:hAnsi="宋体" w:cs="宋体"/>
          <w:b/>
          <w:color w:val="auto"/>
          <w:sz w:val="24"/>
          <w:highlight w:val="none"/>
        </w:rPr>
      </w:pPr>
      <w:r>
        <w:rPr>
          <w:rFonts w:hint="eastAsia" w:ascii="宋体" w:hAnsi="宋体" w:cs="宋体"/>
          <w:b/>
          <w:color w:val="auto"/>
          <w:sz w:val="24"/>
          <w:highlight w:val="none"/>
        </w:rPr>
        <w:t>（六）投标文件的签署</w:t>
      </w:r>
    </w:p>
    <w:p w14:paraId="4FB941D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6DC0C229">
      <w:pPr>
        <w:snapToGrid w:val="0"/>
        <w:spacing w:line="420" w:lineRule="exact"/>
        <w:ind w:firstLine="470" w:firstLineChars="196"/>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
          <w:color w:val="auto"/>
          <w:sz w:val="24"/>
          <w:highlight w:val="none"/>
        </w:rPr>
        <w:t>电子投标文件中公章采用CA签章</w:t>
      </w:r>
      <w:r>
        <w:rPr>
          <w:rFonts w:hint="eastAsia" w:ascii="宋体" w:hAnsi="宋体" w:cs="宋体"/>
          <w:bCs/>
          <w:color w:val="auto"/>
          <w:sz w:val="24"/>
          <w:highlight w:val="none"/>
        </w:rPr>
        <w:t>，</w:t>
      </w:r>
      <w:r>
        <w:rPr>
          <w:rFonts w:hint="eastAsia" w:ascii="宋体" w:hAnsi="宋体" w:cs="宋体"/>
          <w:b/>
          <w:color w:val="auto"/>
          <w:sz w:val="24"/>
          <w:highlight w:val="none"/>
        </w:rPr>
        <w:t>并根据本招标文件规定的格式和顺序编制电子投标文件，</w:t>
      </w:r>
      <w:r>
        <w:rPr>
          <w:rFonts w:hint="eastAsia" w:ascii="宋体" w:hAnsi="宋体" w:cs="宋体"/>
          <w:bCs/>
          <w:color w:val="auto"/>
          <w:sz w:val="24"/>
          <w:highlight w:val="none"/>
        </w:rPr>
        <w:t>电子投标文件如内容不完整、编排混乱导致投标文件被误读、漏读，或者在按采购文件规定的部位查找不到相关内容的，由投标人自行承担。</w:t>
      </w:r>
    </w:p>
    <w:p w14:paraId="35807DD4">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3.投标文件不得涂改，若有修改错漏处，须加盖单位公章或者法定代表人或授权委托人签字或盖章。投标文件因字迹潦草或表达不清所引起的后果由投标人负责。</w:t>
      </w:r>
    </w:p>
    <w:p w14:paraId="7C6934C1">
      <w:pPr>
        <w:snapToGrid w:val="0"/>
        <w:spacing w:before="120" w:beforeLines="50" w:line="42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（七）投标无效的情形</w:t>
      </w:r>
    </w:p>
    <w:p w14:paraId="16EC757E">
      <w:pPr>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56E5BB6">
      <w:pPr>
        <w:snapToGrid w:val="0"/>
        <w:spacing w:line="420" w:lineRule="exact"/>
        <w:ind w:firstLine="457" w:firstLineChars="196"/>
        <w:rPr>
          <w:rFonts w:ascii="宋体" w:hAnsi="宋体" w:cs="宋体"/>
          <w:b/>
          <w:bCs/>
          <w:color w:val="auto"/>
          <w:spacing w:val="-4"/>
          <w:sz w:val="24"/>
          <w:highlight w:val="none"/>
        </w:rPr>
      </w:pPr>
      <w:bookmarkStart w:id="18" w:name="_Hlk59462445"/>
      <w:r>
        <w:rPr>
          <w:rFonts w:hint="eastAsia" w:ascii="宋体" w:hAnsi="宋体" w:cs="宋体"/>
          <w:b/>
          <w:bCs/>
          <w:color w:val="auto"/>
          <w:spacing w:val="-4"/>
          <w:sz w:val="24"/>
          <w:highlight w:val="none"/>
        </w:rPr>
        <w:t>1.</w:t>
      </w:r>
      <w:bookmarkStart w:id="19" w:name="_Hlk534294335"/>
      <w:r>
        <w:rPr>
          <w:rFonts w:hint="eastAsia" w:ascii="宋体" w:hAnsi="宋体" w:cs="宋体"/>
          <w:b/>
          <w:bCs/>
          <w:color w:val="auto"/>
          <w:spacing w:val="-4"/>
          <w:sz w:val="24"/>
          <w:highlight w:val="none"/>
        </w:rPr>
        <w:t>在符合性审查和商务技术评审时，如发现下列情形之一的，投标文件将被视为无效：</w:t>
      </w:r>
    </w:p>
    <w:bookmarkEnd w:id="19"/>
    <w:p w14:paraId="6A633AA3">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（1）资格响应文件未提供齐全的或者资格响应文件存在过期的或者不符合招标文件标明的资格要求的；</w:t>
      </w:r>
    </w:p>
    <w:p w14:paraId="2E054548">
      <w:pPr>
        <w:snapToGrid w:val="0"/>
        <w:spacing w:line="420" w:lineRule="exact"/>
        <w:ind w:firstLine="470" w:firstLineChars="196"/>
        <w:rPr>
          <w:rFonts w:ascii="宋体" w:hAnsi="宋体" w:cs="宋体"/>
          <w:bCs/>
          <w:color w:val="auto"/>
          <w:kern w:val="0"/>
          <w:sz w:val="24"/>
          <w:highlight w:val="none"/>
        </w:rPr>
      </w:pPr>
      <w:r>
        <w:rPr>
          <w:rFonts w:hint="eastAsia" w:ascii="宋体" w:hAnsi="宋体" w:cs="宋体"/>
          <w:color w:val="auto"/>
          <w:sz w:val="24"/>
          <w:highlight w:val="none"/>
        </w:rPr>
        <w:t>（2）</w:t>
      </w:r>
      <w:r>
        <w:rPr>
          <w:rFonts w:hint="eastAsia" w:ascii="宋体" w:hAnsi="宋体" w:cs="宋体"/>
          <w:bCs/>
          <w:color w:val="auto"/>
          <w:sz w:val="24"/>
          <w:highlight w:val="none"/>
        </w:rPr>
        <w:t>电子投标文件</w:t>
      </w:r>
      <w:r>
        <w:rPr>
          <w:rFonts w:hint="eastAsia" w:ascii="宋体" w:hAnsi="宋体" w:cs="宋体"/>
          <w:b/>
          <w:bCs/>
          <w:color w:val="auto"/>
          <w:kern w:val="0"/>
          <w:sz w:val="24"/>
          <w:highlight w:val="none"/>
          <w:u w:val="single"/>
        </w:rPr>
        <w:t>在指定页面无法定代表人盖章或签字、未在指定页面盖公章、在指定页面无被授权人签字（打字无效）、未提供法定代表人授权委托书或未提供法定代表人身份证明、</w:t>
      </w:r>
      <w:r>
        <w:rPr>
          <w:rFonts w:hint="eastAsia" w:ascii="宋体" w:hAnsi="宋体" w:cs="宋体"/>
          <w:b/>
          <w:bCs/>
          <w:color w:val="auto"/>
          <w:kern w:val="0"/>
          <w:sz w:val="24"/>
          <w:highlight w:val="none"/>
        </w:rPr>
        <w:t>未提供投标函、未提供《没有重大违法记录的承诺函》或者投标函、《没有重大违法记录的承诺函》格式不符合招标文件要求或填写项目不齐全的；</w:t>
      </w:r>
    </w:p>
    <w:p w14:paraId="6B5EC910">
      <w:pPr>
        <w:pStyle w:val="9"/>
        <w:snapToGrid w:val="0"/>
        <w:spacing w:line="420" w:lineRule="exact"/>
        <w:ind w:firstLine="454" w:firstLineChars="196"/>
        <w:rPr>
          <w:rFonts w:hAnsi="宋体" w:cs="宋体"/>
          <w:b/>
          <w:bCs/>
          <w:color w:val="auto"/>
          <w:sz w:val="24"/>
          <w:szCs w:val="24"/>
          <w:highlight w:val="none"/>
        </w:rPr>
      </w:pPr>
      <w:r>
        <w:rPr>
          <w:rFonts w:hint="eastAsia" w:hAnsi="宋体" w:cs="宋体"/>
          <w:color w:val="auto"/>
          <w:sz w:val="24"/>
          <w:szCs w:val="24"/>
          <w:highlight w:val="none"/>
        </w:rPr>
        <w:t>（3）多项主要服务响应或者主要设备功能响应不满足招标文件要求或</w:t>
      </w:r>
      <w:r>
        <w:rPr>
          <w:rFonts w:hint="eastAsia" w:hAnsi="宋体" w:cs="宋体"/>
          <w:color w:val="auto"/>
          <w:sz w:val="24"/>
          <w:highlight w:val="none"/>
        </w:rPr>
        <w:t>缺项的，</w:t>
      </w:r>
      <w:r>
        <w:rPr>
          <w:rFonts w:hint="eastAsia" w:hAnsi="宋体" w:cs="宋体"/>
          <w:b/>
          <w:bCs/>
          <w:color w:val="auto"/>
          <w:sz w:val="24"/>
          <w:szCs w:val="24"/>
          <w:highlight w:val="none"/>
        </w:rPr>
        <w:t>主要设备尺寸严重不满足招标文件要求的。</w:t>
      </w:r>
    </w:p>
    <w:p w14:paraId="76D3F6A8">
      <w:pPr>
        <w:pStyle w:val="9"/>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（4）</w:t>
      </w:r>
      <w:r>
        <w:rPr>
          <w:rFonts w:hint="eastAsia" w:hAnsi="宋体" w:cs="宋体"/>
          <w:snapToGrid w:val="0"/>
          <w:color w:val="auto"/>
          <w:sz w:val="24"/>
          <w:szCs w:val="24"/>
          <w:highlight w:val="none"/>
        </w:rPr>
        <w:t>与</w:t>
      </w:r>
      <w:r>
        <w:rPr>
          <w:rFonts w:hint="eastAsia" w:hAnsi="宋体" w:cs="宋体"/>
          <w:color w:val="auto"/>
          <w:sz w:val="24"/>
          <w:szCs w:val="24"/>
          <w:highlight w:val="none"/>
        </w:rPr>
        <w:t>招标文件中标“▲”的技术指标、主要功能参数、服务响应发生实质性负偏离</w:t>
      </w:r>
      <w:r>
        <w:rPr>
          <w:rFonts w:hint="eastAsia" w:hAnsi="宋体" w:cs="宋体"/>
          <w:snapToGrid w:val="0"/>
          <w:color w:val="auto"/>
          <w:sz w:val="24"/>
          <w:szCs w:val="24"/>
          <w:highlight w:val="none"/>
        </w:rPr>
        <w:t>或内容缺失</w:t>
      </w:r>
      <w:r>
        <w:rPr>
          <w:rFonts w:hint="eastAsia" w:hAnsi="宋体" w:cs="宋体"/>
          <w:color w:val="auto"/>
          <w:sz w:val="24"/>
          <w:szCs w:val="24"/>
          <w:highlight w:val="none"/>
        </w:rPr>
        <w:t>的；</w:t>
      </w:r>
    </w:p>
    <w:p w14:paraId="2DF6BE72">
      <w:pPr>
        <w:pStyle w:val="9"/>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（5）未如实提供投标货物的技术参数，或者投标文件标明的响应或偏离存在虚假的；</w:t>
      </w:r>
    </w:p>
    <w:p w14:paraId="5C3F6929">
      <w:pPr>
        <w:pStyle w:val="9"/>
        <w:snapToGrid w:val="0"/>
        <w:spacing w:line="420" w:lineRule="exact"/>
        <w:ind w:firstLine="454" w:firstLineChars="196"/>
        <w:rPr>
          <w:rFonts w:hAnsi="宋体" w:cs="宋体"/>
          <w:snapToGrid w:val="0"/>
          <w:color w:val="auto"/>
          <w:sz w:val="24"/>
          <w:szCs w:val="24"/>
          <w:highlight w:val="none"/>
        </w:rPr>
      </w:pPr>
      <w:r>
        <w:rPr>
          <w:rFonts w:hint="eastAsia" w:hAnsi="宋体" w:cs="宋体"/>
          <w:color w:val="auto"/>
          <w:sz w:val="24"/>
          <w:szCs w:val="24"/>
          <w:highlight w:val="none"/>
        </w:rPr>
        <w:t>（6）投标有效期、工期（供货期、交货时间、服务期）、保修期（质保期）、付款方式等商务条款不能满足招标文件要求或缺失的</w:t>
      </w:r>
      <w:r>
        <w:rPr>
          <w:rFonts w:hint="eastAsia" w:hAnsi="宋体" w:cs="宋体"/>
          <w:snapToGrid w:val="0"/>
          <w:color w:val="auto"/>
          <w:sz w:val="24"/>
          <w:szCs w:val="24"/>
          <w:highlight w:val="none"/>
        </w:rPr>
        <w:t>；</w:t>
      </w:r>
    </w:p>
    <w:bookmarkEnd w:id="18"/>
    <w:p w14:paraId="2DBA441F">
      <w:pPr>
        <w:pStyle w:val="9"/>
        <w:snapToGrid w:val="0"/>
        <w:spacing w:line="420" w:lineRule="exact"/>
        <w:ind w:firstLine="454" w:firstLineChars="196"/>
        <w:rPr>
          <w:rFonts w:hAnsi="宋体" w:cs="宋体"/>
          <w:snapToGrid w:val="0"/>
          <w:color w:val="auto"/>
          <w:sz w:val="24"/>
          <w:szCs w:val="24"/>
          <w:highlight w:val="none"/>
        </w:rPr>
      </w:pPr>
      <w:r>
        <w:rPr>
          <w:rFonts w:hint="eastAsia" w:hAnsi="宋体" w:cs="宋体"/>
          <w:color w:val="auto"/>
          <w:sz w:val="24"/>
          <w:szCs w:val="24"/>
          <w:highlight w:val="none"/>
        </w:rPr>
        <w:t>（7）</w:t>
      </w:r>
      <w:r>
        <w:rPr>
          <w:rFonts w:hint="eastAsia" w:hAnsi="宋体" w:cs="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43183E55">
      <w:pPr>
        <w:pStyle w:val="9"/>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（8）投标文件有招标方不能接受的附加条件的；</w:t>
      </w:r>
    </w:p>
    <w:p w14:paraId="393EBEA7">
      <w:pPr>
        <w:pStyle w:val="9"/>
        <w:snapToGrid w:val="0"/>
        <w:spacing w:line="420" w:lineRule="exact"/>
        <w:ind w:firstLine="464" w:firstLineChars="200"/>
        <w:rPr>
          <w:rFonts w:hAnsi="宋体" w:cs="宋体"/>
          <w:color w:val="auto"/>
          <w:sz w:val="24"/>
          <w:szCs w:val="24"/>
          <w:highlight w:val="none"/>
        </w:rPr>
      </w:pPr>
      <w:r>
        <w:rPr>
          <w:rFonts w:hint="eastAsia" w:hAnsi="宋体" w:cs="宋体"/>
          <w:color w:val="auto"/>
          <w:sz w:val="24"/>
          <w:szCs w:val="24"/>
          <w:highlight w:val="none"/>
        </w:rPr>
        <w:t>（9）商务技术文件中出现投标总报价的；</w:t>
      </w:r>
    </w:p>
    <w:p w14:paraId="70A96F10">
      <w:pPr>
        <w:pStyle w:val="9"/>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（10）不同投标人的投标文件,由同一台电脑编制。</w:t>
      </w:r>
    </w:p>
    <w:p w14:paraId="0C427B12">
      <w:pPr>
        <w:pStyle w:val="9"/>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2.在报价评审时，如发现下列情形之一的，投标文件将被视为无效：</w:t>
      </w:r>
    </w:p>
    <w:p w14:paraId="4474C655">
      <w:pPr>
        <w:pStyle w:val="9"/>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（1）未采用人民币报价或者未按照招标文件标明的币种报价的；</w:t>
      </w:r>
    </w:p>
    <w:p w14:paraId="176A4630">
      <w:pPr>
        <w:pStyle w:val="9"/>
        <w:snapToGrid w:val="0"/>
        <w:spacing w:line="420" w:lineRule="exact"/>
        <w:ind w:firstLine="454" w:firstLineChars="196"/>
        <w:rPr>
          <w:rFonts w:hAnsi="宋体" w:cs="宋体"/>
          <w:color w:val="auto"/>
          <w:sz w:val="24"/>
          <w:szCs w:val="24"/>
          <w:highlight w:val="none"/>
        </w:rPr>
      </w:pPr>
      <w:r>
        <w:rPr>
          <w:rFonts w:hint="eastAsia" w:hAnsi="宋体" w:cs="宋体"/>
          <w:color w:val="auto"/>
          <w:sz w:val="24"/>
          <w:szCs w:val="24"/>
          <w:highlight w:val="none"/>
        </w:rPr>
        <w:t>（2）投标报价具有选择性，或者开标价格与投标文件承诺的优惠（折扣）价格不一致的；</w:t>
      </w:r>
    </w:p>
    <w:p w14:paraId="56DCCEAD">
      <w:pPr>
        <w:pStyle w:val="9"/>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（3）报价超过招标文件中规定的预算金额或者最高限价的；</w:t>
      </w:r>
    </w:p>
    <w:p w14:paraId="7F2465BF">
      <w:pPr>
        <w:pStyle w:val="9"/>
        <w:snapToGrid w:val="0"/>
        <w:spacing w:line="420" w:lineRule="exact"/>
        <w:ind w:firstLine="457" w:firstLineChars="196"/>
        <w:rPr>
          <w:rFonts w:hAnsi="宋体" w:cs="宋体"/>
          <w:b/>
          <w:bCs/>
          <w:color w:val="auto"/>
          <w:sz w:val="24"/>
          <w:szCs w:val="24"/>
          <w:highlight w:val="none"/>
        </w:rPr>
      </w:pPr>
      <w:r>
        <w:rPr>
          <w:rFonts w:hint="eastAsia" w:hAnsi="宋体" w:cs="宋体"/>
          <w:b/>
          <w:bCs/>
          <w:color w:val="auto"/>
          <w:sz w:val="24"/>
          <w:szCs w:val="24"/>
          <w:highlight w:val="none"/>
        </w:rPr>
        <w:t>（4）未填写投标报价的。</w:t>
      </w:r>
    </w:p>
    <w:p w14:paraId="0C8B3D8E">
      <w:pPr>
        <w:pStyle w:val="9"/>
        <w:snapToGrid w:val="0"/>
        <w:spacing w:line="420" w:lineRule="exact"/>
        <w:ind w:firstLine="457" w:firstLineChars="196"/>
        <w:rPr>
          <w:rFonts w:hAnsi="宋体" w:cs="宋体"/>
          <w:b/>
          <w:color w:val="auto"/>
          <w:sz w:val="24"/>
          <w:szCs w:val="24"/>
          <w:highlight w:val="none"/>
        </w:rPr>
      </w:pPr>
      <w:r>
        <w:rPr>
          <w:rFonts w:hint="eastAsia" w:hAnsi="宋体" w:cs="宋体"/>
          <w:b/>
          <w:color w:val="auto"/>
          <w:sz w:val="24"/>
          <w:szCs w:val="24"/>
          <w:highlight w:val="none"/>
        </w:rPr>
        <w:t>3.被拒绝的投标文件为无效。</w:t>
      </w:r>
    </w:p>
    <w:p w14:paraId="4CFAE064">
      <w:pPr>
        <w:spacing w:line="420" w:lineRule="exact"/>
        <w:ind w:firstLine="354" w:firstLineChars="147"/>
        <w:rPr>
          <w:rFonts w:ascii="宋体" w:hAnsi="宋体" w:cs="宋体"/>
          <w:b/>
          <w:color w:val="auto"/>
          <w:sz w:val="24"/>
          <w:highlight w:val="none"/>
          <w:u w:val="single"/>
        </w:rPr>
      </w:pPr>
      <w:r>
        <w:rPr>
          <w:rFonts w:hint="eastAsia" w:ascii="宋体" w:hAnsi="宋体" w:cs="宋体"/>
          <w:b/>
          <w:color w:val="auto"/>
          <w:sz w:val="24"/>
          <w:highlight w:val="none"/>
        </w:rPr>
        <w:t>（八）在招标采购中，出现下列情形之一的，应予废标</w:t>
      </w:r>
    </w:p>
    <w:p w14:paraId="00E44B25">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1、出现影响采购公正的违法、违规行为的；</w:t>
      </w:r>
    </w:p>
    <w:p w14:paraId="4B4B7920">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2、因重大变故，采购任务取消的；</w:t>
      </w:r>
    </w:p>
    <w:p w14:paraId="0BA72AFF">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3、投标人的报价均超过了采购预算价，招标人不能支付的。</w:t>
      </w:r>
    </w:p>
    <w:p w14:paraId="430F85C6">
      <w:pPr>
        <w:autoSpaceDE w:val="0"/>
        <w:autoSpaceDN w:val="0"/>
        <w:spacing w:line="420" w:lineRule="exact"/>
        <w:ind w:firstLine="480" w:firstLineChars="200"/>
        <w:textAlignment w:val="bottom"/>
        <w:rPr>
          <w:rFonts w:ascii="宋体" w:hAnsi="宋体" w:cs="宋体"/>
          <w:color w:val="auto"/>
          <w:sz w:val="24"/>
          <w:highlight w:val="none"/>
        </w:rPr>
      </w:pPr>
      <w:r>
        <w:rPr>
          <w:rFonts w:hint="eastAsia" w:ascii="宋体" w:hAnsi="宋体" w:cs="宋体"/>
          <w:color w:val="auto"/>
          <w:sz w:val="24"/>
          <w:highlight w:val="none"/>
        </w:rPr>
        <w:t>4.其他法律法规规定应予以废标的情形。</w:t>
      </w:r>
    </w:p>
    <w:p w14:paraId="4BBFF418">
      <w:pPr>
        <w:pStyle w:val="9"/>
        <w:snapToGrid w:val="0"/>
        <w:spacing w:line="420" w:lineRule="exact"/>
        <w:ind w:firstLine="256" w:firstLineChars="110"/>
        <w:rPr>
          <w:rFonts w:hAnsi="宋体" w:cs="宋体"/>
          <w:b/>
          <w:snapToGrid w:val="0"/>
          <w:color w:val="auto"/>
          <w:sz w:val="24"/>
          <w:szCs w:val="24"/>
          <w:highlight w:val="none"/>
        </w:rPr>
      </w:pPr>
      <w:r>
        <w:rPr>
          <w:rFonts w:hint="eastAsia" w:hAnsi="宋体" w:cs="宋体"/>
          <w:b/>
          <w:color w:val="auto"/>
          <w:sz w:val="24"/>
          <w:szCs w:val="24"/>
          <w:highlight w:val="none"/>
        </w:rPr>
        <w:t>四、开标</w:t>
      </w:r>
    </w:p>
    <w:p w14:paraId="766FB495">
      <w:pPr>
        <w:pStyle w:val="12"/>
        <w:snapToGrid w:val="0"/>
        <w:spacing w:beforeLines="0" w:afterLines="0" w:line="420" w:lineRule="exact"/>
        <w:ind w:firstLine="241" w:firstLineChars="100"/>
        <w:rPr>
          <w:rFonts w:hAnsi="宋体" w:cs="宋体"/>
          <w:b/>
          <w:color w:val="auto"/>
          <w:highlight w:val="none"/>
        </w:rPr>
      </w:pPr>
      <w:r>
        <w:rPr>
          <w:rFonts w:hint="eastAsia" w:hAnsi="宋体" w:cs="宋体"/>
          <w:b/>
          <w:color w:val="auto"/>
          <w:highlight w:val="none"/>
        </w:rPr>
        <w:t>（一）开标准备</w:t>
      </w:r>
    </w:p>
    <w:p w14:paraId="33246AAD">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43F13A10">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采购过程中出现以下情形，导致电子交易平台无法正常运行，或者无法保证电子交易的公平、公正和安全时，代理机构可中止电子交易活动：</w:t>
      </w:r>
    </w:p>
    <w:p w14:paraId="41F070D5">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 xml:space="preserve">（1）电子交易平台发生故障、停电而无法登录访问的； </w:t>
      </w:r>
    </w:p>
    <w:p w14:paraId="34196C70">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（2）电子交易平台应用或数据库出现错误，不能进行正常操作的；</w:t>
      </w:r>
    </w:p>
    <w:p w14:paraId="09EB8C54">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（3）电子交易平台发现严重安全漏洞，有潜在泄密危险的；</w:t>
      </w:r>
    </w:p>
    <w:p w14:paraId="39719535">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 xml:space="preserve">（4）病毒发作导致不能进行正常操作的； </w:t>
      </w:r>
    </w:p>
    <w:p w14:paraId="692E9115">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（5）其他无法保证电子交易的公平、公正和安全的情况。</w:t>
      </w:r>
    </w:p>
    <w:p w14:paraId="46DC09D6">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出现前款规定情形，不影响采购公平、公正性的，代理机构可以待上述情形消除后继续组织电子交易活动，影响或可能影响采购公平、公正性的，应当重新采购。</w:t>
      </w:r>
    </w:p>
    <w:p w14:paraId="3CE8F669">
      <w:pPr>
        <w:pStyle w:val="12"/>
        <w:snapToGrid w:val="0"/>
        <w:spacing w:beforeLines="0" w:afterLines="0" w:line="420" w:lineRule="exact"/>
        <w:ind w:firstLine="472" w:firstLineChars="196"/>
        <w:rPr>
          <w:rFonts w:hAnsi="宋体" w:cs="宋体"/>
          <w:bCs/>
          <w:color w:val="auto"/>
          <w:highlight w:val="none"/>
        </w:rPr>
      </w:pPr>
      <w:r>
        <w:rPr>
          <w:rFonts w:hint="eastAsia" w:hAnsi="宋体" w:cs="宋体"/>
          <w:b/>
          <w:color w:val="auto"/>
          <w:highlight w:val="none"/>
        </w:rPr>
        <w:t xml:space="preserve">（二）开标程序    </w:t>
      </w:r>
    </w:p>
    <w:p w14:paraId="1FE7FCE2">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1.开标会由招标人主持，</w:t>
      </w:r>
      <w:bookmarkStart w:id="20" w:name="_Hlk59694585"/>
      <w:r>
        <w:rPr>
          <w:rFonts w:hint="eastAsia" w:hAnsi="宋体" w:cs="宋体"/>
          <w:b/>
          <w:bCs/>
          <w:color w:val="auto"/>
          <w:highlight w:val="none"/>
          <w:u w:val="single"/>
        </w:rPr>
        <w:t>并通过临海市限额以下公共资源交易区域平台--每日直播平台进行现场直播，各投标人请准时在线参加。</w:t>
      </w:r>
      <w:bookmarkStart w:id="21" w:name="_Hlk59690176"/>
      <w:r>
        <w:rPr>
          <w:rFonts w:hint="eastAsia" w:hAnsi="宋体" w:cs="宋体"/>
          <w:b/>
          <w:bCs/>
          <w:color w:val="auto"/>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20"/>
      <w:r>
        <w:rPr>
          <w:rFonts w:hint="eastAsia" w:hAnsi="宋体" w:cs="宋体"/>
          <w:b/>
          <w:bCs/>
          <w:color w:val="auto"/>
          <w:highlight w:val="none"/>
          <w:u w:val="single"/>
        </w:rPr>
        <w:t>；</w:t>
      </w:r>
    </w:p>
    <w:bookmarkEnd w:id="21"/>
    <w:p w14:paraId="358647E9">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 招标人点击临海市限额以下公共资源交易区域平台-不见面开标大厅--【开始解密】按钮，</w:t>
      </w:r>
      <w:bookmarkStart w:id="22" w:name="_Hlk59625783"/>
      <w:r>
        <w:rPr>
          <w:rFonts w:hint="eastAsia" w:hAnsi="宋体" w:cs="宋体"/>
          <w:color w:val="auto"/>
          <w:highlight w:val="none"/>
        </w:rPr>
        <w:t>由投标人按招标文件规定的时间及</w:t>
      </w:r>
      <w:bookmarkStart w:id="23" w:name="_Hlk59626264"/>
      <w:r>
        <w:rPr>
          <w:rFonts w:hint="eastAsia" w:hAnsi="宋体" w:cs="宋体"/>
          <w:color w:val="auto"/>
          <w:highlight w:val="none"/>
        </w:rPr>
        <w:t>平台</w:t>
      </w:r>
      <w:bookmarkEnd w:id="23"/>
      <w:r>
        <w:rPr>
          <w:rFonts w:hint="eastAsia" w:hAnsi="宋体" w:cs="宋体"/>
          <w:color w:val="auto"/>
          <w:highlight w:val="none"/>
        </w:rPr>
        <w:t>显示的时间内自行进行投标文件解密。</w:t>
      </w:r>
      <w:bookmarkEnd w:id="22"/>
      <w:r>
        <w:rPr>
          <w:rFonts w:hint="eastAsia" w:hAnsi="宋体" w:cs="宋体"/>
          <w:color w:val="auto"/>
          <w:highlight w:val="none"/>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hAnsi="宋体" w:cs="宋体"/>
          <w:color w:val="auto"/>
          <w:highlight w:val="none"/>
        </w:rPr>
        <w:t>投标人未按时解密或解密失败的，其投标文件为无效标。</w:t>
      </w:r>
      <w:bookmarkEnd w:id="24"/>
    </w:p>
    <w:p w14:paraId="6E9C587F">
      <w:pPr>
        <w:pStyle w:val="12"/>
        <w:snapToGrid w:val="0"/>
        <w:spacing w:beforeLines="0" w:afterLines="0" w:line="420" w:lineRule="exact"/>
        <w:rPr>
          <w:rFonts w:hAnsi="宋体" w:cs="宋体"/>
          <w:b/>
          <w:bCs/>
          <w:color w:val="auto"/>
          <w:highlight w:val="none"/>
          <w:u w:val="single"/>
        </w:rPr>
      </w:pPr>
      <w:r>
        <w:rPr>
          <w:rFonts w:hint="eastAsia" w:hAnsi="宋体" w:cs="宋体"/>
          <w:b/>
          <w:bCs/>
          <w:color w:val="auto"/>
          <w:highlight w:val="none"/>
          <w:u w:val="single"/>
        </w:rPr>
        <w:t>该项目投标人数量及各投标人投标文件是否完成解密以平台显示内容为准。</w:t>
      </w:r>
    </w:p>
    <w:p w14:paraId="7A284A02">
      <w:pPr>
        <w:pStyle w:val="12"/>
        <w:snapToGrid w:val="0"/>
        <w:spacing w:beforeLines="0" w:afterLines="0" w:line="420" w:lineRule="exact"/>
        <w:ind w:firstLine="480" w:firstLineChars="200"/>
        <w:rPr>
          <w:rFonts w:hAnsi="宋体" w:cs="宋体"/>
          <w:b/>
          <w:bCs/>
          <w:color w:val="auto"/>
          <w:highlight w:val="none"/>
          <w:u w:val="single"/>
        </w:rPr>
      </w:pPr>
      <w:r>
        <w:rPr>
          <w:rFonts w:hint="eastAsia" w:hAnsi="宋体" w:cs="宋体"/>
          <w:color w:val="auto"/>
          <w:highlight w:val="none"/>
        </w:rPr>
        <w:t>3.解密结束后，主持人介绍参加开标会的人员名单，告知应当回避的情形,提请有关人员回避；</w:t>
      </w:r>
    </w:p>
    <w:p w14:paraId="646B44AB">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4.投标文件结束解密后，投标人应当通过邮件形式，将经授权代表签署的《采购活动现场确认声明书》</w:t>
      </w:r>
      <w:r>
        <w:rPr>
          <w:rFonts w:hint="eastAsia" w:hAnsi="宋体" w:cs="宋体"/>
          <w:b/>
          <w:bCs/>
          <w:color w:val="auto"/>
          <w:highlight w:val="none"/>
          <w:u w:val="single"/>
        </w:rPr>
        <w:t>（格式见招标文件最后一页采购活动现场确认声明书）</w:t>
      </w:r>
      <w:r>
        <w:rPr>
          <w:rFonts w:hint="eastAsia" w:hAnsi="宋体" w:cs="宋体"/>
          <w:color w:val="auto"/>
          <w:highlight w:val="none"/>
        </w:rPr>
        <w:t>扫描件发至代理机构电子邮箱（</w:t>
      </w:r>
      <w:r>
        <w:rPr>
          <w:color w:val="auto"/>
          <w:highlight w:val="none"/>
        </w:rPr>
        <w:fldChar w:fldCharType="begin"/>
      </w:r>
      <w:r>
        <w:rPr>
          <w:color w:val="auto"/>
          <w:highlight w:val="none"/>
        </w:rPr>
        <w:instrText xml:space="preserve"> HYPERLINK "mailto:lhzb.gov.cn@163.com）,联系人" </w:instrText>
      </w:r>
      <w:r>
        <w:rPr>
          <w:color w:val="auto"/>
          <w:highlight w:val="none"/>
        </w:rPr>
        <w:fldChar w:fldCharType="separate"/>
      </w:r>
      <w:r>
        <w:rPr>
          <w:rFonts w:hint="eastAsia"/>
          <w:color w:val="auto"/>
          <w:highlight w:val="none"/>
          <w:lang w:val="en-US" w:eastAsia="zh-CN"/>
        </w:rPr>
        <w:t>277528936@qq.com</w:t>
      </w:r>
      <w:r>
        <w:rPr>
          <w:rStyle w:val="28"/>
          <w:rFonts w:hint="eastAsia" w:hAnsi="宋体" w:cs="宋体"/>
          <w:color w:val="auto"/>
          <w:highlight w:val="none"/>
          <w:u w:val="none"/>
        </w:rPr>
        <w:t>）,联系人</w:t>
      </w:r>
      <w:r>
        <w:rPr>
          <w:rStyle w:val="28"/>
          <w:rFonts w:hint="eastAsia" w:hAnsi="宋体" w:cs="宋体"/>
          <w:color w:val="auto"/>
          <w:highlight w:val="none"/>
          <w:u w:val="none"/>
        </w:rPr>
        <w:fldChar w:fldCharType="end"/>
      </w:r>
      <w:r>
        <w:rPr>
          <w:rFonts w:hint="eastAsia"/>
          <w:color w:val="auto"/>
          <w:highlight w:val="none"/>
        </w:rPr>
        <w:t>：</w:t>
      </w:r>
      <w:r>
        <w:rPr>
          <w:rFonts w:hint="eastAsia"/>
          <w:color w:val="auto"/>
          <w:highlight w:val="none"/>
          <w:lang w:val="en-US" w:eastAsia="zh-CN"/>
        </w:rPr>
        <w:t>陶</w:t>
      </w:r>
      <w:r>
        <w:rPr>
          <w:rFonts w:hint="eastAsia"/>
          <w:color w:val="auto"/>
          <w:highlight w:val="none"/>
        </w:rPr>
        <w:t>先生</w:t>
      </w:r>
      <w:r>
        <w:rPr>
          <w:rFonts w:hint="eastAsia" w:hAnsi="宋体" w:cs="宋体"/>
          <w:color w:val="auto"/>
          <w:highlight w:val="none"/>
        </w:rPr>
        <w:t>，电话：</w:t>
      </w:r>
      <w:r>
        <w:rPr>
          <w:rFonts w:hint="eastAsia" w:hAnsi="宋体" w:cs="宋体"/>
          <w:color w:val="auto"/>
          <w:highlight w:val="none"/>
          <w:lang w:val="en-US" w:eastAsia="zh-CN"/>
        </w:rPr>
        <w:t>0576-85021266</w:t>
      </w:r>
      <w:r>
        <w:rPr>
          <w:rFonts w:hint="eastAsia" w:hAnsi="宋体" w:cs="宋体"/>
          <w:color w:val="auto"/>
          <w:highlight w:val="none"/>
        </w:rPr>
        <w:t>；</w:t>
      </w:r>
    </w:p>
    <w:p w14:paraId="75476BA2">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5.代理机构点击【</w:t>
      </w:r>
      <w:bookmarkStart w:id="25" w:name="_Hlk59371589"/>
      <w:r>
        <w:rPr>
          <w:rFonts w:hint="eastAsia" w:hAnsi="宋体" w:cs="宋体"/>
          <w:color w:val="auto"/>
          <w:highlight w:val="none"/>
        </w:rPr>
        <w:t>开启标书信息</w:t>
      </w:r>
      <w:bookmarkEnd w:id="25"/>
      <w:r>
        <w:rPr>
          <w:rFonts w:hint="eastAsia" w:hAnsi="宋体" w:cs="宋体"/>
          <w:color w:val="auto"/>
          <w:highlight w:val="none"/>
        </w:rPr>
        <w:t>】，开启标书成功后进入评标流程；</w:t>
      </w:r>
    </w:p>
    <w:p w14:paraId="69FD9E56">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6.</w:t>
      </w:r>
      <w:bookmarkStart w:id="26" w:name="_Hlk59392570"/>
      <w:r>
        <w:rPr>
          <w:rFonts w:hint="eastAsia" w:hAnsi="宋体" w:cs="宋体"/>
          <w:color w:val="auto"/>
          <w:highlight w:val="none"/>
        </w:rPr>
        <w:t>资格及商务技术文件</w:t>
      </w:r>
      <w:bookmarkEnd w:id="26"/>
      <w:r>
        <w:rPr>
          <w:rFonts w:hint="eastAsia" w:hAnsi="宋体" w:cs="宋体"/>
          <w:color w:val="auto"/>
          <w:highlight w:val="none"/>
        </w:rPr>
        <w:t>评审；</w:t>
      </w:r>
    </w:p>
    <w:p w14:paraId="56572BC4">
      <w:pPr>
        <w:pStyle w:val="12"/>
        <w:snapToGrid w:val="0"/>
        <w:spacing w:beforeLines="0" w:afterLines="0" w:line="420" w:lineRule="exact"/>
        <w:ind w:firstLine="480" w:firstLineChars="200"/>
        <w:rPr>
          <w:rFonts w:hAnsi="宋体" w:cs="宋体"/>
          <w:b/>
          <w:bCs/>
          <w:color w:val="auto"/>
          <w:highlight w:val="none"/>
        </w:rPr>
      </w:pPr>
      <w:r>
        <w:rPr>
          <w:rFonts w:hint="eastAsia" w:hAnsi="宋体" w:cs="宋体"/>
          <w:color w:val="auto"/>
          <w:highlight w:val="none"/>
        </w:rPr>
        <w:t>7.由主持人公布资格及商务技术文件无效的投标人名单、投标无效的原因及其他有效投标的评分汇总分</w:t>
      </w:r>
      <w:r>
        <w:rPr>
          <w:rFonts w:hint="eastAsia" w:hAnsi="宋体" w:cs="宋体"/>
          <w:b/>
          <w:bCs/>
          <w:color w:val="auto"/>
          <w:highlight w:val="none"/>
        </w:rPr>
        <w:t>；</w:t>
      </w:r>
    </w:p>
    <w:p w14:paraId="0D60A87E">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8.开启报价响应文件：代理机构成功开启报价响应文件后，方可查看各投标人报价情况。</w:t>
      </w:r>
      <w:r>
        <w:rPr>
          <w:rFonts w:hint="eastAsia" w:hAnsi="宋体" w:cs="宋体"/>
          <w:b/>
          <w:bCs/>
          <w:color w:val="auto"/>
          <w:highlight w:val="none"/>
          <w:u w:val="single"/>
        </w:rPr>
        <w:t>代理机构在线公布开标一览表有关内容，投标人应在10分钟内在线签字确认（不予确认或超时确认的应说明原因，否则视为无异议）；</w:t>
      </w:r>
    </w:p>
    <w:p w14:paraId="05E15DC7">
      <w:pPr>
        <w:pStyle w:val="12"/>
        <w:snapToGrid w:val="0"/>
        <w:spacing w:beforeLines="0" w:afterLines="0" w:line="420" w:lineRule="exact"/>
        <w:ind w:left="719" w:leftChars="228" w:hanging="240" w:hangingChars="100"/>
        <w:rPr>
          <w:rFonts w:hAnsi="宋体" w:cs="宋体"/>
          <w:color w:val="auto"/>
          <w:highlight w:val="none"/>
        </w:rPr>
      </w:pPr>
      <w:r>
        <w:rPr>
          <w:rFonts w:hint="eastAsia" w:hAnsi="宋体" w:cs="宋体"/>
          <w:color w:val="auto"/>
          <w:highlight w:val="none"/>
        </w:rPr>
        <w:t>9.报价文件评审；</w:t>
      </w:r>
    </w:p>
    <w:p w14:paraId="4E14AFC5">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10．由主持人公布报价文件无效的投标人名单、投标无效的原因，宣布综合</w:t>
      </w:r>
      <w:bookmarkStart w:id="27" w:name="_Hlk59371720"/>
      <w:r>
        <w:rPr>
          <w:rFonts w:hint="eastAsia" w:hAnsi="宋体" w:cs="宋体"/>
          <w:color w:val="auto"/>
          <w:highlight w:val="none"/>
        </w:rPr>
        <w:t>得分结果</w:t>
      </w:r>
      <w:bookmarkEnd w:id="27"/>
      <w:r>
        <w:rPr>
          <w:rFonts w:hint="eastAsia" w:hAnsi="宋体" w:cs="宋体"/>
          <w:color w:val="auto"/>
          <w:highlight w:val="none"/>
        </w:rPr>
        <w:t>及中标候选人名单。</w:t>
      </w:r>
      <w:r>
        <w:rPr>
          <w:rFonts w:hint="eastAsia" w:hAnsi="宋体" w:cs="宋体"/>
          <w:b/>
          <w:bCs/>
          <w:color w:val="auto"/>
          <w:highlight w:val="none"/>
          <w:u w:val="single"/>
        </w:rPr>
        <w:t>投标人可通过</w:t>
      </w:r>
      <w:bookmarkStart w:id="28" w:name="_Hlk59626287"/>
      <w:r>
        <w:rPr>
          <w:rFonts w:hint="eastAsia" w:hAnsi="宋体" w:cs="宋体"/>
          <w:b/>
          <w:bCs/>
          <w:color w:val="auto"/>
          <w:highlight w:val="none"/>
          <w:u w:val="single"/>
        </w:rPr>
        <w:t>临海市限额以下公共资源交易区域平台</w:t>
      </w:r>
      <w:bookmarkEnd w:id="28"/>
      <w:r>
        <w:rPr>
          <w:rFonts w:hint="eastAsia" w:hAnsi="宋体" w:cs="宋体"/>
          <w:b/>
          <w:bCs/>
          <w:color w:val="auto"/>
          <w:highlight w:val="none"/>
          <w:u w:val="single"/>
        </w:rPr>
        <w:t>-每日直播平台查看评审结果，请各投标人注意收看；</w:t>
      </w:r>
    </w:p>
    <w:p w14:paraId="3FA6529C">
      <w:pPr>
        <w:pStyle w:val="12"/>
        <w:snapToGrid w:val="0"/>
        <w:spacing w:beforeLines="0" w:afterLines="0" w:line="420" w:lineRule="exact"/>
        <w:ind w:left="719" w:leftChars="228" w:hanging="240" w:hangingChars="100"/>
        <w:rPr>
          <w:rFonts w:hAnsi="宋体" w:cs="宋体"/>
          <w:color w:val="auto"/>
          <w:highlight w:val="none"/>
        </w:rPr>
      </w:pPr>
      <w:r>
        <w:rPr>
          <w:rFonts w:hint="eastAsia" w:hAnsi="宋体" w:cs="宋体"/>
          <w:color w:val="auto"/>
          <w:highlight w:val="none"/>
        </w:rPr>
        <w:t>11．开标会议结束。</w:t>
      </w:r>
    </w:p>
    <w:p w14:paraId="6D5BC51E">
      <w:pPr>
        <w:pStyle w:val="12"/>
        <w:snapToGrid w:val="0"/>
        <w:spacing w:beforeLines="0" w:afterLines="0" w:line="420" w:lineRule="exact"/>
        <w:ind w:left="720" w:leftChars="228" w:hanging="241" w:hangingChars="100"/>
        <w:rPr>
          <w:rFonts w:hAnsi="宋体" w:cs="宋体"/>
          <w:color w:val="auto"/>
          <w:highlight w:val="none"/>
        </w:rPr>
      </w:pPr>
      <w:r>
        <w:rPr>
          <w:rFonts w:hint="eastAsia" w:hAnsi="宋体" w:cs="宋体"/>
          <w:b/>
          <w:color w:val="auto"/>
          <w:highlight w:val="none"/>
        </w:rPr>
        <w:t>五、评标</w:t>
      </w:r>
    </w:p>
    <w:p w14:paraId="5A0D4C0A">
      <w:pPr>
        <w:pStyle w:val="12"/>
        <w:snapToGrid w:val="0"/>
        <w:spacing w:beforeLines="0" w:afterLines="0" w:line="420" w:lineRule="exact"/>
        <w:ind w:left="720" w:leftChars="228" w:hanging="241" w:hangingChars="100"/>
        <w:rPr>
          <w:rFonts w:hAnsi="宋体" w:cs="宋体"/>
          <w:color w:val="auto"/>
          <w:highlight w:val="none"/>
        </w:rPr>
      </w:pPr>
      <w:r>
        <w:rPr>
          <w:rFonts w:hint="eastAsia" w:hAnsi="宋体" w:cs="宋体"/>
          <w:b/>
          <w:color w:val="auto"/>
          <w:highlight w:val="none"/>
        </w:rPr>
        <w:t>（一）组建评标委员会</w:t>
      </w:r>
    </w:p>
    <w:p w14:paraId="7E181FB1">
      <w:pPr>
        <w:pStyle w:val="1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（1）本项目评标委员会由招标人依法组建。</w:t>
      </w:r>
    </w:p>
    <w:p w14:paraId="417ECE96">
      <w:pPr>
        <w:pStyle w:val="1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（2）评标委员会成员与参与投标的投标人有下列情形之一的，应当回避：</w:t>
      </w:r>
    </w:p>
    <w:p w14:paraId="51B030B3">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①参加采购活动前3年内与投标人存在劳动关系；</w:t>
      </w:r>
    </w:p>
    <w:p w14:paraId="5BDB5F36">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②参加采购活动前3年内担任投标人的董事、监事；</w:t>
      </w:r>
    </w:p>
    <w:p w14:paraId="11731250">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③参加采购活动前3年内是投标人的控股股东或者实际控制人；</w:t>
      </w:r>
    </w:p>
    <w:p w14:paraId="660EF5DC">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④与投标人的法定代表人或者负责人有夫妻、直系血亲、三代以内旁系血亲或者近姻亲关系；</w:t>
      </w:r>
    </w:p>
    <w:p w14:paraId="540F0635">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⑤与投标人有其他可能影响采购活动公平、公正进行的关系。</w:t>
      </w:r>
    </w:p>
    <w:p w14:paraId="468F68E3">
      <w:pPr>
        <w:pStyle w:val="12"/>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（3）评标委员会负责具体评标事务，并独立履行下列职责：</w:t>
      </w:r>
    </w:p>
    <w:p w14:paraId="1C8F3B1B">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1.审查、评价投标文件是否符合招标文件的商务、技术等实质性要求；</w:t>
      </w:r>
    </w:p>
    <w:p w14:paraId="7CC48C2E">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2.要求投标人对投标文件有关事项作出澄清或者说明；</w:t>
      </w:r>
    </w:p>
    <w:p w14:paraId="7C4B8E92">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3.对投标文件进行比较和评价；</w:t>
      </w:r>
    </w:p>
    <w:p w14:paraId="60B34B4B">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4.确定中标候选人名单，以及根据招标人委托直接确定中标人；</w:t>
      </w:r>
    </w:p>
    <w:p w14:paraId="5447C92A">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5.向招标人、代理机构或者有关部门报告评标中发现的违法行为；</w:t>
      </w:r>
    </w:p>
    <w:p w14:paraId="22F7FEE2">
      <w:pPr>
        <w:pStyle w:val="12"/>
        <w:snapToGrid w:val="0"/>
        <w:spacing w:beforeLines="0" w:afterLines="0" w:line="420" w:lineRule="exact"/>
        <w:ind w:firstLine="470" w:firstLineChars="196"/>
        <w:rPr>
          <w:rFonts w:hAnsi="宋体" w:cs="宋体"/>
          <w:bCs/>
          <w:color w:val="auto"/>
          <w:highlight w:val="none"/>
        </w:rPr>
      </w:pPr>
      <w:r>
        <w:rPr>
          <w:rFonts w:hint="eastAsia" w:hAnsi="宋体" w:cs="宋体"/>
          <w:bCs/>
          <w:color w:val="auto"/>
          <w:highlight w:val="none"/>
        </w:rPr>
        <w:t>6.法律法规规定的其他职责。</w:t>
      </w:r>
    </w:p>
    <w:p w14:paraId="58E68461">
      <w:pPr>
        <w:pStyle w:val="12"/>
        <w:snapToGrid w:val="0"/>
        <w:spacing w:beforeLines="0" w:afterLines="0" w:line="420" w:lineRule="exact"/>
        <w:ind w:firstLine="482" w:firstLineChars="200"/>
        <w:rPr>
          <w:rFonts w:hAnsi="宋体" w:cs="宋体"/>
          <w:color w:val="auto"/>
          <w:highlight w:val="none"/>
        </w:rPr>
      </w:pPr>
      <w:r>
        <w:rPr>
          <w:rFonts w:hint="eastAsia" w:hAnsi="宋体" w:cs="宋体"/>
          <w:b/>
          <w:color w:val="auto"/>
          <w:highlight w:val="none"/>
        </w:rPr>
        <w:t>（二）评标的方式</w:t>
      </w:r>
    </w:p>
    <w:p w14:paraId="5C59BB7D">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本项目采用不公开方式评标，评标的依据为招标文件和投标文件，本项目采用电子评审方法。</w:t>
      </w:r>
    </w:p>
    <w:p w14:paraId="548DF8C1">
      <w:pPr>
        <w:pStyle w:val="12"/>
        <w:snapToGrid w:val="0"/>
        <w:spacing w:beforeLines="0" w:afterLines="0" w:line="420" w:lineRule="exact"/>
        <w:ind w:firstLine="482" w:firstLineChars="200"/>
        <w:rPr>
          <w:rFonts w:hAnsi="宋体" w:cs="宋体"/>
          <w:b/>
          <w:color w:val="auto"/>
          <w:highlight w:val="none"/>
        </w:rPr>
      </w:pPr>
      <w:r>
        <w:rPr>
          <w:rFonts w:hint="eastAsia" w:hAnsi="宋体" w:cs="宋体"/>
          <w:b/>
          <w:color w:val="auto"/>
          <w:highlight w:val="none"/>
        </w:rPr>
        <w:t>（三）</w:t>
      </w:r>
      <w:r>
        <w:rPr>
          <w:rFonts w:hint="eastAsia" w:hAnsi="宋体" w:cs="宋体"/>
          <w:b/>
          <w:bCs/>
          <w:color w:val="auto"/>
          <w:highlight w:val="none"/>
        </w:rPr>
        <w:t>评标程序</w:t>
      </w:r>
    </w:p>
    <w:p w14:paraId="3A4687C2">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1.资格审查</w:t>
      </w:r>
    </w:p>
    <w:p w14:paraId="2BF130D1">
      <w:pPr>
        <w:snapToGrid w:val="0"/>
        <w:spacing w:line="420" w:lineRule="exact"/>
        <w:ind w:firstLine="470" w:firstLineChars="196"/>
        <w:rPr>
          <w:rFonts w:ascii="宋体" w:hAnsi="宋体" w:cs="宋体"/>
          <w:b/>
          <w:bCs/>
          <w:color w:val="auto"/>
          <w:sz w:val="24"/>
          <w:highlight w:val="none"/>
        </w:rPr>
      </w:pPr>
      <w:r>
        <w:rPr>
          <w:rFonts w:hint="eastAsia" w:ascii="宋体" w:hAnsi="宋体" w:cs="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021418D1">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2.符合性审查</w:t>
      </w:r>
    </w:p>
    <w:p w14:paraId="4CEDE09A">
      <w:pPr>
        <w:snapToGrid w:val="0"/>
        <w:spacing w:line="420" w:lineRule="exact"/>
        <w:ind w:firstLine="470" w:firstLineChars="196"/>
        <w:rPr>
          <w:rFonts w:ascii="宋体" w:hAnsi="宋体" w:cs="宋体"/>
          <w:color w:val="auto"/>
          <w:sz w:val="24"/>
          <w:highlight w:val="none"/>
        </w:rPr>
      </w:pPr>
      <w:r>
        <w:rPr>
          <w:rFonts w:hint="eastAsia" w:ascii="宋体" w:hAnsi="宋体" w:cs="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FBBE77C">
      <w:pPr>
        <w:snapToGrid w:val="0"/>
        <w:spacing w:line="420" w:lineRule="exact"/>
        <w:ind w:firstLine="241" w:firstLineChars="100"/>
        <w:rPr>
          <w:rFonts w:ascii="宋体" w:hAnsi="宋体" w:cs="宋体"/>
          <w:b/>
          <w:color w:val="auto"/>
          <w:sz w:val="24"/>
          <w:highlight w:val="none"/>
        </w:rPr>
      </w:pPr>
      <w:r>
        <w:rPr>
          <w:rFonts w:hint="eastAsia" w:ascii="宋体" w:hAnsi="宋体" w:cs="宋体"/>
          <w:b/>
          <w:color w:val="auto"/>
          <w:sz w:val="24"/>
          <w:highlight w:val="none"/>
        </w:rPr>
        <w:t>（四）澄清问题的形式</w:t>
      </w:r>
    </w:p>
    <w:p w14:paraId="0148427A">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对投标文件中含义不明确、同类问题表述不一致或者有明显文字和计算错误的内容，评标委员会可要求投标人作出必要的</w:t>
      </w:r>
      <w:bookmarkStart w:id="29" w:name="_Hlk59372079"/>
      <w:r>
        <w:rPr>
          <w:rFonts w:hint="eastAsia" w:hAnsi="宋体" w:cs="宋体"/>
          <w:color w:val="auto"/>
          <w:highlight w:val="none"/>
        </w:rPr>
        <w:t>澄清、说明</w:t>
      </w:r>
      <w:bookmarkEnd w:id="29"/>
      <w:r>
        <w:rPr>
          <w:rFonts w:hint="eastAsia" w:hAnsi="宋体" w:cs="宋体"/>
          <w:color w:val="auto"/>
          <w:highlight w:val="none"/>
        </w:rPr>
        <w:t>或者补正。评标委员会的澄清内容及投标人的澄清、说明或者补正均通过</w:t>
      </w:r>
      <w:bookmarkStart w:id="30" w:name="_Hlk59371846"/>
      <w:r>
        <w:rPr>
          <w:rFonts w:hint="eastAsia" w:hAnsi="宋体" w:cs="宋体"/>
          <w:color w:val="auto"/>
          <w:highlight w:val="none"/>
        </w:rPr>
        <w:t>电子交易平台交换数据电文。</w:t>
      </w:r>
      <w:bookmarkEnd w:id="30"/>
      <w:bookmarkStart w:id="31" w:name="_Hlk59700505"/>
      <w:r>
        <w:rPr>
          <w:rFonts w:hint="eastAsia" w:hAnsi="宋体" w:cs="宋体"/>
          <w:color w:val="auto"/>
          <w:highlight w:val="none"/>
        </w:rPr>
        <w:t>同时代理机构也将通过临海市限额以下公共资源交易区域平台--每日直播平台</w:t>
      </w:r>
      <w:bookmarkStart w:id="32" w:name="_Hlk59371920"/>
      <w:r>
        <w:rPr>
          <w:rFonts w:hint="eastAsia" w:hAnsi="宋体" w:cs="宋体"/>
          <w:color w:val="auto"/>
          <w:highlight w:val="none"/>
        </w:rPr>
        <w:t>进行问题澄清。</w:t>
      </w:r>
      <w:bookmarkEnd w:id="31"/>
    </w:p>
    <w:bookmarkEnd w:id="32"/>
    <w:p w14:paraId="6A149759">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评标委员会发出澄清内容后，投标人应当在代理机构及平台上</w:t>
      </w:r>
      <w:r>
        <w:rPr>
          <w:rFonts w:hint="eastAsia" w:ascii="宋体" w:hAnsi="宋体" w:cs="宋体"/>
          <w:b/>
          <w:bCs/>
          <w:color w:val="auto"/>
          <w:sz w:val="24"/>
          <w:highlight w:val="none"/>
          <w:u w:val="single"/>
        </w:rPr>
        <w:t>规定的时间内（60分钟，具体时间以临海市限额以下公共资源交易区域平台系统上显示的时间为准）</w:t>
      </w:r>
      <w:r>
        <w:rPr>
          <w:rFonts w:hint="eastAsia" w:ascii="宋体" w:hAnsi="宋体" w:cs="宋体"/>
          <w:b/>
          <w:bCs/>
          <w:color w:val="auto"/>
          <w:sz w:val="24"/>
          <w:highlight w:val="none"/>
        </w:rPr>
        <w:t>，</w:t>
      </w:r>
      <w:r>
        <w:rPr>
          <w:rFonts w:hint="eastAsia" w:ascii="宋体" w:hAnsi="宋体" w:cs="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20953D76">
      <w:pPr>
        <w:snapToGrid w:val="0"/>
        <w:spacing w:line="420" w:lineRule="exact"/>
        <w:ind w:firstLine="241" w:firstLineChars="100"/>
        <w:rPr>
          <w:rFonts w:ascii="宋体" w:hAnsi="宋体" w:cs="宋体"/>
          <w:b/>
          <w:color w:val="auto"/>
          <w:sz w:val="24"/>
          <w:highlight w:val="none"/>
        </w:rPr>
      </w:pPr>
      <w:r>
        <w:rPr>
          <w:rFonts w:hint="eastAsia" w:ascii="宋体" w:hAnsi="宋体" w:cs="宋体"/>
          <w:b/>
          <w:color w:val="auto"/>
          <w:sz w:val="24"/>
          <w:highlight w:val="none"/>
        </w:rPr>
        <w:t>（五）错误修正</w:t>
      </w:r>
    </w:p>
    <w:p w14:paraId="6A75B787">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BABFD19">
      <w:pPr>
        <w:numPr>
          <w:ilvl w:val="0"/>
          <w:numId w:val="5"/>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1D414287">
      <w:pPr>
        <w:numPr>
          <w:ilvl w:val="0"/>
          <w:numId w:val="5"/>
        </w:num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31D88A6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（三）单价金额小数点或者百分比有明显错位的，以开标一览表的总价为准，并修改单价；</w:t>
      </w:r>
    </w:p>
    <w:p w14:paraId="4F78E711">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2DCA17D4">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（五）对不同文字文本投标文件的解释发生异议的，以中文文本为准。</w:t>
      </w:r>
    </w:p>
    <w:p w14:paraId="38632D38">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AD86E46">
      <w:pPr>
        <w:pStyle w:val="12"/>
        <w:tabs>
          <w:tab w:val="left" w:pos="630"/>
        </w:tabs>
        <w:snapToGrid w:val="0"/>
        <w:spacing w:beforeLines="0" w:afterLines="0" w:line="420" w:lineRule="exact"/>
        <w:ind w:firstLine="241" w:firstLineChars="100"/>
        <w:rPr>
          <w:rFonts w:hAnsi="宋体" w:cs="宋体"/>
          <w:b/>
          <w:color w:val="auto"/>
          <w:highlight w:val="none"/>
        </w:rPr>
      </w:pPr>
      <w:r>
        <w:rPr>
          <w:rFonts w:hint="eastAsia" w:hAnsi="宋体" w:cs="宋体"/>
          <w:b/>
          <w:color w:val="auto"/>
          <w:highlight w:val="none"/>
        </w:rPr>
        <w:t>（六）评标原则和评标办法</w:t>
      </w:r>
    </w:p>
    <w:p w14:paraId="3CFFCB0F">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D3B9CD8">
      <w:pPr>
        <w:pStyle w:val="12"/>
        <w:snapToGrid w:val="0"/>
        <w:spacing w:beforeLines="0" w:afterLines="0" w:line="420" w:lineRule="exact"/>
        <w:ind w:firstLine="480" w:firstLineChars="200"/>
        <w:rPr>
          <w:rFonts w:hAnsi="宋体" w:cs="宋体"/>
          <w:color w:val="auto"/>
          <w:highlight w:val="none"/>
        </w:rPr>
      </w:pPr>
      <w:r>
        <w:rPr>
          <w:rFonts w:hint="eastAsia" w:hAnsi="宋体" w:cs="宋体"/>
          <w:color w:val="auto"/>
          <w:highlight w:val="none"/>
        </w:rPr>
        <w:t>2.评标办法。本项目评标办法是</w:t>
      </w:r>
      <w:r>
        <w:rPr>
          <w:rFonts w:hint="eastAsia" w:hAnsi="宋体" w:cs="宋体"/>
          <w:b/>
          <w:color w:val="auto"/>
          <w:highlight w:val="none"/>
          <w:u w:val="single"/>
        </w:rPr>
        <w:t>综合评分法</w:t>
      </w:r>
      <w:r>
        <w:rPr>
          <w:rFonts w:hint="eastAsia" w:hAnsi="宋体" w:cs="宋体"/>
          <w:color w:val="auto"/>
          <w:highlight w:val="none"/>
        </w:rPr>
        <w:t>，具体评标内容及评分标准等详见《第四章：评标办法及评分标准》。</w:t>
      </w:r>
    </w:p>
    <w:p w14:paraId="03818D95">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六、定标</w:t>
      </w:r>
    </w:p>
    <w:p w14:paraId="1170249E">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（一）确定中标人</w:t>
      </w:r>
    </w:p>
    <w:p w14:paraId="4C21513F">
      <w:pPr>
        <w:spacing w:line="420" w:lineRule="exact"/>
        <w:ind w:firstLine="480" w:firstLineChars="200"/>
        <w:rPr>
          <w:rFonts w:ascii="宋体" w:hAnsi="宋体" w:cs="宋体"/>
          <w:b/>
          <w:bCs/>
          <w:color w:val="auto"/>
          <w:sz w:val="24"/>
          <w:highlight w:val="none"/>
        </w:rPr>
      </w:pPr>
      <w:r>
        <w:rPr>
          <w:rFonts w:hint="eastAsia" w:ascii="宋体" w:hAnsi="宋体" w:cs="宋体"/>
          <w:bCs/>
          <w:color w:val="auto"/>
          <w:sz w:val="24"/>
          <w:highlight w:val="none"/>
        </w:rPr>
        <w:t>1.招标人在评标结束后2</w:t>
      </w:r>
      <w:r>
        <w:rPr>
          <w:rFonts w:hint="eastAsia" w:ascii="宋体" w:hAnsi="宋体" w:cs="宋体"/>
          <w:color w:val="auto"/>
          <w:sz w:val="24"/>
          <w:highlight w:val="none"/>
        </w:rPr>
        <w:t>个工作日内将评标报告交招标人确认</w:t>
      </w:r>
      <w:r>
        <w:rPr>
          <w:rFonts w:hint="eastAsia" w:ascii="宋体" w:hAnsi="宋体" w:cs="宋体"/>
          <w:b/>
          <w:bCs/>
          <w:color w:val="auto"/>
          <w:sz w:val="24"/>
          <w:highlight w:val="none"/>
        </w:rPr>
        <w:t>，</w:t>
      </w:r>
      <w:r>
        <w:rPr>
          <w:rFonts w:hint="eastAsia" w:ascii="宋体" w:hAnsi="宋体" w:cs="宋体"/>
          <w:color w:val="auto"/>
          <w:sz w:val="24"/>
          <w:highlight w:val="none"/>
        </w:rPr>
        <w:t>招标人应在收到评标报告后5个工作日内对评标结果进行确认。如有投标人对评标结果提出质疑的，招标人可在质疑处理完毕后确定中标人。</w:t>
      </w:r>
    </w:p>
    <w:p w14:paraId="614CE57E">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4099D158">
      <w:pPr>
        <w:snapToGrid w:val="0"/>
        <w:spacing w:line="420" w:lineRule="exact"/>
        <w:ind w:firstLine="480" w:firstLineChars="200"/>
        <w:rPr>
          <w:rFonts w:ascii="宋体" w:hAnsi="宋体" w:cs="宋体"/>
          <w:b/>
          <w:bCs/>
          <w:color w:val="auto"/>
          <w:sz w:val="24"/>
          <w:highlight w:val="none"/>
          <w:u w:val="single"/>
        </w:rPr>
      </w:pPr>
      <w:r>
        <w:rPr>
          <w:rFonts w:hint="eastAsia" w:ascii="宋体" w:hAnsi="宋体" w:cs="宋体"/>
          <w:color w:val="auto"/>
          <w:sz w:val="24"/>
          <w:highlight w:val="none"/>
        </w:rPr>
        <w:t>3.招标人依法确定中标人后2个工作日内，招标人以书面形式发出《中标通知书》,并同时在采购公告发布的网站上发布成交结果公告。</w:t>
      </w:r>
      <w:r>
        <w:rPr>
          <w:rFonts w:hint="eastAsia" w:ascii="宋体" w:hAnsi="宋体" w:cs="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426900D">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4.定标中，应坚持第一中标候选人为首选中标人，但出现其它原因的，招标人可以确定排名第二的候选人为中标人，</w:t>
      </w:r>
      <w:r>
        <w:rPr>
          <w:rFonts w:hint="eastAsia" w:ascii="宋体" w:hAnsi="宋体" w:cs="宋体"/>
          <w:b/>
          <w:color w:val="auto"/>
          <w:sz w:val="24"/>
          <w:highlight w:val="none"/>
        </w:rPr>
        <w:t>或重新组织招标。</w:t>
      </w:r>
      <w:bookmarkStart w:id="33" w:name="_Hlk59369379"/>
    </w:p>
    <w:p w14:paraId="6634D4C6">
      <w:pPr>
        <w:snapToGrid w:val="0"/>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5.本项目为非政府采购项目，如中标通知书发出后，中标人放弃中标项目的，参照《政府采购法》第四十六条之规定，应当依法承担法律责任。</w:t>
      </w:r>
    </w:p>
    <w:p w14:paraId="0380F3AC">
      <w:pPr>
        <w:snapToGrid w:val="0"/>
        <w:spacing w:line="420" w:lineRule="exact"/>
        <w:rPr>
          <w:rFonts w:ascii="宋体" w:hAnsi="宋体" w:cs="宋体"/>
          <w:b/>
          <w:color w:val="auto"/>
          <w:sz w:val="24"/>
          <w:highlight w:val="none"/>
        </w:rPr>
      </w:pPr>
      <w:r>
        <w:rPr>
          <w:rFonts w:hint="eastAsia" w:ascii="宋体" w:hAnsi="宋体" w:cs="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4DA63AF">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
          <w:bCs/>
          <w:color w:val="auto"/>
          <w:sz w:val="24"/>
          <w:highlight w:val="none"/>
          <w:u w:val="single"/>
        </w:rPr>
        <w:t>为营造更优质的营商环境，</w:t>
      </w:r>
      <w:bookmarkStart w:id="34" w:name="_Hlk59708763"/>
      <w:r>
        <w:rPr>
          <w:rFonts w:hint="eastAsia" w:ascii="宋体" w:hAnsi="宋体" w:cs="宋体"/>
          <w:b/>
          <w:bCs/>
          <w:color w:val="auto"/>
          <w:sz w:val="24"/>
          <w:highlight w:val="none"/>
          <w:u w:val="single"/>
        </w:rPr>
        <w:t>中标人可选择代理机构以邮寄方式向其寄达《中标通知书》（邮寄地址、收件人等信息请在“投标函”中详细写明，邮费可到付）。</w:t>
      </w:r>
      <w:bookmarkEnd w:id="34"/>
      <w:bookmarkStart w:id="35" w:name="_Hlk59708451"/>
      <w:r>
        <w:rPr>
          <w:rFonts w:hint="eastAsia" w:ascii="宋体" w:hAnsi="宋体" w:cs="宋体"/>
          <w:b/>
          <w:bCs/>
          <w:color w:val="auto"/>
          <w:sz w:val="24"/>
          <w:highlight w:val="none"/>
          <w:u w:val="single"/>
        </w:rPr>
        <w:t>同时中标人应在中标后</w:t>
      </w:r>
      <w:bookmarkStart w:id="36" w:name="_Hlk59521069"/>
      <w:r>
        <w:rPr>
          <w:rFonts w:hint="eastAsia" w:ascii="宋体" w:hAnsi="宋体" w:cs="宋体"/>
          <w:b/>
          <w:bCs/>
          <w:color w:val="auto"/>
          <w:sz w:val="24"/>
          <w:highlight w:val="none"/>
          <w:u w:val="single"/>
        </w:rPr>
        <w:t>以邮寄</w:t>
      </w:r>
      <w:bookmarkEnd w:id="36"/>
      <w:r>
        <w:rPr>
          <w:rFonts w:hint="eastAsia" w:ascii="宋体" w:hAnsi="宋体" w:cs="宋体"/>
          <w:b/>
          <w:bCs/>
          <w:color w:val="auto"/>
          <w:sz w:val="24"/>
          <w:highlight w:val="none"/>
          <w:u w:val="single"/>
        </w:rPr>
        <w:t>或其他方式向代理机构提供3套与电子版投标文件相同的胶装版本投标文件。</w:t>
      </w:r>
      <w:bookmarkEnd w:id="33"/>
      <w:bookmarkEnd w:id="35"/>
    </w:p>
    <w:p w14:paraId="2558A804">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七、合同授予</w:t>
      </w:r>
    </w:p>
    <w:p w14:paraId="5BF76213">
      <w:pPr>
        <w:snapToGrid w:val="0"/>
        <w:spacing w:line="420" w:lineRule="exact"/>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（一）签订合同</w:t>
      </w:r>
    </w:p>
    <w:p w14:paraId="0A263218">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1.招标人与中标</w:t>
      </w:r>
      <w:r>
        <w:rPr>
          <w:rFonts w:hint="eastAsia" w:ascii="宋体" w:hAnsi="宋体" w:cs="宋体"/>
          <w:b/>
          <w:color w:val="auto"/>
          <w:sz w:val="24"/>
          <w:highlight w:val="none"/>
        </w:rPr>
        <w:t>人应当在《中标通知书》发出之日起30日内签订采购合同，</w:t>
      </w:r>
      <w:r>
        <w:rPr>
          <w:rFonts w:hint="eastAsia" w:ascii="宋体" w:hAnsi="宋体" w:cs="宋体"/>
          <w:color w:val="auto"/>
          <w:sz w:val="24"/>
          <w:highlight w:val="none"/>
        </w:rPr>
        <w:t>并且在同一时间送至代理机构见证盖章（合同一式不少于四份，招标人与中标人各执一份，</w:t>
      </w:r>
      <w:bookmarkStart w:id="37" w:name="_Hlk59626706"/>
      <w:r>
        <w:rPr>
          <w:rFonts w:hint="eastAsia" w:ascii="宋体" w:hAnsi="宋体" w:cs="宋体"/>
          <w:color w:val="auto"/>
          <w:sz w:val="24"/>
          <w:highlight w:val="none"/>
        </w:rPr>
        <w:t>代理机构</w:t>
      </w:r>
      <w:bookmarkEnd w:id="37"/>
      <w:r>
        <w:rPr>
          <w:rFonts w:hint="eastAsia" w:ascii="宋体" w:hAnsi="宋体" w:cs="宋体"/>
          <w:color w:val="auto"/>
          <w:sz w:val="24"/>
          <w:highlight w:val="none"/>
        </w:rPr>
        <w:t>留存二份），招标人对合同内容进行审查，如发现与采购结果和投标承诺内容不一致的，予以纠正。</w:t>
      </w:r>
      <w:r>
        <w:rPr>
          <w:rFonts w:hint="eastAsia" w:ascii="宋体" w:hAnsi="宋体" w:cs="宋体"/>
          <w:b/>
          <w:bCs/>
          <w:color w:val="auto"/>
          <w:sz w:val="24"/>
          <w:highlight w:val="none"/>
          <w:u w:val="single"/>
        </w:rPr>
        <w:t>为营造更优质的营商环境，</w:t>
      </w:r>
      <w:bookmarkStart w:id="38" w:name="_Hlk59627623"/>
      <w:r>
        <w:rPr>
          <w:rFonts w:hint="eastAsia" w:ascii="宋体" w:hAnsi="宋体" w:cs="宋体"/>
          <w:b/>
          <w:bCs/>
          <w:color w:val="auto"/>
          <w:sz w:val="24"/>
          <w:highlight w:val="none"/>
          <w:u w:val="single"/>
        </w:rPr>
        <w:t>中标人可选择代理机构以邮寄方式向其寄达</w:t>
      </w:r>
      <w:bookmarkStart w:id="39" w:name="_Hlk59708805"/>
      <w:r>
        <w:rPr>
          <w:rFonts w:hint="eastAsia" w:ascii="宋体" w:hAnsi="宋体" w:cs="宋体"/>
          <w:b/>
          <w:bCs/>
          <w:color w:val="auto"/>
          <w:sz w:val="24"/>
          <w:highlight w:val="none"/>
          <w:u w:val="single"/>
        </w:rPr>
        <w:t>《采购合同》</w:t>
      </w:r>
      <w:bookmarkEnd w:id="39"/>
      <w:r>
        <w:rPr>
          <w:rFonts w:hint="eastAsia" w:ascii="宋体" w:hAnsi="宋体" w:cs="宋体"/>
          <w:b/>
          <w:bCs/>
          <w:color w:val="auto"/>
          <w:sz w:val="24"/>
          <w:highlight w:val="none"/>
          <w:u w:val="single"/>
        </w:rPr>
        <w:t>。</w:t>
      </w:r>
    </w:p>
    <w:bookmarkEnd w:id="38"/>
    <w:p w14:paraId="7D4A0A09">
      <w:pPr>
        <w:spacing w:line="42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auto"/>
          <w:sz w:val="24"/>
          <w:highlight w:val="none"/>
        </w:rPr>
        <w:t>以重新开展采购活动。拒绝签订采购合同的成交人不得参加对该项目重新开展的采购活动。</w:t>
      </w:r>
    </w:p>
    <w:p w14:paraId="6EC71648">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（二）履约保证金</w:t>
      </w:r>
    </w:p>
    <w:p w14:paraId="0DF62BFF">
      <w:pPr>
        <w:spacing w:line="420" w:lineRule="exact"/>
        <w:ind w:left="479" w:leftChars="228"/>
        <w:rPr>
          <w:rFonts w:ascii="宋体" w:hAnsi="宋体" w:cs="宋体"/>
          <w:color w:val="auto"/>
          <w:sz w:val="24"/>
          <w:highlight w:val="none"/>
        </w:rPr>
      </w:pPr>
      <w:r>
        <w:rPr>
          <w:rFonts w:hint="eastAsia" w:ascii="宋体" w:hAnsi="宋体" w:cs="宋体"/>
          <w:color w:val="auto"/>
          <w:sz w:val="24"/>
          <w:highlight w:val="none"/>
        </w:rPr>
        <w:t>签订合同后，如中标人不按双方合同约定履约，则其履约保证金将予以扣罚，履约保证金不足以赔偿损失的，按实际损失赔偿。</w:t>
      </w:r>
    </w:p>
    <w:p w14:paraId="4857C408">
      <w:pPr>
        <w:pStyle w:val="12"/>
        <w:snapToGrid w:val="0"/>
        <w:spacing w:beforeLines="0" w:afterLines="0" w:line="420" w:lineRule="exact"/>
        <w:ind w:firstLine="480" w:firstLineChars="200"/>
        <w:rPr>
          <w:rFonts w:hAnsi="宋体" w:cs="宋体"/>
          <w:color w:val="auto"/>
          <w:highlight w:val="none"/>
        </w:rPr>
      </w:pPr>
    </w:p>
    <w:p w14:paraId="63CEB4AB">
      <w:pPr>
        <w:spacing w:beforeLines="50" w:afterLines="50" w:line="420" w:lineRule="exact"/>
        <w:jc w:val="center"/>
        <w:outlineLvl w:val="0"/>
        <w:rPr>
          <w:rFonts w:ascii="宋体" w:hAnsi="宋体" w:cs="宋体"/>
          <w:b/>
          <w:color w:val="auto"/>
          <w:sz w:val="24"/>
          <w:highlight w:val="none"/>
        </w:rPr>
      </w:pPr>
      <w:r>
        <w:rPr>
          <w:rFonts w:hint="eastAsia" w:ascii="宋体" w:hAnsi="宋体" w:cs="宋体"/>
          <w:b/>
          <w:color w:val="auto"/>
          <w:sz w:val="24"/>
          <w:highlight w:val="none"/>
        </w:rPr>
        <w:br w:type="page"/>
      </w:r>
    </w:p>
    <w:p w14:paraId="34A0FE0B">
      <w:pPr>
        <w:pStyle w:val="21"/>
        <w:spacing w:before="0" w:beforeAutospacing="0" w:after="0" w:afterAutospacing="0" w:line="400" w:lineRule="exact"/>
        <w:jc w:val="center"/>
        <w:rPr>
          <w:rFonts w:cs="Arial"/>
          <w:b/>
          <w:bCs/>
          <w:color w:val="auto"/>
          <w:sz w:val="28"/>
          <w:szCs w:val="28"/>
          <w:highlight w:val="none"/>
        </w:rPr>
      </w:pPr>
      <w:bookmarkStart w:id="40" w:name="_Toc10393"/>
      <w:bookmarkStart w:id="41" w:name="_Toc25225"/>
      <w:r>
        <w:rPr>
          <w:rFonts w:hint="eastAsia" w:cs="Arial"/>
          <w:b/>
          <w:bCs/>
          <w:color w:val="auto"/>
          <w:sz w:val="28"/>
          <w:szCs w:val="28"/>
          <w:highlight w:val="none"/>
        </w:rPr>
        <w:t>第四章评标办法及评分标准</w:t>
      </w:r>
      <w:bookmarkEnd w:id="11"/>
      <w:bookmarkEnd w:id="40"/>
      <w:bookmarkEnd w:id="41"/>
    </w:p>
    <w:p w14:paraId="4049F5B7">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626F10FD">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4C1AC1C0">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24F896AD">
      <w:pPr>
        <w:spacing w:beforeLines="50" w:afterLines="50" w:line="400" w:lineRule="exact"/>
        <w:ind w:firstLine="480" w:firstLineChars="200"/>
        <w:rPr>
          <w:rFonts w:ascii="宋体" w:hAnsi="宋体" w:cs="宋体"/>
          <w:bCs/>
          <w:color w:val="auto"/>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价格分30分、商务技术分70</w:t>
      </w:r>
      <w:r>
        <w:rPr>
          <w:rFonts w:hint="eastAsia" w:ascii="宋体" w:hAnsi="宋体" w:cs="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auto"/>
          <w:sz w:val="24"/>
          <w:highlight w:val="none"/>
        </w:rPr>
        <w:t>评分过程中采用四舍五入法，并保留小数2位。</w:t>
      </w:r>
    </w:p>
    <w:p w14:paraId="2DE5DDE9">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投标人评标</w:t>
      </w:r>
      <w:r>
        <w:rPr>
          <w:rFonts w:hint="eastAsia" w:ascii="宋体" w:hAnsi="宋体" w:cs="宋体"/>
          <w:bCs/>
          <w:color w:val="auto"/>
          <w:sz w:val="24"/>
          <w:highlight w:val="none"/>
        </w:rPr>
        <w:t>综合得分=价格分+商务技术分</w:t>
      </w:r>
    </w:p>
    <w:p w14:paraId="60936672">
      <w:pPr>
        <w:spacing w:beforeLines="50" w:afterLines="50" w:line="4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二、评标内容及标准</w:t>
      </w:r>
    </w:p>
    <w:p w14:paraId="4D9AD3A5">
      <w:pPr>
        <w:pStyle w:val="9"/>
        <w:spacing w:beforeLines="50" w:afterLines="50" w:line="400" w:lineRule="exact"/>
        <w:ind w:firstLine="466" w:firstLineChars="200"/>
        <w:rPr>
          <w:rFonts w:hAnsi="宋体" w:cs="宋体"/>
          <w:b/>
          <w:bCs/>
          <w:color w:val="auto"/>
          <w:sz w:val="24"/>
          <w:szCs w:val="24"/>
          <w:highlight w:val="none"/>
        </w:rPr>
      </w:pPr>
      <w:r>
        <w:rPr>
          <w:rFonts w:hint="eastAsia" w:hAnsi="宋体" w:cs="宋体"/>
          <w:b/>
          <w:color w:val="auto"/>
          <w:sz w:val="24"/>
          <w:szCs w:val="24"/>
          <w:highlight w:val="none"/>
        </w:rPr>
        <w:t>（一）</w:t>
      </w:r>
      <w:r>
        <w:rPr>
          <w:rFonts w:hint="eastAsia" w:hAnsi="宋体" w:cs="宋体"/>
          <w:b/>
          <w:bCs/>
          <w:color w:val="auto"/>
          <w:sz w:val="24"/>
          <w:szCs w:val="24"/>
          <w:highlight w:val="none"/>
        </w:rPr>
        <w:t>价格分（30</w:t>
      </w:r>
      <w:r>
        <w:rPr>
          <w:rFonts w:hint="eastAsia" w:hAnsi="宋体" w:cs="宋体"/>
          <w:b/>
          <w:color w:val="auto"/>
          <w:spacing w:val="0"/>
          <w:sz w:val="24"/>
          <w:szCs w:val="24"/>
          <w:highlight w:val="none"/>
        </w:rPr>
        <w:t>分</w:t>
      </w:r>
      <w:r>
        <w:rPr>
          <w:rFonts w:hint="eastAsia" w:hAnsi="宋体" w:cs="宋体"/>
          <w:b/>
          <w:bCs/>
          <w:color w:val="auto"/>
          <w:sz w:val="24"/>
          <w:szCs w:val="24"/>
          <w:highlight w:val="none"/>
        </w:rPr>
        <w:t>）</w:t>
      </w:r>
    </w:p>
    <w:p w14:paraId="2D45D745">
      <w:pPr>
        <w:pStyle w:val="9"/>
        <w:spacing w:beforeLines="50" w:afterLines="50" w:line="400" w:lineRule="exact"/>
        <w:ind w:firstLine="464" w:firstLineChars="200"/>
        <w:rPr>
          <w:rFonts w:hAnsi="宋体" w:cs="宋体"/>
          <w:bCs/>
          <w:color w:val="auto"/>
          <w:sz w:val="24"/>
          <w:szCs w:val="24"/>
          <w:highlight w:val="none"/>
        </w:rPr>
      </w:pPr>
      <w:r>
        <w:rPr>
          <w:rFonts w:hint="eastAsia" w:hAnsi="宋体" w:cs="宋体"/>
          <w:bCs/>
          <w:color w:val="auto"/>
          <w:sz w:val="24"/>
          <w:szCs w:val="24"/>
          <w:highlight w:val="none"/>
        </w:rPr>
        <w:t>1.价格分采用低价优先法计算，即满足招标文件要求且投标价格最低的投标报价为评标基准价，其他投标人的价格分按照下列公式计算：</w:t>
      </w:r>
    </w:p>
    <w:p w14:paraId="2EEFFADF">
      <w:pPr>
        <w:spacing w:beforeLines="50" w:afterLines="50"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价格分=（评标基准价/投标报价）×30%×100</w:t>
      </w:r>
    </w:p>
    <w:p w14:paraId="7D3656FD">
      <w:pPr>
        <w:pStyle w:val="9"/>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1.根据</w:t>
      </w:r>
      <w:bookmarkStart w:id="42" w:name="OLE_LINK2"/>
      <w:r>
        <w:rPr>
          <w:rFonts w:hint="eastAsia" w:hAnsi="宋体"/>
          <w:b/>
          <w:bCs/>
          <w:color w:val="auto"/>
          <w:sz w:val="24"/>
          <w:szCs w:val="24"/>
          <w:highlight w:val="none"/>
          <w:u w:val="single"/>
          <w:shd w:val="pct10" w:color="auto" w:fill="FFFFFF"/>
        </w:rPr>
        <w:t>《关于推动解决政府采购异常低价问题的通知》财库〔2026〕2号文件</w:t>
      </w:r>
      <w:bookmarkEnd w:id="42"/>
      <w:r>
        <w:rPr>
          <w:rFonts w:hint="eastAsia" w:hAnsi="宋体"/>
          <w:b/>
          <w:bCs/>
          <w:color w:val="auto"/>
          <w:sz w:val="24"/>
          <w:szCs w:val="24"/>
          <w:highlight w:val="none"/>
          <w:u w:val="single"/>
          <w:shd w:val="pct10" w:color="auto" w:fill="FFFFFF"/>
        </w:rPr>
        <w:t>之规定，政府采购评审中出现下列情形之一的，评审委员会应当启动异常低价投标（响应）审查程序：</w:t>
      </w:r>
    </w:p>
    <w:p w14:paraId="79CA2267">
      <w:pPr>
        <w:pStyle w:val="9"/>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（1）投标（响应）报价低于全部通过符合性审查供应商投标（响应）报价平均值50%的，即投标（响应）报价&lt;全部通过符合性审查供应商投标（响应）报价平均值×50%；</w:t>
      </w:r>
    </w:p>
    <w:p w14:paraId="73B13C0C">
      <w:pPr>
        <w:pStyle w:val="9"/>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（2）投标（响应）报价低于通过符合性审查的次低报价供应商投标（响应）报价50%的，即投标（响应）报价&lt;通过符合性审查的次低报价供应商投标（响应）报价×50%；</w:t>
      </w:r>
    </w:p>
    <w:p w14:paraId="40A27735">
      <w:pPr>
        <w:pStyle w:val="9"/>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（3）投标（响应）报价低于采购项目最高限价45%的，即投标（响应）报价&lt;采购项目最高限价×45%；</w:t>
      </w:r>
    </w:p>
    <w:p w14:paraId="383CD511">
      <w:pPr>
        <w:pStyle w:val="9"/>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（4）评审委员会基于专业判断，认为供应商报价过低，有可能影响产品质量或者不能诚信履约的其他情形。</w:t>
      </w:r>
    </w:p>
    <w:p w14:paraId="5B62CB14">
      <w:pPr>
        <w:pStyle w:val="9"/>
        <w:spacing w:line="400" w:lineRule="exact"/>
        <w:ind w:firstLine="466" w:firstLineChars="200"/>
        <w:rPr>
          <w:rFonts w:hAnsi="宋体"/>
          <w:b/>
          <w:bCs/>
          <w:color w:val="auto"/>
          <w:sz w:val="24"/>
          <w:szCs w:val="24"/>
          <w:highlight w:val="none"/>
          <w:u w:val="single"/>
          <w:shd w:val="pct10" w:color="auto" w:fill="FFFFFF"/>
        </w:rPr>
      </w:pPr>
      <w:r>
        <w:rPr>
          <w:rFonts w:hint="eastAsia" w:hAnsi="宋体"/>
          <w:b/>
          <w:bCs/>
          <w:color w:val="auto"/>
          <w:sz w:val="24"/>
          <w:szCs w:val="24"/>
          <w:highlight w:val="none"/>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0CCF15C0">
      <w:pPr>
        <w:pStyle w:val="9"/>
        <w:spacing w:line="400" w:lineRule="exact"/>
        <w:ind w:firstLine="466" w:firstLineChars="200"/>
        <w:rPr>
          <w:rFonts w:hAnsi="宋体" w:cs="宋体"/>
          <w:color w:val="auto"/>
          <w:sz w:val="24"/>
          <w:highlight w:val="none"/>
        </w:rPr>
      </w:pPr>
      <w:r>
        <w:rPr>
          <w:rFonts w:hint="eastAsia" w:hAnsi="宋体"/>
          <w:b/>
          <w:bCs/>
          <w:color w:val="auto"/>
          <w:sz w:val="24"/>
          <w:szCs w:val="24"/>
          <w:highlight w:val="none"/>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3BAA34">
      <w:pPr>
        <w:spacing w:beforeLines="50" w:afterLines="50" w:line="400" w:lineRule="exact"/>
        <w:rPr>
          <w:rFonts w:ascii="宋体" w:hAnsi="宋体" w:cs="宋体"/>
          <w:b/>
          <w:color w:val="auto"/>
          <w:sz w:val="24"/>
          <w:highlight w:val="none"/>
        </w:rPr>
      </w:pPr>
      <w:r>
        <w:rPr>
          <w:rFonts w:hint="eastAsia" w:ascii="宋体" w:hAnsi="宋体" w:cs="宋体"/>
          <w:b/>
          <w:bCs/>
          <w:color w:val="auto"/>
          <w:sz w:val="24"/>
          <w:highlight w:val="none"/>
        </w:rPr>
        <w:t>（二）商务</w:t>
      </w:r>
      <w:r>
        <w:rPr>
          <w:rFonts w:hint="eastAsia" w:ascii="宋体" w:hAnsi="宋体" w:cs="宋体"/>
          <w:b/>
          <w:color w:val="auto"/>
          <w:sz w:val="24"/>
          <w:highlight w:val="none"/>
        </w:rPr>
        <w:t>技术分（70分）</w:t>
      </w:r>
    </w:p>
    <w:p w14:paraId="3C90342D">
      <w:pPr>
        <w:spacing w:line="400" w:lineRule="exact"/>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lang w:val="zh-CN"/>
        </w:rPr>
        <w:t>评标委员会对通过符合性审查的投标人的投标技术参数或方案充分审核后，进行综合评定独立打分。</w:t>
      </w:r>
    </w:p>
    <w:tbl>
      <w:tblPr>
        <w:tblStyle w:val="24"/>
        <w:tblW w:w="9747" w:type="dxa"/>
        <w:tblInd w:w="93" w:type="dxa"/>
        <w:tblLayout w:type="fixed"/>
        <w:tblCellMar>
          <w:top w:w="0" w:type="dxa"/>
          <w:left w:w="108" w:type="dxa"/>
          <w:bottom w:w="0" w:type="dxa"/>
          <w:right w:w="108" w:type="dxa"/>
        </w:tblCellMar>
      </w:tblPr>
      <w:tblGrid>
        <w:gridCol w:w="724"/>
        <w:gridCol w:w="1454"/>
        <w:gridCol w:w="782"/>
        <w:gridCol w:w="6787"/>
      </w:tblGrid>
      <w:tr w14:paraId="5A946A4C">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7677BBCC">
            <w:pPr>
              <w:jc w:val="center"/>
              <w:rPr>
                <w:b/>
                <w:color w:val="auto"/>
                <w:sz w:val="24"/>
                <w:highlight w:val="none"/>
              </w:rPr>
            </w:pPr>
            <w:r>
              <w:rPr>
                <w:rFonts w:hint="eastAsia"/>
                <w:b/>
                <w:color w:val="auto"/>
                <w:sz w:val="24"/>
                <w:highlight w:val="none"/>
              </w:rPr>
              <w:t>序号</w:t>
            </w:r>
          </w:p>
        </w:tc>
        <w:tc>
          <w:tcPr>
            <w:tcW w:w="1454" w:type="dxa"/>
            <w:tcBorders>
              <w:top w:val="single" w:color="auto" w:sz="4" w:space="0"/>
              <w:left w:val="single" w:color="auto" w:sz="4" w:space="0"/>
              <w:bottom w:val="single" w:color="auto" w:sz="4" w:space="0"/>
              <w:right w:val="single" w:color="auto" w:sz="4" w:space="0"/>
            </w:tcBorders>
            <w:shd w:val="clear" w:color="000000" w:fill="FFFFFF"/>
            <w:vAlign w:val="center"/>
          </w:tcPr>
          <w:p w14:paraId="757752A5">
            <w:pPr>
              <w:jc w:val="center"/>
              <w:rPr>
                <w:b/>
                <w:color w:val="auto"/>
                <w:sz w:val="24"/>
                <w:highlight w:val="none"/>
              </w:rPr>
            </w:pPr>
            <w:r>
              <w:rPr>
                <w:rFonts w:hint="eastAsia"/>
                <w:b/>
                <w:color w:val="auto"/>
                <w:sz w:val="24"/>
                <w:highlight w:val="none"/>
              </w:rPr>
              <w:t>评分</w:t>
            </w:r>
            <w:r>
              <w:rPr>
                <w:b/>
                <w:color w:val="auto"/>
                <w:sz w:val="24"/>
                <w:highlight w:val="none"/>
              </w:rPr>
              <w:t>内容</w:t>
            </w:r>
          </w:p>
        </w:tc>
        <w:tc>
          <w:tcPr>
            <w:tcW w:w="782" w:type="dxa"/>
            <w:tcBorders>
              <w:top w:val="single" w:color="auto" w:sz="4" w:space="0"/>
              <w:left w:val="single" w:color="auto" w:sz="4" w:space="0"/>
              <w:bottom w:val="single" w:color="auto" w:sz="4" w:space="0"/>
              <w:right w:val="single" w:color="auto" w:sz="4" w:space="0"/>
            </w:tcBorders>
            <w:shd w:val="clear" w:color="000000" w:fill="FFFFFF"/>
            <w:vAlign w:val="center"/>
          </w:tcPr>
          <w:p w14:paraId="28FF5DFD">
            <w:pPr>
              <w:jc w:val="center"/>
              <w:rPr>
                <w:b/>
                <w:color w:val="auto"/>
                <w:sz w:val="24"/>
                <w:highlight w:val="none"/>
              </w:rPr>
            </w:pPr>
            <w:r>
              <w:rPr>
                <w:rFonts w:hint="eastAsia"/>
                <w:b/>
                <w:color w:val="auto"/>
                <w:sz w:val="24"/>
                <w:highlight w:val="none"/>
              </w:rPr>
              <w:t>分值</w:t>
            </w:r>
          </w:p>
        </w:tc>
        <w:tc>
          <w:tcPr>
            <w:tcW w:w="6787" w:type="dxa"/>
            <w:tcBorders>
              <w:top w:val="single" w:color="auto" w:sz="4" w:space="0"/>
              <w:left w:val="nil"/>
              <w:bottom w:val="single" w:color="auto" w:sz="4" w:space="0"/>
              <w:right w:val="single" w:color="auto" w:sz="4" w:space="0"/>
            </w:tcBorders>
            <w:shd w:val="clear" w:color="000000" w:fill="FFFFFF"/>
            <w:vAlign w:val="center"/>
          </w:tcPr>
          <w:p w14:paraId="33587E37">
            <w:pPr>
              <w:jc w:val="center"/>
              <w:rPr>
                <w:b/>
                <w:color w:val="auto"/>
                <w:sz w:val="24"/>
                <w:highlight w:val="none"/>
              </w:rPr>
            </w:pPr>
            <w:r>
              <w:rPr>
                <w:rFonts w:hint="eastAsia"/>
                <w:b/>
                <w:color w:val="auto"/>
                <w:sz w:val="24"/>
                <w:highlight w:val="none"/>
              </w:rPr>
              <w:t>评</w:t>
            </w:r>
            <w:r>
              <w:rPr>
                <w:b/>
                <w:color w:val="auto"/>
                <w:sz w:val="24"/>
                <w:highlight w:val="none"/>
              </w:rPr>
              <w:t>分细则</w:t>
            </w:r>
          </w:p>
        </w:tc>
      </w:tr>
      <w:tr w14:paraId="25D48976">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268C8EC0">
            <w:pPr>
              <w:pStyle w:val="42"/>
              <w:autoSpaceDE w:val="0"/>
              <w:spacing w:after="120"/>
              <w:ind w:firstLine="0" w:firstLineChars="0"/>
              <w:jc w:val="center"/>
              <w:rPr>
                <w:rFonts w:ascii="新宋体" w:hAnsi="新宋体" w:eastAsia="新宋体" w:cs="新宋体"/>
                <w:color w:val="auto"/>
                <w:szCs w:val="24"/>
                <w:highlight w:val="none"/>
              </w:rPr>
            </w:pPr>
            <w:r>
              <w:rPr>
                <w:rFonts w:hint="eastAsia" w:ascii="新宋体" w:hAnsi="新宋体" w:eastAsia="新宋体" w:cs="新宋体"/>
                <w:color w:val="auto"/>
                <w:szCs w:val="24"/>
                <w:highlight w:val="none"/>
              </w:rPr>
              <w:t>1</w:t>
            </w:r>
          </w:p>
        </w:tc>
        <w:tc>
          <w:tcPr>
            <w:tcW w:w="1454" w:type="dxa"/>
            <w:tcBorders>
              <w:top w:val="single" w:color="auto" w:sz="4" w:space="0"/>
              <w:left w:val="single" w:color="auto" w:sz="4" w:space="0"/>
              <w:bottom w:val="single" w:color="auto" w:sz="4" w:space="0"/>
              <w:right w:val="single" w:color="auto" w:sz="4" w:space="0"/>
            </w:tcBorders>
            <w:shd w:val="clear" w:color="000000" w:fill="FFFFFF"/>
            <w:vAlign w:val="center"/>
          </w:tcPr>
          <w:p w14:paraId="59113D70">
            <w:pPr>
              <w:pStyle w:val="43"/>
              <w:spacing w:before="120" w:after="120"/>
              <w:rPr>
                <w:rFonts w:ascii="新宋体" w:hAnsi="新宋体" w:eastAsia="新宋体" w:cs="新宋体"/>
                <w:color w:val="auto"/>
                <w:szCs w:val="32"/>
                <w:highlight w:val="none"/>
              </w:rPr>
            </w:pPr>
            <w:r>
              <w:rPr>
                <w:rFonts w:hint="eastAsia" w:ascii="新宋体" w:hAnsi="新宋体" w:eastAsia="新宋体" w:cs="新宋体"/>
                <w:color w:val="auto"/>
                <w:szCs w:val="32"/>
                <w:highlight w:val="none"/>
              </w:rPr>
              <w:t>供应商综合实力</w:t>
            </w:r>
          </w:p>
        </w:tc>
        <w:tc>
          <w:tcPr>
            <w:tcW w:w="782" w:type="dxa"/>
            <w:tcBorders>
              <w:top w:val="single" w:color="auto" w:sz="4" w:space="0"/>
              <w:left w:val="single" w:color="auto" w:sz="4" w:space="0"/>
              <w:bottom w:val="single" w:color="auto" w:sz="4" w:space="0"/>
              <w:right w:val="single" w:color="auto" w:sz="4" w:space="0"/>
            </w:tcBorders>
            <w:shd w:val="clear" w:color="000000" w:fill="FFFFFF"/>
            <w:vAlign w:val="center"/>
          </w:tcPr>
          <w:p w14:paraId="6A32F113">
            <w:pPr>
              <w:pStyle w:val="43"/>
              <w:spacing w:before="120" w:after="120"/>
              <w:ind w:firstLine="240" w:firstLineChars="100"/>
              <w:rPr>
                <w:rFonts w:ascii="新宋体" w:hAnsi="新宋体" w:eastAsia="新宋体" w:cs="新宋体"/>
                <w:color w:val="auto"/>
                <w:szCs w:val="32"/>
                <w:highlight w:val="none"/>
              </w:rPr>
            </w:pPr>
            <w:r>
              <w:rPr>
                <w:rFonts w:ascii="新宋体" w:hAnsi="新宋体" w:eastAsia="新宋体" w:cs="新宋体"/>
                <w:color w:val="auto"/>
                <w:szCs w:val="32"/>
                <w:highlight w:val="none"/>
              </w:rPr>
              <w:t>3</w:t>
            </w:r>
          </w:p>
        </w:tc>
        <w:tc>
          <w:tcPr>
            <w:tcW w:w="6787" w:type="dxa"/>
            <w:tcBorders>
              <w:top w:val="single" w:color="auto" w:sz="4" w:space="0"/>
              <w:left w:val="nil"/>
              <w:bottom w:val="single" w:color="auto" w:sz="4" w:space="0"/>
              <w:right w:val="single" w:color="auto" w:sz="4" w:space="0"/>
            </w:tcBorders>
            <w:shd w:val="clear" w:color="000000" w:fill="FFFFFF"/>
            <w:vAlign w:val="center"/>
          </w:tcPr>
          <w:p w14:paraId="477126D0">
            <w:pPr>
              <w:pStyle w:val="43"/>
              <w:spacing w:before="120" w:after="120"/>
              <w:rPr>
                <w:rFonts w:ascii="新宋体" w:hAnsi="新宋体" w:eastAsia="新宋体" w:cs="新宋体"/>
                <w:color w:val="auto"/>
                <w:szCs w:val="32"/>
                <w:highlight w:val="none"/>
              </w:rPr>
            </w:pPr>
            <w:r>
              <w:rPr>
                <w:rFonts w:hint="eastAsia" w:ascii="新宋体" w:hAnsi="新宋体" w:eastAsia="新宋体" w:cs="新宋体"/>
                <w:color w:val="auto"/>
                <w:szCs w:val="32"/>
                <w:highlight w:val="none"/>
              </w:rPr>
              <w:t>根据供应商综合实力、履约能力等情况进行综合打分。（0-3分）</w:t>
            </w:r>
          </w:p>
        </w:tc>
      </w:tr>
      <w:tr w14:paraId="262043FF">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1E97CFE2">
            <w:pPr>
              <w:pStyle w:val="42"/>
              <w:autoSpaceDE w:val="0"/>
              <w:spacing w:after="120"/>
              <w:ind w:firstLine="0" w:firstLineChars="0"/>
              <w:jc w:val="center"/>
              <w:rPr>
                <w:rFonts w:ascii="新宋体" w:hAnsi="新宋体" w:eastAsia="新宋体" w:cs="新宋体"/>
                <w:color w:val="auto"/>
                <w:szCs w:val="24"/>
                <w:highlight w:val="none"/>
              </w:rPr>
            </w:pPr>
            <w:r>
              <w:rPr>
                <w:rFonts w:hint="eastAsia" w:ascii="新宋体" w:hAnsi="新宋体" w:eastAsia="新宋体" w:cs="新宋体"/>
                <w:color w:val="auto"/>
                <w:szCs w:val="24"/>
                <w:highlight w:val="none"/>
              </w:rPr>
              <w:t>2</w:t>
            </w:r>
          </w:p>
        </w:tc>
        <w:tc>
          <w:tcPr>
            <w:tcW w:w="1454" w:type="dxa"/>
            <w:tcBorders>
              <w:top w:val="single" w:color="auto" w:sz="4" w:space="0"/>
              <w:left w:val="single" w:color="auto" w:sz="4" w:space="0"/>
              <w:bottom w:val="single" w:color="auto" w:sz="4" w:space="0"/>
              <w:right w:val="single" w:color="auto" w:sz="4" w:space="0"/>
            </w:tcBorders>
            <w:shd w:val="clear" w:color="000000" w:fill="FFFFFF"/>
            <w:vAlign w:val="center"/>
          </w:tcPr>
          <w:p w14:paraId="26A855B4">
            <w:pPr>
              <w:autoSpaceDE w:val="0"/>
              <w:jc w:val="center"/>
              <w:rPr>
                <w:rFonts w:ascii="新宋体" w:hAnsi="新宋体" w:eastAsia="新宋体" w:cs="新宋体"/>
                <w:color w:val="auto"/>
                <w:sz w:val="24"/>
                <w:szCs w:val="32"/>
                <w:highlight w:val="none"/>
              </w:rPr>
            </w:pPr>
            <w:r>
              <w:rPr>
                <w:rFonts w:hint="eastAsia" w:ascii="新宋体" w:hAnsi="新宋体" w:eastAsia="新宋体" w:cs="新宋体"/>
                <w:color w:val="auto"/>
                <w:sz w:val="24"/>
                <w:szCs w:val="32"/>
                <w:highlight w:val="none"/>
              </w:rPr>
              <w:t>投标人业绩</w:t>
            </w:r>
          </w:p>
        </w:tc>
        <w:tc>
          <w:tcPr>
            <w:tcW w:w="782" w:type="dxa"/>
            <w:tcBorders>
              <w:top w:val="single" w:color="auto" w:sz="4" w:space="0"/>
              <w:left w:val="single" w:color="auto" w:sz="4" w:space="0"/>
              <w:bottom w:val="single" w:color="auto" w:sz="4" w:space="0"/>
              <w:right w:val="single" w:color="auto" w:sz="4" w:space="0"/>
            </w:tcBorders>
            <w:shd w:val="clear" w:color="000000" w:fill="FFFFFF"/>
            <w:vAlign w:val="center"/>
          </w:tcPr>
          <w:p w14:paraId="67F8457B">
            <w:pPr>
              <w:autoSpaceDE w:val="0"/>
              <w:ind w:firstLine="240" w:firstLineChars="100"/>
              <w:rPr>
                <w:rFonts w:hint="eastAsia" w:ascii="新宋体" w:hAnsi="新宋体" w:eastAsia="新宋体" w:cs="新宋体"/>
                <w:color w:val="auto"/>
                <w:sz w:val="24"/>
                <w:szCs w:val="32"/>
                <w:highlight w:val="none"/>
                <w:lang w:eastAsia="zh-CN"/>
              </w:rPr>
            </w:pPr>
            <w:r>
              <w:rPr>
                <w:rFonts w:hint="eastAsia" w:ascii="新宋体" w:hAnsi="新宋体" w:eastAsia="新宋体" w:cs="新宋体"/>
                <w:color w:val="auto"/>
                <w:sz w:val="24"/>
                <w:szCs w:val="32"/>
                <w:highlight w:val="none"/>
                <w:lang w:val="en-US" w:eastAsia="zh-CN"/>
              </w:rPr>
              <w:t>3</w:t>
            </w:r>
          </w:p>
        </w:tc>
        <w:tc>
          <w:tcPr>
            <w:tcW w:w="6787" w:type="dxa"/>
            <w:tcBorders>
              <w:top w:val="single" w:color="auto" w:sz="4" w:space="0"/>
              <w:left w:val="nil"/>
              <w:bottom w:val="single" w:color="auto" w:sz="4" w:space="0"/>
              <w:right w:val="single" w:color="auto" w:sz="4" w:space="0"/>
            </w:tcBorders>
            <w:shd w:val="clear" w:color="000000" w:fill="FFFFFF"/>
            <w:vAlign w:val="center"/>
          </w:tcPr>
          <w:p w14:paraId="11B86371">
            <w:pPr>
              <w:autoSpaceDE w:val="0"/>
              <w:rPr>
                <w:rFonts w:hint="eastAsia" w:eastAsia="新宋体"/>
                <w:color w:val="auto"/>
                <w:highlight w:val="none"/>
                <w:lang w:eastAsia="zh-CN"/>
              </w:rPr>
            </w:pPr>
            <w:r>
              <w:rPr>
                <w:rFonts w:hint="eastAsia" w:ascii="新宋体" w:hAnsi="新宋体" w:eastAsia="新宋体" w:cs="新宋体"/>
                <w:color w:val="auto"/>
                <w:sz w:val="24"/>
                <w:szCs w:val="32"/>
                <w:highlight w:val="none"/>
              </w:rPr>
              <w:t>投标人自2021年1月1日以来承担过类似（文博、展览及文化项目）业绩证明，每个业绩得</w:t>
            </w:r>
            <w:r>
              <w:rPr>
                <w:rFonts w:hint="eastAsia" w:ascii="新宋体" w:hAnsi="新宋体" w:eastAsia="新宋体" w:cs="新宋体"/>
                <w:color w:val="auto"/>
                <w:sz w:val="24"/>
                <w:szCs w:val="32"/>
                <w:highlight w:val="none"/>
                <w:lang w:val="en-US" w:eastAsia="zh-CN"/>
              </w:rPr>
              <w:t>1</w:t>
            </w:r>
            <w:r>
              <w:rPr>
                <w:rFonts w:hint="eastAsia" w:ascii="新宋体" w:hAnsi="新宋体" w:eastAsia="新宋体" w:cs="新宋体"/>
                <w:color w:val="auto"/>
                <w:sz w:val="24"/>
                <w:szCs w:val="32"/>
                <w:highlight w:val="none"/>
              </w:rPr>
              <w:t>分，满分</w:t>
            </w:r>
            <w:r>
              <w:rPr>
                <w:rFonts w:hint="eastAsia" w:ascii="新宋体" w:hAnsi="新宋体" w:eastAsia="新宋体" w:cs="新宋体"/>
                <w:color w:val="auto"/>
                <w:sz w:val="24"/>
                <w:szCs w:val="32"/>
                <w:highlight w:val="none"/>
                <w:lang w:val="en-US" w:eastAsia="zh-CN"/>
              </w:rPr>
              <w:t>3</w:t>
            </w:r>
            <w:r>
              <w:rPr>
                <w:rFonts w:hint="eastAsia" w:ascii="新宋体" w:hAnsi="新宋体" w:eastAsia="新宋体" w:cs="新宋体"/>
                <w:color w:val="auto"/>
                <w:sz w:val="24"/>
                <w:szCs w:val="32"/>
                <w:highlight w:val="none"/>
              </w:rPr>
              <w:t>分。</w:t>
            </w:r>
          </w:p>
          <w:p w14:paraId="09D11739">
            <w:pPr>
              <w:jc w:val="left"/>
              <w:rPr>
                <w:rFonts w:ascii="宋体" w:hAnsi="宋体"/>
                <w:b/>
                <w:bCs/>
                <w:color w:val="auto"/>
                <w:sz w:val="24"/>
                <w:highlight w:val="none"/>
              </w:rPr>
            </w:pPr>
            <w:r>
              <w:rPr>
                <w:rFonts w:hint="eastAsia" w:ascii="宋体" w:hAnsi="宋体"/>
                <w:b/>
                <w:bCs/>
                <w:color w:val="auto"/>
                <w:sz w:val="24"/>
                <w:highlight w:val="none"/>
              </w:rPr>
              <w:t>注：1、投标文件中须提供清晰可辨的合同扫描件并加盖投标人公章，否者不得分。</w:t>
            </w:r>
          </w:p>
          <w:p w14:paraId="4737A2ED">
            <w:pPr>
              <w:rPr>
                <w:rFonts w:ascii="新宋体" w:hAnsi="新宋体" w:eastAsia="新宋体" w:cs="新宋体"/>
                <w:color w:val="auto"/>
                <w:sz w:val="24"/>
                <w:szCs w:val="32"/>
                <w:highlight w:val="none"/>
              </w:rPr>
            </w:pPr>
            <w:r>
              <w:rPr>
                <w:rFonts w:hint="eastAsia" w:ascii="宋体" w:hAnsi="宋体"/>
                <w:b/>
                <w:bCs/>
                <w:color w:val="auto"/>
                <w:sz w:val="24"/>
                <w:highlight w:val="none"/>
              </w:rPr>
              <w:t>2、如投标人提供的证书扫描件因模糊不清而造成评标委员会在评审时做出对投标人不利的评审由投标人自行承担。</w:t>
            </w:r>
          </w:p>
        </w:tc>
      </w:tr>
      <w:tr w14:paraId="51910746">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72F00BDD">
            <w:pPr>
              <w:pStyle w:val="42"/>
              <w:autoSpaceDE w:val="0"/>
              <w:spacing w:after="120"/>
              <w:ind w:firstLine="0" w:firstLineChars="0"/>
              <w:jc w:val="center"/>
              <w:rPr>
                <w:rFonts w:hint="eastAsia" w:ascii="新宋体" w:hAnsi="新宋体" w:eastAsia="新宋体" w:cs="新宋体"/>
                <w:color w:val="auto"/>
                <w:szCs w:val="24"/>
                <w:highlight w:val="none"/>
                <w:lang w:val="en-US" w:eastAsia="zh-CN"/>
              </w:rPr>
            </w:pPr>
            <w:r>
              <w:rPr>
                <w:rFonts w:hint="eastAsia" w:ascii="新宋体" w:hAnsi="新宋体" w:eastAsia="新宋体" w:cs="新宋体"/>
                <w:color w:val="auto"/>
                <w:szCs w:val="24"/>
                <w:highlight w:val="none"/>
                <w:lang w:val="en-US" w:eastAsia="zh-CN"/>
              </w:rPr>
              <w:t>3</w:t>
            </w:r>
          </w:p>
        </w:tc>
        <w:tc>
          <w:tcPr>
            <w:tcW w:w="1454" w:type="dxa"/>
            <w:tcBorders>
              <w:top w:val="single" w:color="auto" w:sz="4" w:space="0"/>
              <w:left w:val="single" w:color="auto" w:sz="4" w:space="0"/>
              <w:bottom w:val="single" w:color="auto" w:sz="4" w:space="0"/>
              <w:right w:val="single" w:color="auto" w:sz="4" w:space="0"/>
            </w:tcBorders>
            <w:shd w:val="clear" w:color="000000" w:fill="FFFFFF"/>
            <w:vAlign w:val="center"/>
          </w:tcPr>
          <w:p w14:paraId="207F0FF3">
            <w:pPr>
              <w:autoSpaceDE w:val="0"/>
              <w:jc w:val="center"/>
              <w:rPr>
                <w:rFonts w:hint="eastAsia" w:ascii="新宋体" w:hAnsi="新宋体" w:eastAsia="新宋体" w:cs="新宋体"/>
                <w:color w:val="auto"/>
                <w:sz w:val="24"/>
                <w:szCs w:val="32"/>
                <w:highlight w:val="none"/>
                <w:lang w:val="en-US" w:eastAsia="zh-CN"/>
              </w:rPr>
            </w:pPr>
            <w:r>
              <w:rPr>
                <w:rFonts w:hint="eastAsia" w:ascii="新宋体" w:hAnsi="新宋体" w:eastAsia="新宋体" w:cs="新宋体"/>
                <w:color w:val="auto"/>
                <w:sz w:val="24"/>
                <w:szCs w:val="32"/>
                <w:highlight w:val="none"/>
                <w:lang w:val="en-US" w:eastAsia="zh-CN"/>
              </w:rPr>
              <w:t>荣誉</w:t>
            </w:r>
          </w:p>
        </w:tc>
        <w:tc>
          <w:tcPr>
            <w:tcW w:w="782" w:type="dxa"/>
            <w:tcBorders>
              <w:top w:val="single" w:color="auto" w:sz="4" w:space="0"/>
              <w:left w:val="single" w:color="auto" w:sz="4" w:space="0"/>
              <w:bottom w:val="single" w:color="auto" w:sz="4" w:space="0"/>
              <w:right w:val="single" w:color="auto" w:sz="4" w:space="0"/>
            </w:tcBorders>
            <w:shd w:val="clear" w:color="000000" w:fill="FFFFFF"/>
            <w:vAlign w:val="center"/>
          </w:tcPr>
          <w:p w14:paraId="5A5A8017">
            <w:pPr>
              <w:autoSpaceDE w:val="0"/>
              <w:ind w:firstLine="240" w:firstLineChars="100"/>
              <w:rPr>
                <w:rFonts w:hint="eastAsia" w:ascii="新宋体" w:hAnsi="新宋体" w:eastAsia="新宋体" w:cs="新宋体"/>
                <w:color w:val="auto"/>
                <w:sz w:val="24"/>
                <w:szCs w:val="32"/>
                <w:highlight w:val="none"/>
                <w:lang w:val="en-US" w:eastAsia="zh-CN"/>
              </w:rPr>
            </w:pPr>
            <w:r>
              <w:rPr>
                <w:rFonts w:hint="eastAsia" w:ascii="新宋体" w:hAnsi="新宋体" w:eastAsia="新宋体" w:cs="新宋体"/>
                <w:color w:val="auto"/>
                <w:sz w:val="24"/>
                <w:szCs w:val="32"/>
                <w:highlight w:val="none"/>
                <w:lang w:val="en-US" w:eastAsia="zh-CN"/>
              </w:rPr>
              <w:t>3</w:t>
            </w:r>
          </w:p>
        </w:tc>
        <w:tc>
          <w:tcPr>
            <w:tcW w:w="6787" w:type="dxa"/>
            <w:tcBorders>
              <w:top w:val="single" w:color="auto" w:sz="4" w:space="0"/>
              <w:left w:val="nil"/>
              <w:bottom w:val="single" w:color="auto" w:sz="4" w:space="0"/>
              <w:right w:val="single" w:color="auto" w:sz="4" w:space="0"/>
            </w:tcBorders>
            <w:shd w:val="clear" w:color="000000" w:fill="FFFFFF"/>
            <w:vAlign w:val="center"/>
          </w:tcPr>
          <w:p w14:paraId="7A7834F6">
            <w:pPr>
              <w:rPr>
                <w:rFonts w:hint="eastAsia" w:ascii="新宋体" w:hAnsi="新宋体" w:eastAsia="新宋体" w:cs="新宋体"/>
                <w:color w:val="auto"/>
                <w:sz w:val="24"/>
                <w:szCs w:val="32"/>
                <w:highlight w:val="none"/>
              </w:rPr>
            </w:pPr>
            <w:r>
              <w:rPr>
                <w:rFonts w:hint="eastAsia" w:ascii="新宋体" w:hAnsi="新宋体" w:eastAsia="新宋体" w:cs="新宋体"/>
                <w:color w:val="auto"/>
                <w:sz w:val="24"/>
                <w:szCs w:val="32"/>
                <w:highlight w:val="none"/>
              </w:rPr>
              <w:t>投标人自2021年1月1日以来承担过类似文博、展览及文化项目获得省级</w:t>
            </w:r>
            <w:r>
              <w:rPr>
                <w:rFonts w:hint="eastAsia" w:ascii="新宋体" w:hAnsi="新宋体" w:eastAsia="新宋体" w:cs="新宋体"/>
                <w:color w:val="auto"/>
                <w:sz w:val="24"/>
                <w:szCs w:val="32"/>
                <w:highlight w:val="none"/>
                <w:lang w:val="en-US" w:eastAsia="zh-CN"/>
              </w:rPr>
              <w:t>及</w:t>
            </w:r>
            <w:r>
              <w:rPr>
                <w:rFonts w:hint="eastAsia" w:ascii="新宋体" w:hAnsi="新宋体" w:eastAsia="新宋体" w:cs="新宋体"/>
                <w:color w:val="auto"/>
                <w:sz w:val="24"/>
                <w:szCs w:val="32"/>
                <w:highlight w:val="none"/>
              </w:rPr>
              <w:t>以上奖项证明</w:t>
            </w:r>
            <w:r>
              <w:rPr>
                <w:rFonts w:hint="eastAsia" w:ascii="新宋体" w:hAnsi="新宋体" w:eastAsia="新宋体" w:cs="新宋体"/>
                <w:color w:val="auto"/>
                <w:sz w:val="24"/>
                <w:szCs w:val="32"/>
                <w:highlight w:val="none"/>
                <w:lang w:eastAsia="zh-CN"/>
              </w:rPr>
              <w:t>的</w:t>
            </w:r>
            <w:r>
              <w:rPr>
                <w:rFonts w:hint="eastAsia" w:ascii="新宋体" w:hAnsi="新宋体" w:eastAsia="新宋体" w:cs="新宋体"/>
                <w:color w:val="auto"/>
                <w:sz w:val="24"/>
                <w:szCs w:val="32"/>
                <w:highlight w:val="none"/>
              </w:rPr>
              <w:t>得3分</w:t>
            </w:r>
            <w:r>
              <w:rPr>
                <w:rFonts w:hint="eastAsia" w:ascii="新宋体" w:hAnsi="新宋体" w:eastAsia="新宋体" w:cs="新宋体"/>
                <w:color w:val="auto"/>
                <w:sz w:val="24"/>
                <w:szCs w:val="32"/>
                <w:highlight w:val="none"/>
                <w:lang w:eastAsia="zh-CN"/>
              </w:rPr>
              <w:t>；</w:t>
            </w:r>
            <w:r>
              <w:rPr>
                <w:rFonts w:hint="eastAsia" w:ascii="新宋体" w:hAnsi="新宋体" w:eastAsia="新宋体" w:cs="新宋体"/>
                <w:color w:val="auto"/>
                <w:sz w:val="24"/>
                <w:szCs w:val="32"/>
                <w:highlight w:val="none"/>
              </w:rPr>
              <w:t>市级奖项证明</w:t>
            </w:r>
            <w:r>
              <w:rPr>
                <w:rFonts w:hint="eastAsia" w:ascii="新宋体" w:hAnsi="新宋体" w:eastAsia="新宋体" w:cs="新宋体"/>
                <w:color w:val="auto"/>
                <w:sz w:val="24"/>
                <w:szCs w:val="32"/>
                <w:highlight w:val="none"/>
                <w:lang w:eastAsia="zh-CN"/>
              </w:rPr>
              <w:t>的</w:t>
            </w:r>
            <w:r>
              <w:rPr>
                <w:rFonts w:hint="eastAsia" w:ascii="新宋体" w:hAnsi="新宋体" w:eastAsia="新宋体" w:cs="新宋体"/>
                <w:color w:val="auto"/>
                <w:sz w:val="24"/>
                <w:szCs w:val="32"/>
                <w:highlight w:val="none"/>
              </w:rPr>
              <w:t>得</w:t>
            </w:r>
            <w:r>
              <w:rPr>
                <w:rFonts w:ascii="新宋体" w:hAnsi="新宋体" w:eastAsia="新宋体" w:cs="新宋体"/>
                <w:color w:val="auto"/>
                <w:sz w:val="24"/>
                <w:szCs w:val="32"/>
                <w:highlight w:val="none"/>
              </w:rPr>
              <w:t>2</w:t>
            </w:r>
            <w:r>
              <w:rPr>
                <w:rFonts w:hint="eastAsia" w:ascii="新宋体" w:hAnsi="新宋体" w:eastAsia="新宋体" w:cs="新宋体"/>
                <w:color w:val="auto"/>
                <w:sz w:val="24"/>
                <w:szCs w:val="32"/>
                <w:highlight w:val="none"/>
              </w:rPr>
              <w:t>分。</w:t>
            </w:r>
          </w:p>
          <w:p w14:paraId="54AD215D">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注：1、投标文件中须提供清晰可辨的获奖证书文件并加盖投标人公章，否者不得分。</w:t>
            </w:r>
          </w:p>
          <w:p w14:paraId="12124639">
            <w:pPr>
              <w:rPr>
                <w:rFonts w:hint="eastAsia"/>
                <w:color w:val="auto"/>
                <w:highlight w:val="none"/>
              </w:rPr>
            </w:pPr>
            <w:r>
              <w:rPr>
                <w:rFonts w:hint="eastAsia" w:ascii="宋体" w:hAnsi="宋体" w:eastAsia="宋体" w:cs="Times New Roman"/>
                <w:b/>
                <w:bCs/>
                <w:color w:val="auto"/>
                <w:sz w:val="24"/>
                <w:highlight w:val="none"/>
              </w:rPr>
              <w:t>2、如投标人提供的证书扫描件因模糊不清而造成评标委员会在评审时做出对投标人不利的评审由投标人自行承担。</w:t>
            </w:r>
          </w:p>
        </w:tc>
      </w:tr>
      <w:tr w14:paraId="17071B9F">
        <w:tblPrEx>
          <w:tblCellMar>
            <w:top w:w="0" w:type="dxa"/>
            <w:left w:w="108" w:type="dxa"/>
            <w:bottom w:w="0" w:type="dxa"/>
            <w:right w:w="108" w:type="dxa"/>
          </w:tblCellMar>
        </w:tblPrEx>
        <w:trPr>
          <w:trHeight w:val="796"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vAlign w:val="center"/>
          </w:tcPr>
          <w:p w14:paraId="502BC808">
            <w:pPr>
              <w:jc w:val="center"/>
              <w:rPr>
                <w:rFonts w:hint="eastAsia" w:eastAsia="宋体"/>
                <w:bCs/>
                <w:color w:val="auto"/>
                <w:sz w:val="24"/>
                <w:highlight w:val="none"/>
                <w:lang w:eastAsia="zh-CN"/>
              </w:rPr>
            </w:pPr>
            <w:r>
              <w:rPr>
                <w:rFonts w:hint="eastAsia"/>
                <w:bCs/>
                <w:color w:val="auto"/>
                <w:sz w:val="24"/>
                <w:highlight w:val="none"/>
                <w:lang w:val="en-US" w:eastAsia="zh-CN"/>
              </w:rPr>
              <w:t>4</w:t>
            </w:r>
          </w:p>
        </w:tc>
        <w:tc>
          <w:tcPr>
            <w:tcW w:w="1454" w:type="dxa"/>
            <w:tcBorders>
              <w:top w:val="single" w:color="auto" w:sz="4" w:space="0"/>
              <w:left w:val="single" w:color="auto" w:sz="4" w:space="0"/>
              <w:bottom w:val="single" w:color="auto" w:sz="4" w:space="0"/>
              <w:right w:val="single" w:color="auto" w:sz="4" w:space="0"/>
            </w:tcBorders>
            <w:shd w:val="clear" w:color="000000" w:fill="FFFFFF"/>
            <w:vAlign w:val="center"/>
          </w:tcPr>
          <w:p w14:paraId="10B7B5B8">
            <w:pPr>
              <w:pStyle w:val="43"/>
              <w:autoSpaceDN/>
              <w:spacing w:before="120" w:after="120" w:line="240" w:lineRule="auto"/>
              <w:jc w:val="center"/>
              <w:rPr>
                <w:rFonts w:hAnsi="宋体"/>
                <w:color w:val="auto"/>
                <w:highlight w:val="none"/>
              </w:rPr>
            </w:pPr>
            <w:r>
              <w:rPr>
                <w:rFonts w:hint="eastAsia" w:hAnsi="宋体"/>
                <w:color w:val="auto"/>
                <w:highlight w:val="none"/>
              </w:rPr>
              <w:t>项目团队情况</w:t>
            </w:r>
          </w:p>
        </w:tc>
        <w:tc>
          <w:tcPr>
            <w:tcW w:w="782" w:type="dxa"/>
            <w:tcBorders>
              <w:top w:val="single" w:color="auto" w:sz="4" w:space="0"/>
              <w:left w:val="single" w:color="auto" w:sz="4" w:space="0"/>
              <w:bottom w:val="single" w:color="auto" w:sz="4" w:space="0"/>
              <w:right w:val="single" w:color="auto" w:sz="4" w:space="0"/>
            </w:tcBorders>
            <w:shd w:val="clear" w:color="000000" w:fill="FFFFFF"/>
            <w:vAlign w:val="center"/>
          </w:tcPr>
          <w:p w14:paraId="6B9F2012">
            <w:pPr>
              <w:pStyle w:val="43"/>
              <w:autoSpaceDN/>
              <w:spacing w:before="120" w:after="120" w:line="240" w:lineRule="auto"/>
              <w:jc w:val="center"/>
              <w:rPr>
                <w:rFonts w:hAnsi="宋体"/>
                <w:color w:val="auto"/>
                <w:highlight w:val="none"/>
              </w:rPr>
            </w:pPr>
            <w:r>
              <w:rPr>
                <w:rFonts w:hAnsi="宋体"/>
                <w:color w:val="auto"/>
                <w:highlight w:val="none"/>
              </w:rPr>
              <w:t>3</w:t>
            </w:r>
            <w:r>
              <w:rPr>
                <w:rFonts w:hint="eastAsia" w:hAnsi="宋体"/>
                <w:color w:val="auto"/>
                <w:highlight w:val="none"/>
              </w:rPr>
              <w:t>分</w:t>
            </w: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3C4BF057">
            <w:pPr>
              <w:pStyle w:val="43"/>
              <w:autoSpaceDN/>
              <w:spacing w:before="120" w:after="120" w:line="240" w:lineRule="auto"/>
              <w:rPr>
                <w:rFonts w:hAnsi="宋体"/>
                <w:color w:val="auto"/>
                <w:highlight w:val="none"/>
              </w:rPr>
            </w:pPr>
            <w:r>
              <w:rPr>
                <w:rFonts w:hint="eastAsia" w:hAnsi="宋体"/>
                <w:color w:val="auto"/>
                <w:highlight w:val="none"/>
              </w:rPr>
              <w:t>根据项目团队专业素质、技术能力、人员配置情况进行打分（0-3分）。</w:t>
            </w:r>
          </w:p>
          <w:p w14:paraId="202C47E5">
            <w:pPr>
              <w:pStyle w:val="8"/>
              <w:rPr>
                <w:b/>
                <w:color w:val="auto"/>
                <w:sz w:val="24"/>
                <w:highlight w:val="none"/>
              </w:rPr>
            </w:pPr>
            <w:r>
              <w:rPr>
                <w:rFonts w:hint="eastAsia"/>
                <w:b/>
                <w:color w:val="auto"/>
                <w:sz w:val="24"/>
                <w:highlight w:val="none"/>
              </w:rPr>
              <w:t>注：</w:t>
            </w:r>
          </w:p>
          <w:p w14:paraId="6D2EC123">
            <w:pPr>
              <w:pStyle w:val="8"/>
              <w:rPr>
                <w:b/>
                <w:color w:val="auto"/>
                <w:sz w:val="24"/>
                <w:highlight w:val="none"/>
              </w:rPr>
            </w:pPr>
            <w:r>
              <w:rPr>
                <w:rFonts w:hint="eastAsia"/>
                <w:b/>
                <w:color w:val="auto"/>
                <w:sz w:val="24"/>
                <w:highlight w:val="none"/>
              </w:rPr>
              <w:t>1、团队人员需提供投标人为其缴纳的近3个月</w:t>
            </w:r>
            <w:r>
              <w:rPr>
                <w:rFonts w:hint="eastAsia"/>
                <w:b/>
                <w:color w:val="auto"/>
                <w:sz w:val="24"/>
                <w:highlight w:val="none"/>
              </w:rPr>
              <w:t>（202</w:t>
            </w:r>
            <w:r>
              <w:rPr>
                <w:rFonts w:hint="eastAsia"/>
                <w:b/>
                <w:color w:val="auto"/>
                <w:sz w:val="24"/>
                <w:highlight w:val="none"/>
                <w:lang w:val="en-US" w:eastAsia="zh-CN"/>
              </w:rPr>
              <w:t>6</w:t>
            </w:r>
            <w:r>
              <w:rPr>
                <w:rFonts w:hint="eastAsia"/>
                <w:b/>
                <w:color w:val="auto"/>
                <w:sz w:val="24"/>
                <w:highlight w:val="none"/>
              </w:rPr>
              <w:t>年</w:t>
            </w:r>
            <w:r>
              <w:rPr>
                <w:rFonts w:hint="eastAsia"/>
                <w:b/>
                <w:color w:val="auto"/>
                <w:sz w:val="24"/>
                <w:highlight w:val="none"/>
                <w:lang w:val="en-US" w:eastAsia="zh-CN"/>
              </w:rPr>
              <w:t>4</w:t>
            </w:r>
            <w:r>
              <w:rPr>
                <w:rFonts w:hint="eastAsia"/>
                <w:b/>
                <w:color w:val="auto"/>
                <w:sz w:val="24"/>
                <w:highlight w:val="none"/>
              </w:rPr>
              <w:t>月-202</w:t>
            </w:r>
            <w:r>
              <w:rPr>
                <w:b/>
                <w:color w:val="auto"/>
                <w:sz w:val="24"/>
                <w:highlight w:val="none"/>
              </w:rPr>
              <w:t>6</w:t>
            </w:r>
            <w:r>
              <w:rPr>
                <w:rFonts w:hint="eastAsia"/>
                <w:b/>
                <w:color w:val="auto"/>
                <w:sz w:val="24"/>
                <w:highlight w:val="none"/>
              </w:rPr>
              <w:t>年</w:t>
            </w:r>
            <w:r>
              <w:rPr>
                <w:rFonts w:hint="eastAsia"/>
                <w:b/>
                <w:color w:val="auto"/>
                <w:sz w:val="24"/>
                <w:highlight w:val="none"/>
                <w:lang w:val="en-US" w:eastAsia="zh-CN"/>
              </w:rPr>
              <w:t>6</w:t>
            </w:r>
            <w:r>
              <w:rPr>
                <w:rFonts w:hint="eastAsia"/>
                <w:b/>
                <w:color w:val="auto"/>
                <w:sz w:val="24"/>
                <w:highlight w:val="none"/>
              </w:rPr>
              <w:t>月）</w:t>
            </w:r>
            <w:r>
              <w:rPr>
                <w:rFonts w:hint="eastAsia"/>
                <w:b/>
                <w:color w:val="auto"/>
                <w:sz w:val="24"/>
                <w:highlight w:val="none"/>
              </w:rPr>
              <w:t>社保缴纳证明扫描件件加盖公章。</w:t>
            </w:r>
          </w:p>
          <w:p w14:paraId="5528D510">
            <w:pPr>
              <w:pStyle w:val="8"/>
              <w:rPr>
                <w:b/>
                <w:color w:val="auto"/>
                <w:sz w:val="24"/>
                <w:highlight w:val="none"/>
              </w:rPr>
            </w:pPr>
            <w:r>
              <w:rPr>
                <w:rFonts w:hint="eastAsia"/>
                <w:b/>
                <w:color w:val="auto"/>
                <w:sz w:val="24"/>
                <w:highlight w:val="none"/>
              </w:rPr>
              <w:t>2、证书必须真实、合规，在有效期内。</w:t>
            </w:r>
          </w:p>
          <w:p w14:paraId="53F001E5">
            <w:pPr>
              <w:pStyle w:val="8"/>
              <w:rPr>
                <w:rFonts w:hint="eastAsia"/>
                <w:color w:val="auto"/>
                <w:highlight w:val="none"/>
              </w:rPr>
            </w:pPr>
            <w:r>
              <w:rPr>
                <w:rFonts w:hint="eastAsia"/>
                <w:b/>
                <w:color w:val="auto"/>
                <w:sz w:val="24"/>
                <w:highlight w:val="none"/>
              </w:rPr>
              <w:t>3、如投标人提供的证书扫描件因模糊不清而造成评标委员会在评审时做出对投标人不利的评审由投标人自行承担</w:t>
            </w:r>
            <w:r>
              <w:rPr>
                <w:rFonts w:hint="eastAsia"/>
                <w:bCs/>
                <w:color w:val="auto"/>
                <w:sz w:val="24"/>
                <w:highlight w:val="none"/>
              </w:rPr>
              <w:t>。</w:t>
            </w:r>
          </w:p>
        </w:tc>
      </w:tr>
      <w:tr w14:paraId="487033A3">
        <w:tblPrEx>
          <w:tblCellMar>
            <w:top w:w="0" w:type="dxa"/>
            <w:left w:w="108" w:type="dxa"/>
            <w:bottom w:w="0" w:type="dxa"/>
            <w:right w:w="108" w:type="dxa"/>
          </w:tblCellMar>
        </w:tblPrEx>
        <w:trPr>
          <w:trHeight w:val="464"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3CA9FED">
            <w:pPr>
              <w:jc w:val="center"/>
              <w:rPr>
                <w:rFonts w:hint="eastAsia" w:eastAsia="宋体"/>
                <w:bCs/>
                <w:color w:val="auto"/>
                <w:sz w:val="24"/>
                <w:highlight w:val="none"/>
                <w:lang w:eastAsia="zh-CN"/>
              </w:rPr>
            </w:pPr>
            <w:r>
              <w:rPr>
                <w:rFonts w:hint="eastAsia"/>
                <w:bCs/>
                <w:color w:val="auto"/>
                <w:sz w:val="24"/>
                <w:highlight w:val="none"/>
                <w:lang w:val="en-US" w:eastAsia="zh-CN"/>
              </w:rPr>
              <w:t>5</w:t>
            </w:r>
          </w:p>
        </w:tc>
        <w:tc>
          <w:tcPr>
            <w:tcW w:w="145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4ED1DADE">
            <w:pPr>
              <w:pStyle w:val="43"/>
              <w:autoSpaceDN/>
              <w:spacing w:before="120" w:after="120" w:line="240" w:lineRule="auto"/>
              <w:jc w:val="center"/>
              <w:rPr>
                <w:rFonts w:hAnsi="宋体"/>
                <w:color w:val="auto"/>
                <w:highlight w:val="none"/>
              </w:rPr>
            </w:pPr>
            <w:r>
              <w:rPr>
                <w:rFonts w:hint="eastAsia" w:hAnsi="宋体"/>
                <w:color w:val="auto"/>
                <w:highlight w:val="none"/>
              </w:rPr>
              <w:t>项目总体设计方案</w:t>
            </w:r>
          </w:p>
        </w:tc>
        <w:tc>
          <w:tcPr>
            <w:tcW w:w="78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2D3DA03">
            <w:pPr>
              <w:pStyle w:val="43"/>
              <w:autoSpaceDN/>
              <w:spacing w:before="120" w:after="120" w:line="240" w:lineRule="auto"/>
              <w:jc w:val="center"/>
              <w:rPr>
                <w:rFonts w:hAnsi="宋体"/>
                <w:color w:val="auto"/>
                <w:highlight w:val="none"/>
              </w:rPr>
            </w:pPr>
            <w:r>
              <w:rPr>
                <w:rFonts w:hint="eastAsia" w:hAnsi="宋体"/>
                <w:color w:val="auto"/>
                <w:highlight w:val="none"/>
              </w:rPr>
              <w:t>2</w:t>
            </w:r>
            <w:r>
              <w:rPr>
                <w:rFonts w:hAnsi="宋体"/>
                <w:color w:val="auto"/>
                <w:highlight w:val="none"/>
              </w:rPr>
              <w:t>3</w:t>
            </w:r>
            <w:r>
              <w:rPr>
                <w:rFonts w:hint="eastAsia" w:hAnsi="宋体"/>
                <w:color w:val="auto"/>
                <w:highlight w:val="none"/>
              </w:rPr>
              <w:t>分</w:t>
            </w: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025AF26F">
            <w:pPr>
              <w:autoSpaceDE w:val="0"/>
              <w:jc w:val="left"/>
              <w:rPr>
                <w:rFonts w:ascii="宋体" w:hAnsi="宋体"/>
                <w:color w:val="auto"/>
                <w:kern w:val="0"/>
                <w:sz w:val="24"/>
                <w:highlight w:val="none"/>
              </w:rPr>
            </w:pPr>
            <w:r>
              <w:rPr>
                <w:rFonts w:hint="eastAsia" w:ascii="宋体" w:hAnsi="宋体"/>
                <w:color w:val="auto"/>
                <w:kern w:val="0"/>
                <w:sz w:val="24"/>
                <w:highlight w:val="none"/>
              </w:rPr>
              <w:t>（1）根据投标人对台州府城文化历史及古城格局变迁了解程度进行综合打分。（0-</w:t>
            </w:r>
            <w:r>
              <w:rPr>
                <w:rFonts w:ascii="宋体" w:hAnsi="宋体"/>
                <w:color w:val="auto"/>
                <w:kern w:val="0"/>
                <w:sz w:val="24"/>
                <w:highlight w:val="none"/>
              </w:rPr>
              <w:t>3</w:t>
            </w:r>
            <w:r>
              <w:rPr>
                <w:rFonts w:hint="eastAsia" w:ascii="宋体" w:hAnsi="宋体"/>
                <w:color w:val="auto"/>
                <w:kern w:val="0"/>
                <w:sz w:val="24"/>
                <w:highlight w:val="none"/>
              </w:rPr>
              <w:t>分）</w:t>
            </w:r>
          </w:p>
        </w:tc>
      </w:tr>
      <w:tr w14:paraId="20A5AFBD">
        <w:tblPrEx>
          <w:tblCellMar>
            <w:top w:w="0" w:type="dxa"/>
            <w:left w:w="108" w:type="dxa"/>
            <w:bottom w:w="0" w:type="dxa"/>
            <w:right w:w="108" w:type="dxa"/>
          </w:tblCellMar>
        </w:tblPrEx>
        <w:trPr>
          <w:trHeight w:val="878"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71BA8645">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5C793902">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B21B572">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7E4FA5F7">
            <w:pPr>
              <w:pStyle w:val="43"/>
              <w:autoSpaceDN/>
              <w:spacing w:before="120" w:after="120" w:line="240" w:lineRule="auto"/>
              <w:rPr>
                <w:rFonts w:hAnsi="宋体"/>
                <w:color w:val="auto"/>
                <w:highlight w:val="none"/>
              </w:rPr>
            </w:pPr>
            <w:r>
              <w:rPr>
                <w:rFonts w:hint="eastAsia" w:hAnsi="宋体"/>
                <w:color w:val="auto"/>
                <w:highlight w:val="none"/>
              </w:rPr>
              <w:t>（2）根据设计方案的景观特点，主体展示、整体构思、环境营造是否充分展现成品的独特性、互动性、趣味性等进行综合打分。（0-</w:t>
            </w:r>
            <w:r>
              <w:rPr>
                <w:rFonts w:hAnsi="宋体"/>
                <w:color w:val="auto"/>
                <w:highlight w:val="none"/>
              </w:rPr>
              <w:t>5</w:t>
            </w:r>
            <w:r>
              <w:rPr>
                <w:rFonts w:hint="eastAsia" w:hAnsi="宋体"/>
                <w:color w:val="auto"/>
                <w:highlight w:val="none"/>
              </w:rPr>
              <w:t>分）</w:t>
            </w:r>
          </w:p>
        </w:tc>
      </w:tr>
      <w:tr w14:paraId="5B3E653D">
        <w:tblPrEx>
          <w:tblCellMar>
            <w:top w:w="0" w:type="dxa"/>
            <w:left w:w="108" w:type="dxa"/>
            <w:bottom w:w="0" w:type="dxa"/>
            <w:right w:w="108" w:type="dxa"/>
          </w:tblCellMar>
        </w:tblPrEx>
        <w:trPr>
          <w:trHeight w:val="1154"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5646B69D">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67366E2">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3A4DEB2">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6735D7E8">
            <w:pPr>
              <w:pStyle w:val="43"/>
              <w:autoSpaceDN/>
              <w:spacing w:before="120" w:after="120" w:line="240" w:lineRule="auto"/>
              <w:rPr>
                <w:rFonts w:hAnsi="宋体"/>
                <w:color w:val="auto"/>
                <w:highlight w:val="none"/>
              </w:rPr>
            </w:pPr>
            <w:r>
              <w:rPr>
                <w:rFonts w:hint="eastAsia" w:hAnsi="宋体"/>
                <w:color w:val="auto"/>
                <w:highlight w:val="none"/>
              </w:rPr>
              <w:t>（3）根据功能分区、空间布局、文化元素是否符合台州府城历史文化的展示功能需求，布局是否科学、合理，有完善的平面功能布置图、立面图、剖面图等进行综合打分。（0-5分）</w:t>
            </w:r>
          </w:p>
        </w:tc>
      </w:tr>
      <w:tr w14:paraId="49825F8B">
        <w:tblPrEx>
          <w:tblCellMar>
            <w:top w:w="0" w:type="dxa"/>
            <w:left w:w="108" w:type="dxa"/>
            <w:bottom w:w="0" w:type="dxa"/>
            <w:right w:w="108" w:type="dxa"/>
          </w:tblCellMar>
        </w:tblPrEx>
        <w:trPr>
          <w:trHeight w:val="464"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07ED500A">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3106BF9">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1B62F2CE">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7D80AB9D">
            <w:pPr>
              <w:autoSpaceDE w:val="0"/>
              <w:rPr>
                <w:rFonts w:ascii="宋体" w:hAnsi="宋体"/>
                <w:color w:val="auto"/>
                <w:kern w:val="0"/>
                <w:sz w:val="24"/>
                <w:highlight w:val="none"/>
              </w:rPr>
            </w:pPr>
            <w:r>
              <w:rPr>
                <w:rFonts w:hint="eastAsia" w:ascii="宋体" w:hAnsi="宋体"/>
                <w:color w:val="auto"/>
                <w:kern w:val="0"/>
                <w:sz w:val="24"/>
                <w:highlight w:val="none"/>
              </w:rPr>
              <w:t>（4）根据设计方案是否对采购人要求理解透彻，展示内容与形式完美统一，细节处理注重艺术性和独特性进行综合打分。（0-5分）</w:t>
            </w:r>
          </w:p>
        </w:tc>
      </w:tr>
      <w:tr w14:paraId="1A75FAA0">
        <w:tblPrEx>
          <w:tblCellMar>
            <w:top w:w="0" w:type="dxa"/>
            <w:left w:w="108" w:type="dxa"/>
            <w:bottom w:w="0" w:type="dxa"/>
            <w:right w:w="108" w:type="dxa"/>
          </w:tblCellMar>
        </w:tblPrEx>
        <w:trPr>
          <w:trHeight w:val="717"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035A196">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7E37B161">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D5C4877">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29C96A35">
            <w:pPr>
              <w:autoSpaceDE w:val="0"/>
              <w:rPr>
                <w:rFonts w:ascii="宋体" w:hAnsi="宋体"/>
                <w:color w:val="auto"/>
                <w:kern w:val="0"/>
                <w:sz w:val="24"/>
                <w:highlight w:val="none"/>
              </w:rPr>
            </w:pPr>
            <w:r>
              <w:rPr>
                <w:rFonts w:hint="eastAsia" w:ascii="宋体" w:hAnsi="宋体"/>
                <w:color w:val="auto"/>
                <w:kern w:val="0"/>
                <w:sz w:val="24"/>
                <w:highlight w:val="none"/>
              </w:rPr>
              <w:t>（5）设计方案是否使现实景观和和历史景观既有历史的回归又有艺术特色进行综合打分。（0-5分）</w:t>
            </w:r>
          </w:p>
        </w:tc>
      </w:tr>
      <w:tr w14:paraId="0B8B1881">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7AEB489">
            <w:pPr>
              <w:jc w:val="center"/>
              <w:rPr>
                <w:rFonts w:hint="eastAsia" w:eastAsia="宋体"/>
                <w:bCs/>
                <w:color w:val="auto"/>
                <w:sz w:val="24"/>
                <w:highlight w:val="none"/>
                <w:lang w:eastAsia="zh-CN"/>
              </w:rPr>
            </w:pPr>
            <w:r>
              <w:rPr>
                <w:rFonts w:hint="eastAsia"/>
                <w:bCs/>
                <w:color w:val="auto"/>
                <w:sz w:val="24"/>
                <w:highlight w:val="none"/>
                <w:lang w:val="en-US" w:eastAsia="zh-CN"/>
              </w:rPr>
              <w:t>6</w:t>
            </w:r>
          </w:p>
        </w:tc>
        <w:tc>
          <w:tcPr>
            <w:tcW w:w="145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6E39437">
            <w:pPr>
              <w:pStyle w:val="43"/>
              <w:autoSpaceDN/>
              <w:spacing w:before="120" w:after="120" w:line="240" w:lineRule="auto"/>
              <w:jc w:val="center"/>
              <w:rPr>
                <w:rFonts w:hAnsi="宋体"/>
                <w:color w:val="auto"/>
                <w:highlight w:val="none"/>
              </w:rPr>
            </w:pPr>
            <w:r>
              <w:rPr>
                <w:rFonts w:hint="eastAsia" w:hAnsi="宋体"/>
                <w:color w:val="auto"/>
                <w:highlight w:val="none"/>
              </w:rPr>
              <w:t>内容展示</w:t>
            </w:r>
            <w:r>
              <w:rPr>
                <w:rFonts w:hint="eastAsia" w:hAnsi="宋体" w:cs="宋体"/>
                <w:bCs/>
                <w:color w:val="auto"/>
                <w:highlight w:val="none"/>
              </w:rPr>
              <w:t>（以U盘形式提供）</w:t>
            </w:r>
          </w:p>
        </w:tc>
        <w:tc>
          <w:tcPr>
            <w:tcW w:w="78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EF5407D">
            <w:pPr>
              <w:pStyle w:val="43"/>
              <w:autoSpaceDN/>
              <w:spacing w:before="120" w:after="120" w:line="240" w:lineRule="auto"/>
              <w:jc w:val="center"/>
              <w:rPr>
                <w:rFonts w:hAnsi="宋体"/>
                <w:color w:val="auto"/>
                <w:highlight w:val="none"/>
              </w:rPr>
            </w:pPr>
            <w:r>
              <w:rPr>
                <w:rFonts w:hint="eastAsia" w:hAnsi="宋体"/>
                <w:color w:val="auto"/>
                <w:highlight w:val="none"/>
              </w:rPr>
              <w:t>18分</w:t>
            </w: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28C5FC32">
            <w:pPr>
              <w:pStyle w:val="43"/>
              <w:autoSpaceDN/>
              <w:spacing w:before="120" w:after="120" w:line="240" w:lineRule="auto"/>
              <w:rPr>
                <w:rFonts w:hAnsi="宋体"/>
                <w:color w:val="auto"/>
                <w:highlight w:val="none"/>
              </w:rPr>
            </w:pPr>
            <w:r>
              <w:rPr>
                <w:rFonts w:hint="eastAsia" w:hAnsi="宋体"/>
                <w:bCs/>
                <w:color w:val="auto"/>
                <w:kern w:val="2"/>
                <w:highlight w:val="none"/>
              </w:rPr>
              <w:t>（1）采用三维动画的方式</w:t>
            </w:r>
            <w:r>
              <w:rPr>
                <w:rFonts w:hint="eastAsia" w:hAnsi="宋体"/>
                <w:bCs/>
                <w:color w:val="auto"/>
                <w:kern w:val="2"/>
                <w:highlight w:val="none"/>
                <w:lang w:val="en-US" w:eastAsia="zh-CN"/>
              </w:rPr>
              <w:t>展示</w:t>
            </w:r>
            <w:r>
              <w:rPr>
                <w:rFonts w:hint="eastAsia" w:cs="宋体"/>
                <w:b/>
                <w:color w:val="auto"/>
                <w:highlight w:val="none"/>
                <w:u w:val="single"/>
                <w:lang w:eastAsia="zh-CN"/>
              </w:rPr>
              <w:t>临海历史变迁模型</w:t>
            </w:r>
            <w:r>
              <w:rPr>
                <w:rFonts w:hint="eastAsia" w:hAnsi="宋体"/>
                <w:bCs/>
                <w:color w:val="auto"/>
                <w:kern w:val="2"/>
                <w:highlight w:val="none"/>
              </w:rPr>
              <w:t>及安装完成后的浮桥及周围场景（鸟瞰及游历动画）进行综合打分。（0-5分）</w:t>
            </w:r>
          </w:p>
        </w:tc>
      </w:tr>
      <w:tr w14:paraId="5B9B1FE6">
        <w:tblPrEx>
          <w:tblCellMar>
            <w:top w:w="0" w:type="dxa"/>
            <w:left w:w="108" w:type="dxa"/>
            <w:bottom w:w="0" w:type="dxa"/>
            <w:right w:w="108" w:type="dxa"/>
          </w:tblCellMar>
        </w:tblPrEx>
        <w:trPr>
          <w:trHeight w:val="717"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721693EF">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5D3B5864">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E66CCF8">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6D333F84">
            <w:pPr>
              <w:pStyle w:val="43"/>
              <w:autoSpaceDN/>
              <w:spacing w:before="120" w:after="120" w:line="240" w:lineRule="auto"/>
              <w:rPr>
                <w:rFonts w:hAnsi="宋体"/>
                <w:color w:val="auto"/>
                <w:highlight w:val="none"/>
              </w:rPr>
            </w:pPr>
            <w:r>
              <w:rPr>
                <w:rFonts w:hint="eastAsia" w:hAnsi="宋体"/>
                <w:bCs/>
                <w:color w:val="auto"/>
                <w:kern w:val="2"/>
                <w:highlight w:val="none"/>
              </w:rPr>
              <w:t>（2）采用三维动画的方式展示场景的功能应用、结构诠释，并配音解说，由评标委员会进行综合打分。（0-5分）</w:t>
            </w:r>
          </w:p>
        </w:tc>
      </w:tr>
      <w:tr w14:paraId="66D59EB2">
        <w:tblPrEx>
          <w:tblCellMar>
            <w:top w:w="0" w:type="dxa"/>
            <w:left w:w="108" w:type="dxa"/>
            <w:bottom w:w="0" w:type="dxa"/>
            <w:right w:w="108" w:type="dxa"/>
          </w:tblCellMar>
        </w:tblPrEx>
        <w:trPr>
          <w:trHeight w:val="537"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D452BD4">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0AE2D15C">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447C2D0">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20A953D8">
            <w:pPr>
              <w:pStyle w:val="43"/>
              <w:autoSpaceDN/>
              <w:spacing w:before="120" w:after="120" w:line="240" w:lineRule="auto"/>
              <w:rPr>
                <w:rFonts w:hAnsi="宋体"/>
                <w:color w:val="auto"/>
                <w:highlight w:val="none"/>
              </w:rPr>
            </w:pPr>
            <w:r>
              <w:rPr>
                <w:rFonts w:hint="eastAsia" w:hAnsi="宋体"/>
                <w:bCs/>
                <w:color w:val="auto"/>
                <w:kern w:val="2"/>
                <w:highlight w:val="none"/>
              </w:rPr>
              <w:t>（3）根据详细成品三维造型及场景复原细节进行综合打分。（0-5分）</w:t>
            </w:r>
          </w:p>
        </w:tc>
      </w:tr>
      <w:tr w14:paraId="70C9165D">
        <w:tblPrEx>
          <w:tblCellMar>
            <w:top w:w="0" w:type="dxa"/>
            <w:left w:w="108" w:type="dxa"/>
            <w:bottom w:w="0" w:type="dxa"/>
            <w:right w:w="108" w:type="dxa"/>
          </w:tblCellMar>
        </w:tblPrEx>
        <w:trPr>
          <w:trHeight w:val="552"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502AE828">
            <w:pPr>
              <w:jc w:val="center"/>
              <w:rPr>
                <w:bCs/>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F23F485">
            <w:pPr>
              <w:pStyle w:val="43"/>
              <w:autoSpaceDN/>
              <w:spacing w:before="120" w:after="120" w:line="240" w:lineRule="auto"/>
              <w:jc w:val="center"/>
              <w:rPr>
                <w:rFonts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D9E86B4">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15180AB8">
            <w:pPr>
              <w:pStyle w:val="43"/>
              <w:autoSpaceDN/>
              <w:spacing w:before="120" w:after="120" w:line="240" w:lineRule="auto"/>
              <w:rPr>
                <w:rFonts w:hAnsi="宋体"/>
                <w:color w:val="auto"/>
                <w:highlight w:val="none"/>
              </w:rPr>
            </w:pPr>
            <w:r>
              <w:rPr>
                <w:rFonts w:hint="eastAsia" w:hAnsi="宋体"/>
                <w:bCs/>
                <w:color w:val="auto"/>
                <w:kern w:val="2"/>
                <w:highlight w:val="none"/>
              </w:rPr>
              <w:t>（4）根据内容演示时间（不少于60秒）进行综合打分。（0-3分）</w:t>
            </w:r>
          </w:p>
        </w:tc>
      </w:tr>
      <w:tr w14:paraId="007FE8FB">
        <w:tblPrEx>
          <w:tblCellMar>
            <w:top w:w="0" w:type="dxa"/>
            <w:left w:w="108" w:type="dxa"/>
            <w:bottom w:w="0" w:type="dxa"/>
            <w:right w:w="108" w:type="dxa"/>
          </w:tblCellMar>
        </w:tblPrEx>
        <w:trPr>
          <w:trHeight w:val="1220"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31013969">
            <w:pPr>
              <w:jc w:val="center"/>
              <w:rPr>
                <w:rFonts w:hint="eastAsia" w:eastAsia="宋体"/>
                <w:bCs/>
                <w:color w:val="auto"/>
                <w:sz w:val="24"/>
                <w:highlight w:val="none"/>
                <w:lang w:eastAsia="zh-CN"/>
              </w:rPr>
            </w:pPr>
            <w:r>
              <w:rPr>
                <w:rFonts w:hint="eastAsia"/>
                <w:bCs/>
                <w:color w:val="auto"/>
                <w:sz w:val="24"/>
                <w:highlight w:val="none"/>
                <w:lang w:val="en-US" w:eastAsia="zh-CN"/>
              </w:rPr>
              <w:t>7</w:t>
            </w:r>
          </w:p>
        </w:tc>
        <w:tc>
          <w:tcPr>
            <w:tcW w:w="145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43C286D0">
            <w:pPr>
              <w:jc w:val="center"/>
              <w:rPr>
                <w:rFonts w:ascii="宋体" w:hAnsi="宋体"/>
                <w:color w:val="auto"/>
                <w:highlight w:val="none"/>
              </w:rPr>
            </w:pPr>
            <w:r>
              <w:rPr>
                <w:rFonts w:hint="eastAsia"/>
                <w:color w:val="auto"/>
                <w:sz w:val="24"/>
                <w:highlight w:val="none"/>
              </w:rPr>
              <w:t>项目具体实施方案</w:t>
            </w:r>
          </w:p>
        </w:tc>
        <w:tc>
          <w:tcPr>
            <w:tcW w:w="78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528F755D">
            <w:pPr>
              <w:pStyle w:val="43"/>
              <w:autoSpaceDN/>
              <w:spacing w:before="120" w:after="120" w:line="240" w:lineRule="auto"/>
              <w:jc w:val="center"/>
              <w:rPr>
                <w:rFonts w:hAnsi="宋体"/>
                <w:color w:val="auto"/>
                <w:highlight w:val="none"/>
              </w:rPr>
            </w:pPr>
            <w:r>
              <w:rPr>
                <w:rFonts w:hint="eastAsia" w:hAnsi="宋体"/>
                <w:color w:val="auto"/>
                <w:highlight w:val="none"/>
                <w:lang w:val="en-US" w:eastAsia="zh-CN"/>
              </w:rPr>
              <w:t>13</w:t>
            </w:r>
            <w:r>
              <w:rPr>
                <w:rFonts w:hint="eastAsia" w:hAnsi="宋体"/>
                <w:color w:val="auto"/>
                <w:highlight w:val="none"/>
              </w:rPr>
              <w:t>分</w:t>
            </w: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083A974D">
            <w:pPr>
              <w:pStyle w:val="43"/>
              <w:autoSpaceDN/>
              <w:spacing w:before="120" w:after="120" w:line="240" w:lineRule="auto"/>
              <w:rPr>
                <w:rFonts w:hAnsi="宋体"/>
                <w:color w:val="auto"/>
                <w:highlight w:val="none"/>
              </w:rPr>
            </w:pPr>
            <w:r>
              <w:rPr>
                <w:rFonts w:hint="eastAsia" w:hAnsi="宋体"/>
                <w:color w:val="auto"/>
                <w:highlight w:val="none"/>
              </w:rPr>
              <w:t>（1）工艺及施工方案：结合本项目的材质、特点等实际需求情况，符合国家及行业规定，加工工艺及施工方案合理先进，流程严谨，确保实现预期艺术效果等进行打分（0-</w:t>
            </w:r>
            <w:r>
              <w:rPr>
                <w:rFonts w:hint="eastAsia" w:hAnsi="宋体"/>
                <w:color w:val="auto"/>
                <w:highlight w:val="none"/>
                <w:lang w:val="en-US" w:eastAsia="zh-CN"/>
              </w:rPr>
              <w:t>5</w:t>
            </w:r>
            <w:r>
              <w:rPr>
                <w:rFonts w:hint="eastAsia" w:hAnsi="宋体"/>
                <w:color w:val="auto"/>
                <w:highlight w:val="none"/>
              </w:rPr>
              <w:t>分）。</w:t>
            </w:r>
          </w:p>
        </w:tc>
      </w:tr>
      <w:tr w14:paraId="26D6D329">
        <w:tblPrEx>
          <w:tblCellMar>
            <w:top w:w="0" w:type="dxa"/>
            <w:left w:w="108" w:type="dxa"/>
            <w:bottom w:w="0" w:type="dxa"/>
            <w:right w:w="108" w:type="dxa"/>
          </w:tblCellMar>
        </w:tblPrEx>
        <w:trPr>
          <w:trHeight w:val="464"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068439F9">
            <w:pPr>
              <w:jc w:val="center"/>
              <w:rPr>
                <w:b/>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BD7806B">
            <w:pPr>
              <w:jc w:val="center"/>
              <w:rPr>
                <w:rFonts w:ascii="宋体"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15DF34D9">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47225769">
            <w:pPr>
              <w:pStyle w:val="43"/>
              <w:autoSpaceDN/>
              <w:spacing w:before="120" w:after="120" w:line="240" w:lineRule="auto"/>
              <w:rPr>
                <w:rFonts w:hAnsi="宋体"/>
                <w:color w:val="auto"/>
                <w:highlight w:val="none"/>
              </w:rPr>
            </w:pPr>
            <w:r>
              <w:rPr>
                <w:rFonts w:hint="eastAsia" w:hAnsi="宋体"/>
                <w:color w:val="auto"/>
                <w:highlight w:val="none"/>
              </w:rPr>
              <w:t>（2）根据项目</w:t>
            </w:r>
            <w:r>
              <w:rPr>
                <w:rFonts w:hAnsi="宋体"/>
                <w:color w:val="auto"/>
                <w:highlight w:val="none"/>
              </w:rPr>
              <w:t>质量保证措施</w:t>
            </w:r>
            <w:r>
              <w:rPr>
                <w:rFonts w:hint="eastAsia" w:hAnsi="宋体"/>
                <w:color w:val="auto"/>
                <w:highlight w:val="none"/>
              </w:rPr>
              <w:t>、</w:t>
            </w:r>
            <w:r>
              <w:rPr>
                <w:rFonts w:hAnsi="宋体"/>
                <w:color w:val="auto"/>
                <w:highlight w:val="none"/>
              </w:rPr>
              <w:t>安全保证措施</w:t>
            </w:r>
            <w:r>
              <w:rPr>
                <w:rFonts w:hint="eastAsia" w:hAnsi="宋体"/>
                <w:color w:val="auto"/>
                <w:highlight w:val="none"/>
              </w:rPr>
              <w:t>、</w:t>
            </w:r>
            <w:r>
              <w:rPr>
                <w:rFonts w:hAnsi="宋体"/>
                <w:color w:val="auto"/>
                <w:highlight w:val="none"/>
              </w:rPr>
              <w:t>工期保证措施</w:t>
            </w:r>
            <w:r>
              <w:rPr>
                <w:rFonts w:hint="eastAsia" w:hAnsi="宋体"/>
                <w:color w:val="auto"/>
                <w:highlight w:val="none"/>
              </w:rPr>
              <w:t>、</w:t>
            </w:r>
            <w:r>
              <w:rPr>
                <w:rFonts w:hAnsi="宋体"/>
                <w:color w:val="auto"/>
                <w:highlight w:val="none"/>
              </w:rPr>
              <w:t>应急预案</w:t>
            </w:r>
            <w:r>
              <w:rPr>
                <w:rFonts w:hint="eastAsia" w:hAnsi="宋体"/>
                <w:color w:val="auto"/>
                <w:highlight w:val="none"/>
              </w:rPr>
              <w:t>等</w:t>
            </w:r>
            <w:r>
              <w:rPr>
                <w:rFonts w:hAnsi="宋体"/>
                <w:color w:val="auto"/>
                <w:highlight w:val="none"/>
              </w:rPr>
              <w:t>方案</w:t>
            </w:r>
            <w:r>
              <w:rPr>
                <w:rFonts w:hint="eastAsia" w:hAnsi="宋体"/>
                <w:color w:val="auto"/>
                <w:highlight w:val="none"/>
              </w:rPr>
              <w:t>内容</w:t>
            </w:r>
            <w:r>
              <w:rPr>
                <w:rFonts w:hAnsi="宋体"/>
                <w:color w:val="auto"/>
                <w:highlight w:val="none"/>
              </w:rPr>
              <w:t>进行打分（0-</w:t>
            </w:r>
            <w:r>
              <w:rPr>
                <w:rFonts w:hint="eastAsia" w:hAnsi="宋体"/>
                <w:color w:val="auto"/>
                <w:highlight w:val="none"/>
                <w:lang w:val="en-US" w:eastAsia="zh-CN"/>
              </w:rPr>
              <w:t>5</w:t>
            </w:r>
            <w:r>
              <w:rPr>
                <w:rFonts w:hAnsi="宋体"/>
                <w:color w:val="auto"/>
                <w:highlight w:val="none"/>
              </w:rPr>
              <w:t>分）</w:t>
            </w:r>
            <w:r>
              <w:rPr>
                <w:rFonts w:hint="eastAsia" w:hAnsi="宋体"/>
                <w:color w:val="auto"/>
                <w:highlight w:val="none"/>
              </w:rPr>
              <w:t>。</w:t>
            </w:r>
          </w:p>
        </w:tc>
      </w:tr>
      <w:tr w14:paraId="633417E9">
        <w:tblPrEx>
          <w:tblCellMar>
            <w:top w:w="0" w:type="dxa"/>
            <w:left w:w="108" w:type="dxa"/>
            <w:bottom w:w="0" w:type="dxa"/>
            <w:right w:w="108" w:type="dxa"/>
          </w:tblCellMar>
        </w:tblPrEx>
        <w:trPr>
          <w:trHeight w:val="464"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2499EE0C">
            <w:pPr>
              <w:jc w:val="center"/>
              <w:rPr>
                <w:b/>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30BBB3F0">
            <w:pPr>
              <w:jc w:val="center"/>
              <w:rPr>
                <w:rFonts w:ascii="宋体" w:hAnsi="宋体"/>
                <w:color w:val="auto"/>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FFAD97F">
            <w:pPr>
              <w:pStyle w:val="43"/>
              <w:autoSpaceDN/>
              <w:spacing w:before="120" w:after="120" w:line="240" w:lineRule="auto"/>
              <w:jc w:val="center"/>
              <w:rPr>
                <w:rFonts w:hAnsi="宋体"/>
                <w:color w:val="auto"/>
                <w:highlight w:val="none"/>
              </w:rPr>
            </w:pPr>
          </w:p>
        </w:tc>
        <w:tc>
          <w:tcPr>
            <w:tcW w:w="6787" w:type="dxa"/>
            <w:tcBorders>
              <w:top w:val="single" w:color="auto" w:sz="4" w:space="0"/>
              <w:left w:val="single" w:color="auto" w:sz="4" w:space="0"/>
              <w:bottom w:val="single" w:color="auto" w:sz="4" w:space="0"/>
              <w:right w:val="single" w:color="auto" w:sz="4" w:space="0"/>
            </w:tcBorders>
            <w:shd w:val="clear" w:color="000000" w:fill="FFFFFF"/>
            <w:vAlign w:val="center"/>
          </w:tcPr>
          <w:p w14:paraId="337F179F">
            <w:pPr>
              <w:pStyle w:val="43"/>
              <w:autoSpaceDN/>
              <w:spacing w:before="120" w:after="120" w:line="240" w:lineRule="auto"/>
              <w:rPr>
                <w:rFonts w:hAnsi="宋体"/>
                <w:color w:val="auto"/>
                <w:highlight w:val="none"/>
              </w:rPr>
            </w:pPr>
            <w:r>
              <w:rPr>
                <w:rFonts w:hint="eastAsia" w:hAnsi="宋体"/>
                <w:color w:val="auto"/>
                <w:szCs w:val="21"/>
                <w:highlight w:val="none"/>
              </w:rPr>
              <w:t>（3）对本项目的合理化建议进行打分（0-</w:t>
            </w:r>
            <w:r>
              <w:rPr>
                <w:rFonts w:hint="eastAsia" w:hAnsi="宋体"/>
                <w:color w:val="auto"/>
                <w:szCs w:val="21"/>
                <w:highlight w:val="none"/>
                <w:lang w:val="en-US" w:eastAsia="zh-CN"/>
              </w:rPr>
              <w:t>3</w:t>
            </w:r>
            <w:r>
              <w:rPr>
                <w:rFonts w:hint="eastAsia" w:hAnsi="宋体"/>
                <w:color w:val="auto"/>
                <w:szCs w:val="21"/>
                <w:highlight w:val="none"/>
              </w:rPr>
              <w:t>分）。</w:t>
            </w:r>
          </w:p>
        </w:tc>
      </w:tr>
      <w:tr w14:paraId="3EE022EA">
        <w:tblPrEx>
          <w:tblCellMar>
            <w:top w:w="0" w:type="dxa"/>
            <w:left w:w="108" w:type="dxa"/>
            <w:bottom w:w="0" w:type="dxa"/>
            <w:right w:w="108" w:type="dxa"/>
          </w:tblCellMar>
        </w:tblPrEx>
        <w:trPr>
          <w:trHeight w:val="658" w:hRule="atLeast"/>
        </w:trPr>
        <w:tc>
          <w:tcPr>
            <w:tcW w:w="724" w:type="dxa"/>
            <w:vMerge w:val="restart"/>
            <w:tcBorders>
              <w:top w:val="single" w:color="auto" w:sz="4" w:space="0"/>
              <w:left w:val="single" w:color="000000" w:sz="4" w:space="0"/>
              <w:bottom w:val="single" w:color="auto" w:sz="4" w:space="0"/>
              <w:right w:val="single" w:color="auto" w:sz="4" w:space="0"/>
            </w:tcBorders>
            <w:shd w:val="clear" w:color="000000" w:fill="FFFFFF"/>
            <w:vAlign w:val="center"/>
          </w:tcPr>
          <w:p w14:paraId="3EE286A1">
            <w:pPr>
              <w:jc w:val="center"/>
              <w:rPr>
                <w:rFonts w:hint="eastAsia" w:eastAsia="宋体"/>
                <w:bCs/>
                <w:color w:val="auto"/>
                <w:sz w:val="24"/>
                <w:highlight w:val="none"/>
                <w:lang w:eastAsia="zh-CN"/>
              </w:rPr>
            </w:pPr>
            <w:r>
              <w:rPr>
                <w:rFonts w:hint="eastAsia"/>
                <w:bCs/>
                <w:color w:val="auto"/>
                <w:sz w:val="24"/>
                <w:highlight w:val="none"/>
                <w:lang w:val="en-US" w:eastAsia="zh-CN"/>
              </w:rPr>
              <w:t>8</w:t>
            </w:r>
          </w:p>
        </w:tc>
        <w:tc>
          <w:tcPr>
            <w:tcW w:w="1454"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FAA6590">
            <w:pPr>
              <w:jc w:val="center"/>
              <w:rPr>
                <w:rFonts w:ascii="宋体" w:hAnsi="宋体"/>
                <w:color w:val="auto"/>
                <w:sz w:val="24"/>
                <w:highlight w:val="none"/>
              </w:rPr>
            </w:pPr>
            <w:r>
              <w:rPr>
                <w:rFonts w:hint="eastAsia" w:ascii="宋体" w:cs="宋体"/>
                <w:color w:val="auto"/>
                <w:kern w:val="0"/>
                <w:sz w:val="24"/>
                <w:highlight w:val="none"/>
                <w:lang w:val="zh-CN"/>
              </w:rPr>
              <w:t>售后服务</w:t>
            </w:r>
          </w:p>
        </w:tc>
        <w:tc>
          <w:tcPr>
            <w:tcW w:w="782"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0FCF711">
            <w:pPr>
              <w:jc w:val="center"/>
              <w:rPr>
                <w:rFonts w:ascii="宋体" w:hAnsi="宋体"/>
                <w:bCs/>
                <w:color w:val="auto"/>
                <w:sz w:val="24"/>
                <w:highlight w:val="none"/>
              </w:rPr>
            </w:pPr>
            <w:r>
              <w:rPr>
                <w:rFonts w:hint="eastAsia" w:ascii="宋体" w:hAnsi="宋体"/>
                <w:bCs/>
                <w:color w:val="auto"/>
                <w:sz w:val="24"/>
                <w:highlight w:val="none"/>
              </w:rPr>
              <w:t>4分</w:t>
            </w:r>
          </w:p>
        </w:tc>
        <w:tc>
          <w:tcPr>
            <w:tcW w:w="6787" w:type="dxa"/>
            <w:tcBorders>
              <w:top w:val="single" w:color="000000" w:sz="4" w:space="0"/>
              <w:left w:val="nil"/>
              <w:bottom w:val="single" w:color="auto" w:sz="4" w:space="0"/>
              <w:right w:val="single" w:color="000000" w:sz="4" w:space="0"/>
            </w:tcBorders>
            <w:shd w:val="clear" w:color="000000" w:fill="FFFFFF"/>
            <w:vAlign w:val="center"/>
          </w:tcPr>
          <w:p w14:paraId="240220BC">
            <w:pPr>
              <w:pStyle w:val="43"/>
              <w:autoSpaceDN/>
              <w:spacing w:before="120" w:after="120" w:line="240" w:lineRule="auto"/>
              <w:rPr>
                <w:rFonts w:hAnsi="宋体"/>
                <w:color w:val="auto"/>
                <w:highlight w:val="none"/>
              </w:rPr>
            </w:pPr>
            <w:r>
              <w:rPr>
                <w:rFonts w:hint="eastAsia" w:hAnsi="宋体"/>
                <w:color w:val="auto"/>
                <w:highlight w:val="none"/>
              </w:rPr>
              <w:t>（1）质保期：投标人承诺的质保期在采购文件要求基础上（二年）每增加一年得1分，最高得2分。</w:t>
            </w:r>
          </w:p>
        </w:tc>
      </w:tr>
      <w:tr w14:paraId="41C2104E">
        <w:tblPrEx>
          <w:tblCellMar>
            <w:top w:w="0" w:type="dxa"/>
            <w:left w:w="108" w:type="dxa"/>
            <w:bottom w:w="0" w:type="dxa"/>
            <w:right w:w="108" w:type="dxa"/>
          </w:tblCellMar>
        </w:tblPrEx>
        <w:trPr>
          <w:trHeight w:val="284" w:hRule="atLeast"/>
        </w:trPr>
        <w:tc>
          <w:tcPr>
            <w:tcW w:w="724" w:type="dxa"/>
            <w:vMerge w:val="continue"/>
            <w:tcBorders>
              <w:top w:val="single" w:color="auto" w:sz="4" w:space="0"/>
              <w:left w:val="single" w:color="000000" w:sz="4" w:space="0"/>
              <w:bottom w:val="single" w:color="auto" w:sz="4" w:space="0"/>
              <w:right w:val="single" w:color="auto" w:sz="4" w:space="0"/>
            </w:tcBorders>
            <w:shd w:val="clear" w:color="000000" w:fill="FFFFFF"/>
            <w:vAlign w:val="center"/>
          </w:tcPr>
          <w:p w14:paraId="7DCA75BC">
            <w:pPr>
              <w:jc w:val="center"/>
              <w:rPr>
                <w:color w:val="auto"/>
                <w:sz w:val="24"/>
                <w:highlight w:val="none"/>
              </w:rPr>
            </w:pPr>
          </w:p>
        </w:tc>
        <w:tc>
          <w:tcPr>
            <w:tcW w:w="1454"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6043F856">
            <w:pPr>
              <w:jc w:val="center"/>
              <w:rPr>
                <w:rFonts w:ascii="宋体" w:hAnsi="宋体"/>
                <w:color w:val="auto"/>
                <w:sz w:val="24"/>
                <w:highlight w:val="none"/>
              </w:rPr>
            </w:pPr>
          </w:p>
        </w:tc>
        <w:tc>
          <w:tcPr>
            <w:tcW w:w="782"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1D7C9EB6">
            <w:pPr>
              <w:jc w:val="center"/>
              <w:rPr>
                <w:rFonts w:ascii="宋体" w:hAnsi="宋体"/>
                <w:bCs/>
                <w:color w:val="auto"/>
                <w:sz w:val="24"/>
                <w:highlight w:val="none"/>
              </w:rPr>
            </w:pPr>
          </w:p>
        </w:tc>
        <w:tc>
          <w:tcPr>
            <w:tcW w:w="6787" w:type="dxa"/>
            <w:tcBorders>
              <w:top w:val="single" w:color="auto" w:sz="4" w:space="0"/>
              <w:left w:val="nil"/>
              <w:bottom w:val="single" w:color="000000" w:sz="4" w:space="0"/>
              <w:right w:val="single" w:color="000000" w:sz="4" w:space="0"/>
            </w:tcBorders>
            <w:shd w:val="clear" w:color="000000" w:fill="FFFFFF"/>
            <w:vAlign w:val="center"/>
          </w:tcPr>
          <w:p w14:paraId="63DD2BFB">
            <w:pPr>
              <w:pStyle w:val="43"/>
              <w:autoSpaceDN/>
              <w:spacing w:before="120" w:after="120" w:line="240" w:lineRule="auto"/>
              <w:rPr>
                <w:rFonts w:hAnsi="宋体"/>
                <w:bCs/>
                <w:color w:val="auto"/>
                <w:highlight w:val="none"/>
                <w:lang w:val="zh-CN"/>
              </w:rPr>
            </w:pPr>
            <w:r>
              <w:rPr>
                <w:rFonts w:hint="eastAsia" w:hAnsi="宋体"/>
                <w:color w:val="auto"/>
                <w:highlight w:val="none"/>
              </w:rPr>
              <w:t>（2）根据投标人的售后服务保障承诺、售后服务机构设置和保修条款等内容进行综合打分（0-2分）。</w:t>
            </w:r>
          </w:p>
        </w:tc>
      </w:tr>
    </w:tbl>
    <w:p w14:paraId="60F5A22B">
      <w:pPr>
        <w:pStyle w:val="2"/>
        <w:ind w:left="0" w:leftChars="0" w:firstLine="0" w:firstLineChars="0"/>
        <w:rPr>
          <w:rFonts w:hint="eastAsia" w:ascii="宋体" w:hAnsi="宋体" w:cs="宋体"/>
          <w:color w:val="auto"/>
          <w:sz w:val="24"/>
          <w:highlight w:val="none"/>
          <w:lang w:val="zh-CN"/>
        </w:rPr>
      </w:pPr>
    </w:p>
    <w:p w14:paraId="6CDB7E83">
      <w:pPr>
        <w:rPr>
          <w:color w:val="auto"/>
          <w:highlight w:val="none"/>
          <w:lang w:val="zh-CN"/>
        </w:rPr>
      </w:pPr>
    </w:p>
    <w:p w14:paraId="3C44ECF3">
      <w:pP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提示：</w:t>
      </w:r>
    </w:p>
    <w:p w14:paraId="002FF9D8">
      <w:pPr>
        <w:spacing w:line="400" w:lineRule="exact"/>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7C618405">
      <w:pPr>
        <w:spacing w:line="400" w:lineRule="exact"/>
        <w:rPr>
          <w:rFonts w:ascii="宋体" w:hAnsi="宋体" w:cs="宋体"/>
          <w:color w:val="auto"/>
          <w:sz w:val="24"/>
          <w:szCs w:val="24"/>
          <w:highlight w:val="none"/>
          <w:lang w:val="zh-CN"/>
        </w:rPr>
      </w:pPr>
      <w:r>
        <w:rPr>
          <w:rFonts w:hint="eastAsia" w:ascii="宋体" w:hAnsi="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2E09F81C">
      <w:pPr>
        <w:spacing w:beforeLines="50" w:afterLines="50" w:line="400" w:lineRule="exact"/>
        <w:ind w:right="480" w:firstLine="361" w:firstLineChars="150"/>
        <w:rPr>
          <w:rFonts w:ascii="宋体" w:hAnsi="宋体" w:cs="宋体"/>
          <w:b/>
          <w:bCs/>
          <w:color w:val="auto"/>
          <w:sz w:val="24"/>
          <w:szCs w:val="24"/>
          <w:highlight w:val="none"/>
        </w:rPr>
      </w:pPr>
      <w:r>
        <w:rPr>
          <w:rFonts w:hint="eastAsia" w:ascii="宋体" w:hAnsi="宋体" w:cs="宋体"/>
          <w:b/>
          <w:bCs/>
          <w:color w:val="auto"/>
          <w:sz w:val="24"/>
          <w:szCs w:val="24"/>
          <w:highlight w:val="none"/>
        </w:rPr>
        <w:t>（三）商务技术分的计算方式</w:t>
      </w:r>
    </w:p>
    <w:p w14:paraId="1159FE27">
      <w:pPr>
        <w:spacing w:line="3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商务技术分按照评标委员会成员的独立评分结果汇总后，取全部评标委员会成员评分值的算术平均分，计算公式为：</w:t>
      </w:r>
    </w:p>
    <w:p w14:paraId="1EB9C37E">
      <w:pPr>
        <w:spacing w:line="360" w:lineRule="exact"/>
        <w:ind w:firstLine="495"/>
        <w:rPr>
          <w:rFonts w:ascii="宋体" w:hAnsi="宋体" w:cs="宋体"/>
          <w:color w:val="auto"/>
          <w:sz w:val="24"/>
          <w:szCs w:val="24"/>
          <w:highlight w:val="none"/>
        </w:rPr>
      </w:pPr>
      <w:r>
        <w:rPr>
          <w:rFonts w:hint="eastAsia" w:ascii="宋体" w:hAnsi="宋体" w:cs="宋体"/>
          <w:color w:val="auto"/>
          <w:sz w:val="24"/>
          <w:szCs w:val="24"/>
          <w:highlight w:val="none"/>
        </w:rPr>
        <w:t>商务技术分=（评标委员会所有成员评分合计数）/（评标委员会组成人员数）</w:t>
      </w:r>
    </w:p>
    <w:p w14:paraId="1C06FCCC">
      <w:pPr>
        <w:pStyle w:val="9"/>
        <w:spacing w:beforeLines="50" w:afterLines="50" w:line="360" w:lineRule="auto"/>
        <w:ind w:firstLine="466" w:firstLineChars="200"/>
        <w:rPr>
          <w:rFonts w:hAnsi="宋体" w:cs="宋体"/>
          <w:b/>
          <w:color w:val="auto"/>
          <w:sz w:val="24"/>
          <w:szCs w:val="24"/>
          <w:highlight w:val="none"/>
        </w:rPr>
      </w:pPr>
      <w:r>
        <w:rPr>
          <w:rFonts w:hint="eastAsia" w:hAnsi="宋体" w:cs="宋体"/>
          <w:b/>
          <w:color w:val="auto"/>
          <w:sz w:val="24"/>
          <w:szCs w:val="24"/>
          <w:highlight w:val="none"/>
        </w:rPr>
        <w:t>三、投标人义务</w:t>
      </w:r>
    </w:p>
    <w:p w14:paraId="6C1327FF">
      <w:pPr>
        <w:ind w:firstLine="480" w:firstLineChars="200"/>
        <w:jc w:val="left"/>
        <w:rPr>
          <w:rFonts w:hAnsi="宋体" w:cs="宋体"/>
          <w:bCs/>
          <w:color w:val="auto"/>
          <w:sz w:val="24"/>
          <w:szCs w:val="24"/>
          <w:highlight w:val="none"/>
        </w:rPr>
      </w:pPr>
      <w:r>
        <w:rPr>
          <w:rFonts w:hint="eastAsia" w:hAnsi="宋体" w:cs="宋体"/>
          <w:bCs/>
          <w:color w:val="auto"/>
          <w:sz w:val="24"/>
          <w:szCs w:val="24"/>
          <w:highlight w:val="none"/>
        </w:rPr>
        <w:t>评标期间，投标人应随时随地答复评标委员会的询标，解答包括有关的商务、技术问题等。</w:t>
      </w:r>
    </w:p>
    <w:p w14:paraId="5BCFD1C1">
      <w:pPr>
        <w:jc w:val="center"/>
        <w:rPr>
          <w:rFonts w:hAnsi="宋体" w:cs="宋体"/>
          <w:bCs/>
          <w:color w:val="auto"/>
          <w:szCs w:val="21"/>
          <w:highlight w:val="none"/>
        </w:rPr>
      </w:pPr>
    </w:p>
    <w:p w14:paraId="54E420FC">
      <w:pPr>
        <w:jc w:val="center"/>
        <w:rPr>
          <w:rFonts w:ascii="宋体" w:hAnsi="宋体" w:cs="宋体"/>
          <w:b/>
          <w:color w:val="auto"/>
          <w:sz w:val="24"/>
          <w:highlight w:val="none"/>
        </w:rPr>
      </w:pPr>
      <w:r>
        <w:rPr>
          <w:rFonts w:hint="eastAsia" w:ascii="宋体" w:hAnsi="宋体" w:cs="宋体"/>
          <w:b/>
          <w:color w:val="auto"/>
          <w:szCs w:val="21"/>
          <w:highlight w:val="none"/>
        </w:rPr>
        <w:br w:type="page"/>
      </w:r>
      <w:r>
        <w:rPr>
          <w:rFonts w:hint="eastAsia" w:ascii="宋体" w:hAnsi="宋体" w:cs="宋体"/>
          <w:b/>
          <w:color w:val="auto"/>
          <w:sz w:val="30"/>
          <w:szCs w:val="30"/>
          <w:highlight w:val="none"/>
        </w:rPr>
        <w:t>采购项目评分索引表</w:t>
      </w:r>
    </w:p>
    <w:p w14:paraId="0C8F8E4D">
      <w:pPr>
        <w:rPr>
          <w:rFonts w:ascii="宋体" w:hAnsi="宋体" w:cs="宋体"/>
          <w:b/>
          <w:color w:val="auto"/>
          <w:sz w:val="24"/>
          <w:highlight w:val="none"/>
        </w:rPr>
      </w:pPr>
      <w:r>
        <w:rPr>
          <w:rFonts w:hint="eastAsia" w:ascii="宋体" w:hAnsi="宋体" w:cs="宋体"/>
          <w:b/>
          <w:color w:val="auto"/>
          <w:sz w:val="24"/>
          <w:highlight w:val="none"/>
        </w:rPr>
        <w:t>项目名称：</w:t>
      </w:r>
    </w:p>
    <w:p w14:paraId="7B09127E">
      <w:pPr>
        <w:rPr>
          <w:rFonts w:ascii="宋体" w:hAnsi="宋体" w:cs="宋体"/>
          <w:b/>
          <w:color w:val="auto"/>
          <w:sz w:val="24"/>
          <w:highlight w:val="none"/>
        </w:rPr>
      </w:pPr>
      <w:r>
        <w:rPr>
          <w:rFonts w:hint="eastAsia" w:ascii="宋体" w:hAnsi="宋体" w:cs="宋体"/>
          <w:b/>
          <w:color w:val="auto"/>
          <w:sz w:val="24"/>
          <w:highlight w:val="none"/>
        </w:rPr>
        <w:t>投标人名称：</w:t>
      </w:r>
    </w:p>
    <w:p w14:paraId="350BAFE6">
      <w:pPr>
        <w:rPr>
          <w:rFonts w:ascii="宋体" w:hAnsi="宋体" w:cs="宋体"/>
          <w:b/>
          <w:color w:val="auto"/>
          <w:sz w:val="24"/>
          <w:highlight w:val="none"/>
        </w:rPr>
      </w:pPr>
    </w:p>
    <w:tbl>
      <w:tblPr>
        <w:tblStyle w:val="24"/>
        <w:tblW w:w="90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950"/>
        <w:gridCol w:w="1346"/>
        <w:gridCol w:w="1832"/>
        <w:gridCol w:w="1335"/>
        <w:gridCol w:w="1065"/>
      </w:tblGrid>
      <w:tr w14:paraId="5E90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440" w:type="dxa"/>
            <w:gridSpan w:val="2"/>
            <w:vAlign w:val="center"/>
          </w:tcPr>
          <w:p w14:paraId="500CF9AE">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评标内容</w:t>
            </w:r>
          </w:p>
        </w:tc>
        <w:tc>
          <w:tcPr>
            <w:tcW w:w="1346" w:type="dxa"/>
            <w:vAlign w:val="center"/>
          </w:tcPr>
          <w:p w14:paraId="2EE8B79D">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分值</w:t>
            </w:r>
          </w:p>
        </w:tc>
        <w:tc>
          <w:tcPr>
            <w:tcW w:w="1832" w:type="dxa"/>
            <w:vAlign w:val="center"/>
          </w:tcPr>
          <w:p w14:paraId="5F0D1EBF">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w:t>
            </w:r>
          </w:p>
          <w:p w14:paraId="09662D6D">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投标文件响应页码</w:t>
            </w:r>
          </w:p>
        </w:tc>
        <w:tc>
          <w:tcPr>
            <w:tcW w:w="1335" w:type="dxa"/>
            <w:vAlign w:val="center"/>
          </w:tcPr>
          <w:p w14:paraId="2076A8AC">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需要说明内容</w:t>
            </w:r>
          </w:p>
        </w:tc>
        <w:tc>
          <w:tcPr>
            <w:tcW w:w="1065" w:type="dxa"/>
            <w:vAlign w:val="center"/>
          </w:tcPr>
          <w:p w14:paraId="6C7DCA7D">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投标人自评分值</w:t>
            </w:r>
          </w:p>
        </w:tc>
      </w:tr>
      <w:tr w14:paraId="5645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shd w:val="clear" w:color="000000" w:fill="FFFFFF"/>
            <w:vAlign w:val="center"/>
          </w:tcPr>
          <w:p w14:paraId="583DE921">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rPr>
              <w:t>1</w:t>
            </w:r>
          </w:p>
        </w:tc>
        <w:tc>
          <w:tcPr>
            <w:tcW w:w="2950" w:type="dxa"/>
            <w:shd w:val="clear" w:color="000000" w:fill="FFFFFF"/>
            <w:vAlign w:val="center"/>
          </w:tcPr>
          <w:p w14:paraId="2C9EA24B">
            <w:pPr>
              <w:pStyle w:val="43"/>
              <w:spacing w:before="120" w:after="120"/>
              <w:jc w:val="center"/>
              <w:rPr>
                <w:rFonts w:hint="eastAsia" w:ascii="新宋体" w:hAnsi="新宋体" w:eastAsia="新宋体" w:cs="新宋体"/>
                <w:color w:val="auto"/>
                <w:szCs w:val="32"/>
                <w:highlight w:val="none"/>
                <w:lang w:val="zh-CN" w:eastAsia="zh-CN"/>
              </w:rPr>
            </w:pPr>
            <w:r>
              <w:rPr>
                <w:rFonts w:hint="eastAsia" w:ascii="新宋体" w:hAnsi="新宋体" w:eastAsia="新宋体" w:cs="新宋体"/>
                <w:color w:val="auto"/>
                <w:szCs w:val="32"/>
                <w:highlight w:val="none"/>
              </w:rPr>
              <w:t>供应商综合实力</w:t>
            </w:r>
          </w:p>
        </w:tc>
        <w:tc>
          <w:tcPr>
            <w:tcW w:w="1346" w:type="dxa"/>
            <w:shd w:val="clear" w:color="000000" w:fill="FFFFFF"/>
            <w:vAlign w:val="center"/>
          </w:tcPr>
          <w:p w14:paraId="3BAA09EE">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rPr>
              <w:t>3</w:t>
            </w:r>
          </w:p>
        </w:tc>
        <w:tc>
          <w:tcPr>
            <w:tcW w:w="1832" w:type="dxa"/>
            <w:vAlign w:val="center"/>
          </w:tcPr>
          <w:p w14:paraId="5439C5CF">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6F945313">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2C81B0A4">
            <w:pPr>
              <w:pStyle w:val="43"/>
              <w:spacing w:before="120" w:after="120"/>
              <w:jc w:val="center"/>
              <w:rPr>
                <w:rFonts w:hint="eastAsia" w:ascii="新宋体" w:hAnsi="新宋体" w:eastAsia="新宋体" w:cs="新宋体"/>
                <w:color w:val="auto"/>
                <w:szCs w:val="32"/>
                <w:highlight w:val="none"/>
              </w:rPr>
            </w:pPr>
          </w:p>
        </w:tc>
      </w:tr>
      <w:tr w14:paraId="60A8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shd w:val="clear" w:color="000000" w:fill="FFFFFF"/>
            <w:vAlign w:val="center"/>
          </w:tcPr>
          <w:p w14:paraId="3FD9016B">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rPr>
              <w:t>2</w:t>
            </w:r>
          </w:p>
        </w:tc>
        <w:tc>
          <w:tcPr>
            <w:tcW w:w="2950" w:type="dxa"/>
            <w:shd w:val="clear" w:color="000000" w:fill="FFFFFF"/>
            <w:vAlign w:val="center"/>
          </w:tcPr>
          <w:p w14:paraId="52C04068">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rPr>
              <w:t>投标人业绩</w:t>
            </w:r>
          </w:p>
        </w:tc>
        <w:tc>
          <w:tcPr>
            <w:tcW w:w="1346" w:type="dxa"/>
            <w:shd w:val="clear" w:color="000000" w:fill="FFFFFF"/>
            <w:vAlign w:val="center"/>
          </w:tcPr>
          <w:p w14:paraId="08F60417">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lang w:val="en-US" w:eastAsia="zh-CN"/>
              </w:rPr>
              <w:t>3</w:t>
            </w:r>
          </w:p>
        </w:tc>
        <w:tc>
          <w:tcPr>
            <w:tcW w:w="1832" w:type="dxa"/>
            <w:vAlign w:val="center"/>
          </w:tcPr>
          <w:p w14:paraId="4048A516">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0F442E8D">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492340BA">
            <w:pPr>
              <w:pStyle w:val="43"/>
              <w:spacing w:before="120" w:after="120"/>
              <w:jc w:val="center"/>
              <w:rPr>
                <w:rFonts w:hint="eastAsia" w:ascii="新宋体" w:hAnsi="新宋体" w:eastAsia="新宋体" w:cs="新宋体"/>
                <w:color w:val="auto"/>
                <w:szCs w:val="32"/>
                <w:highlight w:val="none"/>
              </w:rPr>
            </w:pPr>
          </w:p>
        </w:tc>
      </w:tr>
      <w:tr w14:paraId="7E02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shd w:val="clear" w:color="000000" w:fill="FFFFFF"/>
            <w:vAlign w:val="center"/>
          </w:tcPr>
          <w:p w14:paraId="6360F7DC">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lang w:val="en-US" w:eastAsia="zh-CN"/>
              </w:rPr>
              <w:t>3</w:t>
            </w:r>
          </w:p>
        </w:tc>
        <w:tc>
          <w:tcPr>
            <w:tcW w:w="2950" w:type="dxa"/>
            <w:shd w:val="clear" w:color="000000" w:fill="FFFFFF"/>
            <w:vAlign w:val="center"/>
          </w:tcPr>
          <w:p w14:paraId="51452B4F">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lang w:val="en-US" w:eastAsia="zh-CN"/>
              </w:rPr>
              <w:t>荣誉</w:t>
            </w:r>
          </w:p>
        </w:tc>
        <w:tc>
          <w:tcPr>
            <w:tcW w:w="1346" w:type="dxa"/>
            <w:shd w:val="clear" w:color="000000" w:fill="FFFFFF"/>
            <w:vAlign w:val="center"/>
          </w:tcPr>
          <w:p w14:paraId="13E4C80C">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lang w:val="en-US" w:eastAsia="zh-CN"/>
              </w:rPr>
              <w:t>3</w:t>
            </w:r>
          </w:p>
        </w:tc>
        <w:tc>
          <w:tcPr>
            <w:tcW w:w="1832" w:type="dxa"/>
            <w:vAlign w:val="center"/>
          </w:tcPr>
          <w:p w14:paraId="2A439094">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784CB498">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1287B92D">
            <w:pPr>
              <w:pStyle w:val="43"/>
              <w:spacing w:before="120" w:after="120"/>
              <w:jc w:val="center"/>
              <w:rPr>
                <w:rFonts w:hint="eastAsia" w:ascii="新宋体" w:hAnsi="新宋体" w:eastAsia="新宋体" w:cs="新宋体"/>
                <w:color w:val="auto"/>
                <w:szCs w:val="32"/>
                <w:highlight w:val="none"/>
              </w:rPr>
            </w:pPr>
          </w:p>
        </w:tc>
      </w:tr>
      <w:tr w14:paraId="21CF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shd w:val="clear" w:color="000000" w:fill="FFFFFF"/>
            <w:vAlign w:val="center"/>
          </w:tcPr>
          <w:p w14:paraId="26A7A45A">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lang w:val="en-US" w:eastAsia="zh-CN"/>
              </w:rPr>
              <w:t>4</w:t>
            </w:r>
          </w:p>
        </w:tc>
        <w:tc>
          <w:tcPr>
            <w:tcW w:w="2950" w:type="dxa"/>
            <w:shd w:val="clear" w:color="000000" w:fill="FFFFFF"/>
            <w:vAlign w:val="center"/>
          </w:tcPr>
          <w:p w14:paraId="2C92CAD7">
            <w:pPr>
              <w:pStyle w:val="43"/>
              <w:spacing w:before="120" w:after="120"/>
              <w:jc w:val="center"/>
              <w:rPr>
                <w:rFonts w:hint="eastAsia" w:ascii="新宋体" w:hAnsi="新宋体" w:eastAsia="新宋体" w:cs="新宋体"/>
                <w:color w:val="auto"/>
                <w:szCs w:val="32"/>
                <w:highlight w:val="none"/>
                <w:lang w:val="zh-CN" w:eastAsia="zh-CN"/>
              </w:rPr>
            </w:pPr>
            <w:r>
              <w:rPr>
                <w:rFonts w:hint="eastAsia" w:ascii="新宋体" w:hAnsi="新宋体" w:eastAsia="新宋体" w:cs="新宋体"/>
                <w:color w:val="auto"/>
                <w:szCs w:val="32"/>
                <w:highlight w:val="none"/>
              </w:rPr>
              <w:t>项目团队情况</w:t>
            </w:r>
          </w:p>
        </w:tc>
        <w:tc>
          <w:tcPr>
            <w:tcW w:w="1346" w:type="dxa"/>
            <w:shd w:val="clear" w:color="000000" w:fill="FFFFFF"/>
            <w:vAlign w:val="center"/>
          </w:tcPr>
          <w:p w14:paraId="552960A2">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rPr>
              <w:t>3</w:t>
            </w:r>
          </w:p>
        </w:tc>
        <w:tc>
          <w:tcPr>
            <w:tcW w:w="1832" w:type="dxa"/>
            <w:vAlign w:val="center"/>
          </w:tcPr>
          <w:p w14:paraId="17F6B15C">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542F91BE">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71179B27">
            <w:pPr>
              <w:pStyle w:val="43"/>
              <w:spacing w:before="120" w:after="120"/>
              <w:jc w:val="center"/>
              <w:rPr>
                <w:rFonts w:hint="eastAsia" w:ascii="新宋体" w:hAnsi="新宋体" w:eastAsia="新宋体" w:cs="新宋体"/>
                <w:color w:val="auto"/>
                <w:szCs w:val="32"/>
                <w:highlight w:val="none"/>
              </w:rPr>
            </w:pPr>
          </w:p>
        </w:tc>
      </w:tr>
      <w:tr w14:paraId="0EC12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shd w:val="clear" w:color="000000" w:fill="FFFFFF"/>
            <w:vAlign w:val="center"/>
          </w:tcPr>
          <w:p w14:paraId="4B066440">
            <w:pPr>
              <w:pStyle w:val="43"/>
              <w:spacing w:before="120" w:after="120"/>
              <w:jc w:val="center"/>
              <w:rPr>
                <w:rFonts w:hint="eastAsia"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lang w:val="en-US" w:eastAsia="zh-CN"/>
              </w:rPr>
              <w:t>5</w:t>
            </w:r>
          </w:p>
        </w:tc>
        <w:tc>
          <w:tcPr>
            <w:tcW w:w="2950" w:type="dxa"/>
            <w:shd w:val="clear" w:color="000000" w:fill="FFFFFF"/>
            <w:vAlign w:val="center"/>
          </w:tcPr>
          <w:p w14:paraId="77D83026">
            <w:pPr>
              <w:pStyle w:val="43"/>
              <w:spacing w:before="120" w:after="120"/>
              <w:jc w:val="center"/>
              <w:rPr>
                <w:rFonts w:hint="eastAsia" w:ascii="新宋体" w:hAnsi="新宋体" w:eastAsia="新宋体" w:cs="新宋体"/>
                <w:color w:val="auto"/>
                <w:szCs w:val="32"/>
                <w:highlight w:val="none"/>
                <w:lang w:val="zh-CN" w:eastAsia="zh-CN"/>
              </w:rPr>
            </w:pPr>
            <w:r>
              <w:rPr>
                <w:rFonts w:hint="eastAsia" w:ascii="新宋体" w:hAnsi="新宋体" w:eastAsia="新宋体" w:cs="新宋体"/>
                <w:color w:val="auto"/>
                <w:szCs w:val="32"/>
                <w:highlight w:val="none"/>
              </w:rPr>
              <w:t>项目总体设计方案</w:t>
            </w:r>
          </w:p>
        </w:tc>
        <w:tc>
          <w:tcPr>
            <w:tcW w:w="1346" w:type="dxa"/>
            <w:shd w:val="clear" w:color="000000" w:fill="FFFFFF"/>
            <w:vAlign w:val="center"/>
          </w:tcPr>
          <w:p w14:paraId="40FAC284">
            <w:pPr>
              <w:pStyle w:val="43"/>
              <w:spacing w:before="120" w:after="120"/>
              <w:jc w:val="center"/>
              <w:rPr>
                <w:rFonts w:hint="default" w:ascii="新宋体" w:hAnsi="新宋体" w:eastAsia="新宋体" w:cs="新宋体"/>
                <w:color w:val="auto"/>
                <w:szCs w:val="32"/>
                <w:highlight w:val="none"/>
                <w:lang w:val="en-US" w:eastAsia="zh-CN"/>
              </w:rPr>
            </w:pPr>
            <w:r>
              <w:rPr>
                <w:rFonts w:hint="eastAsia" w:ascii="新宋体" w:hAnsi="新宋体" w:eastAsia="新宋体" w:cs="新宋体"/>
                <w:color w:val="auto"/>
                <w:szCs w:val="32"/>
                <w:highlight w:val="none"/>
              </w:rPr>
              <w:t>23</w:t>
            </w:r>
          </w:p>
        </w:tc>
        <w:tc>
          <w:tcPr>
            <w:tcW w:w="1832" w:type="dxa"/>
            <w:vAlign w:val="center"/>
          </w:tcPr>
          <w:p w14:paraId="2523B7AF">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7E9D468C">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40542728">
            <w:pPr>
              <w:pStyle w:val="43"/>
              <w:spacing w:before="120" w:after="120"/>
              <w:jc w:val="center"/>
              <w:rPr>
                <w:rFonts w:hint="eastAsia" w:ascii="新宋体" w:hAnsi="新宋体" w:eastAsia="新宋体" w:cs="新宋体"/>
                <w:color w:val="auto"/>
                <w:szCs w:val="32"/>
                <w:highlight w:val="none"/>
              </w:rPr>
            </w:pPr>
          </w:p>
        </w:tc>
      </w:tr>
      <w:tr w14:paraId="7B2C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5F210B4">
            <w:pPr>
              <w:pStyle w:val="43"/>
              <w:spacing w:before="120" w:after="120"/>
              <w:jc w:val="center"/>
              <w:rPr>
                <w:rFonts w:hint="eastAsia" w:ascii="新宋体" w:hAnsi="新宋体" w:eastAsia="新宋体" w:cs="新宋体"/>
                <w:color w:val="auto"/>
                <w:szCs w:val="32"/>
                <w:highlight w:val="none"/>
              </w:rPr>
            </w:pPr>
            <w:r>
              <w:rPr>
                <w:rFonts w:hint="eastAsia" w:ascii="新宋体" w:hAnsi="新宋体" w:eastAsia="新宋体" w:cs="新宋体"/>
                <w:color w:val="auto"/>
                <w:szCs w:val="32"/>
                <w:highlight w:val="none"/>
              </w:rPr>
              <w:t>6</w:t>
            </w:r>
          </w:p>
        </w:tc>
        <w:tc>
          <w:tcPr>
            <w:tcW w:w="2950" w:type="dxa"/>
            <w:vAlign w:val="center"/>
          </w:tcPr>
          <w:p w14:paraId="2B522341">
            <w:pPr>
              <w:pStyle w:val="43"/>
              <w:spacing w:before="120" w:after="120"/>
              <w:jc w:val="center"/>
              <w:rPr>
                <w:rFonts w:hint="eastAsia" w:ascii="新宋体" w:hAnsi="新宋体" w:eastAsia="新宋体" w:cs="新宋体"/>
                <w:color w:val="auto"/>
                <w:szCs w:val="32"/>
                <w:highlight w:val="none"/>
              </w:rPr>
            </w:pPr>
            <w:r>
              <w:rPr>
                <w:rFonts w:hint="eastAsia" w:hAnsi="宋体"/>
                <w:color w:val="auto"/>
                <w:highlight w:val="none"/>
              </w:rPr>
              <w:t>内容展示</w:t>
            </w:r>
            <w:r>
              <w:rPr>
                <w:rFonts w:hint="eastAsia" w:hAnsi="宋体" w:cs="宋体"/>
                <w:bCs/>
                <w:color w:val="auto"/>
                <w:highlight w:val="none"/>
              </w:rPr>
              <w:t>（以U盘形式提供）</w:t>
            </w:r>
          </w:p>
        </w:tc>
        <w:tc>
          <w:tcPr>
            <w:tcW w:w="1346" w:type="dxa"/>
            <w:vAlign w:val="center"/>
          </w:tcPr>
          <w:p w14:paraId="040A295E">
            <w:pPr>
              <w:pStyle w:val="43"/>
              <w:spacing w:before="120" w:after="120"/>
              <w:jc w:val="center"/>
              <w:rPr>
                <w:rFonts w:hint="eastAsia" w:ascii="新宋体" w:hAnsi="新宋体" w:eastAsia="新宋体" w:cs="新宋体"/>
                <w:color w:val="auto"/>
                <w:szCs w:val="32"/>
                <w:highlight w:val="none"/>
              </w:rPr>
            </w:pPr>
            <w:r>
              <w:rPr>
                <w:rFonts w:hint="eastAsia" w:ascii="新宋体" w:hAnsi="新宋体" w:eastAsia="新宋体" w:cs="新宋体"/>
                <w:color w:val="auto"/>
                <w:szCs w:val="32"/>
                <w:highlight w:val="none"/>
                <w:lang w:val="en-US" w:eastAsia="zh-CN"/>
              </w:rPr>
              <w:t>18</w:t>
            </w:r>
          </w:p>
        </w:tc>
        <w:tc>
          <w:tcPr>
            <w:tcW w:w="1832" w:type="dxa"/>
            <w:vAlign w:val="center"/>
          </w:tcPr>
          <w:p w14:paraId="575B39E3">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6C0F3C13">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2F4C7314">
            <w:pPr>
              <w:pStyle w:val="43"/>
              <w:spacing w:before="120" w:after="120"/>
              <w:jc w:val="center"/>
              <w:rPr>
                <w:rFonts w:hint="eastAsia" w:ascii="新宋体" w:hAnsi="新宋体" w:eastAsia="新宋体" w:cs="新宋体"/>
                <w:color w:val="auto"/>
                <w:szCs w:val="32"/>
                <w:highlight w:val="none"/>
              </w:rPr>
            </w:pPr>
          </w:p>
        </w:tc>
      </w:tr>
      <w:tr w14:paraId="038B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55AC5972">
            <w:pPr>
              <w:pStyle w:val="43"/>
              <w:spacing w:before="120" w:after="120"/>
              <w:jc w:val="center"/>
              <w:rPr>
                <w:rFonts w:hint="eastAsia" w:ascii="新宋体" w:hAnsi="新宋体" w:eastAsia="新宋体" w:cs="新宋体"/>
                <w:color w:val="auto"/>
                <w:szCs w:val="32"/>
                <w:highlight w:val="none"/>
              </w:rPr>
            </w:pPr>
            <w:r>
              <w:rPr>
                <w:rFonts w:hint="eastAsia" w:ascii="新宋体" w:hAnsi="新宋体" w:eastAsia="新宋体" w:cs="新宋体"/>
                <w:color w:val="auto"/>
                <w:szCs w:val="32"/>
                <w:highlight w:val="none"/>
              </w:rPr>
              <w:t>7</w:t>
            </w:r>
          </w:p>
        </w:tc>
        <w:tc>
          <w:tcPr>
            <w:tcW w:w="2950" w:type="dxa"/>
            <w:vAlign w:val="center"/>
          </w:tcPr>
          <w:p w14:paraId="7FF539D3">
            <w:pPr>
              <w:pStyle w:val="43"/>
              <w:spacing w:before="120" w:after="120"/>
              <w:jc w:val="center"/>
              <w:rPr>
                <w:rFonts w:hint="eastAsia" w:ascii="新宋体" w:hAnsi="新宋体" w:eastAsia="新宋体" w:cs="新宋体"/>
                <w:color w:val="auto"/>
                <w:szCs w:val="32"/>
                <w:highlight w:val="none"/>
              </w:rPr>
            </w:pPr>
            <w:r>
              <w:rPr>
                <w:rFonts w:hint="eastAsia"/>
                <w:color w:val="auto"/>
                <w:sz w:val="24"/>
                <w:highlight w:val="none"/>
              </w:rPr>
              <w:t>项目具体实施方案</w:t>
            </w:r>
          </w:p>
        </w:tc>
        <w:tc>
          <w:tcPr>
            <w:tcW w:w="1346" w:type="dxa"/>
            <w:vAlign w:val="center"/>
          </w:tcPr>
          <w:p w14:paraId="2E9CA867">
            <w:pPr>
              <w:pStyle w:val="43"/>
              <w:spacing w:before="120" w:after="120"/>
              <w:jc w:val="center"/>
              <w:rPr>
                <w:rFonts w:hint="default" w:ascii="新宋体" w:hAnsi="新宋体" w:eastAsia="新宋体" w:cs="新宋体"/>
                <w:color w:val="auto"/>
                <w:szCs w:val="32"/>
                <w:highlight w:val="none"/>
                <w:lang w:val="en-US"/>
              </w:rPr>
            </w:pPr>
            <w:r>
              <w:rPr>
                <w:rFonts w:hint="eastAsia" w:ascii="新宋体" w:hAnsi="新宋体" w:eastAsia="新宋体" w:cs="新宋体"/>
                <w:color w:val="auto"/>
                <w:szCs w:val="32"/>
                <w:highlight w:val="none"/>
                <w:lang w:val="en-US" w:eastAsia="zh-CN"/>
              </w:rPr>
              <w:t>13</w:t>
            </w:r>
          </w:p>
        </w:tc>
        <w:tc>
          <w:tcPr>
            <w:tcW w:w="1832" w:type="dxa"/>
            <w:vAlign w:val="center"/>
          </w:tcPr>
          <w:p w14:paraId="7F132658">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2BFB2474">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543FB7A8">
            <w:pPr>
              <w:pStyle w:val="43"/>
              <w:spacing w:before="120" w:after="120"/>
              <w:jc w:val="center"/>
              <w:rPr>
                <w:rFonts w:hint="eastAsia" w:ascii="新宋体" w:hAnsi="新宋体" w:eastAsia="新宋体" w:cs="新宋体"/>
                <w:color w:val="auto"/>
                <w:szCs w:val="32"/>
                <w:highlight w:val="none"/>
              </w:rPr>
            </w:pPr>
          </w:p>
        </w:tc>
      </w:tr>
      <w:tr w14:paraId="512A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EBD32D9">
            <w:pPr>
              <w:pStyle w:val="43"/>
              <w:spacing w:before="120" w:after="120"/>
              <w:jc w:val="center"/>
              <w:rPr>
                <w:rFonts w:hint="eastAsia" w:ascii="新宋体" w:hAnsi="新宋体" w:eastAsia="新宋体" w:cs="新宋体"/>
                <w:color w:val="auto"/>
                <w:szCs w:val="32"/>
                <w:highlight w:val="none"/>
              </w:rPr>
            </w:pPr>
            <w:r>
              <w:rPr>
                <w:rFonts w:hint="eastAsia" w:ascii="新宋体" w:hAnsi="新宋体" w:eastAsia="新宋体" w:cs="新宋体"/>
                <w:color w:val="auto"/>
                <w:szCs w:val="32"/>
                <w:highlight w:val="none"/>
              </w:rPr>
              <w:t>8</w:t>
            </w:r>
          </w:p>
        </w:tc>
        <w:tc>
          <w:tcPr>
            <w:tcW w:w="2950" w:type="dxa"/>
            <w:vAlign w:val="center"/>
          </w:tcPr>
          <w:p w14:paraId="3F636CF2">
            <w:pPr>
              <w:pStyle w:val="43"/>
              <w:spacing w:before="120" w:after="120"/>
              <w:jc w:val="center"/>
              <w:rPr>
                <w:rFonts w:hint="eastAsia" w:ascii="新宋体" w:hAnsi="新宋体" w:eastAsia="新宋体" w:cs="新宋体"/>
                <w:color w:val="auto"/>
                <w:szCs w:val="32"/>
                <w:highlight w:val="none"/>
              </w:rPr>
            </w:pPr>
            <w:r>
              <w:rPr>
                <w:rFonts w:hint="eastAsia" w:ascii="新宋体" w:hAnsi="新宋体" w:eastAsia="新宋体" w:cs="新宋体"/>
                <w:color w:val="auto"/>
                <w:szCs w:val="32"/>
                <w:highlight w:val="none"/>
                <w:lang w:val="en-US" w:eastAsia="zh-CN"/>
              </w:rPr>
              <w:t>售后服务</w:t>
            </w:r>
          </w:p>
        </w:tc>
        <w:tc>
          <w:tcPr>
            <w:tcW w:w="1346" w:type="dxa"/>
            <w:vAlign w:val="center"/>
          </w:tcPr>
          <w:p w14:paraId="2966ADE0">
            <w:pPr>
              <w:pStyle w:val="43"/>
              <w:spacing w:before="120" w:after="120"/>
              <w:jc w:val="center"/>
              <w:rPr>
                <w:rFonts w:hint="eastAsia" w:ascii="新宋体" w:hAnsi="新宋体" w:eastAsia="新宋体" w:cs="新宋体"/>
                <w:color w:val="auto"/>
                <w:szCs w:val="32"/>
                <w:highlight w:val="none"/>
              </w:rPr>
            </w:pPr>
            <w:r>
              <w:rPr>
                <w:rFonts w:hint="eastAsia" w:ascii="新宋体" w:hAnsi="新宋体" w:eastAsia="新宋体" w:cs="新宋体"/>
                <w:color w:val="auto"/>
                <w:szCs w:val="32"/>
                <w:highlight w:val="none"/>
                <w:lang w:val="en-US" w:eastAsia="zh-CN"/>
              </w:rPr>
              <w:t>4</w:t>
            </w:r>
          </w:p>
        </w:tc>
        <w:tc>
          <w:tcPr>
            <w:tcW w:w="1832" w:type="dxa"/>
            <w:vAlign w:val="center"/>
          </w:tcPr>
          <w:p w14:paraId="7AD25A83">
            <w:pPr>
              <w:pStyle w:val="43"/>
              <w:spacing w:before="120" w:after="120"/>
              <w:jc w:val="center"/>
              <w:rPr>
                <w:rFonts w:hint="eastAsia" w:ascii="新宋体" w:hAnsi="新宋体" w:eastAsia="新宋体" w:cs="新宋体"/>
                <w:color w:val="auto"/>
                <w:szCs w:val="32"/>
                <w:highlight w:val="none"/>
              </w:rPr>
            </w:pPr>
          </w:p>
        </w:tc>
        <w:tc>
          <w:tcPr>
            <w:tcW w:w="1335" w:type="dxa"/>
            <w:vAlign w:val="center"/>
          </w:tcPr>
          <w:p w14:paraId="0F5A8196">
            <w:pPr>
              <w:pStyle w:val="43"/>
              <w:spacing w:before="120" w:after="120"/>
              <w:jc w:val="center"/>
              <w:rPr>
                <w:rFonts w:hint="eastAsia" w:ascii="新宋体" w:hAnsi="新宋体" w:eastAsia="新宋体" w:cs="新宋体"/>
                <w:color w:val="auto"/>
                <w:szCs w:val="32"/>
                <w:highlight w:val="none"/>
              </w:rPr>
            </w:pPr>
          </w:p>
        </w:tc>
        <w:tc>
          <w:tcPr>
            <w:tcW w:w="1065" w:type="dxa"/>
            <w:vAlign w:val="center"/>
          </w:tcPr>
          <w:p w14:paraId="6DC7DC84">
            <w:pPr>
              <w:pStyle w:val="43"/>
              <w:spacing w:before="120" w:after="120"/>
              <w:jc w:val="center"/>
              <w:rPr>
                <w:rFonts w:hint="eastAsia" w:ascii="新宋体" w:hAnsi="新宋体" w:eastAsia="新宋体" w:cs="新宋体"/>
                <w:color w:val="auto"/>
                <w:szCs w:val="32"/>
                <w:highlight w:val="none"/>
              </w:rPr>
            </w:pPr>
          </w:p>
        </w:tc>
      </w:tr>
      <w:tr w14:paraId="2B6C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5EADCDA0">
            <w:pPr>
              <w:widowControl/>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合计</w:t>
            </w:r>
          </w:p>
        </w:tc>
        <w:tc>
          <w:tcPr>
            <w:tcW w:w="2950" w:type="dxa"/>
            <w:vAlign w:val="center"/>
          </w:tcPr>
          <w:p w14:paraId="6070D470">
            <w:pPr>
              <w:widowControl/>
              <w:jc w:val="center"/>
              <w:textAlignment w:val="center"/>
              <w:rPr>
                <w:rFonts w:hint="eastAsia" w:ascii="宋体" w:hAnsi="宋体" w:eastAsia="宋体" w:cs="宋体"/>
                <w:bCs/>
                <w:color w:val="auto"/>
                <w:kern w:val="0"/>
                <w:sz w:val="21"/>
                <w:szCs w:val="21"/>
                <w:highlight w:val="none"/>
              </w:rPr>
            </w:pPr>
          </w:p>
        </w:tc>
        <w:tc>
          <w:tcPr>
            <w:tcW w:w="1346" w:type="dxa"/>
            <w:vAlign w:val="center"/>
          </w:tcPr>
          <w:p w14:paraId="4DF7CCA4">
            <w:pPr>
              <w:widowControl/>
              <w:spacing w:line="360" w:lineRule="auto"/>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bCs/>
                <w:color w:val="auto"/>
                <w:kern w:val="0"/>
                <w:sz w:val="21"/>
                <w:szCs w:val="21"/>
                <w:highlight w:val="none"/>
              </w:rPr>
              <w:t>70</w:t>
            </w:r>
            <w:r>
              <w:rPr>
                <w:rFonts w:hint="eastAsia" w:ascii="宋体" w:hAnsi="宋体" w:cs="宋体"/>
                <w:bCs/>
                <w:color w:val="auto"/>
                <w:kern w:val="0"/>
                <w:sz w:val="21"/>
                <w:szCs w:val="21"/>
                <w:highlight w:val="none"/>
                <w:lang w:val="en-US" w:eastAsia="zh-CN"/>
              </w:rPr>
              <w:t xml:space="preserve">  </w:t>
            </w:r>
          </w:p>
        </w:tc>
        <w:tc>
          <w:tcPr>
            <w:tcW w:w="1832" w:type="dxa"/>
          </w:tcPr>
          <w:p w14:paraId="77EFA919">
            <w:pPr>
              <w:widowControl/>
              <w:spacing w:line="360" w:lineRule="auto"/>
              <w:jc w:val="center"/>
              <w:textAlignment w:val="center"/>
              <w:rPr>
                <w:rFonts w:hint="eastAsia" w:ascii="宋体" w:hAnsi="宋体" w:eastAsia="宋体" w:cs="宋体"/>
                <w:color w:val="auto"/>
                <w:kern w:val="0"/>
                <w:sz w:val="21"/>
                <w:szCs w:val="21"/>
                <w:highlight w:val="none"/>
                <w:lang w:val="zh-CN"/>
              </w:rPr>
            </w:pPr>
          </w:p>
        </w:tc>
        <w:tc>
          <w:tcPr>
            <w:tcW w:w="1335" w:type="dxa"/>
          </w:tcPr>
          <w:p w14:paraId="6965BAD9">
            <w:pPr>
              <w:widowControl/>
              <w:spacing w:line="360" w:lineRule="auto"/>
              <w:jc w:val="center"/>
              <w:textAlignment w:val="center"/>
              <w:rPr>
                <w:rFonts w:hint="eastAsia" w:ascii="宋体" w:hAnsi="宋体" w:eastAsia="宋体" w:cs="宋体"/>
                <w:color w:val="auto"/>
                <w:kern w:val="0"/>
                <w:sz w:val="21"/>
                <w:szCs w:val="21"/>
                <w:highlight w:val="none"/>
                <w:lang w:val="zh-CN"/>
              </w:rPr>
            </w:pPr>
          </w:p>
        </w:tc>
        <w:tc>
          <w:tcPr>
            <w:tcW w:w="1065" w:type="dxa"/>
          </w:tcPr>
          <w:p w14:paraId="59104767">
            <w:pPr>
              <w:widowControl/>
              <w:spacing w:line="360" w:lineRule="auto"/>
              <w:jc w:val="center"/>
              <w:textAlignment w:val="center"/>
              <w:rPr>
                <w:rFonts w:hint="eastAsia" w:ascii="宋体" w:hAnsi="宋体" w:eastAsia="宋体" w:cs="宋体"/>
                <w:color w:val="auto"/>
                <w:kern w:val="0"/>
                <w:sz w:val="21"/>
                <w:szCs w:val="21"/>
                <w:highlight w:val="none"/>
              </w:rPr>
            </w:pPr>
          </w:p>
        </w:tc>
      </w:tr>
    </w:tbl>
    <w:p w14:paraId="06B6367B">
      <w:pPr>
        <w:spacing w:line="40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4E1F7177">
      <w:pPr>
        <w:jc w:val="center"/>
        <w:rPr>
          <w:rFonts w:ascii="宋体" w:hAnsi="宋体" w:cs="宋体"/>
          <w:b/>
          <w:color w:val="auto"/>
          <w:sz w:val="30"/>
          <w:szCs w:val="30"/>
          <w:highlight w:val="none"/>
        </w:rPr>
      </w:pPr>
      <w:r>
        <w:rPr>
          <w:rFonts w:hint="eastAsia" w:ascii="宋体" w:hAnsi="宋体" w:cs="宋体"/>
          <w:b/>
          <w:color w:val="auto"/>
          <w:sz w:val="30"/>
          <w:szCs w:val="30"/>
          <w:highlight w:val="none"/>
        </w:rPr>
        <w:br w:type="page"/>
      </w:r>
    </w:p>
    <w:p w14:paraId="43847FFF">
      <w:pPr>
        <w:pStyle w:val="21"/>
        <w:spacing w:before="0" w:beforeAutospacing="0" w:after="0" w:afterAutospacing="0" w:line="400" w:lineRule="exact"/>
        <w:jc w:val="center"/>
        <w:rPr>
          <w:rFonts w:cs="Arial"/>
          <w:b/>
          <w:bCs/>
          <w:color w:val="auto"/>
          <w:sz w:val="28"/>
          <w:szCs w:val="28"/>
          <w:highlight w:val="none"/>
        </w:rPr>
      </w:pPr>
      <w:bookmarkStart w:id="43" w:name="_Toc12005"/>
      <w:r>
        <w:rPr>
          <w:rFonts w:hint="eastAsia" w:cs="Arial"/>
          <w:b/>
          <w:bCs/>
          <w:color w:val="auto"/>
          <w:sz w:val="28"/>
          <w:szCs w:val="28"/>
          <w:highlight w:val="none"/>
        </w:rPr>
        <w:t>第五章  合同主要条款</w:t>
      </w:r>
      <w:bookmarkEnd w:id="43"/>
    </w:p>
    <w:p w14:paraId="0C930762">
      <w:pPr>
        <w:adjustRightInd w:val="0"/>
        <w:spacing w:line="240" w:lineRule="atLeast"/>
        <w:jc w:val="center"/>
        <w:rPr>
          <w:rFonts w:hAnsi="宋体"/>
          <w:color w:val="auto"/>
          <w:sz w:val="28"/>
          <w:szCs w:val="28"/>
          <w:highlight w:val="none"/>
          <w:shd w:val="pct10" w:color="auto" w:fill="FFFFFF"/>
        </w:rPr>
      </w:pPr>
      <w:bookmarkStart w:id="44" w:name="_Toc466534751"/>
      <w:r>
        <w:rPr>
          <w:rFonts w:hint="eastAsia" w:hAnsi="宋体"/>
          <w:color w:val="auto"/>
          <w:sz w:val="28"/>
          <w:szCs w:val="28"/>
          <w:highlight w:val="none"/>
          <w:shd w:val="pct10" w:color="auto" w:fill="FFFFFF"/>
        </w:rPr>
        <w:t>（此稿为合同样本，最终定稿待双方协商后商定）</w:t>
      </w:r>
    </w:p>
    <w:p w14:paraId="74058888">
      <w:pPr>
        <w:snapToGrid w:val="0"/>
        <w:spacing w:line="460" w:lineRule="exac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kern w:val="0"/>
          <w:szCs w:val="21"/>
          <w:highlight w:val="none"/>
          <w:lang w:val="zh-CN"/>
        </w:rPr>
        <w:t xml:space="preserve">项目名称：                                  项目编号：  </w:t>
      </w:r>
    </w:p>
    <w:p w14:paraId="4596175D">
      <w:pPr>
        <w:snapToGrid w:val="0"/>
        <w:spacing w:line="460" w:lineRule="exact"/>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 xml:space="preserve">甲方：（采购方）                           </w:t>
      </w:r>
    </w:p>
    <w:p w14:paraId="46B4D3A4">
      <w:pPr>
        <w:snapToGrid w:val="0"/>
        <w:spacing w:line="460" w:lineRule="exact"/>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乙方：（供应商）</w:t>
      </w:r>
    </w:p>
    <w:p w14:paraId="1C583EB3">
      <w:pPr>
        <w:snapToGrid w:val="0"/>
        <w:spacing w:beforeLines="50" w:afterLines="50" w:line="460" w:lineRule="exact"/>
        <w:ind w:firstLine="420" w:firstLineChars="200"/>
        <w:rPr>
          <w:rFonts w:asciiTheme="minorEastAsia" w:hAnsiTheme="minorEastAsia" w:eastAsiaTheme="minorEastAsia" w:cstheme="minorEastAsia"/>
          <w:b/>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甲、乙</w:t>
      </w:r>
      <w:r>
        <w:rPr>
          <w:rFonts w:hint="eastAsia" w:asciiTheme="minorEastAsia" w:hAnsiTheme="minorEastAsia" w:eastAsiaTheme="minorEastAsia" w:cstheme="minorEastAsia"/>
          <w:color w:val="auto"/>
          <w:kern w:val="0"/>
          <w:szCs w:val="21"/>
          <w:highlight w:val="none"/>
        </w:rPr>
        <w:t>双</w:t>
      </w:r>
      <w:r>
        <w:rPr>
          <w:rFonts w:hint="eastAsia" w:asciiTheme="minorEastAsia" w:hAnsiTheme="minorEastAsia" w:eastAsiaTheme="minorEastAsia" w:cstheme="minorEastAsia"/>
          <w:color w:val="auto"/>
          <w:kern w:val="0"/>
          <w:szCs w:val="21"/>
          <w:highlight w:val="none"/>
          <w:lang w:val="zh-CN"/>
        </w:rPr>
        <w:t>方根据《中华人民共和国民法典》和__________________项目</w:t>
      </w:r>
      <w:r>
        <w:rPr>
          <w:rFonts w:hint="eastAsia" w:asciiTheme="minorEastAsia" w:hAnsiTheme="minorEastAsia" w:eastAsiaTheme="minorEastAsia" w:cstheme="minorEastAsia"/>
          <w:color w:val="auto"/>
          <w:kern w:val="0"/>
          <w:szCs w:val="21"/>
          <w:highlight w:val="none"/>
        </w:rPr>
        <w:t>招标</w:t>
      </w:r>
      <w:r>
        <w:rPr>
          <w:rFonts w:hint="eastAsia" w:asciiTheme="minorEastAsia" w:hAnsiTheme="minorEastAsia" w:eastAsiaTheme="minorEastAsia" w:cstheme="minorEastAsia"/>
          <w:color w:val="auto"/>
          <w:kern w:val="0"/>
          <w:szCs w:val="21"/>
          <w:highlight w:val="none"/>
          <w:lang w:val="zh-CN"/>
        </w:rPr>
        <w:t>文件的相关规定，双方达成一致签署本合同。</w:t>
      </w:r>
    </w:p>
    <w:p w14:paraId="5D40A818">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一、货物内容</w:t>
      </w:r>
    </w:p>
    <w:p w14:paraId="2E7E2EB1">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货物名称：</w:t>
      </w:r>
    </w:p>
    <w:p w14:paraId="1A0F7509">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型号规格：</w:t>
      </w:r>
    </w:p>
    <w:p w14:paraId="46F06BE2">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技术参数：</w:t>
      </w:r>
    </w:p>
    <w:p w14:paraId="053E6969">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 数量（单位）：</w:t>
      </w:r>
    </w:p>
    <w:p w14:paraId="0702F37C">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二、合同金额</w:t>
      </w:r>
    </w:p>
    <w:p w14:paraId="7F6880B0">
      <w:pPr>
        <w:pStyle w:val="12"/>
        <w:snapToGrid w:val="0"/>
        <w:spacing w:beforeLines="0" w:afterLines="0" w:line="460" w:lineRule="exact"/>
        <w:ind w:firstLine="420" w:firstLineChars="20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本合同金额为（大写）：____________________元（￥_____元）人民币(含税）。</w:t>
      </w:r>
      <w:r>
        <w:rPr>
          <w:rFonts w:hint="eastAsia" w:asciiTheme="minorEastAsia" w:hAnsiTheme="minorEastAsia" w:eastAsiaTheme="minorEastAsia" w:cstheme="minorEastAsia"/>
          <w:color w:val="auto"/>
          <w:sz w:val="21"/>
          <w:szCs w:val="21"/>
          <w:highlight w:val="none"/>
        </w:rPr>
        <w:t>包括但不仅限于括雕塑、基础和底座、雕塑灯光及配套景观的设计、制作、施工、运输、运输过程中涉及的道路、桥梁临时加固、装卸、安装以及售后服务、标准附件、备品备件、专用工具、包装、保险、税金、货到就位以及保修、临时设施、脚手架搭设、垂直运输、施工现场接水、接电、用水、用电、工程四周安全防护等一切税金和费用。</w:t>
      </w:r>
    </w:p>
    <w:p w14:paraId="0642CE4A">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三、技术资料</w:t>
      </w:r>
    </w:p>
    <w:p w14:paraId="4298E70E">
      <w:pPr>
        <w:pStyle w:val="12"/>
        <w:snapToGrid w:val="0"/>
        <w:spacing w:beforeLines="0" w:afterLines="0" w:line="460" w:lineRule="exact"/>
        <w:ind w:left="359" w:hanging="359" w:hangingChars="17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1.乙方应按招标文件规定的时间向甲方提供使用货物的有关技术资料。</w:t>
      </w:r>
    </w:p>
    <w:p w14:paraId="6C63B012">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195C3DF">
      <w:pPr>
        <w:pStyle w:val="12"/>
        <w:snapToGrid w:val="0"/>
        <w:spacing w:beforeLines="0" w:afterLines="0" w:line="460" w:lineRule="exact"/>
        <w:ind w:left="360" w:hanging="361" w:hangingChars="171"/>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四、知识产权</w:t>
      </w:r>
    </w:p>
    <w:p w14:paraId="6B5D6221">
      <w:pPr>
        <w:pStyle w:val="12"/>
        <w:snapToGrid w:val="0"/>
        <w:spacing w:beforeLines="0" w:afterLines="0" w:line="460" w:lineRule="exac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乙方应保证所提供的货物或其任何一部分均不会侵犯任何第三方的知识产权</w:t>
      </w:r>
      <w:r>
        <w:rPr>
          <w:rFonts w:hint="eastAsia" w:asciiTheme="minorEastAsia" w:hAnsiTheme="minorEastAsia" w:eastAsiaTheme="minorEastAsia" w:cstheme="minorEastAsia"/>
          <w:bCs/>
          <w:color w:val="auto"/>
          <w:sz w:val="21"/>
          <w:szCs w:val="21"/>
          <w:highlight w:val="none"/>
        </w:rPr>
        <w:t>。</w:t>
      </w:r>
    </w:p>
    <w:p w14:paraId="2992F227">
      <w:pPr>
        <w:pStyle w:val="12"/>
        <w:snapToGrid w:val="0"/>
        <w:spacing w:beforeLines="0" w:afterLines="0" w:line="46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五、产权担保</w:t>
      </w:r>
    </w:p>
    <w:p w14:paraId="3F7DD075">
      <w:pPr>
        <w:pStyle w:val="12"/>
        <w:snapToGrid w:val="0"/>
        <w:spacing w:beforeLines="0" w:afterLines="0" w:line="460" w:lineRule="exact"/>
        <w:ind w:left="357" w:hanging="357" w:hangingChars="170"/>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乙方保证所交付的货物的所有权完全属于乙方且无任何抵押、查封等产权瑕疵。</w:t>
      </w:r>
    </w:p>
    <w:p w14:paraId="77955036">
      <w:pPr>
        <w:pStyle w:val="12"/>
        <w:snapToGrid w:val="0"/>
        <w:spacing w:beforeLines="0" w:afterLines="0" w:line="460" w:lineRule="exact"/>
        <w:ind w:left="358" w:hanging="358" w:hangingChars="170"/>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六、履约保证金</w:t>
      </w:r>
    </w:p>
    <w:p w14:paraId="7477F308">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乙方应当在合同签订前向甲方缴纳（提供）履约保证金人民币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 （</w:t>
      </w:r>
      <w:r>
        <w:rPr>
          <w:rFonts w:hint="eastAsia" w:asciiTheme="minorEastAsia" w:hAnsiTheme="minorEastAsia" w:eastAsiaTheme="minorEastAsia" w:cstheme="minorEastAsia"/>
          <w:color w:val="auto"/>
          <w:sz w:val="21"/>
          <w:szCs w:val="21"/>
          <w:highlight w:val="none"/>
          <w:shd w:val="clear" w:color="auto" w:fill="FFFFFF"/>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元）（现金、银行保函或者保险公司保函），履约保证金在供货安装完毕并经验收合格后退还。</w:t>
      </w:r>
    </w:p>
    <w:p w14:paraId="176C220A">
      <w:pPr>
        <w:spacing w:line="460" w:lineRule="exac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七、转包或分包</w:t>
      </w:r>
    </w:p>
    <w:p w14:paraId="6D25E639">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1.本合同范围的货物，应由乙方直接供应，不得转让他人供应；</w:t>
      </w:r>
    </w:p>
    <w:p w14:paraId="69A39DE2">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2.除非得到甲方的书面同意，乙方不得将本合同范围的货物全部或部分分包给他人供应；</w:t>
      </w:r>
    </w:p>
    <w:p w14:paraId="318CA23C">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3.如有转让和未经甲方同意的分包行为，甲方有权解除合同，履约保证金不予退回并追究乙方的违约责任。</w:t>
      </w:r>
    </w:p>
    <w:p w14:paraId="79D07A46">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八、质保期</w:t>
      </w:r>
    </w:p>
    <w:p w14:paraId="7875A106">
      <w:pPr>
        <w:pStyle w:val="12"/>
        <w:snapToGrid w:val="0"/>
        <w:spacing w:beforeLines="0" w:afterLines="0" w:line="480" w:lineRule="exact"/>
        <w:rPr>
          <w:rFonts w:hAnsi="宋体"/>
          <w:b/>
          <w:color w:val="auto"/>
          <w:sz w:val="21"/>
          <w:szCs w:val="21"/>
          <w:highlight w:val="none"/>
        </w:rPr>
      </w:pPr>
      <w:r>
        <w:rPr>
          <w:rFonts w:hint="eastAsia" w:asciiTheme="minorEastAsia" w:hAnsiTheme="minorEastAsia" w:eastAsiaTheme="minorEastAsia" w:cstheme="minorEastAsia"/>
          <w:color w:val="auto"/>
          <w:sz w:val="21"/>
          <w:szCs w:val="21"/>
          <w:highlight w:val="none"/>
        </w:rPr>
        <w:t>质保期为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shd w:val="pct10" w:color="auto" w:fill="FFFFFF"/>
        </w:rPr>
        <w:t>以项目竣工验收合格之日起算）</w:t>
      </w:r>
      <w:r>
        <w:rPr>
          <w:rFonts w:hint="eastAsia" w:asciiTheme="minorEastAsia" w:hAnsiTheme="minorEastAsia" w:eastAsiaTheme="minorEastAsia" w:cstheme="minorEastAsia"/>
          <w:color w:val="auto"/>
          <w:sz w:val="21"/>
          <w:szCs w:val="21"/>
          <w:highlight w:val="none"/>
        </w:rPr>
        <w:br w:type="textWrapping"/>
      </w:r>
      <w:r>
        <w:rPr>
          <w:rFonts w:hint="eastAsia" w:hAnsi="宋体"/>
          <w:b/>
          <w:color w:val="auto"/>
          <w:sz w:val="21"/>
          <w:szCs w:val="21"/>
          <w:highlight w:val="none"/>
        </w:rPr>
        <w:t>九、交货期、交货方式及交货地点</w:t>
      </w:r>
    </w:p>
    <w:p w14:paraId="789C218B">
      <w:pPr>
        <w:pStyle w:val="12"/>
        <w:snapToGrid w:val="0"/>
        <w:spacing w:beforeLines="0" w:afterLines="0" w:line="480" w:lineRule="exact"/>
        <w:rPr>
          <w:rFonts w:hAnsi="宋体"/>
          <w:bCs/>
          <w:color w:val="auto"/>
          <w:sz w:val="21"/>
          <w:szCs w:val="21"/>
          <w:highlight w:val="none"/>
        </w:rPr>
      </w:pPr>
      <w:r>
        <w:rPr>
          <w:rFonts w:hint="eastAsia" w:hAnsi="宋体"/>
          <w:bCs/>
          <w:color w:val="auto"/>
          <w:sz w:val="21"/>
          <w:szCs w:val="21"/>
          <w:highlight w:val="none"/>
        </w:rPr>
        <w:t>1. 交货期：</w:t>
      </w:r>
    </w:p>
    <w:p w14:paraId="7AA4A22D">
      <w:pPr>
        <w:pStyle w:val="12"/>
        <w:snapToGrid w:val="0"/>
        <w:spacing w:beforeLines="0" w:afterLines="0" w:line="480" w:lineRule="exact"/>
        <w:rPr>
          <w:rFonts w:hAnsi="宋体"/>
          <w:bCs/>
          <w:color w:val="auto"/>
          <w:sz w:val="21"/>
          <w:szCs w:val="21"/>
          <w:highlight w:val="none"/>
        </w:rPr>
      </w:pPr>
      <w:r>
        <w:rPr>
          <w:rFonts w:hint="eastAsia" w:hAnsi="宋体"/>
          <w:bCs/>
          <w:color w:val="auto"/>
          <w:sz w:val="21"/>
          <w:szCs w:val="21"/>
          <w:highlight w:val="none"/>
        </w:rPr>
        <w:t>2. 交货方式：</w:t>
      </w:r>
    </w:p>
    <w:p w14:paraId="2147746A">
      <w:pPr>
        <w:pStyle w:val="12"/>
        <w:snapToGrid w:val="0"/>
        <w:spacing w:beforeLines="0" w:afterLines="0" w:line="480" w:lineRule="exact"/>
        <w:rPr>
          <w:rFonts w:asciiTheme="minorEastAsia" w:hAnsiTheme="minorEastAsia" w:eastAsiaTheme="minorEastAsia" w:cstheme="minorEastAsia"/>
          <w:b/>
          <w:color w:val="auto"/>
          <w:sz w:val="21"/>
          <w:szCs w:val="21"/>
          <w:highlight w:val="none"/>
        </w:rPr>
      </w:pPr>
      <w:r>
        <w:rPr>
          <w:rFonts w:hint="eastAsia" w:hAnsi="宋体"/>
          <w:bCs/>
          <w:color w:val="auto"/>
          <w:sz w:val="21"/>
          <w:szCs w:val="21"/>
          <w:highlight w:val="none"/>
        </w:rPr>
        <w:t>3. 交货地点：</w:t>
      </w:r>
    </w:p>
    <w:p w14:paraId="41D464E1">
      <w:pPr>
        <w:pStyle w:val="12"/>
        <w:numPr>
          <w:ilvl w:val="0"/>
          <w:numId w:val="6"/>
        </w:numPr>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付款方式：</w:t>
      </w:r>
      <w:r>
        <w:rPr>
          <w:rFonts w:hint="eastAsia" w:asciiTheme="minorEastAsia" w:hAnsiTheme="minorEastAsia" w:eastAsiaTheme="minorEastAsia" w:cstheme="minorEastAsia"/>
          <w:b w:val="0"/>
          <w:bCs/>
          <w:color w:val="auto"/>
          <w:sz w:val="21"/>
          <w:szCs w:val="21"/>
          <w:highlight w:val="none"/>
        </w:rPr>
        <w:t>合同生效以及具备实施条件后支付合同金额40%的预付款；整体项目验收合格后付至结算价的95%，余款5%作为质保金，质保期满后付清</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lang w:val="en-US" w:eastAsia="zh-CN"/>
        </w:rPr>
        <w:t>乙方</w:t>
      </w:r>
      <w:r>
        <w:rPr>
          <w:rFonts w:hint="eastAsia" w:asciiTheme="minorEastAsia" w:hAnsiTheme="minorEastAsia" w:eastAsiaTheme="minorEastAsia" w:cstheme="minorEastAsia"/>
          <w:color w:val="auto"/>
          <w:kern w:val="2"/>
          <w:sz w:val="21"/>
          <w:szCs w:val="21"/>
          <w:highlight w:val="none"/>
        </w:rPr>
        <w:t>须开具相应税点增值税专用发票。</w:t>
      </w:r>
      <w:r>
        <w:rPr>
          <w:rFonts w:hint="eastAsia" w:asciiTheme="minorEastAsia" w:hAnsiTheme="minorEastAsia" w:eastAsiaTheme="minorEastAsia" w:cstheme="minorEastAsia"/>
          <w:color w:val="auto"/>
          <w:kern w:val="2"/>
          <w:sz w:val="21"/>
          <w:szCs w:val="21"/>
          <w:highlight w:val="none"/>
        </w:rPr>
        <w:br w:type="textWrapping"/>
      </w:r>
      <w:r>
        <w:rPr>
          <w:rFonts w:hint="eastAsia" w:asciiTheme="minorEastAsia" w:hAnsiTheme="minorEastAsia" w:eastAsiaTheme="minorEastAsia" w:cstheme="minorEastAsia"/>
          <w:b/>
          <w:color w:val="auto"/>
          <w:sz w:val="21"/>
          <w:szCs w:val="21"/>
          <w:highlight w:val="none"/>
        </w:rPr>
        <w:t>十一、税费</w:t>
      </w:r>
    </w:p>
    <w:p w14:paraId="71EF5D80">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本合同执行中相关的一切税费均由乙方负担。</w:t>
      </w:r>
    </w:p>
    <w:p w14:paraId="64310BD7">
      <w:pPr>
        <w:pStyle w:val="12"/>
        <w:snapToGrid w:val="0"/>
        <w:spacing w:beforeLines="0" w:afterLines="0" w:line="460" w:lineRule="exact"/>
        <w:ind w:left="360" w:hanging="361" w:hangingChars="17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十二、质量保证及售后服务</w:t>
      </w:r>
    </w:p>
    <w:p w14:paraId="22E18D56">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 xml:space="preserve"> 乙方应按招标文件规定的货物性能、技术要求、质量标准向甲方提供未经使用的全新产品。</w:t>
      </w:r>
      <w:r>
        <w:rPr>
          <w:rFonts w:hint="eastAsia" w:asciiTheme="minorEastAsia" w:hAnsiTheme="minorEastAsia" w:eastAsiaTheme="minorEastAsia" w:cstheme="minorEastAsia"/>
          <w:color w:val="auto"/>
          <w:sz w:val="21"/>
          <w:szCs w:val="21"/>
          <w:highlight w:val="none"/>
          <w:lang w:eastAsia="zh-CN"/>
        </w:rPr>
        <w:t>符合现行行业标准《城市雕塑工程技术规程》JGJ/T399-2016 全部规定；同时配套执行《城市公共铜雕技术规范》 GB/T43210-2024、现行建筑结构、材料、防雷、照明等国家相关标准。</w:t>
      </w:r>
    </w:p>
    <w:p w14:paraId="099397FA">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乙方提供的货物在质保期内因货物本身的质量问题发生故障，乙方应负责免费更换。</w:t>
      </w:r>
    </w:p>
    <w:p w14:paraId="54A08ADC">
      <w:pPr>
        <w:pStyle w:val="12"/>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对达不到技术要求者，根据实际情况，经双方协商，可按以下办法处理：</w:t>
      </w:r>
    </w:p>
    <w:p w14:paraId="0781B74E">
      <w:pPr>
        <w:pStyle w:val="12"/>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⑴更换：由乙方承担所发生的全部费用。</w:t>
      </w:r>
    </w:p>
    <w:p w14:paraId="475CB60C">
      <w:pPr>
        <w:pStyle w:val="12"/>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⑵贬值处理：由甲乙双方合议定价。</w:t>
      </w:r>
    </w:p>
    <w:p w14:paraId="45A57250">
      <w:pPr>
        <w:pStyle w:val="12"/>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⑶退货处理：乙方应退还甲方支付的合同款，同时应承担该货物的直接费用（运输、保险、检验、货款利息及银行手续费等）。</w:t>
      </w:r>
    </w:p>
    <w:p w14:paraId="57DC9656">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质保期内免费维护和维修，在质保期内非人为因素出现的质量问题，须按国家有关规定和要求（如无国家规定和要求的，按承诺和厂方“三包”规定）立即进行免费维修、免费更换有缺陷的零部件、直至免费更换新货物。</w:t>
      </w:r>
    </w:p>
    <w:p w14:paraId="0C53AE7A">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上述的货物免费质保期为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年，因人为因素出现的故障不在免费保修范围内。超过质保期后的机器设备，终生维修，维修时只收部件成本费。</w:t>
      </w:r>
    </w:p>
    <w:p w14:paraId="2F1BF220">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eastAsia="zh-CN"/>
        </w:rPr>
        <w:t>质保期内</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lang w:eastAsia="zh-CN"/>
        </w:rPr>
        <w:t>负责修理和替换任何由于货物自身的质量问题造成的损坏及故障。</w:t>
      </w:r>
    </w:p>
    <w:p w14:paraId="322BE05B">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eastAsia="zh-CN"/>
        </w:rPr>
        <w:t>质保期内须指定一名技术工程师专门负责本项目的售后服务工作；如有更换，须</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同意。</w:t>
      </w:r>
    </w:p>
    <w:p w14:paraId="48E863F8">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eastAsia="zh-CN"/>
        </w:rPr>
        <w:t>乙方必须有可靠的售后服务保障，包括但不限于在台州附近有固定的维修服务点，能提供正常的技术、备品备件服务。当发生故障时，乙方在接到甲方通知后，临海及附近地区4小时内，外地</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eastAsia="zh-CN"/>
        </w:rPr>
        <w:t>小时内派人赴现场处理设备质量问题。24小时内不能修复的，则无偿提供备机或备用零件供</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使用。在质保期内，接到故障报修，乙方应全天候回应，保证立即响应，24小时内赶到现场为用户排除故障。故障排除后应出具书面故障诊断报告备案。如不能修复应提供备品，以保证整个系统的正常运行，乙方有其它服务承诺的，一并履行。</w:t>
      </w:r>
    </w:p>
    <w:p w14:paraId="652FB4AD">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eastAsia="zh-CN"/>
        </w:rPr>
        <w:t>、乙方服务维修人员均经过良好的系统技术培训，并有丰富的现场维修经验。</w:t>
      </w:r>
    </w:p>
    <w:p w14:paraId="50E256AA">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lang w:eastAsia="zh-CN"/>
        </w:rPr>
        <w:t>、若乙方未能满足上述售后服务要求中的任何一条，甲方有权委托第三方单位提供售后服务，由此产生的一切费用由乙方承担。</w:t>
      </w:r>
    </w:p>
    <w:p w14:paraId="64E20985">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lang w:eastAsia="zh-CN"/>
        </w:rPr>
        <w:t>、在质保期内，如设备出现反复维修超过3次的，必须更换相应零部件，安装（更换）的任何零配件，必须是货物制造商原产的或是经</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认可的。</w:t>
      </w:r>
    </w:p>
    <w:p w14:paraId="7A6501CD">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lang w:eastAsia="zh-CN"/>
        </w:rPr>
        <w:t>在质保期内安装（更换）的任何零配件，必须是货物制造商原产的或是经</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认可的。</w:t>
      </w:r>
    </w:p>
    <w:p w14:paraId="1F16B473">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lang w:eastAsia="zh-CN"/>
        </w:rPr>
        <w:t>、所有的替代零配件必须是新的未使用和未经修复的,除非</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提供书面许可，否则不可使用此范围外的其他（非新的）配件。</w:t>
      </w:r>
    </w:p>
    <w:p w14:paraId="234313D0">
      <w:pPr>
        <w:pStyle w:val="12"/>
        <w:keepNext w:val="0"/>
        <w:keepLines w:val="0"/>
        <w:pageBreakBefore w:val="0"/>
        <w:widowControl w:val="0"/>
        <w:kinsoku/>
        <w:wordWrap/>
        <w:overflowPunct/>
        <w:topLinePunct w:val="0"/>
        <w:autoSpaceDE/>
        <w:autoSpaceDN/>
        <w:bidi w:val="0"/>
        <w:adjustRightInd/>
        <w:snapToGrid/>
        <w:spacing w:beforeLines="0" w:afterLines="0"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lang w:eastAsia="zh-CN"/>
        </w:rPr>
        <w:t>、质保期结束前，须由</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lang w:eastAsia="zh-CN"/>
        </w:rPr>
        <w:t>和</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进行一次全面检查，任何缺陷必须由</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lang w:eastAsia="zh-CN"/>
        </w:rPr>
        <w:t>负责修理，在修理之后，</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lang w:eastAsia="zh-CN"/>
        </w:rPr>
        <w:t>应将缺陷原因、修理内容、完成修理及恢复正常的时间和日期等报告给</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，报告一式两份。</w:t>
      </w:r>
    </w:p>
    <w:p w14:paraId="7497B0F7">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十三、验收</w:t>
      </w:r>
    </w:p>
    <w:p w14:paraId="30685C24">
      <w:pPr>
        <w:pStyle w:val="12"/>
        <w:snapToGrid w:val="0"/>
        <w:spacing w:beforeLines="0" w:afterLines="0" w:line="480" w:lineRule="exact"/>
        <w:jc w:val="left"/>
        <w:rPr>
          <w:rFonts w:hint="eastAsia" w:hAnsi="宋体"/>
          <w:color w:val="auto"/>
          <w:sz w:val="21"/>
          <w:szCs w:val="21"/>
          <w:highlight w:val="none"/>
        </w:rPr>
      </w:pPr>
      <w:r>
        <w:rPr>
          <w:rFonts w:hint="eastAsia" w:hAnsi="宋体"/>
          <w:color w:val="auto"/>
          <w:sz w:val="21"/>
          <w:szCs w:val="21"/>
          <w:highlight w:val="none"/>
          <w:lang w:val="en-US" w:eastAsia="zh-CN"/>
        </w:rPr>
        <w:t>1、乙方</w:t>
      </w:r>
      <w:r>
        <w:rPr>
          <w:rFonts w:hint="eastAsia" w:hAnsi="宋体"/>
          <w:color w:val="auto"/>
          <w:sz w:val="21"/>
          <w:szCs w:val="21"/>
          <w:highlight w:val="none"/>
        </w:rPr>
        <w:t>需按</w:t>
      </w:r>
      <w:r>
        <w:rPr>
          <w:rFonts w:hint="eastAsia" w:hAnsi="宋体"/>
          <w:color w:val="auto"/>
          <w:sz w:val="21"/>
          <w:szCs w:val="21"/>
          <w:highlight w:val="none"/>
          <w:lang w:val="en-US" w:eastAsia="zh-CN"/>
        </w:rPr>
        <w:t>甲方</w:t>
      </w:r>
      <w:r>
        <w:rPr>
          <w:rFonts w:hint="eastAsia" w:hAnsi="宋体"/>
          <w:color w:val="auto"/>
          <w:sz w:val="21"/>
          <w:szCs w:val="21"/>
          <w:highlight w:val="none"/>
        </w:rPr>
        <w:t>的要求和认可负责雕塑小品装置就位、安装，直至通过验收。</w:t>
      </w:r>
    </w:p>
    <w:p w14:paraId="03D20BE5">
      <w:pPr>
        <w:pStyle w:val="12"/>
        <w:snapToGrid w:val="0"/>
        <w:spacing w:beforeLines="0" w:afterLines="0" w:line="480" w:lineRule="exact"/>
        <w:jc w:val="left"/>
        <w:rPr>
          <w:rFonts w:hint="eastAsia" w:hAnsi="宋体"/>
          <w:color w:val="auto"/>
          <w:sz w:val="21"/>
          <w:szCs w:val="21"/>
          <w:highlight w:val="none"/>
        </w:rPr>
      </w:pPr>
      <w:r>
        <w:rPr>
          <w:rFonts w:hint="eastAsia" w:hAnsi="宋体"/>
          <w:color w:val="auto"/>
          <w:sz w:val="21"/>
          <w:szCs w:val="21"/>
          <w:highlight w:val="none"/>
          <w:lang w:val="en-US" w:eastAsia="zh-CN"/>
        </w:rPr>
        <w:t>2</w:t>
      </w:r>
      <w:r>
        <w:rPr>
          <w:rFonts w:hint="eastAsia" w:hAnsi="宋体"/>
          <w:color w:val="auto"/>
          <w:sz w:val="21"/>
          <w:szCs w:val="21"/>
          <w:highlight w:val="none"/>
        </w:rPr>
        <w:t>、</w:t>
      </w:r>
      <w:r>
        <w:rPr>
          <w:rFonts w:hint="eastAsia" w:hAnsi="宋体"/>
          <w:color w:val="auto"/>
          <w:sz w:val="21"/>
          <w:szCs w:val="21"/>
          <w:highlight w:val="none"/>
          <w:lang w:val="en-US" w:eastAsia="zh-CN"/>
        </w:rPr>
        <w:t>乙方</w:t>
      </w:r>
      <w:r>
        <w:rPr>
          <w:rFonts w:hint="eastAsia" w:hAnsi="宋体"/>
          <w:color w:val="auto"/>
          <w:sz w:val="21"/>
          <w:szCs w:val="21"/>
          <w:highlight w:val="none"/>
        </w:rPr>
        <w:t>提供的雕塑小品装置小样、材质供</w:t>
      </w:r>
      <w:r>
        <w:rPr>
          <w:rFonts w:hint="eastAsia" w:hAnsi="宋体"/>
          <w:color w:val="auto"/>
          <w:sz w:val="21"/>
          <w:szCs w:val="21"/>
          <w:highlight w:val="none"/>
          <w:lang w:val="en-US" w:eastAsia="zh-CN"/>
        </w:rPr>
        <w:t>甲方</w:t>
      </w:r>
      <w:r>
        <w:rPr>
          <w:rFonts w:hint="eastAsia" w:hAnsi="宋体"/>
          <w:color w:val="auto"/>
          <w:sz w:val="21"/>
          <w:szCs w:val="21"/>
          <w:highlight w:val="none"/>
        </w:rPr>
        <w:t>确认后，进行雕塑小品装置实物创作。</w:t>
      </w:r>
    </w:p>
    <w:p w14:paraId="6D4717EA">
      <w:pPr>
        <w:pStyle w:val="12"/>
        <w:snapToGrid w:val="0"/>
        <w:spacing w:beforeLines="0" w:afterLines="0" w:line="480" w:lineRule="exact"/>
        <w:jc w:val="left"/>
        <w:rPr>
          <w:rFonts w:hint="eastAsia" w:hAnsi="宋体"/>
          <w:color w:val="auto"/>
          <w:sz w:val="21"/>
          <w:szCs w:val="21"/>
          <w:highlight w:val="none"/>
        </w:rPr>
      </w:pPr>
      <w:r>
        <w:rPr>
          <w:rFonts w:hint="eastAsia" w:hAnsi="宋体"/>
          <w:color w:val="auto"/>
          <w:sz w:val="21"/>
          <w:szCs w:val="21"/>
          <w:highlight w:val="none"/>
          <w:lang w:val="en-US" w:eastAsia="zh-CN"/>
        </w:rPr>
        <w:t>3</w:t>
      </w:r>
      <w:r>
        <w:rPr>
          <w:rFonts w:hint="eastAsia" w:hAnsi="宋体"/>
          <w:color w:val="auto"/>
          <w:sz w:val="21"/>
          <w:szCs w:val="21"/>
          <w:highlight w:val="none"/>
        </w:rPr>
        <w:t>、</w:t>
      </w:r>
      <w:r>
        <w:rPr>
          <w:rFonts w:hint="eastAsia" w:hAnsi="宋体"/>
          <w:color w:val="auto"/>
          <w:sz w:val="21"/>
          <w:szCs w:val="21"/>
          <w:highlight w:val="none"/>
          <w:lang w:val="en-US" w:eastAsia="zh-CN"/>
        </w:rPr>
        <w:t>乙方</w:t>
      </w:r>
      <w:r>
        <w:rPr>
          <w:rFonts w:hint="eastAsia" w:hAnsi="宋体"/>
          <w:color w:val="auto"/>
          <w:sz w:val="21"/>
          <w:szCs w:val="21"/>
          <w:highlight w:val="none"/>
        </w:rPr>
        <w:t>在模型和成品完成时应通知</w:t>
      </w:r>
      <w:r>
        <w:rPr>
          <w:rFonts w:hint="eastAsia" w:hAnsi="宋体"/>
          <w:color w:val="auto"/>
          <w:sz w:val="21"/>
          <w:szCs w:val="21"/>
          <w:highlight w:val="none"/>
          <w:lang w:val="en-US" w:eastAsia="zh-CN"/>
        </w:rPr>
        <w:t>甲方</w:t>
      </w:r>
      <w:r>
        <w:rPr>
          <w:rFonts w:hint="eastAsia" w:hAnsi="宋体"/>
          <w:color w:val="auto"/>
          <w:sz w:val="21"/>
          <w:szCs w:val="21"/>
          <w:highlight w:val="none"/>
        </w:rPr>
        <w:t>确认效果，</w:t>
      </w:r>
      <w:r>
        <w:rPr>
          <w:rFonts w:hint="eastAsia" w:hAnsi="宋体"/>
          <w:color w:val="auto"/>
          <w:sz w:val="21"/>
          <w:szCs w:val="21"/>
          <w:highlight w:val="none"/>
          <w:lang w:val="en-US" w:eastAsia="zh-CN"/>
        </w:rPr>
        <w:t>甲方</w:t>
      </w:r>
      <w:r>
        <w:rPr>
          <w:rFonts w:hint="eastAsia" w:hAnsi="宋体"/>
          <w:color w:val="auto"/>
          <w:sz w:val="21"/>
          <w:szCs w:val="21"/>
          <w:highlight w:val="none"/>
        </w:rPr>
        <w:t>认为必要时可随时在其制作和安装过程中进行合理的检验或审查，</w:t>
      </w:r>
      <w:r>
        <w:rPr>
          <w:rFonts w:hint="eastAsia" w:hAnsi="宋体"/>
          <w:color w:val="auto"/>
          <w:sz w:val="21"/>
          <w:szCs w:val="21"/>
          <w:highlight w:val="none"/>
          <w:lang w:val="en-US" w:eastAsia="zh-CN"/>
        </w:rPr>
        <w:t>乙方</w:t>
      </w:r>
      <w:r>
        <w:rPr>
          <w:rFonts w:hint="eastAsia" w:hAnsi="宋体"/>
          <w:color w:val="auto"/>
          <w:sz w:val="21"/>
          <w:szCs w:val="21"/>
          <w:highlight w:val="none"/>
        </w:rPr>
        <w:t>应就</w:t>
      </w:r>
      <w:r>
        <w:rPr>
          <w:rFonts w:hint="eastAsia" w:hAnsi="宋体"/>
          <w:color w:val="auto"/>
          <w:sz w:val="21"/>
          <w:szCs w:val="21"/>
          <w:highlight w:val="none"/>
          <w:lang w:val="en-US" w:eastAsia="zh-CN"/>
        </w:rPr>
        <w:t>甲方</w:t>
      </w:r>
      <w:r>
        <w:rPr>
          <w:rFonts w:hint="eastAsia" w:hAnsi="宋体"/>
          <w:color w:val="auto"/>
          <w:sz w:val="21"/>
          <w:szCs w:val="21"/>
          <w:highlight w:val="none"/>
        </w:rPr>
        <w:t>的监督或审查提供合理的便利，</w:t>
      </w:r>
      <w:r>
        <w:rPr>
          <w:rFonts w:hint="eastAsia" w:hAnsi="宋体"/>
          <w:color w:val="auto"/>
          <w:sz w:val="21"/>
          <w:szCs w:val="21"/>
          <w:highlight w:val="none"/>
          <w:lang w:val="en-US" w:eastAsia="zh-CN"/>
        </w:rPr>
        <w:t>甲方</w:t>
      </w:r>
      <w:r>
        <w:rPr>
          <w:rFonts w:hint="eastAsia" w:hAnsi="宋体"/>
          <w:color w:val="auto"/>
          <w:sz w:val="21"/>
          <w:szCs w:val="21"/>
          <w:highlight w:val="none"/>
        </w:rPr>
        <w:t>有进场监制的权利。成品制作和安装应经过</w:t>
      </w:r>
      <w:r>
        <w:rPr>
          <w:rFonts w:hint="eastAsia" w:hAnsi="宋体"/>
          <w:color w:val="auto"/>
          <w:sz w:val="21"/>
          <w:szCs w:val="21"/>
          <w:highlight w:val="none"/>
          <w:lang w:val="en-US" w:eastAsia="zh-CN"/>
        </w:rPr>
        <w:t>甲方</w:t>
      </w:r>
      <w:r>
        <w:rPr>
          <w:rFonts w:hint="eastAsia" w:hAnsi="宋体"/>
          <w:color w:val="auto"/>
          <w:sz w:val="21"/>
          <w:szCs w:val="21"/>
          <w:highlight w:val="none"/>
        </w:rPr>
        <w:t>认可，以上可能产生的所有费用由</w:t>
      </w:r>
      <w:r>
        <w:rPr>
          <w:rFonts w:hint="eastAsia" w:hAnsi="宋体"/>
          <w:color w:val="auto"/>
          <w:sz w:val="21"/>
          <w:szCs w:val="21"/>
          <w:highlight w:val="none"/>
          <w:lang w:val="en-US" w:eastAsia="zh-CN"/>
        </w:rPr>
        <w:t>乙方</w:t>
      </w:r>
      <w:r>
        <w:rPr>
          <w:rFonts w:hint="eastAsia" w:hAnsi="宋体"/>
          <w:color w:val="auto"/>
          <w:sz w:val="21"/>
          <w:szCs w:val="21"/>
          <w:highlight w:val="none"/>
        </w:rPr>
        <w:t>负责，费用包含在投标报价中。</w:t>
      </w:r>
    </w:p>
    <w:p w14:paraId="4157E493">
      <w:pPr>
        <w:pStyle w:val="12"/>
        <w:snapToGrid w:val="0"/>
        <w:spacing w:beforeLines="0" w:afterLines="0" w:line="480" w:lineRule="exact"/>
        <w:jc w:val="left"/>
        <w:rPr>
          <w:rFonts w:hint="eastAsia" w:hAnsi="宋体"/>
          <w:color w:val="auto"/>
          <w:sz w:val="21"/>
          <w:szCs w:val="21"/>
          <w:highlight w:val="none"/>
        </w:rPr>
      </w:pPr>
      <w:r>
        <w:rPr>
          <w:rFonts w:hint="eastAsia" w:hAnsi="宋体"/>
          <w:color w:val="auto"/>
          <w:sz w:val="21"/>
          <w:szCs w:val="21"/>
          <w:highlight w:val="none"/>
        </w:rPr>
        <w:t>3、雕塑小品装置安装完毕、所有配套设施施工安装完毕，由</w:t>
      </w:r>
      <w:r>
        <w:rPr>
          <w:rFonts w:hint="eastAsia" w:hAnsi="宋体"/>
          <w:color w:val="auto"/>
          <w:sz w:val="21"/>
          <w:szCs w:val="21"/>
          <w:highlight w:val="none"/>
          <w:lang w:val="en-US" w:eastAsia="zh-CN"/>
        </w:rPr>
        <w:t>甲方</w:t>
      </w:r>
      <w:r>
        <w:rPr>
          <w:rFonts w:hint="eastAsia" w:hAnsi="宋体"/>
          <w:color w:val="auto"/>
          <w:sz w:val="21"/>
          <w:szCs w:val="21"/>
          <w:highlight w:val="none"/>
        </w:rPr>
        <w:t>组织相关部门进行竣工验收。</w:t>
      </w:r>
    </w:p>
    <w:p w14:paraId="76D191E7">
      <w:pPr>
        <w:pStyle w:val="12"/>
        <w:snapToGrid w:val="0"/>
        <w:spacing w:beforeLines="0" w:afterLines="0" w:line="480" w:lineRule="exact"/>
        <w:jc w:val="left"/>
        <w:rPr>
          <w:rFonts w:hAnsi="宋体"/>
          <w:color w:val="auto"/>
          <w:sz w:val="21"/>
          <w:szCs w:val="21"/>
          <w:highlight w:val="none"/>
        </w:rPr>
      </w:pPr>
      <w:r>
        <w:rPr>
          <w:rFonts w:hint="eastAsia" w:hAnsi="宋体"/>
          <w:color w:val="auto"/>
          <w:sz w:val="21"/>
          <w:szCs w:val="21"/>
          <w:highlight w:val="none"/>
        </w:rPr>
        <w:t>4、验收合格条件</w:t>
      </w:r>
      <w:r>
        <w:rPr>
          <w:rFonts w:hint="eastAsia" w:hAnsi="宋体"/>
          <w:color w:val="auto"/>
          <w:sz w:val="21"/>
          <w:szCs w:val="21"/>
          <w:highlight w:val="none"/>
          <w:lang w:eastAsia="zh-CN"/>
        </w:rPr>
        <w:t>：</w:t>
      </w:r>
      <w:r>
        <w:rPr>
          <w:rFonts w:hint="eastAsia" w:hAnsi="宋体"/>
          <w:color w:val="auto"/>
          <w:sz w:val="21"/>
          <w:szCs w:val="21"/>
          <w:highlight w:val="none"/>
        </w:rPr>
        <w:t>甲方对乙方提交的货物依据招</w:t>
      </w:r>
      <w:r>
        <w:rPr>
          <w:rFonts w:hint="eastAsia" w:hAnsi="宋体"/>
          <w:color w:val="auto"/>
          <w:sz w:val="21"/>
          <w:szCs w:val="21"/>
          <w:highlight w:val="none"/>
        </w:rPr>
        <w:t>标文件上的技术规格要求</w:t>
      </w:r>
      <w:bookmarkStart w:id="45" w:name="_Hlk49866784"/>
      <w:r>
        <w:rPr>
          <w:rFonts w:hint="eastAsia" w:hAnsi="宋体"/>
          <w:color w:val="auto"/>
          <w:sz w:val="21"/>
          <w:szCs w:val="21"/>
          <w:highlight w:val="none"/>
        </w:rPr>
        <w:t>及投标文件应标内容</w:t>
      </w:r>
      <w:bookmarkEnd w:id="45"/>
      <w:r>
        <w:rPr>
          <w:rFonts w:hint="eastAsia" w:hAnsi="宋体"/>
          <w:color w:val="auto"/>
          <w:sz w:val="21"/>
          <w:szCs w:val="21"/>
          <w:highlight w:val="none"/>
        </w:rPr>
        <w:t>和国家有关质量标准进行现场初步验收，外观、说明书符合招标文件技术要求及投标文件应标内容的，给予签收，初步验收不合格的不予签收。货到后，甲方需在五个工作日内验收。</w:t>
      </w:r>
    </w:p>
    <w:p w14:paraId="2E75CD38">
      <w:pPr>
        <w:pStyle w:val="12"/>
        <w:snapToGrid w:val="0"/>
        <w:spacing w:beforeLines="0" w:afterLines="0" w:line="480" w:lineRule="exact"/>
        <w:rPr>
          <w:rFonts w:hAnsi="宋体"/>
          <w:color w:val="auto"/>
          <w:sz w:val="21"/>
          <w:szCs w:val="21"/>
          <w:highlight w:val="none"/>
        </w:rPr>
      </w:pPr>
      <w:r>
        <w:rPr>
          <w:rFonts w:hint="eastAsia" w:hAnsi="宋体"/>
          <w:color w:val="auto"/>
          <w:sz w:val="21"/>
          <w:szCs w:val="21"/>
          <w:highlight w:val="none"/>
          <w:lang w:val="en-US" w:eastAsia="zh-CN"/>
        </w:rPr>
        <w:t>5</w:t>
      </w:r>
      <w:r>
        <w:rPr>
          <w:rFonts w:hint="eastAsia" w:hAnsi="宋体"/>
          <w:color w:val="auto"/>
          <w:sz w:val="21"/>
          <w:szCs w:val="21"/>
          <w:highlight w:val="none"/>
        </w:rPr>
        <w:t>.乙方交货前应对产品作出全面检查和对验收文件进行整理，并列出清单，作为甲方收货验收和使用的技术条件依据，检验的结果应随货物交甲方。</w:t>
      </w:r>
    </w:p>
    <w:p w14:paraId="6E593B3B">
      <w:pPr>
        <w:pStyle w:val="12"/>
        <w:snapToGrid w:val="0"/>
        <w:spacing w:beforeLines="0" w:afterLines="0" w:line="480" w:lineRule="exact"/>
        <w:rPr>
          <w:rFonts w:hint="eastAsia" w:hAnsi="宋体"/>
          <w:color w:val="auto"/>
          <w:sz w:val="21"/>
          <w:szCs w:val="21"/>
          <w:highlight w:val="none"/>
        </w:rPr>
      </w:pPr>
      <w:r>
        <w:rPr>
          <w:rFonts w:hint="eastAsia" w:hAnsi="宋体"/>
          <w:color w:val="auto"/>
          <w:sz w:val="21"/>
          <w:szCs w:val="21"/>
          <w:highlight w:val="none"/>
          <w:lang w:val="en-US" w:eastAsia="zh-CN"/>
        </w:rPr>
        <w:t>6</w:t>
      </w:r>
      <w:r>
        <w:rPr>
          <w:rFonts w:hint="eastAsia" w:hAnsi="宋体"/>
          <w:color w:val="auto"/>
          <w:sz w:val="21"/>
          <w:szCs w:val="21"/>
          <w:highlight w:val="none"/>
        </w:rPr>
        <w:t>.对技术复杂的货物，甲方应请国家认可的专业检测机构参与初步验收及最终验收，并由其出具质量检测报告。</w:t>
      </w:r>
    </w:p>
    <w:p w14:paraId="5C3C5F6B">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hAnsi="宋体"/>
          <w:color w:val="auto"/>
          <w:sz w:val="21"/>
          <w:szCs w:val="21"/>
          <w:highlight w:val="none"/>
          <w:lang w:val="en-US" w:eastAsia="zh-CN"/>
        </w:rPr>
        <w:t>7</w:t>
      </w:r>
      <w:r>
        <w:rPr>
          <w:rFonts w:hint="eastAsia" w:hAnsi="宋体"/>
          <w:color w:val="auto"/>
          <w:sz w:val="21"/>
          <w:szCs w:val="21"/>
          <w:highlight w:val="none"/>
        </w:rPr>
        <w:t>.验收时乙方必须在现场，验收完毕后作出验收结果报告。</w:t>
      </w:r>
    </w:p>
    <w:p w14:paraId="26AA2F27">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十四、货物包装、发运及运输</w:t>
      </w:r>
    </w:p>
    <w:p w14:paraId="34BFDA5D">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1.乙方应在货物发运前对其进行满足运输距离、防潮、防震、防锈和防破损装卸等要求包装，以保证货物安全运达甲方指定地点。</w:t>
      </w:r>
    </w:p>
    <w:p w14:paraId="03F5BFE8">
      <w:pPr>
        <w:pStyle w:val="12"/>
        <w:snapToGrid w:val="0"/>
        <w:spacing w:beforeLines="0" w:afterLines="0" w:line="460" w:lineRule="exact"/>
        <w:ind w:left="420" w:hanging="420" w:hanging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2.使用说明书、质量检验证明书、随配附件和工具以及清单一并附于货物内。</w:t>
      </w:r>
    </w:p>
    <w:p w14:paraId="7217AFDA">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3.乙方在货物发运手续办理完毕后24小时内或货到甲方48小时前通知甲方，以准备接货。</w:t>
      </w:r>
    </w:p>
    <w:p w14:paraId="40D1F7B4">
      <w:pPr>
        <w:pStyle w:val="12"/>
        <w:snapToGrid w:val="0"/>
        <w:spacing w:beforeLines="0" w:afterLines="0" w:line="460" w:lineRule="exact"/>
        <w:ind w:left="420" w:hanging="420" w:hanging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4.货物在交付甲方前发生的风险均由乙方负责。</w:t>
      </w:r>
    </w:p>
    <w:p w14:paraId="0300CB07">
      <w:pPr>
        <w:pStyle w:val="12"/>
        <w:snapToGrid w:val="0"/>
        <w:spacing w:beforeLines="0" w:afterLines="0" w:line="460" w:lineRule="exact"/>
        <w:ind w:right="26"/>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5.货物在规定的交付期限内由乙方送达甲方指定的地点视为交付，乙方同时需通知甲方货物已送达。</w:t>
      </w:r>
      <w:r>
        <w:rPr>
          <w:rFonts w:hint="eastAsia" w:asciiTheme="minorEastAsia" w:hAnsiTheme="minorEastAsia" w:eastAsiaTheme="minorEastAsia" w:cstheme="minorEastAsia"/>
          <w:color w:val="auto"/>
          <w:sz w:val="21"/>
          <w:szCs w:val="21"/>
          <w:highlight w:val="none"/>
        </w:rPr>
        <w:br w:type="textWrapping"/>
      </w:r>
      <w:r>
        <w:rPr>
          <w:rFonts w:hint="eastAsia" w:asciiTheme="minorEastAsia" w:hAnsiTheme="minorEastAsia" w:eastAsiaTheme="minorEastAsia" w:cstheme="minorEastAsia"/>
          <w:color w:val="auto"/>
          <w:sz w:val="21"/>
          <w:szCs w:val="21"/>
          <w:highlight w:val="none"/>
        </w:rPr>
        <w:t>6.货物验收过程中，由于质量不合格或运输等原因所造成的一切费用均由乙方负责</w:t>
      </w:r>
      <w:r>
        <w:rPr>
          <w:rFonts w:hint="eastAsia" w:asciiTheme="minorEastAsia" w:hAnsiTheme="minorEastAsia" w:eastAsiaTheme="minorEastAsia" w:cstheme="minorEastAsia"/>
          <w:color w:val="auto"/>
          <w:sz w:val="21"/>
          <w:szCs w:val="21"/>
          <w:highlight w:val="none"/>
          <w:lang w:eastAsia="zh-CN"/>
        </w:rPr>
        <w:t>。</w:t>
      </w:r>
    </w:p>
    <w:p w14:paraId="66B8683F">
      <w:pPr>
        <w:keepNext w:val="0"/>
        <w:keepLines w:val="0"/>
        <w:pageBreakBefore w:val="0"/>
        <w:widowControl w:val="0"/>
        <w:kinsoku/>
        <w:wordWrap/>
        <w:overflowPunct/>
        <w:topLinePunct w:val="0"/>
        <w:autoSpaceDE/>
        <w:autoSpaceDN/>
        <w:bidi w:val="0"/>
        <w:adjustRightInd/>
        <w:spacing w:line="420" w:lineRule="exact"/>
        <w:textAlignment w:val="auto"/>
        <w:rPr>
          <w:rFonts w:ascii="宋体" w:hAnsi="宋体" w:cs="宋体"/>
          <w:b/>
          <w:bCs/>
          <w:color w:val="auto"/>
          <w:szCs w:val="21"/>
          <w:highlight w:val="none"/>
        </w:rPr>
      </w:pPr>
      <w:r>
        <w:rPr>
          <w:rFonts w:hint="eastAsia" w:hAnsi="宋体"/>
          <w:b/>
          <w:color w:val="auto"/>
          <w:highlight w:val="none"/>
        </w:rPr>
        <w:t>十五、</w:t>
      </w:r>
      <w:r>
        <w:rPr>
          <w:rFonts w:hint="eastAsia" w:ascii="宋体" w:hAnsi="宋体" w:cs="宋体"/>
          <w:b/>
          <w:bCs/>
          <w:color w:val="auto"/>
          <w:szCs w:val="21"/>
          <w:highlight w:val="none"/>
        </w:rPr>
        <w:t>安装</w:t>
      </w:r>
    </w:p>
    <w:p w14:paraId="189D685B">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1、乙方须提供与</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总进度相适应的安装计划，并须由甲方书面认可。</w:t>
      </w:r>
    </w:p>
    <w:p w14:paraId="2F989D38">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、现场安装须符合国家的相关条例，服从</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的管理和检查。</w:t>
      </w:r>
    </w:p>
    <w:p w14:paraId="79B5B0C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、在安装期间，乙方负责安装中需要的起重、运输、装卸、动力等所需辅助设备及材料，所有这些设备都须符合安全作业要求，安装现场的安全防范工作及设施由乙方负责。</w:t>
      </w:r>
    </w:p>
    <w:p w14:paraId="14FCDAFB">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、对合同内分期完成的成品和半成品，在</w:t>
      </w:r>
      <w:r>
        <w:rPr>
          <w:rFonts w:hint="eastAsia" w:asciiTheme="minorEastAsia" w:hAnsiTheme="minorEastAsia" w:eastAsiaTheme="minorEastAsia" w:cstheme="minorEastAsia"/>
          <w:color w:val="auto"/>
          <w:sz w:val="21"/>
          <w:szCs w:val="21"/>
          <w:highlight w:val="none"/>
          <w:lang w:val="en-US" w:eastAsia="zh-CN"/>
        </w:rPr>
        <w:t>项目验收合格</w:t>
      </w:r>
      <w:r>
        <w:rPr>
          <w:rFonts w:hint="eastAsia" w:asciiTheme="minorEastAsia" w:hAnsiTheme="minorEastAsia" w:eastAsiaTheme="minorEastAsia" w:cstheme="minorEastAsia"/>
          <w:color w:val="auto"/>
          <w:sz w:val="21"/>
          <w:szCs w:val="21"/>
          <w:highlight w:val="none"/>
        </w:rPr>
        <w:t>前，由乙方承担保护责任。因乙方原因造成成品或半成品损坏的，由乙方负责修复或更换，并承担由此增加的费用和（或）延误的工期。</w:t>
      </w:r>
    </w:p>
    <w:p w14:paraId="556C2D04">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、本项目施工安全由乙方负责。投保安全生产责任险的费用由乙方在投标时自行综合考虑，结算时不再额外计取。</w:t>
      </w:r>
    </w:p>
    <w:p w14:paraId="58E05974">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因</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rPr>
        <w:t>制作安装原因造成的安全责任事故责任由</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rPr>
        <w:t>自行承担，</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对此不承担任何责任。本项目施工安装过程所有安全责任均由</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rPr>
        <w:t>负责，</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对此不承担任何责任。</w:t>
      </w:r>
    </w:p>
    <w:p w14:paraId="2BA9FFB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在整个设计使用年限中，</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rPr>
        <w:t>应确保雕塑小品装置的安全、稳定和牢固。当项目现场情况发生改变时，</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rPr>
        <w:t>应及时进行现场勘测，并就安全性能等向</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提供书面意见。</w:t>
      </w:r>
    </w:p>
    <w:p w14:paraId="17743186">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十</w:t>
      </w:r>
      <w:r>
        <w:rPr>
          <w:rFonts w:hint="eastAsia" w:asciiTheme="minorEastAsia" w:hAnsiTheme="minorEastAsia" w:eastAsiaTheme="minorEastAsia" w:cstheme="minorEastAsia"/>
          <w:b/>
          <w:color w:val="auto"/>
          <w:sz w:val="21"/>
          <w:szCs w:val="21"/>
          <w:highlight w:val="none"/>
          <w:lang w:val="en-US" w:eastAsia="zh-CN"/>
        </w:rPr>
        <w:t>六</w:t>
      </w:r>
      <w:r>
        <w:rPr>
          <w:rFonts w:hint="eastAsia" w:asciiTheme="minorEastAsia" w:hAnsiTheme="minorEastAsia" w:eastAsiaTheme="minorEastAsia" w:cstheme="minorEastAsia"/>
          <w:b/>
          <w:color w:val="auto"/>
          <w:sz w:val="21"/>
          <w:szCs w:val="21"/>
          <w:highlight w:val="none"/>
        </w:rPr>
        <w:t>、违约责任</w:t>
      </w:r>
    </w:p>
    <w:p w14:paraId="6E4F0B1A">
      <w:pPr>
        <w:pStyle w:val="12"/>
        <w:snapToGrid w:val="0"/>
        <w:spacing w:beforeLines="0" w:afterLines="0" w:line="460" w:lineRule="exact"/>
        <w:ind w:left="359" w:hanging="359" w:hangingChars="171"/>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1.甲方无正当理由拒收货物的，甲方向乙方偿付拒收货款总值的百分之五违约金。</w:t>
      </w:r>
    </w:p>
    <w:p w14:paraId="139C80AF">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甲方无故逾期验收和办理款项支付手续的,甲方逾期办理款项支付手续的违约金计算方式为：支付本阶段应付未付进度款的利息，利率按中国人民银行授权全国银行间同业拆借中心发布的贷款市场报价利率一年期（LPR）计算（不计复利），时间为从约定应付之日起至支付之日止计算利息。不可抗力原因或经双方协商一致的除外；</w:t>
      </w:r>
    </w:p>
    <w:p w14:paraId="31A8103F">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4C600A2D">
      <w:pPr>
        <w:pStyle w:val="12"/>
        <w:snapToGrid w:val="0"/>
        <w:spacing w:beforeLines="0" w:afterLines="0"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2A76216D">
      <w:pPr>
        <w:pStyle w:val="12"/>
        <w:snapToGrid w:val="0"/>
        <w:spacing w:beforeLines="0" w:afterLines="0" w:line="460" w:lineRule="exac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5.乙方应按国家相关规定要求做好现场防护工作，甲方现场检查发现乙方未做好安全防护的，每次罚金500元。因乙方未做好安全防护造成的安全责任由乙方承担</w:t>
      </w:r>
      <w:r>
        <w:rPr>
          <w:rFonts w:hint="eastAsia" w:asciiTheme="minorEastAsia" w:hAnsiTheme="minorEastAsia" w:eastAsiaTheme="minorEastAsia" w:cstheme="minorEastAsia"/>
          <w:color w:val="auto"/>
          <w:sz w:val="21"/>
          <w:szCs w:val="21"/>
          <w:highlight w:val="none"/>
          <w:lang w:eastAsia="zh-CN"/>
        </w:rPr>
        <w:t>。</w:t>
      </w:r>
    </w:p>
    <w:p w14:paraId="3E288531">
      <w:pPr>
        <w:pStyle w:val="12"/>
        <w:snapToGrid w:val="0"/>
        <w:spacing w:beforeLines="0" w:afterLines="0" w:line="460" w:lineRule="exact"/>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十</w:t>
      </w:r>
      <w:r>
        <w:rPr>
          <w:rFonts w:hint="eastAsia" w:asciiTheme="minorEastAsia" w:hAnsiTheme="minorEastAsia" w:eastAsiaTheme="minorEastAsia" w:cstheme="minorEastAsia"/>
          <w:b/>
          <w:color w:val="auto"/>
          <w:sz w:val="21"/>
          <w:szCs w:val="21"/>
          <w:highlight w:val="none"/>
          <w:lang w:val="en-US" w:eastAsia="zh-CN"/>
        </w:rPr>
        <w:t>七</w:t>
      </w:r>
      <w:r>
        <w:rPr>
          <w:rFonts w:hint="eastAsia" w:asciiTheme="minorEastAsia" w:hAnsiTheme="minorEastAsia" w:eastAsiaTheme="minorEastAsia" w:cstheme="minorEastAsia"/>
          <w:b/>
          <w:color w:val="auto"/>
          <w:sz w:val="21"/>
          <w:szCs w:val="21"/>
          <w:highlight w:val="none"/>
        </w:rPr>
        <w:t>、不可抗力事件处理</w:t>
      </w:r>
    </w:p>
    <w:p w14:paraId="605597F1">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1.在合同有效期内，任何一方因不可抗力事件导致不能履行合同，则合同履行期可延长，其延长期与不可抗力影响期相同。</w:t>
      </w:r>
    </w:p>
    <w:p w14:paraId="310476C9">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2.不可抗力事件发生后，应立即通知对方，并寄送有关权威机构出具的证明。</w:t>
      </w:r>
    </w:p>
    <w:p w14:paraId="3181C53C">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3.不可抗力事件延续120天以上，双方应通过友好协商，确定是否继续履行合同。</w:t>
      </w:r>
    </w:p>
    <w:p w14:paraId="507B15B6">
      <w:pPr>
        <w:pStyle w:val="12"/>
        <w:snapToGrid w:val="0"/>
        <w:spacing w:beforeLines="0" w:afterLines="0" w:line="46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十</w:t>
      </w:r>
      <w:r>
        <w:rPr>
          <w:rFonts w:hint="eastAsia" w:asciiTheme="minorEastAsia" w:hAnsiTheme="minorEastAsia" w:eastAsiaTheme="minorEastAsia" w:cstheme="minorEastAsia"/>
          <w:b/>
          <w:color w:val="auto"/>
          <w:sz w:val="21"/>
          <w:szCs w:val="21"/>
          <w:highlight w:val="none"/>
          <w:lang w:eastAsia="zh-CN"/>
        </w:rPr>
        <w:t>八</w:t>
      </w:r>
      <w:r>
        <w:rPr>
          <w:rFonts w:hint="eastAsia" w:asciiTheme="minorEastAsia" w:hAnsiTheme="minorEastAsia" w:eastAsiaTheme="minorEastAsia" w:cstheme="minorEastAsia"/>
          <w:b/>
          <w:color w:val="auto"/>
          <w:sz w:val="21"/>
          <w:szCs w:val="21"/>
          <w:highlight w:val="none"/>
        </w:rPr>
        <w:t>、诉讼</w:t>
      </w:r>
    </w:p>
    <w:p w14:paraId="2EA9A376">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双方在执行合同中所发生的一切争议，应通过协商解决。如协商不成，可向甲方所在地人民法院起诉。</w:t>
      </w:r>
    </w:p>
    <w:p w14:paraId="67C7B2D3">
      <w:pPr>
        <w:pStyle w:val="32"/>
        <w:spacing w:line="460" w:lineRule="exact"/>
        <w:ind w:firstLine="0" w:firstLineChars="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十九</w:t>
      </w:r>
      <w:r>
        <w:rPr>
          <w:rFonts w:hint="eastAsia" w:asciiTheme="minorEastAsia" w:hAnsiTheme="minorEastAsia" w:eastAsiaTheme="minorEastAsia" w:cstheme="minorEastAsia"/>
          <w:b/>
          <w:bCs/>
          <w:color w:val="auto"/>
          <w:sz w:val="21"/>
          <w:szCs w:val="21"/>
          <w:highlight w:val="none"/>
        </w:rPr>
        <w:t>、合同生效及其它</w:t>
      </w:r>
    </w:p>
    <w:p w14:paraId="2A8B2DE7">
      <w:pPr>
        <w:pStyle w:val="12"/>
        <w:snapToGrid w:val="0"/>
        <w:spacing w:beforeLines="0" w:afterLines="0" w:line="460" w:lineRule="exac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 合同经双方法定代表人或授权代表签字并加盖单位公章后生效。</w:t>
      </w:r>
    </w:p>
    <w:p w14:paraId="117D9E73">
      <w:pPr>
        <w:pStyle w:val="12"/>
        <w:snapToGrid w:val="0"/>
        <w:spacing w:beforeLines="0" w:afterLines="0" w:line="460" w:lineRule="exac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 本合同未尽事宜，遵照《民法典》有关条文执行。</w:t>
      </w:r>
    </w:p>
    <w:p w14:paraId="1D13D3A3">
      <w:pPr>
        <w:pStyle w:val="12"/>
        <w:snapToGrid w:val="0"/>
        <w:spacing w:beforeLines="0" w:afterLines="0" w:line="460" w:lineRule="exact"/>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3.本合同一式捌份,甲方叁份，乙方叁份，代理机构贰份。</w:t>
      </w:r>
    </w:p>
    <w:p w14:paraId="4001C89F">
      <w:pPr>
        <w:pStyle w:val="12"/>
        <w:snapToGrid w:val="0"/>
        <w:spacing w:beforeLines="0" w:afterLines="0" w:line="460" w:lineRule="exact"/>
        <w:ind w:firstLine="210" w:firstLineChars="100"/>
        <w:rPr>
          <w:rFonts w:asciiTheme="minorEastAsia" w:hAnsiTheme="minorEastAsia" w:eastAsiaTheme="minorEastAsia" w:cstheme="minorEastAsia"/>
          <w:color w:val="auto"/>
          <w:sz w:val="21"/>
          <w:szCs w:val="21"/>
          <w:highlight w:val="none"/>
        </w:rPr>
      </w:pPr>
    </w:p>
    <w:p w14:paraId="527F45E2">
      <w:pPr>
        <w:pStyle w:val="12"/>
        <w:snapToGrid w:val="0"/>
        <w:spacing w:beforeLines="0" w:afterLines="0" w:line="460" w:lineRule="exact"/>
        <w:ind w:firstLine="210" w:firstLineChars="100"/>
        <w:rPr>
          <w:rFonts w:asciiTheme="minorEastAsia" w:hAnsiTheme="minorEastAsia" w:eastAsiaTheme="minorEastAsia" w:cstheme="minorEastAsia"/>
          <w:color w:val="auto"/>
          <w:sz w:val="21"/>
          <w:szCs w:val="21"/>
          <w:highlight w:val="none"/>
        </w:rPr>
      </w:pPr>
    </w:p>
    <w:p w14:paraId="10462B83">
      <w:pPr>
        <w:pStyle w:val="12"/>
        <w:snapToGrid w:val="0"/>
        <w:spacing w:beforeLines="0" w:afterLines="0" w:line="4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甲方（采购单位）：                     乙方： </w:t>
      </w:r>
    </w:p>
    <w:p w14:paraId="3D3F9061">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地址：                                 地址： </w:t>
      </w:r>
    </w:p>
    <w:p w14:paraId="2ED8551F">
      <w:pPr>
        <w:pStyle w:val="12"/>
        <w:snapToGrid w:val="0"/>
        <w:spacing w:beforeLines="0" w:afterLines="0" w:line="46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法定（授权）代表人：                   法定（授权）代表人：</w:t>
      </w:r>
    </w:p>
    <w:p w14:paraId="4C3BD4E2">
      <w:pPr>
        <w:pStyle w:val="12"/>
        <w:snapToGrid w:val="0"/>
        <w:spacing w:beforeLines="0" w:afterLines="0" w:line="460" w:lineRule="exact"/>
        <w:ind w:firstLine="210" w:firstLineChars="1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签订日期：     年　  月　 日           签订日期：     年　  月　 日</w:t>
      </w:r>
    </w:p>
    <w:p w14:paraId="589C701D">
      <w:pPr>
        <w:pStyle w:val="12"/>
        <w:snapToGrid w:val="0"/>
        <w:spacing w:before="120" w:after="120" w:line="460" w:lineRule="exact"/>
        <w:outlineLvl w:val="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p>
    <w:p w14:paraId="4CBF35D6">
      <w:pPr>
        <w:pStyle w:val="12"/>
        <w:snapToGrid w:val="0"/>
        <w:spacing w:before="120" w:after="120" w:line="460" w:lineRule="exact"/>
        <w:outlineLvl w:val="0"/>
        <w:rPr>
          <w:rFonts w:hAnsi="宋体" w:cs="宋体"/>
          <w:color w:val="auto"/>
          <w:sz w:val="30"/>
          <w:szCs w:val="30"/>
          <w:highlight w:val="none"/>
        </w:rPr>
      </w:pPr>
      <w:r>
        <w:rPr>
          <w:rFonts w:hint="eastAsia" w:asciiTheme="minorEastAsia" w:hAnsiTheme="minorEastAsia" w:eastAsiaTheme="minorEastAsia" w:cstheme="minorEastAsia"/>
          <w:b/>
          <w:bCs/>
          <w:color w:val="auto"/>
          <w:sz w:val="21"/>
          <w:szCs w:val="21"/>
          <w:highlight w:val="none"/>
          <w:u w:val="single"/>
          <w:shd w:val="pct10" w:color="auto" w:fill="FFFFFF"/>
        </w:rPr>
        <w:t xml:space="preserve">附件：附上报价明细表   </w:t>
      </w:r>
      <w:r>
        <w:rPr>
          <w:rFonts w:hint="eastAsia" w:hAnsi="宋体"/>
          <w:color w:val="auto"/>
          <w:highlight w:val="none"/>
        </w:rPr>
        <w:t xml:space="preserve">     </w:t>
      </w:r>
      <w:r>
        <w:rPr>
          <w:rFonts w:hAnsi="宋体"/>
          <w:b/>
          <w:bCs/>
          <w:color w:val="auto"/>
          <w:highlight w:val="none"/>
        </w:rPr>
        <w:br w:type="page"/>
      </w:r>
    </w:p>
    <w:p w14:paraId="79A7A3B3">
      <w:pPr>
        <w:pStyle w:val="12"/>
        <w:snapToGrid w:val="0"/>
        <w:spacing w:before="120" w:after="120" w:line="420" w:lineRule="exact"/>
        <w:outlineLvl w:val="0"/>
        <w:rPr>
          <w:rFonts w:hAnsi="宋体" w:cs="宋体"/>
          <w:color w:val="auto"/>
          <w:sz w:val="30"/>
          <w:szCs w:val="30"/>
          <w:highlight w:val="none"/>
        </w:rPr>
      </w:pPr>
    </w:p>
    <w:bookmarkEnd w:id="44"/>
    <w:p w14:paraId="1F464FCE">
      <w:pPr>
        <w:pStyle w:val="12"/>
        <w:snapToGrid w:val="0"/>
        <w:spacing w:beforeLines="0" w:afterLines="0" w:line="440" w:lineRule="exact"/>
        <w:jc w:val="center"/>
        <w:rPr>
          <w:rFonts w:hAnsi="宋体" w:cs="宋体"/>
          <w:b/>
          <w:color w:val="auto"/>
          <w:sz w:val="30"/>
          <w:szCs w:val="30"/>
          <w:highlight w:val="none"/>
        </w:rPr>
      </w:pPr>
      <w:bookmarkStart w:id="46" w:name="_Toc24427"/>
      <w:bookmarkStart w:id="47" w:name="_Toc14350"/>
      <w:r>
        <w:rPr>
          <w:rFonts w:hint="eastAsia" w:hAnsi="宋体" w:cs="宋体"/>
          <w:b/>
          <w:color w:val="auto"/>
          <w:sz w:val="30"/>
          <w:szCs w:val="30"/>
          <w:highlight w:val="none"/>
        </w:rPr>
        <w:t>第六章　投标文件格式</w:t>
      </w:r>
      <w:bookmarkEnd w:id="46"/>
      <w:bookmarkEnd w:id="47"/>
    </w:p>
    <w:p w14:paraId="68902D2E">
      <w:pPr>
        <w:pStyle w:val="12"/>
        <w:snapToGrid w:val="0"/>
        <w:spacing w:beforeLines="0" w:afterLines="0" w:line="420" w:lineRule="exact"/>
        <w:jc w:val="center"/>
        <w:rPr>
          <w:rFonts w:hAnsi="宋体" w:cs="宋体"/>
          <w:color w:val="auto"/>
          <w:sz w:val="30"/>
          <w:szCs w:val="30"/>
          <w:highlight w:val="none"/>
        </w:rPr>
      </w:pPr>
    </w:p>
    <w:p w14:paraId="729C4392">
      <w:pPr>
        <w:snapToGrid w:val="0"/>
        <w:spacing w:beforeLines="50" w:after="50"/>
        <w:jc w:val="center"/>
        <w:outlineLvl w:val="1"/>
        <w:rPr>
          <w:rFonts w:ascii="宋体" w:hAnsi="宋体" w:cs="宋体"/>
          <w:b/>
          <w:bCs/>
          <w:color w:val="auto"/>
          <w:sz w:val="28"/>
          <w:szCs w:val="28"/>
          <w:highlight w:val="none"/>
        </w:rPr>
      </w:pPr>
      <w:bookmarkStart w:id="48" w:name="_Toc29949"/>
      <w:bookmarkStart w:id="49" w:name="_Toc30690"/>
      <w:bookmarkStart w:id="50" w:name="_Toc265669850"/>
      <w:r>
        <w:rPr>
          <w:rFonts w:hint="eastAsia" w:ascii="宋体" w:hAnsi="宋体" w:cs="宋体"/>
          <w:b/>
          <w:bCs/>
          <w:color w:val="auto"/>
          <w:sz w:val="28"/>
          <w:szCs w:val="28"/>
          <w:highlight w:val="none"/>
        </w:rPr>
        <w:t>一、资格响应文件格式</w:t>
      </w:r>
      <w:bookmarkEnd w:id="48"/>
      <w:bookmarkEnd w:id="49"/>
    </w:p>
    <w:p w14:paraId="191E3989">
      <w:pPr>
        <w:snapToGrid w:val="0"/>
        <w:spacing w:beforeLines="50" w:after="50"/>
        <w:jc w:val="center"/>
        <w:rPr>
          <w:rFonts w:ascii="宋体" w:hAnsi="宋体" w:cs="宋体"/>
          <w:color w:val="auto"/>
          <w:sz w:val="28"/>
          <w:szCs w:val="28"/>
          <w:highlight w:val="none"/>
        </w:rPr>
      </w:pPr>
    </w:p>
    <w:p w14:paraId="5D7BB3AF">
      <w:pPr>
        <w:snapToGrid w:val="0"/>
        <w:spacing w:beforeLines="50" w:after="50"/>
        <w:jc w:val="center"/>
        <w:rPr>
          <w:rFonts w:ascii="宋体" w:hAnsi="宋体" w:cs="宋体"/>
          <w:color w:val="auto"/>
          <w:sz w:val="28"/>
          <w:szCs w:val="28"/>
          <w:highlight w:val="none"/>
        </w:rPr>
      </w:pPr>
    </w:p>
    <w:p w14:paraId="4D8138B9">
      <w:pPr>
        <w:snapToGrid w:val="0"/>
        <w:spacing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1.资格响应文件封面格式： </w:t>
      </w:r>
    </w:p>
    <w:p w14:paraId="1743152D">
      <w:pPr>
        <w:snapToGrid w:val="0"/>
        <w:spacing w:beforeLines="50" w:after="50"/>
        <w:rPr>
          <w:rFonts w:ascii="宋体" w:hAnsi="宋体" w:cs="宋体"/>
          <w:b/>
          <w:bCs/>
          <w:color w:val="auto"/>
          <w:sz w:val="28"/>
          <w:szCs w:val="28"/>
          <w:highlight w:val="none"/>
        </w:rPr>
      </w:pPr>
    </w:p>
    <w:p w14:paraId="09D9C88E">
      <w:pPr>
        <w:snapToGrid w:val="0"/>
        <w:spacing w:beforeLines="50" w:after="50"/>
        <w:rPr>
          <w:rFonts w:ascii="宋体" w:hAnsi="宋体" w:cs="宋体"/>
          <w:color w:val="auto"/>
          <w:sz w:val="28"/>
          <w:szCs w:val="28"/>
          <w:highlight w:val="none"/>
        </w:rPr>
      </w:pPr>
    </w:p>
    <w:p w14:paraId="1A16DA27">
      <w:pPr>
        <w:snapToGrid w:val="0"/>
        <w:spacing w:beforeLines="50" w:after="50"/>
        <w:jc w:val="center"/>
        <w:rPr>
          <w:rFonts w:ascii="宋体" w:hAnsi="宋体" w:cs="宋体"/>
          <w:bCs/>
          <w:color w:val="auto"/>
          <w:sz w:val="28"/>
          <w:szCs w:val="28"/>
          <w:highlight w:val="none"/>
        </w:rPr>
      </w:pPr>
    </w:p>
    <w:p w14:paraId="77D0CEE0">
      <w:pPr>
        <w:snapToGrid w:val="0"/>
        <w:spacing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资格响应文件</w:t>
      </w:r>
    </w:p>
    <w:p w14:paraId="6E0DA1DF">
      <w:pPr>
        <w:snapToGrid w:val="0"/>
        <w:spacing w:beforeLines="50" w:after="50" w:line="360" w:lineRule="auto"/>
        <w:jc w:val="center"/>
        <w:rPr>
          <w:rFonts w:ascii="宋体" w:hAnsi="宋体" w:cs="宋体"/>
          <w:bCs/>
          <w:color w:val="auto"/>
          <w:sz w:val="28"/>
          <w:szCs w:val="28"/>
          <w:highlight w:val="none"/>
        </w:rPr>
      </w:pPr>
    </w:p>
    <w:p w14:paraId="71CE497E">
      <w:pPr>
        <w:snapToGrid w:val="0"/>
        <w:spacing w:beforeLines="50" w:after="50" w:line="360" w:lineRule="auto"/>
        <w:jc w:val="center"/>
        <w:rPr>
          <w:rFonts w:ascii="宋体" w:hAnsi="宋体" w:cs="宋体"/>
          <w:bCs/>
          <w:color w:val="auto"/>
          <w:sz w:val="28"/>
          <w:szCs w:val="28"/>
          <w:highlight w:val="none"/>
        </w:rPr>
      </w:pPr>
    </w:p>
    <w:p w14:paraId="5000A395">
      <w:pPr>
        <w:snapToGrid w:val="0"/>
        <w:spacing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108EAA9A">
      <w:pPr>
        <w:snapToGrid w:val="0"/>
        <w:spacing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    </w:t>
      </w:r>
    </w:p>
    <w:p w14:paraId="7D86F3DB">
      <w:pPr>
        <w:pStyle w:val="6"/>
        <w:snapToGrid w:val="0"/>
        <w:spacing w:before="50" w:after="50" w:line="360" w:lineRule="auto"/>
        <w:ind w:firstLine="1164" w:firstLineChars="416"/>
        <w:rPr>
          <w:rFonts w:ascii="宋体" w:hAnsi="宋体" w:cs="宋体"/>
          <w:bCs/>
          <w:color w:val="auto"/>
          <w:sz w:val="28"/>
          <w:szCs w:val="28"/>
          <w:highlight w:val="none"/>
        </w:rPr>
      </w:pPr>
    </w:p>
    <w:p w14:paraId="75888959">
      <w:pPr>
        <w:pStyle w:val="6"/>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09CBC21B">
      <w:pPr>
        <w:pStyle w:val="6"/>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6F4EBD8D">
      <w:pPr>
        <w:pStyle w:val="6"/>
        <w:snapToGrid w:val="0"/>
        <w:spacing w:before="50" w:after="50"/>
        <w:ind w:firstLine="1120" w:firstLineChars="400"/>
        <w:rPr>
          <w:rFonts w:ascii="宋体" w:hAnsi="宋体" w:cs="宋体"/>
          <w:bCs/>
          <w:color w:val="auto"/>
          <w:sz w:val="28"/>
          <w:szCs w:val="28"/>
          <w:highlight w:val="none"/>
        </w:rPr>
      </w:pPr>
    </w:p>
    <w:p w14:paraId="13F66E5C">
      <w:pPr>
        <w:snapToGrid w:val="0"/>
        <w:spacing w:line="360" w:lineRule="auto"/>
        <w:ind w:firstLine="3360" w:firstLineChars="1200"/>
        <w:jc w:val="left"/>
        <w:rPr>
          <w:rFonts w:ascii="宋体" w:hAnsi="宋体" w:cs="宋体"/>
          <w:color w:val="auto"/>
          <w:sz w:val="28"/>
          <w:szCs w:val="28"/>
          <w:highlight w:val="none"/>
        </w:rPr>
      </w:pPr>
    </w:p>
    <w:p w14:paraId="0585B05E">
      <w:pPr>
        <w:snapToGrid w:val="0"/>
        <w:spacing w:line="360" w:lineRule="auto"/>
        <w:ind w:firstLine="3640" w:firstLineChars="1300"/>
        <w:jc w:val="left"/>
        <w:rPr>
          <w:rFonts w:ascii="宋体" w:hAnsi="宋体" w:cs="宋体"/>
          <w:color w:val="auto"/>
          <w:sz w:val="24"/>
          <w:highlight w:val="none"/>
        </w:rPr>
      </w:pPr>
      <w:r>
        <w:rPr>
          <w:rFonts w:hint="eastAsia" w:ascii="宋体" w:hAnsi="宋体" w:cs="宋体"/>
          <w:color w:val="auto"/>
          <w:sz w:val="28"/>
          <w:szCs w:val="28"/>
          <w:highlight w:val="none"/>
        </w:rPr>
        <w:t>年  月  日</w:t>
      </w:r>
      <w:r>
        <w:rPr>
          <w:rFonts w:hint="eastAsia" w:ascii="宋体" w:hAnsi="宋体" w:cs="宋体"/>
          <w:color w:val="auto"/>
          <w:sz w:val="28"/>
          <w:szCs w:val="28"/>
          <w:highlight w:val="none"/>
        </w:rPr>
        <w:br w:type="page"/>
      </w:r>
      <w:bookmarkStart w:id="51" w:name="_Hlk60757343"/>
      <w:r>
        <w:rPr>
          <w:rFonts w:hint="eastAsia" w:ascii="宋体" w:hAnsi="宋体" w:cs="宋体"/>
          <w:color w:val="auto"/>
          <w:sz w:val="24"/>
          <w:highlight w:val="none"/>
        </w:rPr>
        <w:t>2.营业执照：</w:t>
      </w:r>
      <w:bookmarkEnd w:id="51"/>
    </w:p>
    <w:p w14:paraId="364A636C">
      <w:pPr>
        <w:snapToGrid w:val="0"/>
        <w:spacing w:line="360" w:lineRule="auto"/>
        <w:jc w:val="center"/>
        <w:rPr>
          <w:rFonts w:ascii="宋体" w:hAnsi="宋体" w:cs="宋体"/>
          <w:b/>
          <w:color w:val="auto"/>
          <w:kern w:val="0"/>
          <w:sz w:val="32"/>
          <w:szCs w:val="32"/>
          <w:highlight w:val="none"/>
          <w:lang w:val="zh-CN"/>
        </w:rPr>
      </w:pPr>
    </w:p>
    <w:p w14:paraId="7E606596">
      <w:pPr>
        <w:snapToGrid w:val="0"/>
        <w:spacing w:line="360" w:lineRule="auto"/>
        <w:jc w:val="center"/>
        <w:rPr>
          <w:rFonts w:ascii="宋体" w:hAnsi="宋体" w:cs="宋体"/>
          <w:b/>
          <w:color w:val="auto"/>
          <w:kern w:val="0"/>
          <w:sz w:val="32"/>
          <w:szCs w:val="32"/>
          <w:highlight w:val="none"/>
          <w:lang w:val="zh-CN"/>
        </w:rPr>
      </w:pPr>
    </w:p>
    <w:p w14:paraId="15C97F75">
      <w:pPr>
        <w:snapToGrid w:val="0"/>
        <w:spacing w:line="360" w:lineRule="auto"/>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营业执照（推荐使用电子营业执照）</w:t>
      </w:r>
    </w:p>
    <w:p w14:paraId="20F0DF67">
      <w:pPr>
        <w:snapToGrid w:val="0"/>
        <w:spacing w:line="360" w:lineRule="auto"/>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或事业法人登记证或其他工商等登记证明材料原件扫描件或复印件</w:t>
      </w:r>
    </w:p>
    <w:p w14:paraId="0D4FA51A">
      <w:pPr>
        <w:snapToGrid w:val="0"/>
        <w:spacing w:line="360" w:lineRule="auto"/>
        <w:rPr>
          <w:rFonts w:ascii="宋体" w:hAnsi="宋体" w:cs="宋体"/>
          <w:bCs/>
          <w:color w:val="auto"/>
          <w:kern w:val="0"/>
          <w:sz w:val="28"/>
          <w:szCs w:val="28"/>
          <w:highlight w:val="none"/>
          <w:lang w:val="zh-CN"/>
        </w:rPr>
      </w:pPr>
      <w:r>
        <w:rPr>
          <w:rFonts w:hint="eastAsia" w:ascii="宋体" w:hAnsi="宋体" w:cs="宋体"/>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F4D1B23">
      <w:pPr>
        <w:snapToGrid w:val="0"/>
        <w:spacing w:line="360" w:lineRule="auto"/>
        <w:jc w:val="center"/>
        <w:rPr>
          <w:rFonts w:ascii="宋体" w:hAnsi="宋体" w:cs="宋体"/>
          <w:b/>
          <w:color w:val="auto"/>
          <w:sz w:val="30"/>
          <w:szCs w:val="30"/>
          <w:highlight w:val="none"/>
        </w:rPr>
      </w:pPr>
    </w:p>
    <w:p w14:paraId="7A992CD0">
      <w:pPr>
        <w:spacing w:line="360" w:lineRule="auto"/>
        <w:jc w:val="center"/>
        <w:rPr>
          <w:rFonts w:ascii="宋体" w:hAnsi="宋体" w:cs="宋体"/>
          <w:b/>
          <w:color w:val="auto"/>
          <w:sz w:val="32"/>
          <w:szCs w:val="32"/>
          <w:highlight w:val="none"/>
        </w:rPr>
      </w:pPr>
    </w:p>
    <w:p w14:paraId="2D743BE6">
      <w:pPr>
        <w:spacing w:line="360" w:lineRule="auto"/>
        <w:jc w:val="center"/>
        <w:rPr>
          <w:rFonts w:ascii="宋体" w:hAnsi="宋体" w:cs="宋体"/>
          <w:b/>
          <w:bCs/>
          <w:color w:val="auto"/>
          <w:sz w:val="32"/>
          <w:szCs w:val="32"/>
          <w:highlight w:val="none"/>
        </w:rPr>
      </w:pPr>
    </w:p>
    <w:p w14:paraId="49FC04A7">
      <w:pPr>
        <w:spacing w:line="360" w:lineRule="auto"/>
        <w:jc w:val="center"/>
        <w:rPr>
          <w:rFonts w:ascii="宋体" w:hAnsi="宋体" w:cs="宋体"/>
          <w:b/>
          <w:bCs/>
          <w:color w:val="auto"/>
          <w:sz w:val="32"/>
          <w:szCs w:val="32"/>
          <w:highlight w:val="none"/>
        </w:rPr>
      </w:pPr>
    </w:p>
    <w:p w14:paraId="672DC48F">
      <w:pPr>
        <w:spacing w:line="360" w:lineRule="auto"/>
        <w:jc w:val="left"/>
        <w:rPr>
          <w:rFonts w:ascii="宋体" w:hAnsi="宋体" w:cs="宋体"/>
          <w:color w:val="auto"/>
          <w:sz w:val="24"/>
          <w:highlight w:val="none"/>
        </w:rPr>
      </w:pPr>
      <w:r>
        <w:rPr>
          <w:rFonts w:hint="eastAsia" w:ascii="宋体" w:hAnsi="宋体" w:cs="宋体"/>
          <w:b/>
          <w:bCs/>
          <w:color w:val="auto"/>
          <w:sz w:val="28"/>
          <w:szCs w:val="28"/>
          <w:highlight w:val="none"/>
        </w:rPr>
        <w:br w:type="page"/>
      </w:r>
      <w:r>
        <w:rPr>
          <w:rFonts w:hint="eastAsia" w:ascii="宋体" w:hAnsi="宋体" w:cs="宋体"/>
          <w:color w:val="auto"/>
          <w:sz w:val="24"/>
          <w:highlight w:val="none"/>
        </w:rPr>
        <w:t>3.没有重大违法记录的承诺函格式：</w:t>
      </w:r>
    </w:p>
    <w:p w14:paraId="374178C6">
      <w:pPr>
        <w:spacing w:line="360" w:lineRule="auto"/>
        <w:jc w:val="center"/>
        <w:rPr>
          <w:rFonts w:ascii="宋体" w:hAnsi="宋体" w:cs="宋体"/>
          <w:b/>
          <w:color w:val="auto"/>
          <w:kern w:val="0"/>
          <w:sz w:val="32"/>
          <w:szCs w:val="32"/>
          <w:highlight w:val="none"/>
        </w:rPr>
      </w:pPr>
    </w:p>
    <w:p w14:paraId="6F967496">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777D5C45">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14D5DDD2">
      <w:pPr>
        <w:spacing w:line="520" w:lineRule="exact"/>
        <w:jc w:val="center"/>
        <w:rPr>
          <w:rFonts w:ascii="宋体" w:hAnsi="宋体" w:cs="宋体"/>
          <w:bCs/>
          <w:color w:val="auto"/>
          <w:sz w:val="24"/>
          <w:highlight w:val="none"/>
        </w:rPr>
      </w:pPr>
    </w:p>
    <w:p w14:paraId="28707DD4">
      <w:pPr>
        <w:ind w:firstLine="420"/>
        <w:rPr>
          <w:rFonts w:ascii="宋体" w:hAnsi="宋体" w:cs="宋体"/>
          <w:color w:val="auto"/>
          <w:sz w:val="24"/>
          <w:highlight w:val="none"/>
        </w:rPr>
      </w:pPr>
    </w:p>
    <w:p w14:paraId="1D949566">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u w:val="single"/>
          <w:lang w:eastAsia="zh-CN"/>
        </w:rPr>
        <w:t>临海市江南长城旅游发展有限公司</w:t>
      </w:r>
      <w:r>
        <w:rPr>
          <w:rFonts w:hint="eastAsia" w:ascii="宋体" w:hAnsi="宋体" w:cs="宋体"/>
          <w:color w:val="auto"/>
          <w:sz w:val="24"/>
          <w:highlight w:val="none"/>
        </w:rPr>
        <w:t>（招标人名称）：</w:t>
      </w:r>
    </w:p>
    <w:p w14:paraId="131C5983">
      <w:pPr>
        <w:snapToGrid w:val="0"/>
        <w:spacing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1AC373B">
      <w:pPr>
        <w:ind w:firstLine="420"/>
        <w:rPr>
          <w:rFonts w:ascii="宋体" w:hAnsi="宋体" w:cs="宋体"/>
          <w:color w:val="auto"/>
          <w:sz w:val="24"/>
          <w:highlight w:val="none"/>
        </w:rPr>
      </w:pPr>
    </w:p>
    <w:p w14:paraId="1F68DCFB">
      <w:pPr>
        <w:snapToGrid w:val="0"/>
        <w:spacing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7181B64F">
      <w:pPr>
        <w:snapToGrid w:val="0"/>
        <w:spacing w:before="50" w:afterLines="50"/>
        <w:jc w:val="left"/>
        <w:rPr>
          <w:rFonts w:ascii="宋体" w:hAnsi="宋体" w:cs="宋体"/>
          <w:color w:val="auto"/>
          <w:kern w:val="0"/>
          <w:sz w:val="24"/>
          <w:highlight w:val="none"/>
          <w:lang w:val="zh-CN"/>
        </w:rPr>
      </w:pPr>
    </w:p>
    <w:p w14:paraId="7643756D">
      <w:pPr>
        <w:snapToGrid w:val="0"/>
        <w:spacing w:before="50" w:afterLines="50"/>
        <w:jc w:val="left"/>
        <w:rPr>
          <w:rFonts w:ascii="宋体" w:hAnsi="宋体" w:cs="宋体"/>
          <w:color w:val="auto"/>
          <w:kern w:val="0"/>
          <w:sz w:val="24"/>
          <w:highlight w:val="none"/>
          <w:lang w:val="zh-CN"/>
        </w:rPr>
      </w:pPr>
    </w:p>
    <w:p w14:paraId="4B52631D">
      <w:pPr>
        <w:snapToGrid w:val="0"/>
        <w:spacing w:before="50" w:afterLines="50"/>
        <w:jc w:val="left"/>
        <w:rPr>
          <w:rFonts w:ascii="宋体" w:hAnsi="宋体" w:cs="宋体"/>
          <w:color w:val="auto"/>
          <w:kern w:val="0"/>
          <w:sz w:val="24"/>
          <w:highlight w:val="none"/>
          <w:lang w:val="zh-CN"/>
        </w:rPr>
      </w:pPr>
    </w:p>
    <w:p w14:paraId="6CB4DF51">
      <w:pPr>
        <w:snapToGrid w:val="0"/>
        <w:spacing w:before="50" w:afterLines="50"/>
        <w:jc w:val="left"/>
        <w:rPr>
          <w:rFonts w:ascii="宋体" w:hAnsi="宋体" w:cs="宋体"/>
          <w:b/>
          <w:color w:val="auto"/>
          <w:spacing w:val="20"/>
          <w:sz w:val="24"/>
          <w:highlight w:val="none"/>
        </w:rPr>
      </w:pPr>
      <w:r>
        <w:rPr>
          <w:rFonts w:hint="eastAsia" w:ascii="宋体" w:hAnsi="宋体" w:cs="宋体"/>
          <w:b/>
          <w:color w:val="auto"/>
          <w:spacing w:val="20"/>
          <w:sz w:val="24"/>
          <w:highlight w:val="none"/>
        </w:rPr>
        <w:t>法定代表人签字（或盖章）：         投标人（盖章）：</w:t>
      </w:r>
    </w:p>
    <w:p w14:paraId="15A09D72">
      <w:pPr>
        <w:snapToGrid w:val="0"/>
        <w:spacing w:before="50" w:afterLines="50"/>
        <w:jc w:val="left"/>
        <w:rPr>
          <w:rFonts w:ascii="宋体" w:hAnsi="宋体" w:cs="宋体"/>
          <w:b/>
          <w:color w:val="auto"/>
          <w:sz w:val="24"/>
          <w:highlight w:val="none"/>
        </w:rPr>
      </w:pPr>
    </w:p>
    <w:p w14:paraId="1D5F3B28">
      <w:pPr>
        <w:snapToGrid w:val="0"/>
        <w:spacing w:before="50" w:afterLines="50"/>
        <w:jc w:val="left"/>
        <w:rPr>
          <w:rFonts w:ascii="宋体" w:hAnsi="宋体" w:cs="宋体"/>
          <w:b/>
          <w:color w:val="auto"/>
          <w:sz w:val="24"/>
          <w:highlight w:val="none"/>
        </w:rPr>
      </w:pPr>
    </w:p>
    <w:p w14:paraId="43E2463A">
      <w:pPr>
        <w:snapToGrid w:val="0"/>
        <w:spacing w:before="50" w:afterLines="50"/>
        <w:jc w:val="left"/>
        <w:rPr>
          <w:rFonts w:ascii="宋体" w:hAnsi="宋体" w:cs="宋体"/>
          <w:b/>
          <w:color w:val="auto"/>
          <w:sz w:val="24"/>
          <w:highlight w:val="none"/>
        </w:rPr>
        <w:sectPr>
          <w:pgSz w:w="11906" w:h="16838"/>
          <w:pgMar w:top="1021" w:right="1588" w:bottom="851" w:left="1588" w:header="567" w:footer="454" w:gutter="0"/>
          <w:cols w:space="720" w:num="1"/>
          <w:docGrid w:linePitch="286" w:charSpace="0"/>
        </w:sectPr>
      </w:pPr>
      <w:r>
        <w:rPr>
          <w:rFonts w:hint="eastAsia" w:ascii="宋体" w:hAnsi="宋体" w:cs="宋体"/>
          <w:b/>
          <w:color w:val="auto"/>
          <w:sz w:val="24"/>
          <w:highlight w:val="none"/>
        </w:rPr>
        <w:t>日期：  _____年___月___日</w:t>
      </w:r>
    </w:p>
    <w:p w14:paraId="09B3EE78">
      <w:pPr>
        <w:snapToGrid w:val="0"/>
        <w:spacing w:line="360" w:lineRule="auto"/>
        <w:rPr>
          <w:rFonts w:ascii="宋体" w:hAnsi="宋体" w:cs="宋体"/>
          <w:color w:val="auto"/>
          <w:kern w:val="0"/>
          <w:sz w:val="24"/>
          <w:highlight w:val="none"/>
        </w:rPr>
      </w:pPr>
    </w:p>
    <w:p w14:paraId="50886FE1">
      <w:pPr>
        <w:snapToGrid w:val="0"/>
        <w:spacing w:beforeLines="50" w:after="50"/>
        <w:jc w:val="center"/>
        <w:outlineLvl w:val="1"/>
        <w:rPr>
          <w:rFonts w:ascii="宋体" w:hAnsi="宋体" w:cs="宋体"/>
          <w:b/>
          <w:bCs/>
          <w:color w:val="auto"/>
          <w:sz w:val="24"/>
          <w:highlight w:val="none"/>
        </w:rPr>
      </w:pPr>
    </w:p>
    <w:p w14:paraId="0A7EFA1F">
      <w:pPr>
        <w:snapToGrid w:val="0"/>
        <w:spacing w:beforeLines="50" w:after="50"/>
        <w:jc w:val="center"/>
        <w:outlineLvl w:val="1"/>
        <w:rPr>
          <w:rFonts w:ascii="宋体" w:hAnsi="宋体" w:cs="宋体"/>
          <w:b/>
          <w:bCs/>
          <w:color w:val="auto"/>
          <w:sz w:val="28"/>
          <w:szCs w:val="28"/>
          <w:highlight w:val="none"/>
        </w:rPr>
      </w:pPr>
      <w:bookmarkStart w:id="52" w:name="_Toc466534753"/>
      <w:bookmarkStart w:id="53" w:name="_Toc15805"/>
      <w:bookmarkStart w:id="54" w:name="_Toc18185"/>
      <w:r>
        <w:rPr>
          <w:rFonts w:hint="eastAsia" w:ascii="宋体" w:hAnsi="宋体" w:cs="宋体"/>
          <w:b/>
          <w:bCs/>
          <w:color w:val="auto"/>
          <w:sz w:val="28"/>
          <w:szCs w:val="28"/>
          <w:highlight w:val="none"/>
        </w:rPr>
        <w:t>二、商务技术文件格式</w:t>
      </w:r>
      <w:bookmarkEnd w:id="50"/>
      <w:bookmarkEnd w:id="52"/>
      <w:bookmarkEnd w:id="53"/>
      <w:bookmarkEnd w:id="54"/>
    </w:p>
    <w:p w14:paraId="619A2118">
      <w:pPr>
        <w:snapToGrid w:val="0"/>
        <w:spacing w:beforeLines="50" w:after="50"/>
        <w:jc w:val="center"/>
        <w:rPr>
          <w:rFonts w:ascii="宋体" w:hAnsi="宋体" w:cs="宋体"/>
          <w:color w:val="auto"/>
          <w:sz w:val="28"/>
          <w:szCs w:val="28"/>
          <w:highlight w:val="none"/>
        </w:rPr>
      </w:pPr>
    </w:p>
    <w:p w14:paraId="7526E27E">
      <w:pPr>
        <w:snapToGrid w:val="0"/>
        <w:spacing w:beforeLines="50" w:after="50"/>
        <w:jc w:val="center"/>
        <w:rPr>
          <w:rFonts w:ascii="宋体" w:hAnsi="宋体" w:cs="宋体"/>
          <w:color w:val="auto"/>
          <w:sz w:val="28"/>
          <w:szCs w:val="28"/>
          <w:highlight w:val="none"/>
        </w:rPr>
      </w:pPr>
    </w:p>
    <w:p w14:paraId="4D2E2535">
      <w:pPr>
        <w:snapToGrid w:val="0"/>
        <w:spacing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4.商务技术文件封面格式： </w:t>
      </w:r>
    </w:p>
    <w:p w14:paraId="3AD4B4E1">
      <w:pPr>
        <w:snapToGrid w:val="0"/>
        <w:spacing w:beforeLines="50" w:after="50"/>
        <w:rPr>
          <w:rFonts w:ascii="宋体" w:hAnsi="宋体" w:cs="宋体"/>
          <w:b/>
          <w:bCs/>
          <w:color w:val="auto"/>
          <w:sz w:val="28"/>
          <w:szCs w:val="28"/>
          <w:highlight w:val="none"/>
        </w:rPr>
      </w:pPr>
    </w:p>
    <w:p w14:paraId="16C95FA6">
      <w:pPr>
        <w:snapToGrid w:val="0"/>
        <w:spacing w:beforeLines="50" w:after="50"/>
        <w:rPr>
          <w:rFonts w:ascii="宋体" w:hAnsi="宋体" w:cs="宋体"/>
          <w:color w:val="auto"/>
          <w:sz w:val="28"/>
          <w:szCs w:val="28"/>
          <w:highlight w:val="none"/>
        </w:rPr>
      </w:pPr>
    </w:p>
    <w:p w14:paraId="76059C02">
      <w:pPr>
        <w:snapToGrid w:val="0"/>
        <w:spacing w:beforeLines="50" w:after="50"/>
        <w:jc w:val="center"/>
        <w:rPr>
          <w:rFonts w:ascii="宋体" w:hAnsi="宋体" w:cs="宋体"/>
          <w:bCs/>
          <w:color w:val="auto"/>
          <w:sz w:val="28"/>
          <w:szCs w:val="28"/>
          <w:highlight w:val="none"/>
        </w:rPr>
      </w:pPr>
    </w:p>
    <w:p w14:paraId="75278941">
      <w:pPr>
        <w:snapToGrid w:val="0"/>
        <w:spacing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商务技术文件</w:t>
      </w:r>
    </w:p>
    <w:p w14:paraId="4CC7AC32">
      <w:pPr>
        <w:snapToGrid w:val="0"/>
        <w:spacing w:beforeLines="50" w:after="50" w:line="360" w:lineRule="auto"/>
        <w:jc w:val="center"/>
        <w:rPr>
          <w:rFonts w:ascii="宋体" w:hAnsi="宋体" w:cs="宋体"/>
          <w:bCs/>
          <w:color w:val="auto"/>
          <w:sz w:val="28"/>
          <w:szCs w:val="28"/>
          <w:highlight w:val="none"/>
        </w:rPr>
      </w:pPr>
    </w:p>
    <w:p w14:paraId="3C68D72A">
      <w:pPr>
        <w:snapToGrid w:val="0"/>
        <w:spacing w:beforeLines="50" w:after="50" w:line="360" w:lineRule="auto"/>
        <w:jc w:val="center"/>
        <w:rPr>
          <w:rFonts w:ascii="宋体" w:hAnsi="宋体" w:cs="宋体"/>
          <w:bCs/>
          <w:color w:val="auto"/>
          <w:sz w:val="28"/>
          <w:szCs w:val="28"/>
          <w:highlight w:val="none"/>
        </w:rPr>
      </w:pPr>
    </w:p>
    <w:p w14:paraId="3629B508">
      <w:pPr>
        <w:snapToGrid w:val="0"/>
        <w:spacing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404E1ABB">
      <w:pPr>
        <w:snapToGrid w:val="0"/>
        <w:spacing w:beforeLines="50" w:after="50" w:line="360" w:lineRule="auto"/>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   </w:t>
      </w:r>
    </w:p>
    <w:p w14:paraId="7A18F31D">
      <w:pPr>
        <w:pStyle w:val="6"/>
        <w:snapToGrid w:val="0"/>
        <w:spacing w:before="50" w:after="50" w:line="360" w:lineRule="auto"/>
        <w:ind w:firstLine="1164" w:firstLineChars="416"/>
        <w:rPr>
          <w:rFonts w:ascii="宋体" w:hAnsi="宋体" w:cs="宋体"/>
          <w:bCs/>
          <w:color w:val="auto"/>
          <w:sz w:val="28"/>
          <w:szCs w:val="28"/>
          <w:highlight w:val="none"/>
        </w:rPr>
      </w:pPr>
    </w:p>
    <w:p w14:paraId="6CC0BF03">
      <w:pPr>
        <w:pStyle w:val="6"/>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6065D988">
      <w:pPr>
        <w:pStyle w:val="6"/>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247B0A92">
      <w:pPr>
        <w:pStyle w:val="6"/>
        <w:snapToGrid w:val="0"/>
        <w:spacing w:before="50" w:after="50"/>
        <w:ind w:firstLine="1120" w:firstLineChars="400"/>
        <w:rPr>
          <w:rFonts w:ascii="宋体" w:hAnsi="宋体" w:cs="宋体"/>
          <w:bCs/>
          <w:color w:val="auto"/>
          <w:sz w:val="28"/>
          <w:szCs w:val="28"/>
          <w:highlight w:val="none"/>
        </w:rPr>
      </w:pPr>
    </w:p>
    <w:p w14:paraId="5C1A5925">
      <w:pPr>
        <w:snapToGrid w:val="0"/>
        <w:spacing w:beforeLines="50" w:after="50"/>
        <w:ind w:firstLine="645"/>
        <w:jc w:val="left"/>
        <w:rPr>
          <w:rFonts w:ascii="宋体" w:hAnsi="宋体" w:cs="宋体"/>
          <w:color w:val="auto"/>
          <w:sz w:val="24"/>
          <w:highlight w:val="none"/>
        </w:rPr>
      </w:pPr>
      <w:r>
        <w:rPr>
          <w:rFonts w:hint="eastAsia" w:ascii="宋体" w:hAnsi="宋体" w:cs="宋体"/>
          <w:color w:val="auto"/>
          <w:sz w:val="28"/>
          <w:szCs w:val="28"/>
          <w:highlight w:val="none"/>
        </w:rPr>
        <w:t xml:space="preserve">                        年  月  日</w:t>
      </w:r>
      <w:r>
        <w:rPr>
          <w:rFonts w:hint="eastAsia" w:ascii="宋体" w:hAnsi="宋体" w:cs="宋体"/>
          <w:color w:val="auto"/>
          <w:sz w:val="24"/>
          <w:highlight w:val="none"/>
        </w:rPr>
        <w:br w:type="page"/>
      </w:r>
      <w:bookmarkStart w:id="55" w:name="_Hlk60757098"/>
      <w:r>
        <w:rPr>
          <w:rFonts w:hint="eastAsia" w:ascii="宋体" w:hAnsi="宋体" w:cs="宋体"/>
          <w:color w:val="auto"/>
          <w:sz w:val="24"/>
          <w:highlight w:val="none"/>
        </w:rPr>
        <w:t>5.投标函格式：</w:t>
      </w:r>
      <w:bookmarkEnd w:id="55"/>
    </w:p>
    <w:p w14:paraId="69C01710">
      <w:pPr>
        <w:snapToGrid w:val="0"/>
        <w:spacing w:beforeLines="50" w:after="50"/>
        <w:jc w:val="center"/>
        <w:rPr>
          <w:rFonts w:ascii="宋体" w:hAnsi="宋体" w:cs="宋体"/>
          <w:b/>
          <w:color w:val="auto"/>
          <w:sz w:val="36"/>
          <w:szCs w:val="36"/>
          <w:highlight w:val="none"/>
        </w:rPr>
      </w:pPr>
      <w:r>
        <w:rPr>
          <w:rFonts w:hint="eastAsia" w:ascii="宋体" w:hAnsi="宋体" w:cs="宋体"/>
          <w:b/>
          <w:color w:val="auto"/>
          <w:sz w:val="36"/>
          <w:szCs w:val="36"/>
          <w:highlight w:val="none"/>
        </w:rPr>
        <w:t>投 标 函</w:t>
      </w:r>
    </w:p>
    <w:p w14:paraId="2E92CB53">
      <w:pPr>
        <w:snapToGrid w:val="0"/>
        <w:spacing w:beforeLines="50" w:after="50" w:line="380" w:lineRule="exact"/>
        <w:rPr>
          <w:rFonts w:ascii="宋体" w:hAnsi="宋体" w:cs="宋体"/>
          <w:color w:val="auto"/>
          <w:sz w:val="24"/>
          <w:szCs w:val="20"/>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lang w:eastAsia="zh-CN"/>
        </w:rPr>
        <w:t>临海市江南长城旅游发展有限公司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p>
    <w:p w14:paraId="25EE400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1、我方自愿参加贵方组织的_____</w:t>
      </w:r>
      <w:r>
        <w:rPr>
          <w:rFonts w:hint="eastAsia" w:ascii="宋体" w:hAnsi="宋体" w:cs="宋体"/>
          <w:color w:val="auto"/>
          <w:sz w:val="24"/>
          <w:highlight w:val="none"/>
          <w:u w:val="single"/>
        </w:rPr>
        <w:t>_              _</w:t>
      </w:r>
      <w:r>
        <w:rPr>
          <w:rFonts w:hint="eastAsia" w:ascii="宋体" w:hAnsi="宋体" w:cs="宋体"/>
          <w:color w:val="auto"/>
          <w:sz w:val="24"/>
          <w:highlight w:val="none"/>
        </w:rPr>
        <w:t>_项目的投标，并按采购文件的要求提交商务技术文件、报价文件。</w:t>
      </w:r>
    </w:p>
    <w:p w14:paraId="37EAB11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2、我方完全理解并接受招标文件（包括修改补充文件）的各项规定和要求，不再对招标文件的合理性、合法性等相关内容提出质疑或投诉。</w:t>
      </w:r>
    </w:p>
    <w:p w14:paraId="48BE76A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3、我方不是招标人的附属机构以及其它法律法规所规定的限制投标单位。</w:t>
      </w:r>
    </w:p>
    <w:p w14:paraId="02CA2D60">
      <w:pPr>
        <w:snapToGrid w:val="0"/>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4.、我方向贵方提交的所有投标文件、资料（包括所有</w:t>
      </w:r>
      <w:bookmarkStart w:id="56" w:name="_Hlk59707887"/>
      <w:r>
        <w:rPr>
          <w:rFonts w:hint="eastAsia" w:ascii="宋体" w:hAnsi="宋体" w:cs="宋体"/>
          <w:b/>
          <w:bCs/>
          <w:color w:val="auto"/>
          <w:sz w:val="24"/>
          <w:highlight w:val="none"/>
        </w:rPr>
        <w:t>证书、合同、报告等</w:t>
      </w:r>
      <w:bookmarkEnd w:id="56"/>
      <w:r>
        <w:rPr>
          <w:rFonts w:hint="eastAsia" w:ascii="宋体" w:hAnsi="宋体" w:cs="宋体"/>
          <w:b/>
          <w:bCs/>
          <w:color w:val="auto"/>
          <w:sz w:val="24"/>
          <w:highlight w:val="none"/>
        </w:rPr>
        <w:t>）都是准确、真实、合规的，如有虚假或隐瞒，我方愿意承担一切后果。</w:t>
      </w:r>
    </w:p>
    <w:p w14:paraId="261B5318">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5、自投标截止日起 90天内有效。</w:t>
      </w:r>
    </w:p>
    <w:p w14:paraId="71535D7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6、如中标，本投标文件至本项目合同履行完毕均保持有效，同意按照贵方要求提供与投标有关的一切数据或资料，并按“招标文件”及相关法律、法规的规定履行合同责任和义务。</w:t>
      </w:r>
    </w:p>
    <w:p w14:paraId="1CF10553">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7、以上事项如有虚假或隐瞒，我方愿意承担一切后果，并不再寻求任何旨在减轻或免除法律责任的辩解，同意我方的履约保证金不予退回，并对招标人因此引起的损失予以赔偿。</w:t>
      </w:r>
    </w:p>
    <w:p w14:paraId="6F9540C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8、我方全权授权被授权人办理针对上述项目的投标、开标、评标、签约等具体事务和签署相关文件，对被授权的各项行为负全部责任，在撤销授权的书面通知以前，本授权书一直有效，被授权人无转委托权。</w:t>
      </w:r>
    </w:p>
    <w:p w14:paraId="130697FD">
      <w:pPr>
        <w:snapToGrid w:val="0"/>
        <w:spacing w:line="360" w:lineRule="auto"/>
        <w:ind w:firstLine="361" w:firstLineChars="150"/>
        <w:rPr>
          <w:rFonts w:ascii="宋体" w:hAnsi="宋体" w:cs="宋体"/>
          <w:b/>
          <w:bCs/>
          <w:color w:val="auto"/>
          <w:sz w:val="24"/>
          <w:highlight w:val="none"/>
          <w:u w:val="single"/>
        </w:rPr>
      </w:pPr>
      <w:bookmarkStart w:id="57" w:name="_Hlk36048718"/>
      <w:r>
        <w:rPr>
          <w:rFonts w:hint="eastAsia" w:ascii="宋体" w:hAnsi="宋体" w:cs="宋体"/>
          <w:b/>
          <w:bCs/>
          <w:color w:val="auto"/>
          <w:sz w:val="24"/>
          <w:highlight w:val="none"/>
        </w:rPr>
        <w:t>与本投标有关的一切正式往来信函、传真或邮件</w:t>
      </w:r>
      <w:r>
        <w:rPr>
          <w:rFonts w:hint="eastAsia" w:ascii="宋体" w:hAnsi="宋体" w:cs="宋体"/>
          <w:b/>
          <w:bCs/>
          <w:color w:val="auto"/>
          <w:sz w:val="24"/>
          <w:highlight w:val="none"/>
          <w:u w:val="single"/>
        </w:rPr>
        <w:t>（例如质疑回复函、中标通知书、采购合同等）请采用如下联系方式送达，我方确保能够及时、准确收悉。</w:t>
      </w:r>
    </w:p>
    <w:p w14:paraId="27D1900D">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邮寄详细地址：__________  邮编：__________</w:t>
      </w:r>
    </w:p>
    <w:p w14:paraId="7CE7D3E5">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收件人姓名：_______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联系手机：</w:t>
      </w:r>
      <w:bookmarkStart w:id="58" w:name="_Hlk59370410"/>
      <w:r>
        <w:rPr>
          <w:rFonts w:hint="eastAsia" w:ascii="宋体" w:hAnsi="宋体" w:cs="宋体"/>
          <w:color w:val="auto"/>
          <w:sz w:val="24"/>
          <w:highlight w:val="none"/>
        </w:rPr>
        <w:t>_______</w:t>
      </w:r>
      <w:r>
        <w:rPr>
          <w:rFonts w:hint="eastAsia" w:ascii="宋体" w:hAnsi="宋体" w:cs="宋体"/>
          <w:color w:val="auto"/>
          <w:sz w:val="24"/>
          <w:highlight w:val="none"/>
          <w:u w:val="single"/>
        </w:rPr>
        <w:t xml:space="preserve">_       </w:t>
      </w:r>
      <w:bookmarkEnd w:id="58"/>
      <w:r>
        <w:rPr>
          <w:rFonts w:hint="eastAsia" w:ascii="宋体" w:hAnsi="宋体" w:cs="宋体"/>
          <w:color w:val="auto"/>
          <w:sz w:val="24"/>
          <w:highlight w:val="none"/>
        </w:rPr>
        <w:t>公司电子邮箱</w:t>
      </w:r>
      <w:r>
        <w:rPr>
          <w:rFonts w:hint="eastAsia" w:ascii="宋体" w:hAnsi="宋体" w:cs="宋体"/>
          <w:b/>
          <w:bCs/>
          <w:color w:val="auto"/>
          <w:sz w:val="24"/>
          <w:highlight w:val="none"/>
        </w:rPr>
        <w:t>：</w:t>
      </w:r>
      <w:r>
        <w:rPr>
          <w:rFonts w:hint="eastAsia" w:ascii="宋体" w:hAnsi="宋体" w:cs="宋体"/>
          <w:color w:val="auto"/>
          <w:sz w:val="24"/>
          <w:highlight w:val="none"/>
          <w:u w:val="single"/>
        </w:rPr>
        <w:t xml:space="preserve"> _     __ </w:t>
      </w:r>
    </w:p>
    <w:p w14:paraId="5D2017E3">
      <w:pPr>
        <w:snapToGrid w:val="0"/>
        <w:spacing w:line="360" w:lineRule="auto"/>
        <w:ind w:firstLine="361" w:firstLineChars="150"/>
        <w:jc w:val="left"/>
        <w:rPr>
          <w:rFonts w:ascii="宋体" w:hAnsi="宋体" w:cs="宋体"/>
          <w:b/>
          <w:bCs/>
          <w:color w:val="auto"/>
          <w:sz w:val="24"/>
          <w:highlight w:val="none"/>
        </w:rPr>
      </w:pPr>
      <w:bookmarkStart w:id="59" w:name="_Hlk59370586"/>
      <w:r>
        <w:rPr>
          <w:rFonts w:hint="eastAsia" w:ascii="宋体" w:hAnsi="宋体" w:cs="宋体"/>
          <w:b/>
          <w:bCs/>
          <w:color w:val="auto"/>
          <w:sz w:val="24"/>
          <w:highlight w:val="none"/>
        </w:rPr>
        <w:t>为了方便评标委员会在必要时对投标人进行询标，请投标人填写以下投标文件编制人信息，以便及时、准确进行询标，投标文件编制人信息可不限于1人。</w:t>
      </w:r>
    </w:p>
    <w:p w14:paraId="4D9A8FB7">
      <w:pPr>
        <w:snapToGrid w:val="0"/>
        <w:spacing w:line="360" w:lineRule="auto"/>
        <w:ind w:firstLine="361" w:firstLineChars="150"/>
        <w:jc w:val="left"/>
        <w:rPr>
          <w:rFonts w:ascii="宋体" w:hAnsi="宋体" w:cs="宋体"/>
          <w:b/>
          <w:bCs/>
          <w:color w:val="auto"/>
          <w:sz w:val="24"/>
          <w:highlight w:val="none"/>
          <w:u w:val="single"/>
        </w:rPr>
      </w:pPr>
      <w:r>
        <w:rPr>
          <w:rFonts w:hint="eastAsia" w:ascii="宋体" w:hAnsi="宋体" w:cs="宋体"/>
          <w:b/>
          <w:bCs/>
          <w:color w:val="auto"/>
          <w:sz w:val="24"/>
          <w:highlight w:val="none"/>
        </w:rPr>
        <w:t>投标文件编制人</w:t>
      </w:r>
      <w:bookmarkEnd w:id="59"/>
      <w:r>
        <w:rPr>
          <w:rFonts w:hint="eastAsia" w:ascii="宋体" w:hAnsi="宋体" w:cs="宋体"/>
          <w:b/>
          <w:bCs/>
          <w:color w:val="auto"/>
          <w:sz w:val="24"/>
          <w:highlight w:val="none"/>
        </w:rPr>
        <w:t>姓名：_</w:t>
      </w:r>
      <w:r>
        <w:rPr>
          <w:rFonts w:hint="eastAsia" w:ascii="宋体" w:hAnsi="宋体" w:cs="宋体"/>
          <w:b/>
          <w:bCs/>
          <w:color w:val="auto"/>
          <w:sz w:val="24"/>
          <w:highlight w:val="none"/>
          <w:u w:val="single"/>
        </w:rPr>
        <w:t>_</w:t>
      </w:r>
      <w:r>
        <w:rPr>
          <w:rFonts w:hint="eastAsia" w:ascii="宋体" w:hAnsi="宋体" w:cs="宋体"/>
          <w:b/>
          <w:bCs/>
          <w:color w:val="auto"/>
          <w:sz w:val="24"/>
          <w:highlight w:val="none"/>
        </w:rPr>
        <w:t>________    手机号码：__</w:t>
      </w:r>
      <w:r>
        <w:rPr>
          <w:rFonts w:hint="eastAsia" w:ascii="宋体" w:hAnsi="宋体" w:cs="宋体"/>
          <w:b/>
          <w:bCs/>
          <w:color w:val="auto"/>
          <w:sz w:val="24"/>
          <w:highlight w:val="none"/>
          <w:u w:val="single"/>
        </w:rPr>
        <w:t>____    _    __</w:t>
      </w:r>
    </w:p>
    <w:p w14:paraId="0CF22AA7">
      <w:pPr>
        <w:snapToGrid w:val="0"/>
        <w:spacing w:line="360" w:lineRule="auto"/>
        <w:ind w:firstLine="361" w:firstLineChars="150"/>
        <w:jc w:val="left"/>
        <w:rPr>
          <w:rFonts w:ascii="宋体" w:hAnsi="宋体" w:cs="宋体"/>
          <w:b/>
          <w:color w:val="auto"/>
          <w:sz w:val="24"/>
          <w:highlight w:val="none"/>
          <w:u w:val="single"/>
        </w:rPr>
      </w:pPr>
      <w:r>
        <w:rPr>
          <w:rFonts w:hint="eastAsia" w:ascii="宋体" w:hAnsi="宋体" w:cs="宋体"/>
          <w:b/>
          <w:color w:val="auto"/>
          <w:sz w:val="24"/>
          <w:highlight w:val="none"/>
        </w:rPr>
        <w:t>法定代表人（签字或盖章）：</w:t>
      </w:r>
    </w:p>
    <w:p w14:paraId="05CF25CE">
      <w:pPr>
        <w:snapToGrid w:val="0"/>
        <w:spacing w:line="360" w:lineRule="auto"/>
        <w:ind w:firstLine="361" w:firstLineChars="150"/>
        <w:jc w:val="left"/>
        <w:rPr>
          <w:rFonts w:ascii="宋体" w:hAnsi="宋体" w:cs="宋体"/>
          <w:b/>
          <w:bCs/>
          <w:color w:val="auto"/>
          <w:sz w:val="24"/>
          <w:highlight w:val="none"/>
        </w:rPr>
      </w:pPr>
      <w:r>
        <w:rPr>
          <w:rFonts w:hint="eastAsia" w:ascii="宋体" w:hAnsi="宋体" w:cs="宋体"/>
          <w:b/>
          <w:color w:val="auto"/>
          <w:sz w:val="24"/>
          <w:highlight w:val="none"/>
        </w:rPr>
        <w:t>被授权人</w:t>
      </w:r>
      <w:r>
        <w:rPr>
          <w:rFonts w:hint="eastAsia" w:ascii="宋体" w:hAnsi="宋体" w:cs="宋体"/>
          <w:b/>
          <w:color w:val="auto"/>
          <w:sz w:val="24"/>
          <w:highlight w:val="none"/>
        </w:rPr>
        <w:t>（签字）:</w:t>
      </w:r>
      <w:bookmarkStart w:id="60" w:name="_Hlk34136414"/>
      <w:r>
        <w:rPr>
          <w:rFonts w:hint="eastAsia" w:ascii="宋体" w:hAnsi="宋体" w:cs="宋体"/>
          <w:b/>
          <w:color w:val="auto"/>
          <w:sz w:val="24"/>
          <w:highlight w:val="none"/>
        </w:rPr>
        <w:t>_</w:t>
      </w:r>
      <w:r>
        <w:rPr>
          <w:rFonts w:hint="eastAsia" w:ascii="宋体" w:hAnsi="宋体" w:cs="宋体"/>
          <w:color w:val="auto"/>
          <w:sz w:val="24"/>
          <w:highlight w:val="none"/>
        </w:rPr>
        <w:t>_</w:t>
      </w:r>
      <w:r>
        <w:rPr>
          <w:rFonts w:hint="eastAsia" w:ascii="宋体" w:hAnsi="宋体" w:cs="宋体"/>
          <w:color w:val="auto"/>
          <w:sz w:val="24"/>
          <w:highlight w:val="none"/>
          <w:u w:val="single"/>
        </w:rPr>
        <w:t>_</w:t>
      </w:r>
      <w:r>
        <w:rPr>
          <w:rFonts w:hint="eastAsia" w:ascii="宋体" w:hAnsi="宋体" w:cs="宋体"/>
          <w:color w:val="auto"/>
          <w:sz w:val="24"/>
          <w:highlight w:val="none"/>
        </w:rPr>
        <w:t>________</w:t>
      </w:r>
      <w:bookmarkEnd w:id="60"/>
      <w:r>
        <w:rPr>
          <w:rFonts w:hint="eastAsia" w:ascii="宋体" w:hAnsi="宋体" w:cs="宋体"/>
          <w:b/>
          <w:bCs/>
          <w:color w:val="auto"/>
          <w:sz w:val="24"/>
          <w:highlight w:val="none"/>
        </w:rPr>
        <w:t>被授权人手机号码：</w:t>
      </w:r>
      <w:r>
        <w:rPr>
          <w:rFonts w:hint="eastAsia" w:ascii="宋体" w:hAnsi="宋体" w:cs="宋体"/>
          <w:b/>
          <w:color w:val="auto"/>
          <w:sz w:val="24"/>
          <w:highlight w:val="none"/>
        </w:rPr>
        <w:t>_</w:t>
      </w:r>
      <w:r>
        <w:rPr>
          <w:rFonts w:hint="eastAsia" w:ascii="宋体" w:hAnsi="宋体" w:cs="宋体"/>
          <w:color w:val="auto"/>
          <w:sz w:val="24"/>
          <w:highlight w:val="none"/>
        </w:rPr>
        <w:t>_</w:t>
      </w:r>
      <w:r>
        <w:rPr>
          <w:rFonts w:hint="eastAsia" w:ascii="宋体" w:hAnsi="宋体" w:cs="宋体"/>
          <w:color w:val="auto"/>
          <w:sz w:val="24"/>
          <w:highlight w:val="none"/>
          <w:u w:val="single"/>
        </w:rPr>
        <w:t xml:space="preserve">____    _    __   </w:t>
      </w:r>
    </w:p>
    <w:bookmarkEnd w:id="57"/>
    <w:p w14:paraId="7A2776DF">
      <w:pPr>
        <w:snapToGrid w:val="0"/>
        <w:spacing w:line="360" w:lineRule="auto"/>
        <w:jc w:val="left"/>
        <w:rPr>
          <w:rFonts w:ascii="宋体" w:hAnsi="宋体" w:cs="宋体"/>
          <w:color w:val="auto"/>
          <w:sz w:val="24"/>
          <w:highlight w:val="none"/>
        </w:rPr>
      </w:pPr>
    </w:p>
    <w:p w14:paraId="514BC91D">
      <w:pPr>
        <w:snapToGrid w:val="0"/>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 xml:space="preserve">投标人:(公章) </w:t>
      </w:r>
      <w:r>
        <w:rPr>
          <w:rFonts w:hint="eastAsia" w:ascii="宋体" w:hAnsi="宋体" w:cs="宋体"/>
          <w:b/>
          <w:color w:val="auto"/>
          <w:sz w:val="24"/>
          <w:highlight w:val="none"/>
        </w:rPr>
        <w:t>日期:_____年___月___日</w:t>
      </w:r>
    </w:p>
    <w:p w14:paraId="59DB52C9">
      <w:pPr>
        <w:snapToGrid w:val="0"/>
        <w:spacing w:beforeLines="50" w:after="50"/>
        <w:rPr>
          <w:rFonts w:ascii="宋体" w:hAnsi="宋体" w:cs="宋体"/>
          <w:color w:val="auto"/>
          <w:sz w:val="24"/>
          <w:szCs w:val="20"/>
          <w:highlight w:val="none"/>
        </w:rPr>
      </w:pPr>
      <w:r>
        <w:rPr>
          <w:rFonts w:hint="eastAsia" w:ascii="宋体" w:hAnsi="宋体" w:cs="宋体"/>
          <w:color w:val="auto"/>
          <w:highlight w:val="none"/>
        </w:rPr>
        <w:br w:type="page"/>
      </w:r>
      <w:r>
        <w:rPr>
          <w:rFonts w:hint="eastAsia" w:ascii="宋体" w:hAnsi="宋体" w:cs="宋体"/>
          <w:color w:val="auto"/>
          <w:sz w:val="24"/>
          <w:highlight w:val="none"/>
        </w:rPr>
        <w:t>6.法定代表人授权委托书格式：</w:t>
      </w:r>
    </w:p>
    <w:p w14:paraId="0D99E480">
      <w:pPr>
        <w:snapToGrid w:val="0"/>
        <w:spacing w:beforeLines="50" w:after="50"/>
        <w:jc w:val="center"/>
        <w:rPr>
          <w:rFonts w:ascii="宋体" w:hAnsi="宋体" w:cs="宋体"/>
          <w:b/>
          <w:color w:val="auto"/>
          <w:sz w:val="24"/>
          <w:highlight w:val="none"/>
        </w:rPr>
      </w:pPr>
      <w:r>
        <w:rPr>
          <w:rFonts w:hint="eastAsia" w:ascii="宋体" w:hAnsi="宋体" w:cs="宋体"/>
          <w:b/>
          <w:color w:val="auto"/>
          <w:sz w:val="24"/>
          <w:highlight w:val="none"/>
        </w:rPr>
        <w:t>法定代表人授权委托书</w:t>
      </w:r>
    </w:p>
    <w:p w14:paraId="01B763AB">
      <w:pPr>
        <w:snapToGrid w:val="0"/>
        <w:spacing w:beforeLines="50" w:after="50" w:line="460" w:lineRule="exact"/>
        <w:rPr>
          <w:rFonts w:ascii="宋体" w:hAnsi="宋体" w:cs="宋体"/>
          <w:b/>
          <w:bCs/>
          <w:color w:val="auto"/>
          <w:sz w:val="24"/>
          <w:szCs w:val="20"/>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lang w:eastAsia="zh-CN"/>
        </w:rPr>
        <w:t>临海市江南长城旅游发展有限公司</w:t>
      </w:r>
      <w:r>
        <w:rPr>
          <w:rFonts w:hint="eastAsia" w:ascii="宋体" w:hAnsi="宋体" w:cs="宋体"/>
          <w:color w:val="auto"/>
          <w:sz w:val="24"/>
          <w:highlight w:val="none"/>
        </w:rPr>
        <w:t>（招标人名称）：</w:t>
      </w:r>
    </w:p>
    <w:p w14:paraId="6AF6E462">
      <w:pPr>
        <w:snapToGrid w:val="0"/>
        <w:spacing w:beforeLines="50" w:after="50" w:line="460" w:lineRule="exact"/>
        <w:ind w:firstLine="480" w:firstLineChars="200"/>
        <w:rPr>
          <w:rFonts w:ascii="宋体" w:hAnsi="宋体" w:cs="宋体"/>
          <w:color w:val="auto"/>
          <w:sz w:val="24"/>
          <w:szCs w:val="20"/>
          <w:highlight w:val="none"/>
        </w:rPr>
      </w:pPr>
      <w:r>
        <w:rPr>
          <w:rFonts w:hint="eastAsia" w:ascii="宋体" w:hAnsi="宋体" w:cs="宋体"/>
          <w:color w:val="auto"/>
          <w:sz w:val="24"/>
          <w:highlight w:val="none"/>
        </w:rPr>
        <w:t>我</w:t>
      </w:r>
      <w:bookmarkStart w:id="61" w:name="_Hlk12177807"/>
      <w:r>
        <w:rPr>
          <w:rFonts w:hint="eastAsia" w:ascii="宋体" w:hAnsi="宋体" w:cs="宋体"/>
          <w:color w:val="auto"/>
          <w:sz w:val="24"/>
          <w:highlight w:val="none"/>
        </w:rPr>
        <w:t>______</w:t>
      </w:r>
      <w:r>
        <w:rPr>
          <w:rFonts w:hint="eastAsia" w:ascii="宋体" w:hAnsi="宋体" w:cs="宋体"/>
          <w:color w:val="auto"/>
          <w:sz w:val="24"/>
          <w:highlight w:val="none"/>
          <w:u w:val="single"/>
        </w:rPr>
        <w:t>_</w:t>
      </w:r>
      <w:r>
        <w:rPr>
          <w:rFonts w:hint="eastAsia" w:ascii="宋体" w:hAnsi="宋体" w:cs="宋体"/>
          <w:color w:val="auto"/>
          <w:sz w:val="24"/>
          <w:highlight w:val="none"/>
        </w:rPr>
        <w:t>_</w:t>
      </w:r>
      <w:bookmarkEnd w:id="61"/>
      <w:r>
        <w:rPr>
          <w:rFonts w:hint="eastAsia" w:ascii="宋体" w:hAnsi="宋体" w:cs="宋体"/>
          <w:color w:val="auto"/>
          <w:sz w:val="24"/>
          <w:highlight w:val="none"/>
        </w:rPr>
        <w:t>（姓名）系______</w:t>
      </w:r>
      <w:r>
        <w:rPr>
          <w:rFonts w:hint="eastAsia" w:ascii="宋体" w:hAnsi="宋体" w:cs="宋体"/>
          <w:color w:val="auto"/>
          <w:sz w:val="24"/>
          <w:highlight w:val="none"/>
          <w:u w:val="single"/>
        </w:rPr>
        <w:t>_     _</w:t>
      </w:r>
      <w:r>
        <w:rPr>
          <w:rFonts w:hint="eastAsia" w:ascii="宋体" w:hAnsi="宋体" w:cs="宋体"/>
          <w:color w:val="auto"/>
          <w:sz w:val="24"/>
          <w:highlight w:val="none"/>
        </w:rPr>
        <w:t xml:space="preserve">_（投标单位名称）的法定代表人，现授权委托本单位职工 </w:t>
      </w:r>
      <w:bookmarkStart w:id="62" w:name="_Hlk12177819"/>
      <w:r>
        <w:rPr>
          <w:rFonts w:hint="eastAsia" w:ascii="宋体" w:hAnsi="宋体" w:cs="宋体"/>
          <w:color w:val="auto"/>
          <w:sz w:val="24"/>
          <w:highlight w:val="none"/>
        </w:rPr>
        <w:t>______</w:t>
      </w:r>
      <w:r>
        <w:rPr>
          <w:rFonts w:hint="eastAsia" w:ascii="宋体" w:hAnsi="宋体" w:cs="宋体"/>
          <w:color w:val="auto"/>
          <w:sz w:val="24"/>
          <w:highlight w:val="none"/>
          <w:u w:val="single"/>
        </w:rPr>
        <w:t xml:space="preserve">_ </w:t>
      </w:r>
      <w:bookmarkEnd w:id="62"/>
      <w:r>
        <w:rPr>
          <w:rFonts w:hint="eastAsia" w:ascii="宋体" w:hAnsi="宋体" w:cs="宋体"/>
          <w:color w:val="auto"/>
          <w:sz w:val="24"/>
          <w:highlight w:val="none"/>
        </w:rPr>
        <w:t>（姓名）以我方的名义参加______</w:t>
      </w:r>
      <w:r>
        <w:rPr>
          <w:rFonts w:hint="eastAsia" w:ascii="宋体" w:hAnsi="宋体" w:cs="宋体"/>
          <w:color w:val="auto"/>
          <w:sz w:val="24"/>
          <w:highlight w:val="none"/>
          <w:u w:val="single"/>
        </w:rPr>
        <w:t xml:space="preserve">_          </w:t>
      </w:r>
      <w:r>
        <w:rPr>
          <w:rFonts w:hint="eastAsia" w:ascii="宋体" w:hAnsi="宋体" w:cs="宋体"/>
          <w:color w:val="auto"/>
          <w:sz w:val="24"/>
          <w:highlight w:val="none"/>
        </w:rPr>
        <w:t>项目的投标活动，并代表我方全权办理针对上述项目的投标、开标、评标、签约等具体事务和签署相关文件。</w:t>
      </w:r>
    </w:p>
    <w:p w14:paraId="0648464F">
      <w:pPr>
        <w:snapToGrid w:val="0"/>
        <w:spacing w:beforeLines="50" w:after="50" w:line="460" w:lineRule="exact"/>
        <w:rPr>
          <w:rFonts w:ascii="宋体" w:hAnsi="宋体" w:cs="宋体"/>
          <w:color w:val="auto"/>
          <w:sz w:val="24"/>
          <w:szCs w:val="20"/>
          <w:highlight w:val="none"/>
        </w:rPr>
      </w:pPr>
      <w:r>
        <w:rPr>
          <w:rFonts w:hint="eastAsia" w:ascii="宋体" w:hAnsi="宋体" w:cs="宋体"/>
          <w:color w:val="auto"/>
          <w:sz w:val="24"/>
          <w:highlight w:val="none"/>
        </w:rPr>
        <w:t xml:space="preserve">    我方对被授权人的签名事项负全部责任。</w:t>
      </w:r>
    </w:p>
    <w:p w14:paraId="2FE85CE1">
      <w:pPr>
        <w:snapToGrid w:val="0"/>
        <w:spacing w:beforeLines="50" w:after="50" w:line="460" w:lineRule="exact"/>
        <w:ind w:firstLine="480"/>
        <w:rPr>
          <w:rFonts w:ascii="宋体" w:hAnsi="宋体" w:cs="宋体"/>
          <w:color w:val="auto"/>
          <w:sz w:val="24"/>
          <w:szCs w:val="20"/>
          <w:highlight w:val="none"/>
        </w:rPr>
      </w:pPr>
      <w:r>
        <w:rPr>
          <w:rFonts w:hint="eastAsia" w:ascii="宋体" w:hAnsi="宋体" w:cs="宋体"/>
          <w:color w:val="auto"/>
          <w:sz w:val="24"/>
          <w:highlight w:val="none"/>
          <w:u w:val="single"/>
        </w:rPr>
        <w:t>在撤销授权的书面通知以前，本授权书一直有效。</w:t>
      </w:r>
      <w:r>
        <w:rPr>
          <w:rFonts w:hint="eastAsia" w:ascii="宋体" w:hAnsi="宋体" w:cs="宋体"/>
          <w:color w:val="auto"/>
          <w:sz w:val="24"/>
          <w:highlight w:val="none"/>
        </w:rPr>
        <w:t>被授权人在授权书有效期内签署的所有文件不因授权的撤销而失效。</w:t>
      </w:r>
    </w:p>
    <w:p w14:paraId="5B56B6E1">
      <w:pPr>
        <w:snapToGrid w:val="0"/>
        <w:spacing w:beforeLines="50" w:after="50" w:line="460" w:lineRule="exact"/>
        <w:ind w:firstLine="480"/>
        <w:rPr>
          <w:rFonts w:ascii="宋体" w:hAnsi="宋体" w:cs="宋体"/>
          <w:color w:val="auto"/>
          <w:sz w:val="24"/>
          <w:szCs w:val="20"/>
          <w:highlight w:val="none"/>
        </w:rPr>
      </w:pPr>
      <w:r>
        <w:rPr>
          <w:rFonts w:hint="eastAsia" w:ascii="宋体" w:hAnsi="宋体" w:cs="宋体"/>
          <w:color w:val="auto"/>
          <w:sz w:val="24"/>
          <w:highlight w:val="none"/>
        </w:rPr>
        <w:t>被授权人无转委托权，特此委托。</w:t>
      </w:r>
    </w:p>
    <w:p w14:paraId="06DF36B5">
      <w:pPr>
        <w:snapToGrid w:val="0"/>
        <w:spacing w:beforeLines="50" w:after="50" w:line="460" w:lineRule="exact"/>
        <w:rPr>
          <w:rFonts w:ascii="宋体" w:hAnsi="宋体" w:cs="宋体"/>
          <w:color w:val="auto"/>
          <w:sz w:val="28"/>
          <w:szCs w:val="28"/>
          <w:highlight w:val="none"/>
        </w:rPr>
      </w:pPr>
      <w:r>
        <w:rPr>
          <w:rFonts w:hint="eastAsia" w:ascii="宋体" w:hAnsi="宋体" w:cs="宋体"/>
          <w:b/>
          <w:bCs/>
          <w:color w:val="auto"/>
          <w:sz w:val="28"/>
          <w:szCs w:val="28"/>
          <w:highlight w:val="none"/>
          <w:u w:val="single"/>
        </w:rPr>
        <w:t>法定代表人签名或盖</w:t>
      </w:r>
      <w:r>
        <w:rPr>
          <w:rFonts w:hint="eastAsia" w:ascii="宋体" w:hAnsi="宋体" w:cs="宋体"/>
          <w:b/>
          <w:bCs/>
          <w:color w:val="auto"/>
          <w:sz w:val="28"/>
          <w:szCs w:val="28"/>
          <w:highlight w:val="none"/>
        </w:rPr>
        <w:t xml:space="preserve">章：            </w:t>
      </w:r>
      <w:r>
        <w:rPr>
          <w:rFonts w:hint="eastAsia" w:ascii="宋体" w:hAnsi="宋体" w:cs="宋体"/>
          <w:b/>
          <w:bCs/>
          <w:color w:val="auto"/>
          <w:sz w:val="28"/>
          <w:szCs w:val="28"/>
          <w:highlight w:val="none"/>
          <w:u w:val="single"/>
        </w:rPr>
        <w:t>被授权人</w:t>
      </w:r>
      <w:r>
        <w:rPr>
          <w:rFonts w:hint="eastAsia" w:ascii="宋体" w:hAnsi="宋体" w:cs="宋体"/>
          <w:b/>
          <w:bCs/>
          <w:color w:val="auto"/>
          <w:sz w:val="28"/>
          <w:szCs w:val="28"/>
          <w:highlight w:val="none"/>
          <w:u w:val="single"/>
        </w:rPr>
        <w:t>签字：</w:t>
      </w:r>
      <w:r>
        <w:rPr>
          <w:rFonts w:hint="eastAsia" w:ascii="宋体" w:hAnsi="宋体" w:cs="宋体"/>
          <w:b/>
          <w:bCs/>
          <w:color w:val="auto"/>
          <w:sz w:val="28"/>
          <w:szCs w:val="28"/>
          <w:highlight w:val="none"/>
          <w:u w:val="single"/>
        </w:rPr>
        <w:t xml:space="preserve"> </w:t>
      </w:r>
    </w:p>
    <w:p w14:paraId="1304745D">
      <w:pPr>
        <w:snapToGrid w:val="0"/>
        <w:spacing w:beforeLines="50" w:after="50" w:line="460" w:lineRule="exact"/>
        <w:rPr>
          <w:rFonts w:ascii="宋体" w:hAnsi="宋体" w:cs="宋体"/>
          <w:color w:val="auto"/>
          <w:sz w:val="24"/>
          <w:szCs w:val="20"/>
          <w:highlight w:val="none"/>
          <w:u w:val="single"/>
        </w:rPr>
      </w:pPr>
    </w:p>
    <w:p w14:paraId="50851654">
      <w:pPr>
        <w:snapToGrid w:val="0"/>
        <w:spacing w:beforeLines="50" w:after="50"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法定代表人身份证复印件            被授权人身份证复印件</w:t>
      </w:r>
    </w:p>
    <w:tbl>
      <w:tblPr>
        <w:tblStyle w:val="2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130C91A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A0E205A">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身份证复印件粘贴处，正反两面均复印，复印件清晰可认。</w:t>
            </w:r>
          </w:p>
        </w:tc>
        <w:tc>
          <w:tcPr>
            <w:tcW w:w="4961" w:type="dxa"/>
          </w:tcPr>
          <w:p w14:paraId="197AC9CF">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身份证复印件粘贴处，正反两面均复印，复印件清晰可认。</w:t>
            </w:r>
          </w:p>
        </w:tc>
      </w:tr>
      <w:tr w14:paraId="01F6D2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574D9DB">
            <w:pPr>
              <w:spacing w:line="360" w:lineRule="auto"/>
              <w:rPr>
                <w:rFonts w:ascii="宋体" w:hAnsi="宋体" w:cs="宋体"/>
                <w:color w:val="auto"/>
                <w:sz w:val="30"/>
                <w:szCs w:val="30"/>
                <w:highlight w:val="none"/>
              </w:rPr>
            </w:pPr>
          </w:p>
        </w:tc>
        <w:tc>
          <w:tcPr>
            <w:tcW w:w="4961" w:type="dxa"/>
          </w:tcPr>
          <w:p w14:paraId="3435D46A">
            <w:pPr>
              <w:spacing w:line="360" w:lineRule="auto"/>
              <w:rPr>
                <w:rFonts w:ascii="宋体" w:hAnsi="宋体" w:cs="宋体"/>
                <w:color w:val="auto"/>
                <w:sz w:val="30"/>
                <w:szCs w:val="30"/>
                <w:highlight w:val="none"/>
              </w:rPr>
            </w:pPr>
          </w:p>
        </w:tc>
      </w:tr>
    </w:tbl>
    <w:p w14:paraId="52F16746">
      <w:pPr>
        <w:snapToGrid w:val="0"/>
        <w:spacing w:beforeLines="50" w:after="50" w:line="460" w:lineRule="exact"/>
        <w:rPr>
          <w:rFonts w:ascii="宋体" w:hAnsi="宋体" w:cs="宋体"/>
          <w:b/>
          <w:color w:val="auto"/>
          <w:sz w:val="24"/>
          <w:highlight w:val="none"/>
        </w:rPr>
      </w:pPr>
      <w:r>
        <w:rPr>
          <w:rFonts w:hint="eastAsia" w:ascii="宋体" w:hAnsi="宋体" w:cs="宋体"/>
          <w:b/>
          <w:bCs/>
          <w:color w:val="auto"/>
          <w:sz w:val="24"/>
          <w:highlight w:val="none"/>
        </w:rPr>
        <w:t>投标人:(公章)</w:t>
      </w:r>
    </w:p>
    <w:p w14:paraId="35D80A77">
      <w:pPr>
        <w:snapToGrid w:val="0"/>
        <w:spacing w:beforeLines="50" w:after="50"/>
        <w:jc w:val="center"/>
        <w:rPr>
          <w:rFonts w:ascii="宋体" w:hAnsi="宋体" w:cs="宋体"/>
          <w:b/>
          <w:color w:val="auto"/>
          <w:sz w:val="24"/>
          <w:szCs w:val="20"/>
          <w:highlight w:val="none"/>
        </w:rPr>
      </w:pPr>
      <w:r>
        <w:rPr>
          <w:rFonts w:hint="eastAsia" w:ascii="宋体" w:hAnsi="宋体" w:cs="宋体"/>
          <w:b/>
          <w:color w:val="auto"/>
          <w:sz w:val="24"/>
          <w:highlight w:val="none"/>
        </w:rPr>
        <w:t xml:space="preserve">                                        日期：  _____年___月___日</w:t>
      </w:r>
    </w:p>
    <w:p w14:paraId="51956133">
      <w:pPr>
        <w:snapToGrid w:val="0"/>
        <w:spacing w:line="360" w:lineRule="auto"/>
        <w:jc w:val="left"/>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en-US" w:eastAsia="zh-CN"/>
        </w:rPr>
        <w:t>-1.法定代表人身份证明格式：</w:t>
      </w:r>
    </w:p>
    <w:p w14:paraId="2BA42EDC">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auto"/>
          <w:sz w:val="28"/>
          <w:szCs w:val="28"/>
          <w:highlight w:val="none"/>
        </w:rPr>
      </w:pPr>
    </w:p>
    <w:p w14:paraId="3101652F">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auto"/>
          <w:sz w:val="28"/>
          <w:szCs w:val="28"/>
          <w:highlight w:val="none"/>
        </w:rPr>
      </w:pPr>
      <w:r>
        <w:rPr>
          <w:rFonts w:hint="eastAsia" w:ascii="黑体" w:hAnsi="黑体" w:eastAsia="黑体" w:cs="Times New Roman"/>
          <w:b/>
          <w:bCs/>
          <w:color w:val="auto"/>
          <w:sz w:val="28"/>
          <w:szCs w:val="28"/>
          <w:highlight w:val="none"/>
        </w:rPr>
        <w:t>法定代表人身份证明</w:t>
      </w:r>
    </w:p>
    <w:p w14:paraId="2E78050C">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highlight w:val="none"/>
        </w:rPr>
      </w:pPr>
      <w:r>
        <w:rPr>
          <w:rFonts w:hint="eastAsia" w:ascii="黑体" w:hAnsi="黑体" w:eastAsia="黑体" w:cs="Times New Roman"/>
          <w:b/>
          <w:color w:val="auto"/>
          <w:sz w:val="28"/>
          <w:szCs w:val="28"/>
          <w:highlight w:val="none"/>
          <w:lang w:val="en-US" w:eastAsia="zh-CN"/>
        </w:rPr>
        <w:t>（适用于法定代表人本人代表投标人参加投标）</w:t>
      </w:r>
    </w:p>
    <w:p w14:paraId="6F324FAF">
      <w:pPr>
        <w:pageBreakBefore w:val="0"/>
        <w:kinsoku/>
        <w:wordWrap w:val="0"/>
        <w:overflowPunct/>
        <w:bidi w:val="0"/>
        <w:jc w:val="center"/>
        <w:outlineLvl w:val="3"/>
        <w:rPr>
          <w:rFonts w:hint="eastAsia" w:ascii="黑体" w:hAnsi="黑体" w:eastAsia="黑体" w:cs="Times New Roman"/>
          <w:b/>
          <w:bCs/>
          <w:color w:val="auto"/>
          <w:sz w:val="28"/>
          <w:szCs w:val="28"/>
          <w:highlight w:val="none"/>
        </w:rPr>
      </w:pPr>
      <w:r>
        <w:rPr>
          <w:rFonts w:hint="eastAsia" w:ascii="黑体" w:hAnsi="黑体" w:eastAsia="黑体" w:cs="Times New Roman"/>
          <w:b/>
          <w:bCs/>
          <w:color w:val="auto"/>
          <w:sz w:val="28"/>
          <w:szCs w:val="28"/>
          <w:highlight w:val="none"/>
        </w:rPr>
        <w:t>法定代表人身份证明</w:t>
      </w:r>
      <w:r>
        <w:rPr>
          <w:rFonts w:hint="eastAsia" w:ascii="Times New Roman" w:hAnsi="Times New Roman" w:eastAsia="宋体" w:cs="Times New Roman"/>
          <w:b/>
          <w:color w:val="auto"/>
          <w:sz w:val="28"/>
          <w:highlight w:val="none"/>
        </w:rPr>
        <w:t>（参考样张）</w:t>
      </w:r>
    </w:p>
    <w:p w14:paraId="24C7AFF7">
      <w:pPr>
        <w:pageBreakBefore w:val="0"/>
        <w:kinsoku/>
        <w:overflowPunct/>
        <w:bidi w:val="0"/>
        <w:snapToGrid w:val="0"/>
        <w:spacing w:beforeAutospacing="0" w:afterAutospacing="0"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单位名称：</w:t>
      </w:r>
      <w:r>
        <w:rPr>
          <w:rFonts w:hint="eastAsia" w:ascii="宋体" w:hAnsi="宋体" w:eastAsia="宋体" w:cs="Times New Roman"/>
          <w:color w:val="auto"/>
          <w:sz w:val="28"/>
          <w:szCs w:val="28"/>
          <w:highlight w:val="none"/>
          <w:u w:val="single"/>
        </w:rPr>
        <w:t xml:space="preserve">                              </w:t>
      </w:r>
    </w:p>
    <w:p w14:paraId="001221BD">
      <w:pPr>
        <w:pageBreakBefore w:val="0"/>
        <w:kinsoku/>
        <w:overflowPunct/>
        <w:bidi w:val="0"/>
        <w:snapToGrid w:val="0"/>
        <w:spacing w:beforeAutospacing="0" w:afterAutospacing="0"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地址：</w:t>
      </w:r>
      <w:r>
        <w:rPr>
          <w:rFonts w:hint="eastAsia" w:ascii="宋体" w:hAnsi="宋体" w:eastAsia="宋体" w:cs="Times New Roman"/>
          <w:color w:val="auto"/>
          <w:sz w:val="28"/>
          <w:szCs w:val="28"/>
          <w:highlight w:val="none"/>
          <w:u w:val="single"/>
        </w:rPr>
        <w:t xml:space="preserve">                                  </w:t>
      </w:r>
    </w:p>
    <w:p w14:paraId="460B5530">
      <w:pPr>
        <w:pageBreakBefore w:val="0"/>
        <w:widowControl w:val="0"/>
        <w:kinsoku/>
        <w:overflowPunct/>
        <w:bidi w:val="0"/>
        <w:spacing w:beforeAutospacing="0" w:afterAutospacing="0" w:line="360" w:lineRule="auto"/>
        <w:jc w:val="both"/>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姓名：</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性别：</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年龄：</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身份证号码：</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 xml:space="preserve"> </w:t>
      </w:r>
    </w:p>
    <w:p w14:paraId="1B73874E">
      <w:pPr>
        <w:pageBreakBefore w:val="0"/>
        <w:kinsoku/>
        <w:overflowPunct/>
        <w:bidi w:val="0"/>
        <w:snapToGrid w:val="0"/>
        <w:spacing w:beforeAutospacing="0" w:afterAutospacing="0" w:line="36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职务：</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eastAsia="宋体" w:cs="Times New Roman"/>
          <w:color w:val="auto"/>
          <w:sz w:val="28"/>
          <w:szCs w:val="28"/>
          <w:highlight w:val="none"/>
          <w:u w:val="single"/>
        </w:rPr>
        <w:t xml:space="preserve">  </w:t>
      </w:r>
      <w:r>
        <w:rPr>
          <w:rFonts w:ascii="宋体" w:hAnsi="宋体" w:eastAsia="宋体" w:cs="Times New Roman"/>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2"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矩形 1"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Q8Hvx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auto"/>
          <w:sz w:val="28"/>
          <w:szCs w:val="28"/>
          <w:highlight w:val="none"/>
          <w:lang w:val="en-US" w:eastAsia="zh-CN"/>
        </w:rPr>
        <w:t xml:space="preserve">  </w:t>
      </w:r>
      <w:r>
        <w:rPr>
          <w:rFonts w:hint="eastAsia" w:ascii="宋体" w:hAnsi="宋体" w:eastAsia="宋体" w:cs="Times New Roman"/>
          <w:color w:val="auto"/>
          <w:sz w:val="28"/>
          <w:szCs w:val="28"/>
          <w:highlight w:val="none"/>
        </w:rPr>
        <w:t>手机号码：</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eastAsia="宋体" w:cs="Times New Roman"/>
          <w:color w:val="auto"/>
          <w:sz w:val="28"/>
          <w:szCs w:val="28"/>
          <w:highlight w:val="none"/>
          <w:u w:val="single"/>
        </w:rPr>
        <w:t xml:space="preserve">          </w:t>
      </w:r>
    </w:p>
    <w:p w14:paraId="6F70F533">
      <w:pPr>
        <w:pageBreakBefore w:val="0"/>
        <w:kinsoku/>
        <w:overflowPunct/>
        <w:bidi w:val="0"/>
        <w:snapToGrid w:val="0"/>
        <w:spacing w:beforeAutospacing="0" w:afterAutospacing="0" w:line="360" w:lineRule="auto"/>
        <w:rPr>
          <w:rFonts w:hint="eastAsia" w:ascii="宋体" w:hAnsi="宋体" w:eastAsia="宋体" w:cs="Times New Roman"/>
          <w:color w:val="auto"/>
          <w:highlight w:val="none"/>
        </w:rPr>
      </w:pPr>
      <w:r>
        <w:rPr>
          <w:rFonts w:hint="eastAsia" w:ascii="宋体" w:hAnsi="宋体" w:eastAsia="宋体" w:cs="Times New Roman"/>
          <w:color w:val="auto"/>
          <w:sz w:val="28"/>
          <w:szCs w:val="28"/>
          <w:highlight w:val="none"/>
        </w:rPr>
        <w:t>系</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eastAsia="宋体" w:cs="Times New Roman"/>
          <w:color w:val="auto"/>
          <w:sz w:val="28"/>
          <w:szCs w:val="28"/>
          <w:highlight w:val="none"/>
        </w:rPr>
        <w:t xml:space="preserve">的法定代表人                        </w:t>
      </w:r>
    </w:p>
    <w:p w14:paraId="0E67AFB5">
      <w:pPr>
        <w:snapToGrid w:val="0"/>
        <w:spacing w:before="120" w:beforeLines="50" w:after="50" w:line="460" w:lineRule="exact"/>
        <w:jc w:val="cente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val="en-US" w:eastAsia="zh-CN"/>
        </w:rPr>
        <w:t xml:space="preserve">   附</w:t>
      </w:r>
      <w:r>
        <w:rPr>
          <w:rFonts w:hint="eastAsia" w:ascii="宋体" w:hAnsi="宋体" w:eastAsia="宋体" w:cs="Times New Roman"/>
          <w:b/>
          <w:bCs/>
          <w:color w:val="auto"/>
          <w:sz w:val="28"/>
          <w:szCs w:val="28"/>
          <w:highlight w:val="none"/>
        </w:rPr>
        <w:t>法定代表人身份证复印件</w:t>
      </w:r>
    </w:p>
    <w:p w14:paraId="77C84CD0">
      <w:pPr>
        <w:autoSpaceDE w:val="0"/>
        <w:autoSpaceDN w:val="0"/>
        <w:adjustRightInd w:val="0"/>
        <w:spacing w:line="400" w:lineRule="exact"/>
        <w:ind w:firstLine="440" w:firstLineChars="200"/>
        <w:rPr>
          <w:rFonts w:hint="eastAsia" w:ascii="华文楷体" w:hAnsi="华文楷体" w:eastAsia="华文楷体" w:cs="华文楷体"/>
          <w:color w:val="auto"/>
          <w:sz w:val="22"/>
          <w:szCs w:val="21"/>
          <w:highlight w:val="none"/>
          <w:lang w:val="en-US" w:eastAsia="zh-CN" w:bidi="ar-SA"/>
        </w:rPr>
      </w:pPr>
    </w:p>
    <w:tbl>
      <w:tblPr>
        <w:tblStyle w:val="2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81F1D4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F127AAF">
            <w:pPr>
              <w:jc w:val="center"/>
              <w:rPr>
                <w:rFonts w:hint="eastAsia" w:ascii="宋体" w:hAnsi="宋体" w:eastAsia="宋体" w:cs="Times New Roman"/>
                <w:color w:val="auto"/>
                <w:sz w:val="24"/>
                <w:szCs w:val="24"/>
                <w:highlight w:val="none"/>
              </w:rPr>
            </w:pPr>
          </w:p>
          <w:p w14:paraId="103D7B83">
            <w:pPr>
              <w:jc w:val="both"/>
              <w:rPr>
                <w:rFonts w:hint="eastAsia" w:ascii="宋体" w:hAnsi="宋体" w:eastAsia="宋体" w:cs="Times New Roman"/>
                <w:color w:val="auto"/>
                <w:sz w:val="24"/>
                <w:szCs w:val="24"/>
                <w:highlight w:val="none"/>
              </w:rPr>
            </w:pPr>
          </w:p>
          <w:p w14:paraId="7E6188E3">
            <w:pPr>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法定代表人身份证正面复印件粘贴处</w:t>
            </w:r>
            <w:r>
              <w:rPr>
                <w:rFonts w:hint="eastAsia" w:ascii="宋体" w:hAnsi="宋体"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复印件清晰可认</w:t>
            </w:r>
          </w:p>
          <w:p w14:paraId="7CBA074F">
            <w:pPr>
              <w:spacing w:line="360" w:lineRule="auto"/>
              <w:rPr>
                <w:rFonts w:ascii="Times New Roman" w:hAnsi="Times New Roman" w:eastAsia="宋体" w:cs="Times New Roman"/>
                <w:color w:val="auto"/>
                <w:sz w:val="30"/>
                <w:szCs w:val="30"/>
                <w:highlight w:val="none"/>
              </w:rPr>
            </w:pPr>
          </w:p>
        </w:tc>
      </w:tr>
      <w:tr w14:paraId="4A07BD0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6193D1E">
            <w:pPr>
              <w:jc w:val="both"/>
              <w:rPr>
                <w:rFonts w:hint="eastAsia" w:ascii="宋体" w:hAnsi="宋体" w:eastAsia="宋体" w:cs="Times New Roman"/>
                <w:color w:val="auto"/>
                <w:sz w:val="24"/>
                <w:szCs w:val="24"/>
                <w:highlight w:val="none"/>
              </w:rPr>
            </w:pPr>
          </w:p>
          <w:p w14:paraId="54A3F8F0">
            <w:pPr>
              <w:jc w:val="both"/>
              <w:rPr>
                <w:rFonts w:hint="eastAsia" w:ascii="宋体" w:hAnsi="宋体" w:eastAsia="宋体" w:cs="Times New Roman"/>
                <w:color w:val="auto"/>
                <w:sz w:val="24"/>
                <w:szCs w:val="24"/>
                <w:highlight w:val="none"/>
              </w:rPr>
            </w:pPr>
          </w:p>
          <w:p w14:paraId="68899C2B">
            <w:pPr>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法定代表人身份证反面复印件粘贴处</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复印件清晰可认</w:t>
            </w:r>
          </w:p>
          <w:p w14:paraId="72FF55CD">
            <w:pPr>
              <w:jc w:val="center"/>
              <w:rPr>
                <w:rFonts w:hint="eastAsia" w:ascii="宋体" w:hAnsi="宋体" w:eastAsia="宋体" w:cs="Times New Roman"/>
                <w:color w:val="auto"/>
                <w:sz w:val="21"/>
                <w:szCs w:val="21"/>
                <w:highlight w:val="none"/>
                <w:lang w:eastAsia="zh-CN"/>
              </w:rPr>
            </w:pPr>
          </w:p>
          <w:p w14:paraId="288C4097">
            <w:pPr>
              <w:spacing w:line="360" w:lineRule="auto"/>
              <w:rPr>
                <w:rFonts w:ascii="Times New Roman" w:hAnsi="Times New Roman" w:eastAsia="宋体" w:cs="Times New Roman"/>
                <w:color w:val="auto"/>
                <w:sz w:val="30"/>
                <w:szCs w:val="30"/>
                <w:highlight w:val="none"/>
              </w:rPr>
            </w:pPr>
          </w:p>
        </w:tc>
      </w:tr>
    </w:tbl>
    <w:p w14:paraId="4EF0C4AE">
      <w:pPr>
        <w:snapToGrid w:val="0"/>
        <w:spacing w:before="120" w:beforeLines="50" w:after="50" w:line="460" w:lineRule="exact"/>
        <w:rPr>
          <w:rFonts w:hint="eastAsia" w:ascii="宋体" w:hAnsi="宋体" w:eastAsia="宋体" w:cs="Times New Roman"/>
          <w:b/>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b/>
          <w:color w:val="auto"/>
          <w:sz w:val="24"/>
          <w:highlight w:val="none"/>
        </w:rPr>
        <w:t xml:space="preserve"> </w:t>
      </w:r>
    </w:p>
    <w:p w14:paraId="25D250D5">
      <w:pPr>
        <w:snapToGrid w:val="0"/>
        <w:spacing w:before="120" w:beforeLines="50" w:after="50" w:line="460" w:lineRule="exact"/>
        <w:rPr>
          <w:rFonts w:hint="eastAsia" w:ascii="宋体" w:hAnsi="宋体" w:eastAsia="宋体" w:cs="Times New Roman"/>
          <w:b/>
          <w:color w:val="auto"/>
          <w:sz w:val="24"/>
          <w:highlight w:val="none"/>
        </w:rPr>
      </w:pPr>
    </w:p>
    <w:p w14:paraId="23717E06">
      <w:pPr>
        <w:snapToGrid w:val="0"/>
        <w:spacing w:before="120" w:beforeLines="50" w:after="50" w:line="460" w:lineRule="exact"/>
        <w:rPr>
          <w:rFonts w:hint="eastAsia" w:ascii="宋体" w:hAnsi="宋体" w:eastAsia="宋体" w:cs="Times New Roman"/>
          <w:b/>
          <w:color w:val="auto"/>
          <w:sz w:val="24"/>
          <w:highlight w:val="none"/>
        </w:rPr>
      </w:pPr>
    </w:p>
    <w:p w14:paraId="744B22A6">
      <w:pPr>
        <w:snapToGrid w:val="0"/>
        <w:spacing w:before="120" w:beforeLines="50" w:after="50" w:line="460" w:lineRule="exact"/>
        <w:rPr>
          <w:rFonts w:hint="eastAsia" w:ascii="宋体" w:hAnsi="宋体" w:eastAsia="宋体" w:cs="Times New Roman"/>
          <w:b/>
          <w:color w:val="auto"/>
          <w:sz w:val="24"/>
          <w:highlight w:val="none"/>
        </w:rPr>
      </w:pPr>
    </w:p>
    <w:p w14:paraId="765E7B26">
      <w:pPr>
        <w:snapToGrid w:val="0"/>
        <w:spacing w:before="120" w:beforeLines="50" w:after="50" w:line="460" w:lineRule="exact"/>
        <w:rPr>
          <w:rFonts w:hint="eastAsia" w:ascii="宋体" w:hAnsi="宋体" w:eastAsia="宋体" w:cs="Times New Roman"/>
          <w:b/>
          <w:color w:val="auto"/>
          <w:sz w:val="24"/>
          <w:highlight w:val="none"/>
        </w:rPr>
      </w:pPr>
    </w:p>
    <w:p w14:paraId="203B0324">
      <w:pPr>
        <w:snapToGrid w:val="0"/>
        <w:spacing w:before="120" w:beforeLines="50" w:after="50" w:line="460" w:lineRule="exact"/>
        <w:rPr>
          <w:rFonts w:hint="eastAsia" w:ascii="宋体" w:hAnsi="宋体" w:eastAsia="宋体" w:cs="Times New Roman"/>
          <w:b/>
          <w:color w:val="auto"/>
          <w:sz w:val="24"/>
          <w:highlight w:val="none"/>
        </w:rPr>
      </w:pPr>
    </w:p>
    <w:p w14:paraId="667538C9">
      <w:pPr>
        <w:snapToGrid w:val="0"/>
        <w:spacing w:before="120" w:beforeLines="50" w:after="50" w:line="460" w:lineRule="exact"/>
        <w:rPr>
          <w:rFonts w:hint="eastAsia" w:ascii="宋体" w:hAnsi="宋体" w:eastAsia="宋体" w:cs="Times New Roman"/>
          <w:b/>
          <w:color w:val="auto"/>
          <w:sz w:val="24"/>
          <w:highlight w:val="none"/>
        </w:rPr>
      </w:pPr>
    </w:p>
    <w:p w14:paraId="6899150B">
      <w:pPr>
        <w:snapToGrid w:val="0"/>
        <w:spacing w:before="120" w:beforeLines="50" w:after="50" w:line="460" w:lineRule="exact"/>
        <w:rPr>
          <w:rFonts w:hint="eastAsia" w:ascii="宋体" w:hAnsi="宋体" w:eastAsia="宋体" w:cs="Times New Roman"/>
          <w:b/>
          <w:color w:val="auto"/>
          <w:sz w:val="24"/>
          <w:highlight w:val="none"/>
        </w:rPr>
      </w:pPr>
    </w:p>
    <w:p w14:paraId="3C808FC3">
      <w:pPr>
        <w:snapToGrid w:val="0"/>
        <w:spacing w:before="120" w:beforeLines="50" w:after="50" w:line="460" w:lineRule="exact"/>
        <w:rPr>
          <w:rFonts w:hint="eastAsia" w:ascii="宋体" w:hAnsi="宋体" w:eastAsia="宋体" w:cs="Times New Roman"/>
          <w:b/>
          <w:color w:val="auto"/>
          <w:sz w:val="24"/>
          <w:highlight w:val="none"/>
        </w:rPr>
      </w:pPr>
    </w:p>
    <w:p w14:paraId="054B7C65">
      <w:pPr>
        <w:snapToGrid w:val="0"/>
        <w:spacing w:before="120" w:beforeLines="50" w:after="50" w:line="460" w:lineRule="exact"/>
        <w:rPr>
          <w:rFonts w:hint="eastAsia" w:ascii="宋体" w:hAnsi="宋体" w:eastAsia="宋体" w:cs="Times New Roman"/>
          <w:b/>
          <w:color w:val="auto"/>
          <w:sz w:val="24"/>
          <w:highlight w:val="none"/>
        </w:rPr>
      </w:pPr>
    </w:p>
    <w:p w14:paraId="1B1E45FE">
      <w:pPr>
        <w:snapToGrid w:val="0"/>
        <w:spacing w:before="120" w:beforeLines="50" w:after="50" w:line="460" w:lineRule="exact"/>
        <w:rPr>
          <w:rFonts w:hint="eastAsia" w:ascii="宋体" w:hAnsi="宋体" w:eastAsia="宋体" w:cs="Times New Roman"/>
          <w:b/>
          <w:color w:val="auto"/>
          <w:sz w:val="24"/>
          <w:highlight w:val="none"/>
        </w:rPr>
      </w:pPr>
    </w:p>
    <w:p w14:paraId="7F52AB18">
      <w:pPr>
        <w:snapToGrid w:val="0"/>
        <w:spacing w:before="120" w:beforeLines="50" w:after="50" w:line="460" w:lineRule="exact"/>
        <w:rPr>
          <w:rFonts w:hint="eastAsia" w:ascii="宋体" w:hAnsi="宋体" w:eastAsia="宋体" w:cs="Times New Roman"/>
          <w:b/>
          <w:color w:val="auto"/>
          <w:sz w:val="24"/>
          <w:highlight w:val="none"/>
        </w:rPr>
      </w:pPr>
    </w:p>
    <w:p w14:paraId="4074CAF5">
      <w:pPr>
        <w:snapToGrid w:val="0"/>
        <w:spacing w:before="120" w:beforeLines="50" w:after="50" w:line="460" w:lineRule="exact"/>
        <w:rPr>
          <w:rFonts w:ascii="Times New Roman" w:hAnsi="Times New Roman" w:eastAsia="宋体" w:cs="Times New Roman"/>
          <w:color w:val="auto"/>
          <w:highlight w:val="none"/>
        </w:rPr>
      </w:pPr>
      <w:r>
        <w:rPr>
          <w:rFonts w:hint="eastAsia" w:ascii="宋体" w:hAnsi="宋体" w:eastAsia="宋体" w:cs="Times New Roman"/>
          <w:b/>
          <w:color w:val="auto"/>
          <w:sz w:val="24"/>
          <w:highlight w:val="none"/>
        </w:rPr>
        <w:t>投标人</w:t>
      </w:r>
      <w:r>
        <w:rPr>
          <w:rFonts w:hint="eastAsia" w:ascii="宋体" w:hAnsi="宋体" w:eastAsia="宋体" w:cs="Times New Roman"/>
          <w:b/>
          <w:color w:val="auto"/>
          <w:spacing w:val="20"/>
          <w:sz w:val="24"/>
          <w:highlight w:val="none"/>
        </w:rPr>
        <w:t>（盖章）</w:t>
      </w:r>
      <w:r>
        <w:rPr>
          <w:rFonts w:hint="eastAsia" w:ascii="宋体" w:hAnsi="宋体" w:eastAsia="宋体" w:cs="Times New Roman"/>
          <w:b/>
          <w:color w:val="auto"/>
          <w:sz w:val="24"/>
          <w:highlight w:val="none"/>
        </w:rPr>
        <w:t>：</w:t>
      </w:r>
      <w:r>
        <w:rPr>
          <w:rFonts w:hint="eastAsia" w:ascii="宋体" w:hAnsi="宋体" w:eastAsia="宋体" w:cs="Times New Roman"/>
          <w:b/>
          <w:color w:val="auto"/>
          <w:sz w:val="24"/>
          <w:highlight w:val="none"/>
          <w:lang w:val="en-US" w:eastAsia="zh-CN"/>
        </w:rPr>
        <w:t xml:space="preserve">                      </w:t>
      </w:r>
      <w:r>
        <w:rPr>
          <w:rFonts w:hint="eastAsia" w:ascii="宋体" w:hAnsi="宋体" w:eastAsia="宋体" w:cs="Times New Roman"/>
          <w:color w:val="auto"/>
          <w:sz w:val="24"/>
          <w:highlight w:val="none"/>
        </w:rPr>
        <w:t xml:space="preserve"> </w:t>
      </w:r>
      <w:r>
        <w:rPr>
          <w:rFonts w:hint="eastAsia" w:ascii="宋体" w:hAnsi="宋体" w:eastAsia="宋体" w:cs="Times New Roman"/>
          <w:b/>
          <w:color w:val="auto"/>
          <w:sz w:val="24"/>
          <w:highlight w:val="none"/>
        </w:rPr>
        <w:t>日期：</w:t>
      </w:r>
      <w:r>
        <w:rPr>
          <w:rFonts w:ascii="宋体" w:hAnsi="宋体" w:eastAsia="宋体" w:cs="Times New Roman"/>
          <w:b/>
          <w:color w:val="auto"/>
          <w:sz w:val="24"/>
          <w:highlight w:val="none"/>
        </w:rPr>
        <w:t xml:space="preserve">  </w:t>
      </w:r>
      <w:r>
        <w:rPr>
          <w:rFonts w:hint="eastAsia" w:ascii="宋体" w:hAnsi="宋体" w:eastAsia="宋体" w:cs="Times New Roman"/>
          <w:b/>
          <w:color w:val="auto"/>
          <w:sz w:val="24"/>
          <w:highlight w:val="none"/>
        </w:rPr>
        <w:t>_____年___月___日</w:t>
      </w:r>
      <w:r>
        <w:rPr>
          <w:rFonts w:ascii="Times New Roman" w:hAnsi="Times New Roman" w:eastAsia="宋体" w:cs="Times New Roman"/>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3AF57BC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3AF57BC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13CE4041">
      <w:pPr>
        <w:snapToGrid w:val="0"/>
        <w:spacing w:before="50" w:afterLines="50"/>
        <w:jc w:val="left"/>
        <w:rPr>
          <w:rFonts w:hint="eastAsia" w:ascii="宋体" w:hAnsi="宋体" w:cs="宋体"/>
          <w:color w:val="auto"/>
          <w:sz w:val="24"/>
          <w:highlight w:val="none"/>
        </w:rPr>
      </w:pPr>
    </w:p>
    <w:p w14:paraId="7B4F72FD">
      <w:pPr>
        <w:snapToGrid w:val="0"/>
        <w:spacing w:before="50" w:afterLines="50"/>
        <w:jc w:val="left"/>
        <w:rPr>
          <w:rFonts w:hint="eastAsia" w:ascii="宋体" w:hAnsi="宋体" w:cs="宋体"/>
          <w:color w:val="auto"/>
          <w:sz w:val="24"/>
          <w:highlight w:val="none"/>
        </w:rPr>
      </w:pPr>
    </w:p>
    <w:p w14:paraId="3C30805E">
      <w:pPr>
        <w:snapToGrid w:val="0"/>
        <w:spacing w:before="50" w:afterLines="50"/>
        <w:jc w:val="left"/>
        <w:rPr>
          <w:rFonts w:ascii="宋体" w:hAnsi="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货物</w:t>
      </w:r>
      <w:r>
        <w:rPr>
          <w:rFonts w:hint="eastAsia" w:ascii="宋体" w:hAnsi="宋体" w:cs="宋体"/>
          <w:color w:val="auto"/>
          <w:sz w:val="24"/>
          <w:highlight w:val="none"/>
        </w:rPr>
        <w:t>说明表</w:t>
      </w:r>
      <w:r>
        <w:rPr>
          <w:rFonts w:hint="eastAsia" w:ascii="宋体" w:hAnsi="宋体"/>
          <w:color w:val="auto"/>
          <w:sz w:val="24"/>
          <w:highlight w:val="none"/>
        </w:rPr>
        <w:t>格式：</w:t>
      </w:r>
    </w:p>
    <w:p w14:paraId="5B87EB35">
      <w:pPr>
        <w:snapToGrid w:val="0"/>
        <w:spacing w:beforeLines="50" w:after="50" w:line="360" w:lineRule="auto"/>
        <w:jc w:val="center"/>
        <w:rPr>
          <w:color w:val="auto"/>
          <w:highlight w:val="none"/>
        </w:rPr>
      </w:pPr>
      <w:r>
        <w:rPr>
          <w:rFonts w:hint="eastAsia" w:ascii="宋体" w:hAnsi="宋体"/>
          <w:b/>
          <w:color w:val="auto"/>
          <w:sz w:val="24"/>
          <w:highlight w:val="none"/>
          <w:lang w:eastAsia="zh-CN"/>
        </w:rPr>
        <w:t>货物</w:t>
      </w:r>
      <w:r>
        <w:rPr>
          <w:rFonts w:hint="eastAsia" w:ascii="宋体" w:hAnsi="宋体"/>
          <w:b/>
          <w:color w:val="auto"/>
          <w:sz w:val="24"/>
          <w:highlight w:val="none"/>
        </w:rPr>
        <w:t>说明表</w:t>
      </w:r>
    </w:p>
    <w:p w14:paraId="0BF59EDF">
      <w:pPr>
        <w:snapToGrid w:val="0"/>
        <w:spacing w:beforeLines="50" w:after="50" w:line="360" w:lineRule="auto"/>
        <w:rPr>
          <w:rFonts w:ascii="宋体" w:hAnsi="宋体"/>
          <w:bCs/>
          <w:color w:val="auto"/>
          <w:sz w:val="24"/>
          <w:highlight w:val="none"/>
        </w:rPr>
      </w:pPr>
      <w:r>
        <w:rPr>
          <w:rFonts w:hint="eastAsia" w:ascii="宋体" w:hAnsi="宋体"/>
          <w:bCs/>
          <w:color w:val="auto"/>
          <w:sz w:val="24"/>
          <w:highlight w:val="none"/>
        </w:rPr>
        <w:t>项目名称：</w:t>
      </w:r>
    </w:p>
    <w:p w14:paraId="3CD01681">
      <w:pPr>
        <w:snapToGrid w:val="0"/>
        <w:spacing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24"/>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65CB3B02">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BA700B">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8500D">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BE7B9">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E21B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vAlign w:val="center"/>
          </w:tcPr>
          <w:p w14:paraId="7E9CF308">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6802205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377A22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025" w:type="dxa"/>
            <w:tcBorders>
              <w:top w:val="nil"/>
              <w:left w:val="nil"/>
              <w:bottom w:val="single" w:color="000000" w:sz="4" w:space="0"/>
              <w:right w:val="single" w:color="000000" w:sz="4" w:space="0"/>
            </w:tcBorders>
            <w:shd w:val="clear" w:color="auto" w:fill="FFFFFF"/>
            <w:vAlign w:val="center"/>
          </w:tcPr>
          <w:p w14:paraId="17D71079">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60E50E84">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5C1BE375">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E460493">
            <w:pPr>
              <w:widowControl/>
              <w:jc w:val="center"/>
              <w:rPr>
                <w:rFonts w:ascii="宋体" w:hAnsi="宋体" w:cs="宋体"/>
                <w:color w:val="auto"/>
                <w:kern w:val="0"/>
                <w:sz w:val="24"/>
                <w:highlight w:val="none"/>
              </w:rPr>
            </w:pPr>
          </w:p>
        </w:tc>
      </w:tr>
      <w:tr w14:paraId="4ED6F76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2AD987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025" w:type="dxa"/>
            <w:tcBorders>
              <w:top w:val="nil"/>
              <w:left w:val="nil"/>
              <w:bottom w:val="single" w:color="000000" w:sz="4" w:space="0"/>
              <w:right w:val="single" w:color="000000" w:sz="4" w:space="0"/>
            </w:tcBorders>
            <w:shd w:val="clear" w:color="auto" w:fill="FFFFFF"/>
            <w:vAlign w:val="center"/>
          </w:tcPr>
          <w:p w14:paraId="1DC927C1">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2C3AE34D">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23E1356A">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8BC47EB">
            <w:pPr>
              <w:widowControl/>
              <w:jc w:val="center"/>
              <w:rPr>
                <w:rFonts w:ascii="宋体" w:hAnsi="宋体" w:cs="宋体"/>
                <w:color w:val="auto"/>
                <w:kern w:val="0"/>
                <w:sz w:val="24"/>
                <w:highlight w:val="none"/>
              </w:rPr>
            </w:pPr>
          </w:p>
        </w:tc>
      </w:tr>
      <w:tr w14:paraId="08FB983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63CD5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025" w:type="dxa"/>
            <w:tcBorders>
              <w:top w:val="nil"/>
              <w:left w:val="nil"/>
              <w:bottom w:val="single" w:color="000000" w:sz="4" w:space="0"/>
              <w:right w:val="single" w:color="000000" w:sz="4" w:space="0"/>
            </w:tcBorders>
            <w:shd w:val="clear" w:color="auto" w:fill="FFFFFF"/>
            <w:vAlign w:val="center"/>
          </w:tcPr>
          <w:p w14:paraId="136C22CE">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508F78D7">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0F3EABC9">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04D7246">
            <w:pPr>
              <w:widowControl/>
              <w:jc w:val="center"/>
              <w:rPr>
                <w:rFonts w:ascii="宋体" w:hAnsi="宋体" w:cs="宋体"/>
                <w:color w:val="auto"/>
                <w:kern w:val="0"/>
                <w:sz w:val="24"/>
                <w:highlight w:val="none"/>
              </w:rPr>
            </w:pPr>
          </w:p>
        </w:tc>
      </w:tr>
      <w:tr w14:paraId="770EAB5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E43E71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025" w:type="dxa"/>
            <w:tcBorders>
              <w:top w:val="nil"/>
              <w:left w:val="nil"/>
              <w:bottom w:val="single" w:color="000000" w:sz="4" w:space="0"/>
              <w:right w:val="single" w:color="000000" w:sz="4" w:space="0"/>
            </w:tcBorders>
            <w:shd w:val="clear" w:color="auto" w:fill="FFFFFF"/>
            <w:vAlign w:val="center"/>
          </w:tcPr>
          <w:p w14:paraId="1420BFDC">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54698FAC">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5E4B0357">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16FFEF3B">
            <w:pPr>
              <w:widowControl/>
              <w:jc w:val="center"/>
              <w:rPr>
                <w:rFonts w:ascii="宋体" w:hAnsi="宋体" w:cs="宋体"/>
                <w:color w:val="auto"/>
                <w:kern w:val="0"/>
                <w:sz w:val="24"/>
                <w:highlight w:val="none"/>
              </w:rPr>
            </w:pPr>
          </w:p>
        </w:tc>
      </w:tr>
      <w:tr w14:paraId="31BFF52D">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EDFA5C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025" w:type="dxa"/>
            <w:tcBorders>
              <w:top w:val="nil"/>
              <w:left w:val="nil"/>
              <w:bottom w:val="single" w:color="000000" w:sz="4" w:space="0"/>
              <w:right w:val="single" w:color="000000" w:sz="4" w:space="0"/>
            </w:tcBorders>
            <w:shd w:val="clear" w:color="auto" w:fill="FFFFFF"/>
            <w:vAlign w:val="center"/>
          </w:tcPr>
          <w:p w14:paraId="3C2A4B8E">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73D35D04">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5D67D5A5">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6AB22FE">
            <w:pPr>
              <w:widowControl/>
              <w:jc w:val="center"/>
              <w:rPr>
                <w:rFonts w:ascii="宋体" w:hAnsi="宋体" w:cs="宋体"/>
                <w:color w:val="auto"/>
                <w:kern w:val="0"/>
                <w:sz w:val="24"/>
                <w:highlight w:val="none"/>
              </w:rPr>
            </w:pPr>
          </w:p>
        </w:tc>
      </w:tr>
      <w:tr w14:paraId="2732758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28BE7B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025" w:type="dxa"/>
            <w:tcBorders>
              <w:top w:val="nil"/>
              <w:left w:val="nil"/>
              <w:bottom w:val="single" w:color="000000" w:sz="4" w:space="0"/>
              <w:right w:val="single" w:color="000000" w:sz="4" w:space="0"/>
            </w:tcBorders>
            <w:shd w:val="clear" w:color="auto" w:fill="FFFFFF"/>
            <w:vAlign w:val="center"/>
          </w:tcPr>
          <w:p w14:paraId="4FD64BEC">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57FE6319">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70721A5F">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3F09231">
            <w:pPr>
              <w:widowControl/>
              <w:jc w:val="center"/>
              <w:rPr>
                <w:rFonts w:ascii="宋体" w:hAnsi="宋体" w:cs="宋体"/>
                <w:color w:val="auto"/>
                <w:kern w:val="0"/>
                <w:sz w:val="24"/>
                <w:highlight w:val="none"/>
              </w:rPr>
            </w:pPr>
          </w:p>
        </w:tc>
      </w:tr>
      <w:tr w14:paraId="3343323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B85AE7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025" w:type="dxa"/>
            <w:tcBorders>
              <w:top w:val="nil"/>
              <w:left w:val="nil"/>
              <w:bottom w:val="single" w:color="000000" w:sz="4" w:space="0"/>
              <w:right w:val="single" w:color="000000" w:sz="4" w:space="0"/>
            </w:tcBorders>
            <w:shd w:val="clear" w:color="auto" w:fill="FFFFFF"/>
            <w:vAlign w:val="center"/>
          </w:tcPr>
          <w:p w14:paraId="5E5CA833">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49C822B6">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11676BAB">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437BE2E">
            <w:pPr>
              <w:widowControl/>
              <w:jc w:val="center"/>
              <w:rPr>
                <w:rFonts w:ascii="宋体" w:hAnsi="宋体" w:cs="宋体"/>
                <w:color w:val="auto"/>
                <w:kern w:val="0"/>
                <w:sz w:val="24"/>
                <w:highlight w:val="none"/>
              </w:rPr>
            </w:pPr>
          </w:p>
        </w:tc>
      </w:tr>
      <w:tr w14:paraId="12B6BF77">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1F8B24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025" w:type="dxa"/>
            <w:tcBorders>
              <w:top w:val="nil"/>
              <w:left w:val="nil"/>
              <w:bottom w:val="single" w:color="000000" w:sz="4" w:space="0"/>
              <w:right w:val="single" w:color="000000" w:sz="4" w:space="0"/>
            </w:tcBorders>
            <w:shd w:val="clear" w:color="auto" w:fill="FFFFFF"/>
            <w:vAlign w:val="center"/>
          </w:tcPr>
          <w:p w14:paraId="1B1F9A1A">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0EB26FBD">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479F2F2D">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EEA6869">
            <w:pPr>
              <w:widowControl/>
              <w:jc w:val="center"/>
              <w:rPr>
                <w:rFonts w:ascii="宋体" w:hAnsi="宋体" w:cs="宋体"/>
                <w:color w:val="auto"/>
                <w:kern w:val="0"/>
                <w:sz w:val="24"/>
                <w:highlight w:val="none"/>
              </w:rPr>
            </w:pPr>
          </w:p>
        </w:tc>
      </w:tr>
      <w:tr w14:paraId="55833AA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02FC96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025" w:type="dxa"/>
            <w:tcBorders>
              <w:top w:val="nil"/>
              <w:left w:val="nil"/>
              <w:bottom w:val="single" w:color="000000" w:sz="4" w:space="0"/>
              <w:right w:val="single" w:color="000000" w:sz="4" w:space="0"/>
            </w:tcBorders>
            <w:shd w:val="clear" w:color="auto" w:fill="FFFFFF"/>
            <w:vAlign w:val="center"/>
          </w:tcPr>
          <w:p w14:paraId="7E7634A3">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52161B1D">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7599505D">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7822489">
            <w:pPr>
              <w:widowControl/>
              <w:jc w:val="center"/>
              <w:rPr>
                <w:rFonts w:ascii="宋体" w:hAnsi="宋体" w:cs="宋体"/>
                <w:color w:val="auto"/>
                <w:kern w:val="0"/>
                <w:sz w:val="24"/>
                <w:highlight w:val="none"/>
              </w:rPr>
            </w:pPr>
          </w:p>
        </w:tc>
      </w:tr>
      <w:tr w14:paraId="7FBBD2D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C27EDB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025" w:type="dxa"/>
            <w:tcBorders>
              <w:top w:val="nil"/>
              <w:left w:val="nil"/>
              <w:bottom w:val="single" w:color="000000" w:sz="4" w:space="0"/>
              <w:right w:val="single" w:color="000000" w:sz="4" w:space="0"/>
            </w:tcBorders>
            <w:shd w:val="clear" w:color="auto" w:fill="FFFFFF"/>
            <w:vAlign w:val="center"/>
          </w:tcPr>
          <w:p w14:paraId="7F8CD22D">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220BFAEB">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116FA73D">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44ACECD">
            <w:pPr>
              <w:widowControl/>
              <w:jc w:val="center"/>
              <w:rPr>
                <w:rFonts w:ascii="宋体" w:hAnsi="宋体" w:cs="宋体"/>
                <w:color w:val="auto"/>
                <w:kern w:val="0"/>
                <w:sz w:val="24"/>
                <w:highlight w:val="none"/>
              </w:rPr>
            </w:pPr>
          </w:p>
        </w:tc>
      </w:tr>
      <w:tr w14:paraId="48EB462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915C2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025" w:type="dxa"/>
            <w:tcBorders>
              <w:top w:val="nil"/>
              <w:left w:val="nil"/>
              <w:bottom w:val="single" w:color="000000" w:sz="4" w:space="0"/>
              <w:right w:val="single" w:color="000000" w:sz="4" w:space="0"/>
            </w:tcBorders>
            <w:shd w:val="clear" w:color="auto" w:fill="FFFFFF"/>
            <w:vAlign w:val="center"/>
          </w:tcPr>
          <w:p w14:paraId="2AAE266A">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5B936210">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13942B8E">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E35C925">
            <w:pPr>
              <w:widowControl/>
              <w:jc w:val="center"/>
              <w:rPr>
                <w:rFonts w:ascii="宋体" w:hAnsi="宋体" w:cs="宋体"/>
                <w:color w:val="auto"/>
                <w:kern w:val="0"/>
                <w:sz w:val="24"/>
                <w:highlight w:val="none"/>
              </w:rPr>
            </w:pPr>
          </w:p>
        </w:tc>
      </w:tr>
      <w:tr w14:paraId="7C83996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007B42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025" w:type="dxa"/>
            <w:tcBorders>
              <w:top w:val="nil"/>
              <w:left w:val="nil"/>
              <w:bottom w:val="single" w:color="000000" w:sz="4" w:space="0"/>
              <w:right w:val="single" w:color="000000" w:sz="4" w:space="0"/>
            </w:tcBorders>
            <w:shd w:val="clear" w:color="auto" w:fill="FFFFFF"/>
            <w:vAlign w:val="center"/>
          </w:tcPr>
          <w:p w14:paraId="203A0354">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6E317B3F">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25A2C3BB">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F8C7186">
            <w:pPr>
              <w:widowControl/>
              <w:jc w:val="center"/>
              <w:rPr>
                <w:rFonts w:ascii="宋体" w:hAnsi="宋体" w:cs="宋体"/>
                <w:color w:val="auto"/>
                <w:kern w:val="0"/>
                <w:sz w:val="24"/>
                <w:highlight w:val="none"/>
              </w:rPr>
            </w:pPr>
          </w:p>
        </w:tc>
      </w:tr>
      <w:tr w14:paraId="05D343BC">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76B1B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025" w:type="dxa"/>
            <w:tcBorders>
              <w:top w:val="nil"/>
              <w:left w:val="nil"/>
              <w:bottom w:val="single" w:color="000000" w:sz="4" w:space="0"/>
              <w:right w:val="single" w:color="000000" w:sz="4" w:space="0"/>
            </w:tcBorders>
            <w:shd w:val="clear" w:color="auto" w:fill="FFFFFF"/>
            <w:vAlign w:val="center"/>
          </w:tcPr>
          <w:p w14:paraId="75837941">
            <w:pPr>
              <w:widowControl/>
              <w:jc w:val="left"/>
              <w:rPr>
                <w:rFonts w:ascii="宋体" w:hAnsi="宋体" w:cs="宋体"/>
                <w:color w:val="auto"/>
                <w:kern w:val="0"/>
                <w:sz w:val="24"/>
                <w:highlight w:val="none"/>
              </w:rPr>
            </w:pPr>
          </w:p>
        </w:tc>
        <w:tc>
          <w:tcPr>
            <w:tcW w:w="2665" w:type="dxa"/>
            <w:tcBorders>
              <w:top w:val="nil"/>
              <w:left w:val="nil"/>
              <w:bottom w:val="single" w:color="000000" w:sz="4" w:space="0"/>
              <w:right w:val="single" w:color="000000" w:sz="4" w:space="0"/>
            </w:tcBorders>
            <w:shd w:val="clear" w:color="auto" w:fill="FFFFFF"/>
            <w:vAlign w:val="center"/>
          </w:tcPr>
          <w:p w14:paraId="72913B4C">
            <w:pPr>
              <w:widowControl/>
              <w:jc w:val="left"/>
              <w:rPr>
                <w:rFonts w:ascii="宋体" w:hAnsi="宋体" w:cs="宋体"/>
                <w:color w:val="auto"/>
                <w:kern w:val="0"/>
                <w:sz w:val="24"/>
                <w:highlight w:val="none"/>
              </w:rPr>
            </w:pPr>
          </w:p>
        </w:tc>
        <w:tc>
          <w:tcPr>
            <w:tcW w:w="2205" w:type="dxa"/>
            <w:tcBorders>
              <w:top w:val="nil"/>
              <w:left w:val="nil"/>
              <w:bottom w:val="single" w:color="000000" w:sz="4" w:space="0"/>
              <w:right w:val="single" w:color="000000" w:sz="4" w:space="0"/>
            </w:tcBorders>
            <w:shd w:val="clear" w:color="auto" w:fill="FFFFFF"/>
            <w:vAlign w:val="center"/>
          </w:tcPr>
          <w:p w14:paraId="2AC9E1B6">
            <w:pPr>
              <w:widowControl/>
              <w:jc w:val="center"/>
              <w:rPr>
                <w:rFonts w:ascii="宋体" w:hAnsi="宋体" w:cs="宋体"/>
                <w:color w:val="auto"/>
                <w:kern w:val="0"/>
                <w:sz w:val="24"/>
                <w:highlight w:val="none"/>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BC4151D">
            <w:pPr>
              <w:widowControl/>
              <w:jc w:val="center"/>
              <w:rPr>
                <w:rFonts w:ascii="宋体" w:hAnsi="宋体" w:cs="宋体"/>
                <w:color w:val="auto"/>
                <w:kern w:val="0"/>
                <w:sz w:val="24"/>
                <w:highlight w:val="none"/>
              </w:rPr>
            </w:pPr>
          </w:p>
        </w:tc>
      </w:tr>
    </w:tbl>
    <w:p w14:paraId="7DFC4343">
      <w:pPr>
        <w:snapToGrid w:val="0"/>
        <w:spacing w:beforeLines="50" w:after="50" w:line="360" w:lineRule="auto"/>
        <w:rPr>
          <w:rFonts w:ascii="宋体" w:hAnsi="宋体"/>
          <w:b/>
          <w:color w:val="auto"/>
          <w:sz w:val="24"/>
          <w:highlight w:val="none"/>
        </w:rPr>
      </w:pPr>
      <w:r>
        <w:rPr>
          <w:rFonts w:hint="eastAsia" w:ascii="宋体" w:hAnsi="宋体"/>
          <w:b/>
          <w:color w:val="auto"/>
          <w:sz w:val="24"/>
          <w:highlight w:val="none"/>
        </w:rPr>
        <w:t>注：</w:t>
      </w:r>
      <w:bookmarkStart w:id="63" w:name="_Hlk52958408"/>
      <w:r>
        <w:rPr>
          <w:rFonts w:hint="eastAsia" w:ascii="宋体" w:hAnsi="宋体"/>
          <w:b/>
          <w:color w:val="auto"/>
          <w:sz w:val="24"/>
          <w:highlight w:val="none"/>
          <w:lang w:eastAsia="zh-CN"/>
        </w:rPr>
        <w:t>货物</w:t>
      </w:r>
      <w:r>
        <w:rPr>
          <w:rFonts w:hint="eastAsia" w:ascii="宋体" w:hAnsi="宋体"/>
          <w:b/>
          <w:color w:val="auto"/>
          <w:sz w:val="24"/>
          <w:highlight w:val="none"/>
        </w:rPr>
        <w:t>说明表中勿填写价格信息。</w:t>
      </w:r>
      <w:bookmarkEnd w:id="63"/>
    </w:p>
    <w:p w14:paraId="0332E87D">
      <w:pPr>
        <w:snapToGrid w:val="0"/>
        <w:spacing w:before="50" w:afterLines="50"/>
        <w:jc w:val="left"/>
        <w:rPr>
          <w:rFonts w:ascii="宋体" w:hAnsi="宋体" w:cs="宋体"/>
          <w:color w:val="auto"/>
          <w:sz w:val="24"/>
          <w:highlight w:val="none"/>
        </w:rPr>
      </w:pPr>
    </w:p>
    <w:p w14:paraId="3D5469CB">
      <w:pPr>
        <w:snapToGrid w:val="0"/>
        <w:spacing w:before="50" w:afterLines="50"/>
        <w:jc w:val="left"/>
        <w:rPr>
          <w:rFonts w:ascii="宋体" w:hAnsi="宋体" w:cs="宋体"/>
          <w:color w:val="auto"/>
          <w:sz w:val="24"/>
          <w:highlight w:val="none"/>
        </w:rPr>
      </w:pPr>
    </w:p>
    <w:p w14:paraId="4B9F3C00">
      <w:pPr>
        <w:snapToGrid w:val="0"/>
        <w:spacing w:before="50" w:afterLines="50"/>
        <w:jc w:val="left"/>
        <w:rPr>
          <w:rFonts w:ascii="宋体" w:hAnsi="宋体"/>
          <w:color w:val="auto"/>
          <w:spacing w:val="20"/>
          <w:sz w:val="24"/>
          <w:highlight w:val="none"/>
        </w:rPr>
      </w:pPr>
      <w:r>
        <w:rPr>
          <w:rFonts w:hint="eastAsia" w:ascii="宋体" w:hAnsi="宋体"/>
          <w:color w:val="auto"/>
          <w:spacing w:val="20"/>
          <w:sz w:val="24"/>
          <w:highlight w:val="none"/>
        </w:rPr>
        <w:t>法定代表人签字（或盖章）：            投标人（盖章）：</w:t>
      </w:r>
    </w:p>
    <w:p w14:paraId="64DBA0F5">
      <w:pPr>
        <w:snapToGrid w:val="0"/>
        <w:spacing w:before="50" w:afterLines="50"/>
        <w:jc w:val="left"/>
        <w:rPr>
          <w:rFonts w:ascii="宋体" w:hAnsi="宋体"/>
          <w:color w:val="auto"/>
          <w:sz w:val="24"/>
          <w:highlight w:val="none"/>
        </w:rPr>
      </w:pPr>
      <w:r>
        <w:rPr>
          <w:rFonts w:hint="eastAsia" w:ascii="宋体" w:hAnsi="宋体"/>
          <w:color w:val="auto"/>
          <w:sz w:val="24"/>
          <w:szCs w:val="20"/>
          <w:highlight w:val="none"/>
        </w:rPr>
        <w:t>日期：</w:t>
      </w:r>
    </w:p>
    <w:p w14:paraId="1A4BB74D">
      <w:pPr>
        <w:snapToGrid w:val="0"/>
        <w:spacing w:before="50" w:afterLines="50"/>
        <w:jc w:val="left"/>
        <w:rPr>
          <w:rFonts w:ascii="宋体" w:hAnsi="宋体"/>
          <w:color w:val="auto"/>
          <w:sz w:val="24"/>
          <w:highlight w:val="none"/>
        </w:rPr>
      </w:pPr>
    </w:p>
    <w:p w14:paraId="289B4B6F">
      <w:pPr>
        <w:pStyle w:val="9"/>
        <w:ind w:firstLine="0"/>
        <w:rPr>
          <w:rFonts w:hAnsi="宋体" w:cs="宋体"/>
          <w:color w:val="auto"/>
          <w:sz w:val="24"/>
          <w:highlight w:val="none"/>
        </w:rPr>
      </w:pPr>
    </w:p>
    <w:p w14:paraId="6345153F">
      <w:pPr>
        <w:pStyle w:val="23"/>
        <w:rPr>
          <w:rFonts w:hAnsi="宋体" w:cs="宋体"/>
          <w:color w:val="auto"/>
          <w:highlight w:val="none"/>
        </w:rPr>
      </w:pPr>
    </w:p>
    <w:p w14:paraId="1D086362">
      <w:pPr>
        <w:pStyle w:val="23"/>
        <w:rPr>
          <w:rFonts w:hAnsi="宋体" w:cs="宋体"/>
          <w:color w:val="auto"/>
          <w:highlight w:val="none"/>
        </w:rPr>
      </w:pPr>
    </w:p>
    <w:p w14:paraId="00F4A3DA">
      <w:pPr>
        <w:pStyle w:val="23"/>
        <w:rPr>
          <w:rFonts w:hAnsi="宋体" w:cs="宋体"/>
          <w:color w:val="auto"/>
          <w:highlight w:val="none"/>
        </w:rPr>
      </w:pPr>
    </w:p>
    <w:p w14:paraId="6C3637CE">
      <w:pPr>
        <w:pStyle w:val="23"/>
        <w:rPr>
          <w:rFonts w:hAnsi="宋体" w:cs="宋体"/>
          <w:color w:val="auto"/>
          <w:highlight w:val="none"/>
        </w:rPr>
      </w:pPr>
    </w:p>
    <w:p w14:paraId="352BA18A">
      <w:pPr>
        <w:snapToGrid w:val="0"/>
        <w:spacing w:before="50" w:afterLines="50"/>
        <w:jc w:val="left"/>
        <w:rPr>
          <w:rFonts w:ascii="宋体" w:hAnsi="宋体" w:cs="宋体"/>
          <w:color w:val="auto"/>
          <w:sz w:val="24"/>
          <w:highlight w:val="none"/>
        </w:rPr>
      </w:pPr>
      <w:r>
        <w:rPr>
          <w:rFonts w:hint="eastAsia" w:ascii="宋体" w:hAnsi="宋体" w:cs="宋体"/>
          <w:color w:val="auto"/>
          <w:sz w:val="24"/>
          <w:highlight w:val="none"/>
        </w:rPr>
        <w:t>8.项目负责人简历：</w:t>
      </w:r>
    </w:p>
    <w:p w14:paraId="2217B10A">
      <w:pPr>
        <w:snapToGrid w:val="0"/>
        <w:spacing w:before="50" w:afterLines="50"/>
        <w:jc w:val="left"/>
        <w:rPr>
          <w:rFonts w:ascii="宋体" w:hAnsi="宋体" w:cs="宋体"/>
          <w:color w:val="auto"/>
          <w:sz w:val="24"/>
          <w:szCs w:val="20"/>
          <w:highlight w:val="none"/>
        </w:rPr>
      </w:pPr>
    </w:p>
    <w:p w14:paraId="7F5D5EFA">
      <w:pPr>
        <w:jc w:val="center"/>
        <w:rPr>
          <w:rFonts w:ascii="宋体" w:hAnsi="宋体" w:cs="宋体"/>
          <w:snapToGrid w:val="0"/>
          <w:color w:val="auto"/>
          <w:sz w:val="28"/>
          <w:highlight w:val="none"/>
        </w:rPr>
      </w:pPr>
      <w:r>
        <w:rPr>
          <w:rFonts w:hint="eastAsia" w:ascii="宋体" w:hAnsi="宋体" w:cs="宋体"/>
          <w:snapToGrid w:val="0"/>
          <w:color w:val="auto"/>
          <w:sz w:val="28"/>
          <w:highlight w:val="none"/>
        </w:rPr>
        <w:t>项目负责人简历表</w:t>
      </w:r>
    </w:p>
    <w:p w14:paraId="614FB278">
      <w:pPr>
        <w:snapToGrid w:val="0"/>
        <w:spacing w:beforeLines="50" w:after="50" w:line="360" w:lineRule="auto"/>
        <w:jc w:val="center"/>
        <w:rPr>
          <w:rFonts w:ascii="宋体" w:hAnsi="宋体" w:cs="宋体"/>
          <w:bCs/>
          <w:color w:val="auto"/>
          <w:sz w:val="24"/>
          <w:highlight w:val="none"/>
        </w:rPr>
      </w:pPr>
    </w:p>
    <w:p w14:paraId="5CBA36C9">
      <w:pPr>
        <w:snapToGrid w:val="0"/>
        <w:spacing w:beforeLines="50" w:after="50" w:line="480" w:lineRule="auto"/>
        <w:rPr>
          <w:rFonts w:ascii="宋体" w:hAnsi="宋体" w:cs="宋体"/>
          <w:bCs/>
          <w:color w:val="auto"/>
          <w:sz w:val="24"/>
          <w:highlight w:val="none"/>
        </w:rPr>
      </w:pPr>
      <w:r>
        <w:rPr>
          <w:rFonts w:hint="eastAsia" w:ascii="宋体" w:hAnsi="宋体" w:cs="宋体"/>
          <w:bCs/>
          <w:color w:val="auto"/>
          <w:sz w:val="24"/>
          <w:highlight w:val="none"/>
        </w:rPr>
        <w:t>项目名称：</w:t>
      </w:r>
    </w:p>
    <w:p w14:paraId="570412F2">
      <w:pPr>
        <w:snapToGrid w:val="0"/>
        <w:spacing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24"/>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CB4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D1C1925">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5D06B9C">
            <w:pPr>
              <w:spacing w:line="351" w:lineRule="atLeast"/>
              <w:jc w:val="center"/>
              <w:rPr>
                <w:rFonts w:ascii="宋体" w:hAnsi="宋体" w:cs="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EFF808C">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075CFB2">
            <w:pPr>
              <w:spacing w:line="351" w:lineRule="atLeast"/>
              <w:jc w:val="center"/>
              <w:rPr>
                <w:rFonts w:ascii="宋体" w:hAnsi="宋体" w:cs="宋体"/>
                <w:color w:val="auto"/>
                <w:sz w:val="28"/>
                <w:highlight w:val="none"/>
                <w:u w:color="000000"/>
              </w:rPr>
            </w:pPr>
          </w:p>
        </w:tc>
      </w:tr>
      <w:tr w14:paraId="2CE6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2FF37A2">
            <w:pPr>
              <w:spacing w:line="351" w:lineRule="atLeast"/>
              <w:jc w:val="center"/>
              <w:rPr>
                <w:rFonts w:ascii="宋体" w:hAnsi="宋体" w:cs="宋体"/>
                <w:color w:val="auto"/>
                <w:sz w:val="28"/>
                <w:highlight w:val="none"/>
              </w:rPr>
            </w:pPr>
            <w:r>
              <w:rPr>
                <w:rFonts w:hint="eastAsia" w:ascii="宋体" w:hAnsi="宋体" w:cs="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0520F4B">
            <w:pPr>
              <w:spacing w:line="351" w:lineRule="atLeast"/>
              <w:jc w:val="center"/>
              <w:rPr>
                <w:rFonts w:ascii="宋体" w:hAnsi="宋体" w:cs="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E9C3320">
            <w:pPr>
              <w:spacing w:line="351" w:lineRule="atLeast"/>
              <w:jc w:val="center"/>
              <w:rPr>
                <w:rFonts w:ascii="宋体" w:hAnsi="宋体" w:cs="宋体"/>
                <w:color w:val="auto"/>
                <w:sz w:val="28"/>
                <w:highlight w:val="none"/>
              </w:rPr>
            </w:pPr>
            <w:r>
              <w:rPr>
                <w:rFonts w:hint="eastAsia" w:ascii="宋体" w:hAnsi="宋体" w:cs="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9E0A765">
            <w:pPr>
              <w:spacing w:line="351" w:lineRule="atLeast"/>
              <w:jc w:val="center"/>
              <w:rPr>
                <w:rFonts w:ascii="宋体" w:hAnsi="宋体" w:cs="宋体"/>
                <w:color w:val="auto"/>
                <w:sz w:val="28"/>
                <w:highlight w:val="none"/>
                <w:u w:color="000000"/>
              </w:rPr>
            </w:pPr>
          </w:p>
        </w:tc>
      </w:tr>
      <w:tr w14:paraId="36D3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F936B2A">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5F1DF3A">
            <w:pPr>
              <w:spacing w:line="351" w:lineRule="atLeast"/>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7C1E1C82">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972BB2D">
            <w:pPr>
              <w:spacing w:line="351" w:lineRule="atLeast"/>
              <w:jc w:val="center"/>
              <w:rPr>
                <w:rFonts w:ascii="宋体" w:hAnsi="宋体" w:cs="宋体"/>
                <w:color w:val="auto"/>
                <w:sz w:val="28"/>
                <w:highlight w:val="none"/>
                <w:u w:color="000000"/>
              </w:rPr>
            </w:pPr>
          </w:p>
        </w:tc>
      </w:tr>
      <w:tr w14:paraId="6B5B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2F4F858">
            <w:pPr>
              <w:spacing w:line="351" w:lineRule="atLeast"/>
              <w:ind w:firstLine="557" w:firstLineChars="199"/>
              <w:rPr>
                <w:rFonts w:ascii="宋体" w:hAnsi="宋体" w:cs="宋体"/>
                <w:color w:val="auto"/>
                <w:sz w:val="28"/>
                <w:highlight w:val="none"/>
                <w:u w:color="000000"/>
              </w:rPr>
            </w:pPr>
            <w:r>
              <w:rPr>
                <w:rFonts w:hint="eastAsia" w:ascii="宋体" w:hAnsi="宋体" w:cs="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C3AF311">
            <w:pPr>
              <w:spacing w:line="351" w:lineRule="atLeast"/>
              <w:ind w:firstLine="419"/>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4CAAD842">
            <w:pPr>
              <w:spacing w:line="351" w:lineRule="atLeast"/>
              <w:ind w:firstLine="554" w:firstLineChars="198"/>
              <w:rPr>
                <w:rFonts w:ascii="宋体" w:hAnsi="宋体" w:cs="宋体"/>
                <w:color w:val="auto"/>
                <w:sz w:val="28"/>
                <w:highlight w:val="none"/>
                <w:u w:color="000000"/>
              </w:rPr>
            </w:pPr>
            <w:r>
              <w:rPr>
                <w:rFonts w:hint="eastAsia" w:ascii="宋体" w:hAnsi="宋体" w:cs="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CD2B450">
            <w:pPr>
              <w:spacing w:line="351" w:lineRule="atLeast"/>
              <w:jc w:val="center"/>
              <w:rPr>
                <w:rFonts w:ascii="宋体" w:hAnsi="宋体" w:cs="宋体"/>
                <w:color w:val="auto"/>
                <w:sz w:val="28"/>
                <w:highlight w:val="none"/>
                <w:u w:color="000000"/>
              </w:rPr>
            </w:pPr>
          </w:p>
        </w:tc>
      </w:tr>
      <w:tr w14:paraId="542D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60E019A1">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3919398">
            <w:pPr>
              <w:spacing w:line="351" w:lineRule="atLeast"/>
              <w:jc w:val="center"/>
              <w:rPr>
                <w:rFonts w:ascii="宋体" w:hAnsi="宋体" w:cs="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EEAB9FD">
            <w:pPr>
              <w:spacing w:line="351" w:lineRule="atLeast"/>
              <w:jc w:val="center"/>
              <w:rPr>
                <w:rFonts w:ascii="宋体" w:hAnsi="宋体" w:cs="宋体"/>
                <w:color w:val="auto"/>
                <w:sz w:val="28"/>
                <w:highlight w:val="none"/>
                <w:u w:color="000000"/>
              </w:rPr>
            </w:pPr>
            <w:r>
              <w:rPr>
                <w:rFonts w:hint="eastAsia" w:ascii="宋体" w:hAnsi="宋体" w:cs="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D3B4461">
            <w:pPr>
              <w:spacing w:line="351" w:lineRule="atLeast"/>
              <w:jc w:val="center"/>
              <w:rPr>
                <w:rFonts w:ascii="宋体" w:hAnsi="宋体" w:cs="宋体"/>
                <w:color w:val="auto"/>
                <w:sz w:val="28"/>
                <w:highlight w:val="none"/>
                <w:u w:color="000000"/>
              </w:rPr>
            </w:pPr>
          </w:p>
        </w:tc>
      </w:tr>
      <w:tr w14:paraId="62110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745D6D3A">
            <w:pPr>
              <w:jc w:val="center"/>
              <w:rPr>
                <w:rFonts w:ascii="宋体" w:hAnsi="宋体" w:cs="宋体"/>
                <w:color w:val="auto"/>
                <w:sz w:val="28"/>
                <w:highlight w:val="none"/>
                <w:u w:color="000000"/>
              </w:rPr>
            </w:pPr>
            <w:r>
              <w:rPr>
                <w:rFonts w:hint="eastAsia" w:ascii="宋体" w:hAnsi="宋体" w:cs="宋体"/>
                <w:color w:val="auto"/>
                <w:sz w:val="28"/>
                <w:highlight w:val="none"/>
              </w:rPr>
              <w:t>简</w:t>
            </w:r>
          </w:p>
          <w:p w14:paraId="1EE72BD6">
            <w:pPr>
              <w:jc w:val="center"/>
              <w:rPr>
                <w:rFonts w:ascii="宋体" w:hAnsi="宋体" w:cs="宋体"/>
                <w:color w:val="auto"/>
                <w:sz w:val="28"/>
                <w:highlight w:val="none"/>
              </w:rPr>
            </w:pPr>
          </w:p>
          <w:p w14:paraId="706F3E45">
            <w:pPr>
              <w:jc w:val="center"/>
              <w:rPr>
                <w:rFonts w:ascii="宋体" w:hAnsi="宋体" w:cs="宋体"/>
                <w:color w:val="auto"/>
                <w:sz w:val="28"/>
                <w:highlight w:val="none"/>
              </w:rPr>
            </w:pPr>
          </w:p>
          <w:p w14:paraId="14B4394E">
            <w:pPr>
              <w:spacing w:line="351" w:lineRule="atLeast"/>
              <w:jc w:val="center"/>
              <w:rPr>
                <w:rFonts w:ascii="宋体" w:hAnsi="宋体" w:cs="宋体"/>
                <w:color w:val="auto"/>
                <w:highlight w:val="none"/>
                <w:u w:color="000000"/>
              </w:rPr>
            </w:pPr>
            <w:r>
              <w:rPr>
                <w:rFonts w:hint="eastAsia" w:ascii="宋体" w:hAnsi="宋体" w:cs="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6A18200">
            <w:pPr>
              <w:spacing w:line="351" w:lineRule="atLeast"/>
              <w:jc w:val="center"/>
              <w:rPr>
                <w:rFonts w:ascii="宋体" w:hAnsi="宋体" w:cs="宋体"/>
                <w:color w:val="auto"/>
                <w:highlight w:val="none"/>
                <w:u w:color="000000"/>
              </w:rPr>
            </w:pPr>
          </w:p>
        </w:tc>
      </w:tr>
    </w:tbl>
    <w:p w14:paraId="7A39C6BB">
      <w:pPr>
        <w:rPr>
          <w:rFonts w:ascii="宋体" w:hAnsi="宋体" w:cs="宋体"/>
          <w:bCs/>
          <w:snapToGrid w:val="0"/>
          <w:color w:val="auto"/>
          <w:highlight w:val="none"/>
        </w:rPr>
      </w:pPr>
    </w:p>
    <w:p w14:paraId="2695DC77">
      <w:pPr>
        <w:snapToGrid w:val="0"/>
        <w:spacing w:before="50" w:afterLines="50"/>
        <w:jc w:val="left"/>
        <w:rPr>
          <w:rFonts w:ascii="宋体" w:hAnsi="宋体" w:cs="宋体"/>
          <w:b/>
          <w:color w:val="auto"/>
          <w:spacing w:val="20"/>
          <w:sz w:val="24"/>
          <w:highlight w:val="none"/>
        </w:rPr>
      </w:pPr>
      <w:bookmarkStart w:id="64" w:name="_Hlk60757472"/>
      <w:r>
        <w:rPr>
          <w:rFonts w:hint="eastAsia" w:ascii="宋体" w:hAnsi="宋体" w:cs="宋体"/>
          <w:b/>
          <w:color w:val="auto"/>
          <w:spacing w:val="20"/>
          <w:sz w:val="24"/>
          <w:highlight w:val="none"/>
        </w:rPr>
        <w:t>法定代表人签字（或盖章）：            投标人（盖章）：</w:t>
      </w:r>
    </w:p>
    <w:p w14:paraId="2553596C">
      <w:pPr>
        <w:snapToGrid w:val="0"/>
        <w:spacing w:before="50" w:afterLines="50"/>
        <w:jc w:val="left"/>
        <w:rPr>
          <w:rFonts w:ascii="宋体" w:hAnsi="宋体" w:cs="宋体"/>
          <w:b/>
          <w:color w:val="auto"/>
          <w:sz w:val="24"/>
          <w:highlight w:val="none"/>
        </w:rPr>
      </w:pPr>
    </w:p>
    <w:p w14:paraId="764B071A">
      <w:pPr>
        <w:snapToGrid w:val="0"/>
        <w:spacing w:before="50" w:afterLines="50"/>
        <w:jc w:val="left"/>
        <w:rPr>
          <w:rFonts w:ascii="宋体" w:hAnsi="宋体" w:cs="宋体"/>
          <w:color w:val="auto"/>
          <w:sz w:val="24"/>
          <w:highlight w:val="none"/>
        </w:rPr>
      </w:pPr>
      <w:r>
        <w:rPr>
          <w:rFonts w:hint="eastAsia" w:ascii="宋体" w:hAnsi="宋体" w:cs="宋体"/>
          <w:b/>
          <w:color w:val="auto"/>
          <w:sz w:val="24"/>
          <w:highlight w:val="none"/>
        </w:rPr>
        <w:t>日期：  _____年___月___日</w:t>
      </w:r>
      <w:r>
        <w:rPr>
          <w:rFonts w:hint="eastAsia" w:ascii="宋体" w:hAnsi="宋体" w:cs="宋体"/>
          <w:b/>
          <w:color w:val="auto"/>
          <w:sz w:val="24"/>
          <w:highlight w:val="none"/>
        </w:rPr>
        <w:br w:type="page"/>
      </w:r>
      <w:bookmarkEnd w:id="64"/>
      <w:r>
        <w:rPr>
          <w:rFonts w:hint="eastAsia" w:ascii="宋体" w:hAnsi="宋体" w:cs="宋体"/>
          <w:color w:val="auto"/>
          <w:sz w:val="24"/>
          <w:highlight w:val="none"/>
        </w:rPr>
        <w:t>9、项目实施人员一览表格式</w:t>
      </w:r>
    </w:p>
    <w:p w14:paraId="20B9F90D">
      <w:pPr>
        <w:snapToGrid w:val="0"/>
        <w:spacing w:before="50" w:afterLines="50"/>
        <w:jc w:val="left"/>
        <w:rPr>
          <w:rFonts w:ascii="宋体" w:hAnsi="宋体" w:cs="宋体"/>
          <w:color w:val="auto"/>
          <w:sz w:val="24"/>
          <w:szCs w:val="20"/>
          <w:highlight w:val="none"/>
        </w:rPr>
      </w:pPr>
    </w:p>
    <w:p w14:paraId="09BE330C">
      <w:pPr>
        <w:snapToGrid w:val="0"/>
        <w:spacing w:beforeLines="50" w:after="50"/>
        <w:jc w:val="center"/>
        <w:rPr>
          <w:rFonts w:ascii="宋体" w:hAnsi="宋体" w:cs="宋体"/>
          <w:b/>
          <w:color w:val="auto"/>
          <w:sz w:val="24"/>
          <w:highlight w:val="none"/>
        </w:rPr>
      </w:pPr>
      <w:r>
        <w:rPr>
          <w:rFonts w:hint="eastAsia" w:ascii="宋体" w:hAnsi="宋体" w:cs="宋体"/>
          <w:b/>
          <w:color w:val="auto"/>
          <w:sz w:val="24"/>
          <w:highlight w:val="none"/>
        </w:rPr>
        <w:t>项目实施人员（主要从业人员及其技术资格）一览表</w:t>
      </w:r>
    </w:p>
    <w:p w14:paraId="3E56984A">
      <w:pPr>
        <w:snapToGrid w:val="0"/>
        <w:spacing w:beforeLines="50" w:after="50" w:line="480" w:lineRule="auto"/>
        <w:rPr>
          <w:rFonts w:ascii="宋体" w:hAnsi="宋体" w:cs="宋体"/>
          <w:bCs/>
          <w:color w:val="auto"/>
          <w:sz w:val="24"/>
          <w:highlight w:val="none"/>
        </w:rPr>
      </w:pPr>
      <w:r>
        <w:rPr>
          <w:rFonts w:hint="eastAsia" w:ascii="宋体" w:hAnsi="宋体" w:cs="宋体"/>
          <w:bCs/>
          <w:color w:val="auto"/>
          <w:sz w:val="24"/>
          <w:highlight w:val="none"/>
        </w:rPr>
        <w:t>项目名称：</w:t>
      </w:r>
    </w:p>
    <w:p w14:paraId="40CB9AB3">
      <w:pPr>
        <w:snapToGrid w:val="0"/>
        <w:spacing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2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365ED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D8CD42E">
            <w:pPr>
              <w:snapToGrid w:val="0"/>
              <w:spacing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753884E">
            <w:pPr>
              <w:snapToGrid w:val="0"/>
              <w:spacing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56D6604">
            <w:pPr>
              <w:snapToGrid w:val="0"/>
              <w:spacing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26D0842">
            <w:pPr>
              <w:snapToGrid w:val="0"/>
              <w:spacing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79E9E07">
            <w:pPr>
              <w:snapToGrid w:val="0"/>
              <w:spacing w:beforeLines="50" w:after="50" w:line="360" w:lineRule="auto"/>
              <w:jc w:val="center"/>
              <w:rPr>
                <w:rFonts w:ascii="宋体" w:hAnsi="宋体" w:cs="宋体"/>
                <w:color w:val="auto"/>
                <w:sz w:val="24"/>
                <w:highlight w:val="none"/>
              </w:rPr>
            </w:pPr>
            <w:r>
              <w:rPr>
                <w:rFonts w:hint="eastAsia" w:ascii="宋体" w:hAnsi="宋体" w:cs="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886548C">
            <w:pPr>
              <w:snapToGrid w:val="0"/>
              <w:spacing w:beforeLines="50" w:after="50" w:line="360" w:lineRule="auto"/>
              <w:jc w:val="center"/>
              <w:rPr>
                <w:rFonts w:ascii="宋体" w:hAnsi="宋体" w:cs="宋体"/>
                <w:bCs/>
                <w:color w:val="auto"/>
                <w:sz w:val="24"/>
                <w:highlight w:val="none"/>
              </w:rPr>
            </w:pPr>
            <w:r>
              <w:rPr>
                <w:rFonts w:hint="eastAsia" w:ascii="宋体" w:hAnsi="宋体" w:cs="宋体"/>
                <w:bCs/>
                <w:color w:val="auto"/>
                <w:sz w:val="24"/>
                <w:highlight w:val="none"/>
              </w:rPr>
              <w:t>进入本单位工作开始时间</w:t>
            </w:r>
          </w:p>
        </w:tc>
      </w:tr>
      <w:tr w14:paraId="5F316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564C25">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83F68C7">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FD0BEAD">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B57B6C8">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9EA3C4B">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AED62E">
            <w:pPr>
              <w:snapToGrid w:val="0"/>
              <w:spacing w:beforeLines="50" w:after="50" w:line="360" w:lineRule="auto"/>
              <w:rPr>
                <w:rFonts w:ascii="宋体" w:hAnsi="宋体" w:cs="宋体"/>
                <w:color w:val="auto"/>
                <w:sz w:val="24"/>
                <w:highlight w:val="none"/>
              </w:rPr>
            </w:pPr>
          </w:p>
        </w:tc>
      </w:tr>
      <w:tr w14:paraId="0AD22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CE2315B">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B165D2F">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933B16B">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338E33A">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8EB607F">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75796A">
            <w:pPr>
              <w:snapToGrid w:val="0"/>
              <w:spacing w:beforeLines="50" w:after="50" w:line="360" w:lineRule="auto"/>
              <w:rPr>
                <w:rFonts w:ascii="宋体" w:hAnsi="宋体" w:cs="宋体"/>
                <w:color w:val="auto"/>
                <w:sz w:val="24"/>
                <w:highlight w:val="none"/>
              </w:rPr>
            </w:pPr>
          </w:p>
        </w:tc>
      </w:tr>
      <w:tr w14:paraId="36D96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A0E9A2">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F62C7D1">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908080C">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2C5B727">
            <w:pPr>
              <w:pStyle w:val="13"/>
              <w:snapToGrid w:val="0"/>
              <w:spacing w:beforeLines="50" w:after="50" w:line="360" w:lineRule="auto"/>
              <w:ind w:left="5250"/>
              <w:rPr>
                <w:rFonts w:ascii="宋体" w:hAnsi="宋体" w:eastAsia="宋体" w:cs="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5282123">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D4D98B4">
            <w:pPr>
              <w:snapToGrid w:val="0"/>
              <w:spacing w:beforeLines="50" w:after="50" w:line="360" w:lineRule="auto"/>
              <w:rPr>
                <w:rFonts w:ascii="宋体" w:hAnsi="宋体" w:cs="宋体"/>
                <w:color w:val="auto"/>
                <w:sz w:val="24"/>
                <w:highlight w:val="none"/>
              </w:rPr>
            </w:pPr>
          </w:p>
        </w:tc>
      </w:tr>
      <w:tr w14:paraId="49DF4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740669">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041CAE7">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88AA6D1">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FF915BE">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93DCF9B">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D0D0BDF">
            <w:pPr>
              <w:snapToGrid w:val="0"/>
              <w:spacing w:beforeLines="50" w:after="50" w:line="360" w:lineRule="auto"/>
              <w:rPr>
                <w:rFonts w:ascii="宋体" w:hAnsi="宋体" w:cs="宋体"/>
                <w:color w:val="auto"/>
                <w:sz w:val="24"/>
                <w:highlight w:val="none"/>
              </w:rPr>
            </w:pPr>
          </w:p>
        </w:tc>
      </w:tr>
      <w:tr w14:paraId="18B6C4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1F2DF16">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0454694">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722EAB5">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5BC7D56">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EEBC655">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E603884">
            <w:pPr>
              <w:snapToGrid w:val="0"/>
              <w:spacing w:beforeLines="50" w:after="50" w:line="360" w:lineRule="auto"/>
              <w:rPr>
                <w:rFonts w:ascii="宋体" w:hAnsi="宋体" w:cs="宋体"/>
                <w:color w:val="auto"/>
                <w:sz w:val="24"/>
                <w:highlight w:val="none"/>
              </w:rPr>
            </w:pPr>
          </w:p>
        </w:tc>
      </w:tr>
      <w:tr w14:paraId="36DD3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F67FE8">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8422213">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5181547">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16B2142">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48B4501">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60A22C8">
            <w:pPr>
              <w:snapToGrid w:val="0"/>
              <w:spacing w:beforeLines="50" w:after="50" w:line="360" w:lineRule="auto"/>
              <w:rPr>
                <w:rFonts w:ascii="宋体" w:hAnsi="宋体" w:cs="宋体"/>
                <w:color w:val="auto"/>
                <w:sz w:val="24"/>
                <w:highlight w:val="none"/>
              </w:rPr>
            </w:pPr>
          </w:p>
        </w:tc>
      </w:tr>
      <w:tr w14:paraId="7A2C71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1C3987D">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1126CB2">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59EFF06">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C1B0B82">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606AD73">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B9837BD">
            <w:pPr>
              <w:snapToGrid w:val="0"/>
              <w:spacing w:beforeLines="50" w:after="50" w:line="360" w:lineRule="auto"/>
              <w:rPr>
                <w:rFonts w:ascii="宋体" w:hAnsi="宋体" w:cs="宋体"/>
                <w:color w:val="auto"/>
                <w:sz w:val="24"/>
                <w:highlight w:val="none"/>
              </w:rPr>
            </w:pPr>
          </w:p>
        </w:tc>
      </w:tr>
      <w:tr w14:paraId="0C3080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F0439E5">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0DC85BC">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85E836B">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2629561">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B921B1B">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09E19B7">
            <w:pPr>
              <w:snapToGrid w:val="0"/>
              <w:spacing w:beforeLines="50" w:after="50" w:line="360" w:lineRule="auto"/>
              <w:rPr>
                <w:rFonts w:ascii="宋体" w:hAnsi="宋体" w:cs="宋体"/>
                <w:color w:val="auto"/>
                <w:sz w:val="24"/>
                <w:highlight w:val="none"/>
              </w:rPr>
            </w:pPr>
          </w:p>
        </w:tc>
      </w:tr>
      <w:tr w14:paraId="302D1B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584584A">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5964BE8">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9D5B485">
            <w:pPr>
              <w:snapToGrid w:val="0"/>
              <w:spacing w:beforeLines="50" w:after="50" w:line="360" w:lineRule="auto"/>
              <w:rPr>
                <w:rFonts w:ascii="宋体" w:hAnsi="宋体" w:cs="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713D149">
            <w:pPr>
              <w:snapToGrid w:val="0"/>
              <w:spacing w:beforeLines="50" w:after="50" w:line="360" w:lineRule="auto"/>
              <w:rPr>
                <w:rFonts w:ascii="宋体" w:hAnsi="宋体" w:cs="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C82DD77">
            <w:pPr>
              <w:snapToGrid w:val="0"/>
              <w:spacing w:beforeLines="50" w:after="50" w:line="360" w:lineRule="auto"/>
              <w:rPr>
                <w:rFonts w:ascii="宋体" w:hAnsi="宋体" w:cs="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C008007">
            <w:pPr>
              <w:snapToGrid w:val="0"/>
              <w:spacing w:beforeLines="50" w:after="50" w:line="360" w:lineRule="auto"/>
              <w:rPr>
                <w:rFonts w:ascii="宋体" w:hAnsi="宋体" w:cs="宋体"/>
                <w:color w:val="auto"/>
                <w:sz w:val="24"/>
                <w:highlight w:val="none"/>
              </w:rPr>
            </w:pPr>
          </w:p>
        </w:tc>
      </w:tr>
    </w:tbl>
    <w:p w14:paraId="03343D3A">
      <w:pPr>
        <w:snapToGrid w:val="0"/>
        <w:spacing w:beforeLines="50" w:after="50" w:line="480" w:lineRule="auto"/>
        <w:rPr>
          <w:rFonts w:ascii="宋体" w:hAnsi="宋体" w:cs="宋体"/>
          <w:bCs/>
          <w:color w:val="auto"/>
          <w:sz w:val="24"/>
          <w:highlight w:val="none"/>
        </w:rPr>
      </w:pPr>
    </w:p>
    <w:p w14:paraId="6AADEA9C">
      <w:pPr>
        <w:snapToGrid w:val="0"/>
        <w:spacing w:before="50" w:afterLines="50"/>
        <w:jc w:val="left"/>
        <w:rPr>
          <w:rFonts w:ascii="宋体" w:hAnsi="宋体" w:cs="宋体"/>
          <w:b/>
          <w:bCs/>
          <w:color w:val="auto"/>
          <w:sz w:val="24"/>
          <w:highlight w:val="none"/>
        </w:rPr>
      </w:pPr>
      <w:r>
        <w:rPr>
          <w:rFonts w:hint="eastAsia" w:ascii="宋体" w:hAnsi="宋体" w:cs="宋体"/>
          <w:b/>
          <w:bCs/>
          <w:color w:val="auto"/>
          <w:sz w:val="24"/>
          <w:highlight w:val="none"/>
        </w:rPr>
        <w:t>注：在填写时，如本表格不适合投标人的实际情况，可根据本表格式自行划表填写。</w:t>
      </w:r>
    </w:p>
    <w:p w14:paraId="14BB770D">
      <w:pPr>
        <w:snapToGrid w:val="0"/>
        <w:spacing w:before="50" w:afterLines="50" w:line="360" w:lineRule="auto"/>
        <w:jc w:val="left"/>
        <w:rPr>
          <w:rFonts w:ascii="宋体" w:hAnsi="宋体" w:cs="宋体"/>
          <w:color w:val="auto"/>
          <w:sz w:val="24"/>
          <w:szCs w:val="20"/>
          <w:highlight w:val="none"/>
        </w:rPr>
      </w:pPr>
    </w:p>
    <w:p w14:paraId="1DD32830">
      <w:pPr>
        <w:snapToGrid w:val="0"/>
        <w:spacing w:before="50" w:afterLines="50" w:line="360" w:lineRule="auto"/>
        <w:jc w:val="left"/>
        <w:rPr>
          <w:rFonts w:ascii="宋体" w:hAnsi="宋体" w:cs="宋体"/>
          <w:color w:val="auto"/>
          <w:sz w:val="24"/>
          <w:szCs w:val="20"/>
          <w:highlight w:val="none"/>
        </w:rPr>
      </w:pPr>
    </w:p>
    <w:p w14:paraId="01763AE4">
      <w:pPr>
        <w:snapToGrid w:val="0"/>
        <w:spacing w:before="50" w:after="50" w:line="360" w:lineRule="auto"/>
        <w:rPr>
          <w:rFonts w:ascii="宋体" w:hAnsi="宋体" w:cs="宋体"/>
          <w:b/>
          <w:color w:val="auto"/>
          <w:sz w:val="24"/>
          <w:szCs w:val="20"/>
          <w:highlight w:val="none"/>
        </w:rPr>
      </w:pPr>
      <w:r>
        <w:rPr>
          <w:rFonts w:hint="eastAsia" w:ascii="宋体" w:hAnsi="宋体" w:cs="宋体"/>
          <w:b/>
          <w:color w:val="auto"/>
          <w:spacing w:val="20"/>
          <w:sz w:val="24"/>
          <w:highlight w:val="none"/>
        </w:rPr>
        <w:t xml:space="preserve">法定代表人签字（或盖章）：            投标人（盖章）：          </w:t>
      </w:r>
    </w:p>
    <w:p w14:paraId="64B88D99">
      <w:pPr>
        <w:pStyle w:val="12"/>
        <w:snapToGrid w:val="0"/>
        <w:spacing w:beforeLines="0" w:afterLines="0" w:line="240" w:lineRule="auto"/>
        <w:rPr>
          <w:rFonts w:hAnsi="宋体" w:cs="宋体"/>
          <w:b/>
          <w:color w:val="auto"/>
          <w:highlight w:val="none"/>
        </w:rPr>
      </w:pPr>
    </w:p>
    <w:p w14:paraId="741A241C">
      <w:pPr>
        <w:pStyle w:val="12"/>
        <w:snapToGrid w:val="0"/>
        <w:spacing w:beforeLines="0" w:afterLines="0" w:line="240" w:lineRule="auto"/>
        <w:rPr>
          <w:rFonts w:hAnsi="宋体" w:cs="宋体"/>
          <w:b/>
          <w:color w:val="auto"/>
          <w:highlight w:val="none"/>
        </w:rPr>
        <w:sectPr>
          <w:pgSz w:w="11906" w:h="16838"/>
          <w:pgMar w:top="1021" w:right="1588" w:bottom="851" w:left="1588" w:header="567" w:footer="454" w:gutter="0"/>
          <w:cols w:space="720" w:num="1"/>
          <w:docGrid w:linePitch="286" w:charSpace="0"/>
        </w:sectPr>
      </w:pPr>
      <w:r>
        <w:rPr>
          <w:rFonts w:hint="eastAsia" w:hAnsi="宋体" w:cs="宋体"/>
          <w:b/>
          <w:color w:val="auto"/>
          <w:highlight w:val="none"/>
        </w:rPr>
        <w:t>日期：  _____年___月___日</w:t>
      </w:r>
    </w:p>
    <w:p w14:paraId="0A5E169B">
      <w:pPr>
        <w:snapToGrid w:val="0"/>
        <w:spacing w:before="50" w:afterLines="50"/>
        <w:ind w:firstLine="360" w:firstLineChars="150"/>
        <w:jc w:val="left"/>
        <w:rPr>
          <w:rFonts w:ascii="宋体" w:hAnsi="宋体"/>
          <w:color w:val="auto"/>
          <w:sz w:val="24"/>
          <w:highlight w:val="none"/>
        </w:rPr>
      </w:pPr>
      <w:r>
        <w:rPr>
          <w:rFonts w:hint="eastAsia" w:ascii="宋体" w:hAnsi="宋体"/>
          <w:color w:val="auto"/>
          <w:sz w:val="24"/>
          <w:highlight w:val="none"/>
        </w:rPr>
        <w:t>10.投标人类</w:t>
      </w:r>
      <w:r>
        <w:rPr>
          <w:rFonts w:hint="eastAsia" w:ascii="宋体" w:hAnsi="宋体"/>
          <w:color w:val="auto"/>
          <w:sz w:val="24"/>
          <w:highlight w:val="none"/>
        </w:rPr>
        <w:t>似合同案例一览表格式：</w:t>
      </w:r>
    </w:p>
    <w:p w14:paraId="6F0094FD">
      <w:pPr>
        <w:snapToGrid w:val="0"/>
        <w:spacing w:before="5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4DFAB8DF">
      <w:pPr>
        <w:pStyle w:val="23"/>
        <w:ind w:firstLine="404"/>
        <w:jc w:val="center"/>
        <w:rPr>
          <w:color w:val="auto"/>
          <w:highlight w:val="none"/>
        </w:rPr>
      </w:pPr>
    </w:p>
    <w:p w14:paraId="5F273E52">
      <w:pPr>
        <w:snapToGrid w:val="0"/>
        <w:spacing w:beforeLines="50" w:after="50" w:line="480" w:lineRule="auto"/>
        <w:ind w:firstLine="1068" w:firstLineChars="445"/>
        <w:rPr>
          <w:rFonts w:ascii="宋体" w:hAnsi="宋体"/>
          <w:bCs/>
          <w:color w:val="auto"/>
          <w:sz w:val="24"/>
          <w:highlight w:val="none"/>
        </w:rPr>
      </w:pPr>
    </w:p>
    <w:p w14:paraId="58C7DFB2">
      <w:pPr>
        <w:snapToGrid w:val="0"/>
        <w:spacing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p>
    <w:tbl>
      <w:tblPr>
        <w:tblStyle w:val="24"/>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94854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2D149D50">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采购单位名称</w:t>
            </w:r>
          </w:p>
        </w:tc>
        <w:tc>
          <w:tcPr>
            <w:tcW w:w="2835" w:type="dxa"/>
            <w:tcBorders>
              <w:top w:val="single" w:color="auto" w:sz="4" w:space="0"/>
              <w:left w:val="single" w:color="auto" w:sz="4" w:space="0"/>
              <w:bottom w:val="single" w:color="auto" w:sz="4" w:space="0"/>
              <w:right w:val="single" w:color="auto" w:sz="4" w:space="0"/>
            </w:tcBorders>
            <w:vAlign w:val="center"/>
          </w:tcPr>
          <w:p w14:paraId="7305DD9D">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45D19C1F">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5BEEE187">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60C7A449">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070A0F26">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采购单位联系人</w:t>
            </w:r>
          </w:p>
        </w:tc>
        <w:tc>
          <w:tcPr>
            <w:tcW w:w="1399" w:type="dxa"/>
            <w:tcBorders>
              <w:top w:val="single" w:color="auto" w:sz="4" w:space="0"/>
              <w:left w:val="single" w:color="auto" w:sz="4" w:space="0"/>
              <w:bottom w:val="single" w:color="auto" w:sz="4" w:space="0"/>
              <w:right w:val="single" w:color="auto" w:sz="4" w:space="0"/>
            </w:tcBorders>
            <w:vAlign w:val="center"/>
          </w:tcPr>
          <w:p w14:paraId="52462049">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08877E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84E05CA">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5A4A2129">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1A56847">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A56A0EB">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57552D18">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2DB94F31">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E0C5761">
            <w:pPr>
              <w:snapToGrid w:val="0"/>
              <w:spacing w:line="240" w:lineRule="exact"/>
              <w:jc w:val="left"/>
              <w:rPr>
                <w:rFonts w:ascii="宋体" w:hAnsi="宋体"/>
                <w:color w:val="auto"/>
                <w:sz w:val="24"/>
                <w:highlight w:val="none"/>
              </w:rPr>
            </w:pPr>
          </w:p>
        </w:tc>
      </w:tr>
      <w:tr w14:paraId="2FFEF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94596A5">
            <w:pPr>
              <w:snapToGrid w:val="0"/>
              <w:spacing w:before="5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47B6DFA">
            <w:pPr>
              <w:snapToGrid w:val="0"/>
              <w:spacing w:before="5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A8489BB">
            <w:pPr>
              <w:snapToGrid w:val="0"/>
              <w:spacing w:before="5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C275544">
            <w:pPr>
              <w:snapToGrid w:val="0"/>
              <w:spacing w:before="5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938C6F6">
            <w:pPr>
              <w:snapToGrid w:val="0"/>
              <w:spacing w:before="5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1993771C">
            <w:pPr>
              <w:snapToGrid w:val="0"/>
              <w:spacing w:before="5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0803E963">
            <w:pPr>
              <w:snapToGrid w:val="0"/>
              <w:spacing w:before="50" w:afterLines="50" w:line="400" w:lineRule="exact"/>
              <w:jc w:val="left"/>
              <w:rPr>
                <w:rFonts w:ascii="宋体" w:hAnsi="宋体"/>
                <w:color w:val="auto"/>
                <w:sz w:val="24"/>
                <w:szCs w:val="20"/>
                <w:highlight w:val="none"/>
              </w:rPr>
            </w:pPr>
          </w:p>
        </w:tc>
      </w:tr>
      <w:tr w14:paraId="3B3EAA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CBFFB2D">
            <w:pPr>
              <w:snapToGrid w:val="0"/>
              <w:spacing w:before="5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82D619A">
            <w:pPr>
              <w:snapToGrid w:val="0"/>
              <w:spacing w:before="5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E1E7A27">
            <w:pPr>
              <w:snapToGrid w:val="0"/>
              <w:spacing w:before="5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D9B68F4">
            <w:pPr>
              <w:snapToGrid w:val="0"/>
              <w:spacing w:before="5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10750AD">
            <w:pPr>
              <w:snapToGrid w:val="0"/>
              <w:spacing w:before="5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7886E98">
            <w:pPr>
              <w:snapToGrid w:val="0"/>
              <w:spacing w:before="5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3E67AE5">
            <w:pPr>
              <w:snapToGrid w:val="0"/>
              <w:spacing w:before="50" w:afterLines="50" w:line="400" w:lineRule="exact"/>
              <w:jc w:val="left"/>
              <w:rPr>
                <w:rFonts w:ascii="宋体" w:hAnsi="宋体"/>
                <w:color w:val="auto"/>
                <w:sz w:val="24"/>
                <w:szCs w:val="20"/>
                <w:highlight w:val="none"/>
              </w:rPr>
            </w:pPr>
          </w:p>
        </w:tc>
      </w:tr>
      <w:tr w14:paraId="6EDA7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81434BB">
            <w:pPr>
              <w:snapToGrid w:val="0"/>
              <w:spacing w:before="5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588B65A">
            <w:pPr>
              <w:snapToGrid w:val="0"/>
              <w:spacing w:before="5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663A806">
            <w:pPr>
              <w:snapToGrid w:val="0"/>
              <w:spacing w:before="5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7998DFB">
            <w:pPr>
              <w:snapToGrid w:val="0"/>
              <w:spacing w:before="5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F160E48">
            <w:pPr>
              <w:snapToGrid w:val="0"/>
              <w:spacing w:before="5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EBD34FE">
            <w:pPr>
              <w:snapToGrid w:val="0"/>
              <w:spacing w:before="5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218EDCC">
            <w:pPr>
              <w:snapToGrid w:val="0"/>
              <w:spacing w:before="50" w:afterLines="50" w:line="400" w:lineRule="exact"/>
              <w:jc w:val="left"/>
              <w:rPr>
                <w:rFonts w:ascii="宋体" w:hAnsi="宋体"/>
                <w:color w:val="auto"/>
                <w:sz w:val="24"/>
                <w:szCs w:val="20"/>
                <w:highlight w:val="none"/>
              </w:rPr>
            </w:pPr>
          </w:p>
        </w:tc>
      </w:tr>
      <w:tr w14:paraId="44C80D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5C98841">
            <w:pPr>
              <w:snapToGrid w:val="0"/>
              <w:spacing w:before="5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451EE8D1">
            <w:pPr>
              <w:snapToGrid w:val="0"/>
              <w:spacing w:before="5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BAF101A">
            <w:pPr>
              <w:snapToGrid w:val="0"/>
              <w:spacing w:before="5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3362383">
            <w:pPr>
              <w:snapToGrid w:val="0"/>
              <w:spacing w:before="5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0BEFBD5">
            <w:pPr>
              <w:snapToGrid w:val="0"/>
              <w:spacing w:before="5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0F07468">
            <w:pPr>
              <w:snapToGrid w:val="0"/>
              <w:spacing w:before="5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DA7978D">
            <w:pPr>
              <w:snapToGrid w:val="0"/>
              <w:spacing w:before="50" w:afterLines="50" w:line="400" w:lineRule="exact"/>
              <w:jc w:val="left"/>
              <w:rPr>
                <w:rFonts w:ascii="宋体" w:hAnsi="宋体"/>
                <w:color w:val="auto"/>
                <w:sz w:val="24"/>
                <w:szCs w:val="20"/>
                <w:highlight w:val="none"/>
              </w:rPr>
            </w:pPr>
          </w:p>
        </w:tc>
      </w:tr>
      <w:tr w14:paraId="0C292B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0951779">
            <w:pPr>
              <w:snapToGrid w:val="0"/>
              <w:spacing w:before="5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C2273FC">
            <w:pPr>
              <w:snapToGrid w:val="0"/>
              <w:spacing w:before="5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5D71DAF">
            <w:pPr>
              <w:snapToGrid w:val="0"/>
              <w:spacing w:before="5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D2A1E2F">
            <w:pPr>
              <w:snapToGrid w:val="0"/>
              <w:spacing w:before="5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F14800B">
            <w:pPr>
              <w:snapToGrid w:val="0"/>
              <w:spacing w:before="5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E46365C">
            <w:pPr>
              <w:snapToGrid w:val="0"/>
              <w:spacing w:before="5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0077394">
            <w:pPr>
              <w:snapToGrid w:val="0"/>
              <w:spacing w:before="50" w:afterLines="50" w:line="400" w:lineRule="exact"/>
              <w:jc w:val="left"/>
              <w:rPr>
                <w:rFonts w:ascii="宋体" w:hAnsi="宋体"/>
                <w:color w:val="auto"/>
                <w:sz w:val="24"/>
                <w:szCs w:val="20"/>
                <w:highlight w:val="none"/>
              </w:rPr>
            </w:pPr>
          </w:p>
        </w:tc>
      </w:tr>
    </w:tbl>
    <w:p w14:paraId="3D269B9C">
      <w:pPr>
        <w:pStyle w:val="7"/>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751C2A59">
      <w:pPr>
        <w:pStyle w:val="7"/>
        <w:snapToGrid w:val="0"/>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                    日期：</w:t>
      </w:r>
    </w:p>
    <w:p w14:paraId="4173CDCA">
      <w:pPr>
        <w:snapToGrid w:val="0"/>
        <w:spacing w:before="50" w:afterLines="50"/>
        <w:jc w:val="left"/>
        <w:rPr>
          <w:rFonts w:ascii="宋体" w:hAnsi="宋体" w:cs="宋体"/>
          <w:color w:val="auto"/>
          <w:sz w:val="24"/>
          <w:highlight w:val="none"/>
        </w:rPr>
        <w:sectPr>
          <w:footerReference r:id="rId8" w:type="default"/>
          <w:footerReference r:id="rId9" w:type="even"/>
          <w:pgSz w:w="16838" w:h="11906" w:orient="landscape"/>
          <w:pgMar w:top="1588" w:right="1021" w:bottom="1588" w:left="851" w:header="851" w:footer="851" w:gutter="0"/>
          <w:cols w:space="720" w:num="1"/>
        </w:sectPr>
      </w:pPr>
    </w:p>
    <w:p w14:paraId="3CA19EEA">
      <w:pPr>
        <w:snapToGrid w:val="0"/>
        <w:spacing w:before="50" w:afterLines="50"/>
        <w:jc w:val="left"/>
        <w:rPr>
          <w:rFonts w:ascii="宋体" w:hAnsi="宋体" w:cs="宋体"/>
          <w:color w:val="auto"/>
          <w:sz w:val="24"/>
          <w:szCs w:val="20"/>
          <w:highlight w:val="none"/>
        </w:rPr>
      </w:pPr>
      <w:r>
        <w:rPr>
          <w:rFonts w:hint="eastAsia" w:ascii="宋体" w:hAnsi="宋体" w:cs="宋体"/>
          <w:color w:val="auto"/>
          <w:sz w:val="24"/>
          <w:highlight w:val="none"/>
        </w:rPr>
        <w:t>11.售后服务网点情况表格式：</w:t>
      </w:r>
    </w:p>
    <w:p w14:paraId="745D3EC6">
      <w:pPr>
        <w:snapToGrid w:val="0"/>
        <w:spacing w:before="50" w:afterLines="50"/>
        <w:jc w:val="left"/>
        <w:rPr>
          <w:rFonts w:ascii="宋体" w:hAnsi="宋体" w:cs="宋体"/>
          <w:color w:val="auto"/>
          <w:sz w:val="24"/>
          <w:szCs w:val="20"/>
          <w:highlight w:val="none"/>
        </w:rPr>
      </w:pPr>
    </w:p>
    <w:p w14:paraId="4A6BAA65">
      <w:pPr>
        <w:pStyle w:val="18"/>
        <w:snapToGrid w:val="0"/>
        <w:ind w:left="480" w:hanging="480"/>
        <w:rPr>
          <w:rFonts w:ascii="宋体" w:hAnsi="宋体" w:cs="宋体"/>
          <w:color w:val="auto"/>
          <w:sz w:val="24"/>
          <w:highlight w:val="none"/>
        </w:rPr>
      </w:pPr>
    </w:p>
    <w:p w14:paraId="3BE3B711">
      <w:pPr>
        <w:pStyle w:val="18"/>
        <w:snapToGrid w:val="0"/>
        <w:ind w:left="482" w:hanging="482"/>
        <w:jc w:val="center"/>
        <w:rPr>
          <w:rFonts w:ascii="宋体" w:hAnsi="宋体" w:cs="宋体"/>
          <w:b/>
          <w:color w:val="auto"/>
          <w:sz w:val="24"/>
          <w:highlight w:val="none"/>
        </w:rPr>
      </w:pPr>
      <w:r>
        <w:rPr>
          <w:rFonts w:hint="eastAsia" w:ascii="宋体" w:hAnsi="宋体" w:cs="宋体"/>
          <w:b/>
          <w:color w:val="auto"/>
          <w:sz w:val="24"/>
          <w:highlight w:val="none"/>
        </w:rPr>
        <w:t>售后服务网点情况表</w:t>
      </w:r>
    </w:p>
    <w:p w14:paraId="25FF41D9">
      <w:pPr>
        <w:snapToGrid w:val="0"/>
        <w:spacing w:beforeLines="50" w:after="50" w:line="360" w:lineRule="auto"/>
        <w:jc w:val="center"/>
        <w:rPr>
          <w:rFonts w:ascii="宋体" w:hAnsi="宋体" w:cs="宋体"/>
          <w:bCs/>
          <w:color w:val="auto"/>
          <w:sz w:val="24"/>
          <w:highlight w:val="none"/>
        </w:rPr>
      </w:pPr>
    </w:p>
    <w:p w14:paraId="5A306437">
      <w:pPr>
        <w:snapToGrid w:val="0"/>
        <w:spacing w:beforeLines="50" w:after="50" w:line="480" w:lineRule="auto"/>
        <w:rPr>
          <w:rFonts w:ascii="宋体" w:hAnsi="宋体" w:cs="宋体"/>
          <w:bCs/>
          <w:color w:val="auto"/>
          <w:sz w:val="24"/>
          <w:highlight w:val="none"/>
        </w:rPr>
      </w:pPr>
      <w:r>
        <w:rPr>
          <w:rFonts w:hint="eastAsia" w:ascii="宋体" w:hAnsi="宋体" w:cs="宋体"/>
          <w:bCs/>
          <w:color w:val="auto"/>
          <w:sz w:val="24"/>
          <w:highlight w:val="none"/>
        </w:rPr>
        <w:t>项目名称：</w:t>
      </w:r>
    </w:p>
    <w:p w14:paraId="34302D96">
      <w:pPr>
        <w:snapToGrid w:val="0"/>
        <w:spacing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2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706D9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3749B86">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B2F0FF6">
            <w:pPr>
              <w:snapToGrid w:val="0"/>
              <w:spacing w:before="50" w:afterLines="50" w:line="360" w:lineRule="auto"/>
              <w:jc w:val="left"/>
              <w:rPr>
                <w:rFonts w:ascii="宋体" w:hAnsi="宋体" w:cs="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195CB25F">
            <w:pPr>
              <w:snapToGrid w:val="0"/>
              <w:spacing w:before="5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投标文件页码</w:t>
            </w:r>
          </w:p>
        </w:tc>
      </w:tr>
      <w:tr w14:paraId="41CFD0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44A31E1">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CAC1315">
            <w:pPr>
              <w:snapToGrid w:val="0"/>
              <w:spacing w:before="50" w:afterLines="50" w:line="360" w:lineRule="auto"/>
              <w:jc w:val="left"/>
              <w:rPr>
                <w:rFonts w:ascii="宋体" w:hAnsi="宋体" w:cs="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DBFF039">
            <w:pPr>
              <w:widowControl/>
              <w:spacing w:line="360" w:lineRule="auto"/>
              <w:jc w:val="left"/>
              <w:rPr>
                <w:rFonts w:ascii="宋体" w:hAnsi="宋体" w:cs="宋体"/>
                <w:color w:val="auto"/>
                <w:sz w:val="24"/>
                <w:szCs w:val="20"/>
                <w:highlight w:val="none"/>
              </w:rPr>
            </w:pPr>
          </w:p>
        </w:tc>
      </w:tr>
      <w:tr w14:paraId="1D8135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8510B48">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4EAE30CA">
            <w:pPr>
              <w:snapToGrid w:val="0"/>
              <w:spacing w:before="50" w:afterLines="50" w:line="360" w:lineRule="auto"/>
              <w:jc w:val="left"/>
              <w:rPr>
                <w:rFonts w:ascii="宋体" w:hAnsi="宋体" w:cs="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1EC39480">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229EB83C">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C29BCAC">
            <w:pPr>
              <w:snapToGrid w:val="0"/>
              <w:spacing w:before="50" w:afterLines="50" w:line="360" w:lineRule="auto"/>
              <w:jc w:val="left"/>
              <w:rPr>
                <w:rFonts w:ascii="宋体" w:hAnsi="宋体" w:cs="宋体"/>
                <w:color w:val="auto"/>
                <w:sz w:val="24"/>
                <w:szCs w:val="20"/>
                <w:highlight w:val="none"/>
              </w:rPr>
            </w:pPr>
          </w:p>
        </w:tc>
      </w:tr>
      <w:tr w14:paraId="772BF1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0284B90">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50EFBDF3">
            <w:pPr>
              <w:snapToGrid w:val="0"/>
              <w:spacing w:before="50" w:afterLines="50" w:line="360" w:lineRule="auto"/>
              <w:jc w:val="left"/>
              <w:rPr>
                <w:rFonts w:ascii="宋体" w:hAnsi="宋体" w:cs="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3A36E8B">
            <w:pPr>
              <w:snapToGrid w:val="0"/>
              <w:spacing w:before="50" w:afterLines="50" w:line="360" w:lineRule="auto"/>
              <w:ind w:left="120"/>
              <w:jc w:val="left"/>
              <w:rPr>
                <w:rFonts w:ascii="宋体" w:hAnsi="宋体" w:cs="宋体"/>
                <w:color w:val="auto"/>
                <w:sz w:val="24"/>
                <w:szCs w:val="20"/>
                <w:highlight w:val="none"/>
              </w:rPr>
            </w:pPr>
            <w:r>
              <w:rPr>
                <w:rFonts w:hint="eastAsia" w:ascii="宋体" w:hAnsi="宋体" w:cs="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564852B">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0C88B20">
            <w:pPr>
              <w:snapToGrid w:val="0"/>
              <w:spacing w:before="50" w:afterLines="50" w:line="360" w:lineRule="auto"/>
              <w:jc w:val="left"/>
              <w:rPr>
                <w:rFonts w:ascii="宋体" w:hAnsi="宋体" w:cs="宋体"/>
                <w:color w:val="auto"/>
                <w:sz w:val="24"/>
                <w:szCs w:val="20"/>
                <w:highlight w:val="none"/>
              </w:rPr>
            </w:pPr>
          </w:p>
        </w:tc>
      </w:tr>
      <w:tr w14:paraId="01D48A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3D83AC8">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3AF32D0">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F1AFEE0">
            <w:pPr>
              <w:snapToGrid w:val="0"/>
              <w:spacing w:before="50" w:afterLines="50" w:line="360" w:lineRule="auto"/>
              <w:jc w:val="left"/>
              <w:rPr>
                <w:rFonts w:ascii="宋体" w:hAnsi="宋体" w:cs="宋体"/>
                <w:color w:val="auto"/>
                <w:sz w:val="24"/>
                <w:szCs w:val="20"/>
                <w:highlight w:val="none"/>
              </w:rPr>
            </w:pPr>
          </w:p>
        </w:tc>
      </w:tr>
      <w:tr w14:paraId="03D23E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DD17DB8">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770B0146">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D90E469">
            <w:pPr>
              <w:snapToGrid w:val="0"/>
              <w:spacing w:before="50" w:afterLines="50" w:line="360" w:lineRule="auto"/>
              <w:jc w:val="left"/>
              <w:rPr>
                <w:rFonts w:ascii="宋体" w:hAnsi="宋体" w:cs="宋体"/>
                <w:color w:val="auto"/>
                <w:sz w:val="24"/>
                <w:szCs w:val="20"/>
                <w:highlight w:val="none"/>
              </w:rPr>
            </w:pPr>
          </w:p>
        </w:tc>
      </w:tr>
      <w:tr w14:paraId="1256A3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60F83F4">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B2D83DC">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5511443">
            <w:pPr>
              <w:snapToGrid w:val="0"/>
              <w:spacing w:before="50" w:afterLines="50" w:line="360" w:lineRule="auto"/>
              <w:jc w:val="left"/>
              <w:rPr>
                <w:rFonts w:ascii="宋体" w:hAnsi="宋体" w:cs="宋体"/>
                <w:color w:val="auto"/>
                <w:sz w:val="24"/>
                <w:szCs w:val="20"/>
                <w:highlight w:val="none"/>
              </w:rPr>
            </w:pPr>
          </w:p>
        </w:tc>
      </w:tr>
      <w:tr w14:paraId="3E6D7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1E3C7C">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E45F293">
            <w:pPr>
              <w:snapToGrid w:val="0"/>
              <w:spacing w:before="50" w:afterLines="50" w:line="360" w:lineRule="auto"/>
              <w:jc w:val="left"/>
              <w:rPr>
                <w:rFonts w:ascii="宋体" w:hAnsi="宋体" w:cs="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5E211EA0">
            <w:pPr>
              <w:snapToGrid w:val="0"/>
              <w:spacing w:before="5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44944844">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6F24327E">
            <w:pPr>
              <w:snapToGrid w:val="0"/>
              <w:spacing w:before="50" w:afterLines="50" w:line="360" w:lineRule="auto"/>
              <w:jc w:val="left"/>
              <w:rPr>
                <w:rFonts w:ascii="宋体" w:hAnsi="宋体" w:cs="宋体"/>
                <w:color w:val="auto"/>
                <w:sz w:val="24"/>
                <w:szCs w:val="20"/>
                <w:highlight w:val="none"/>
              </w:rPr>
            </w:pPr>
          </w:p>
        </w:tc>
      </w:tr>
      <w:tr w14:paraId="41537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32AFF079">
            <w:pPr>
              <w:snapToGrid w:val="0"/>
              <w:spacing w:before="50" w:afterLines="50" w:line="360" w:lineRule="auto"/>
              <w:jc w:val="left"/>
              <w:rPr>
                <w:rFonts w:ascii="宋体" w:hAnsi="宋体" w:cs="宋体"/>
                <w:color w:val="auto"/>
                <w:sz w:val="24"/>
                <w:szCs w:val="20"/>
                <w:highlight w:val="none"/>
              </w:rPr>
            </w:pPr>
            <w:r>
              <w:rPr>
                <w:rFonts w:hint="eastAsia" w:ascii="宋体" w:hAnsi="宋体" w:cs="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CFDC365">
            <w:pPr>
              <w:snapToGrid w:val="0"/>
              <w:spacing w:before="50" w:afterLines="50" w:line="360" w:lineRule="auto"/>
              <w:jc w:val="left"/>
              <w:rPr>
                <w:rFonts w:ascii="宋体" w:hAnsi="宋体" w:cs="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10B1C149">
            <w:pPr>
              <w:snapToGrid w:val="0"/>
              <w:spacing w:before="50" w:afterLines="50" w:line="360" w:lineRule="auto"/>
              <w:jc w:val="center"/>
              <w:rPr>
                <w:rFonts w:ascii="宋体" w:hAnsi="宋体" w:cs="宋体"/>
                <w:color w:val="auto"/>
                <w:sz w:val="24"/>
                <w:szCs w:val="20"/>
                <w:highlight w:val="none"/>
              </w:rPr>
            </w:pPr>
            <w:r>
              <w:rPr>
                <w:rFonts w:hint="eastAsia" w:ascii="宋体" w:hAnsi="宋体" w:cs="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92764DF">
            <w:pPr>
              <w:snapToGrid w:val="0"/>
              <w:spacing w:before="50" w:afterLines="50" w:line="360" w:lineRule="auto"/>
              <w:jc w:val="left"/>
              <w:rPr>
                <w:rFonts w:ascii="宋体" w:hAnsi="宋体" w:cs="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ED7BFCC">
            <w:pPr>
              <w:snapToGrid w:val="0"/>
              <w:spacing w:before="50" w:afterLines="50" w:line="360" w:lineRule="auto"/>
              <w:jc w:val="left"/>
              <w:rPr>
                <w:rFonts w:ascii="宋体" w:hAnsi="宋体" w:cs="宋体"/>
                <w:color w:val="auto"/>
                <w:sz w:val="24"/>
                <w:szCs w:val="20"/>
                <w:highlight w:val="none"/>
              </w:rPr>
            </w:pPr>
          </w:p>
        </w:tc>
      </w:tr>
    </w:tbl>
    <w:p w14:paraId="2261E700">
      <w:pPr>
        <w:pStyle w:val="18"/>
        <w:snapToGrid w:val="0"/>
        <w:ind w:left="199" w:hanging="199" w:hangingChars="83"/>
        <w:rPr>
          <w:rFonts w:ascii="宋体" w:hAnsi="宋体" w:cs="宋体"/>
          <w:color w:val="auto"/>
          <w:sz w:val="24"/>
          <w:highlight w:val="none"/>
        </w:rPr>
      </w:pPr>
    </w:p>
    <w:p w14:paraId="5A0F367F">
      <w:pPr>
        <w:pStyle w:val="7"/>
        <w:snapToGrid w:val="0"/>
        <w:rPr>
          <w:rFonts w:ascii="宋体" w:hAnsi="宋体" w:eastAsia="宋体" w:cs="宋体"/>
          <w:color w:val="auto"/>
          <w:sz w:val="24"/>
          <w:highlight w:val="none"/>
        </w:rPr>
      </w:pPr>
    </w:p>
    <w:p w14:paraId="1254A858">
      <w:pPr>
        <w:pStyle w:val="8"/>
        <w:snapToGrid w:val="0"/>
        <w:rPr>
          <w:rFonts w:ascii="宋体" w:hAnsi="宋体" w:cs="宋体"/>
          <w:b/>
          <w:color w:val="auto"/>
          <w:sz w:val="24"/>
          <w:highlight w:val="none"/>
        </w:rPr>
      </w:pPr>
      <w:r>
        <w:rPr>
          <w:rFonts w:hint="eastAsia" w:ascii="宋体" w:hAnsi="宋体" w:cs="宋体"/>
          <w:b/>
          <w:color w:val="auto"/>
          <w:spacing w:val="20"/>
          <w:sz w:val="24"/>
          <w:highlight w:val="none"/>
        </w:rPr>
        <w:t xml:space="preserve">法定代表人签字（或盖章）：            投标人（盖章）： </w:t>
      </w:r>
      <w:r>
        <w:rPr>
          <w:rFonts w:hint="eastAsia" w:ascii="宋体" w:hAnsi="宋体" w:cs="宋体"/>
          <w:b/>
          <w:color w:val="auto"/>
          <w:sz w:val="24"/>
          <w:highlight w:val="none"/>
        </w:rPr>
        <w:t xml:space="preserve">           　 </w:t>
      </w:r>
    </w:p>
    <w:p w14:paraId="3C72CDD2">
      <w:pPr>
        <w:pStyle w:val="8"/>
        <w:snapToGrid w:val="0"/>
        <w:rPr>
          <w:rFonts w:ascii="宋体" w:hAnsi="宋体" w:cs="宋体"/>
          <w:b/>
          <w:color w:val="auto"/>
          <w:sz w:val="24"/>
          <w:highlight w:val="none"/>
        </w:rPr>
      </w:pPr>
    </w:p>
    <w:p w14:paraId="6A59BC86">
      <w:pPr>
        <w:snapToGrid w:val="0"/>
        <w:spacing w:before="5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07A93DD4">
      <w:pPr>
        <w:snapToGrid w:val="0"/>
        <w:spacing w:before="50"/>
        <w:jc w:val="left"/>
        <w:rPr>
          <w:rFonts w:ascii="宋体" w:hAnsi="宋体" w:cs="宋体"/>
          <w:color w:val="auto"/>
          <w:sz w:val="24"/>
          <w:highlight w:val="none"/>
        </w:rPr>
      </w:pPr>
    </w:p>
    <w:p w14:paraId="2B004F04">
      <w:pPr>
        <w:snapToGrid w:val="0"/>
        <w:spacing w:before="50"/>
        <w:jc w:val="left"/>
        <w:rPr>
          <w:rFonts w:ascii="宋体" w:hAnsi="宋体" w:cs="宋体"/>
          <w:color w:val="auto"/>
          <w:sz w:val="24"/>
          <w:highlight w:val="none"/>
        </w:rPr>
      </w:pPr>
    </w:p>
    <w:p w14:paraId="33170E41">
      <w:pPr>
        <w:snapToGrid w:val="0"/>
        <w:spacing w:before="50"/>
        <w:jc w:val="left"/>
        <w:rPr>
          <w:rFonts w:ascii="宋体" w:hAnsi="宋体" w:cs="宋体"/>
          <w:color w:val="auto"/>
          <w:sz w:val="24"/>
          <w:highlight w:val="none"/>
        </w:rPr>
      </w:pPr>
      <w:r>
        <w:rPr>
          <w:rFonts w:hint="eastAsia" w:ascii="宋体" w:hAnsi="宋体" w:cs="宋体"/>
          <w:color w:val="auto"/>
          <w:sz w:val="24"/>
          <w:highlight w:val="none"/>
        </w:rPr>
        <w:br w:type="page"/>
      </w:r>
      <w:bookmarkStart w:id="65" w:name="_Hlk77588362"/>
      <w:r>
        <w:rPr>
          <w:rFonts w:hint="eastAsia" w:ascii="宋体" w:hAnsi="宋体" w:cs="宋体"/>
          <w:color w:val="auto"/>
          <w:sz w:val="24"/>
          <w:highlight w:val="none"/>
        </w:rPr>
        <w:t>12.商务及技术响应表格式：</w:t>
      </w:r>
      <w:bookmarkEnd w:id="65"/>
    </w:p>
    <w:p w14:paraId="1F365C8F">
      <w:pPr>
        <w:snapToGrid w:val="0"/>
        <w:spacing w:before="50"/>
        <w:jc w:val="left"/>
        <w:rPr>
          <w:rFonts w:ascii="宋体" w:hAnsi="宋体" w:cs="宋体"/>
          <w:color w:val="auto"/>
          <w:sz w:val="24"/>
          <w:highlight w:val="none"/>
        </w:rPr>
      </w:pPr>
    </w:p>
    <w:p w14:paraId="3C69536A">
      <w:pPr>
        <w:snapToGrid w:val="0"/>
        <w:spacing w:before="50"/>
        <w:jc w:val="center"/>
        <w:rPr>
          <w:rFonts w:ascii="宋体" w:hAnsi="宋体" w:cs="宋体"/>
          <w:bCs/>
          <w:color w:val="auto"/>
          <w:sz w:val="24"/>
          <w:highlight w:val="none"/>
        </w:rPr>
      </w:pPr>
      <w:r>
        <w:rPr>
          <w:rFonts w:hint="eastAsia" w:ascii="宋体" w:hAnsi="宋体" w:cs="宋体"/>
          <w:b/>
          <w:color w:val="auto"/>
          <w:sz w:val="24"/>
          <w:highlight w:val="none"/>
        </w:rPr>
        <w:t>商务及技术响应表</w:t>
      </w:r>
    </w:p>
    <w:p w14:paraId="325BFDED">
      <w:pPr>
        <w:snapToGrid w:val="0"/>
        <w:spacing w:beforeLines="50" w:after="50"/>
        <w:rPr>
          <w:rFonts w:ascii="宋体" w:hAnsi="宋体" w:cs="宋体"/>
          <w:bCs/>
          <w:color w:val="auto"/>
          <w:sz w:val="24"/>
          <w:highlight w:val="none"/>
        </w:rPr>
      </w:pPr>
      <w:r>
        <w:rPr>
          <w:rFonts w:hint="eastAsia" w:ascii="宋体" w:hAnsi="宋体" w:cs="宋体"/>
          <w:bCs/>
          <w:color w:val="auto"/>
          <w:sz w:val="24"/>
          <w:highlight w:val="none"/>
        </w:rPr>
        <w:t>项目名称：</w:t>
      </w:r>
    </w:p>
    <w:p w14:paraId="3B5784A5">
      <w:pPr>
        <w:snapToGrid w:val="0"/>
        <w:spacing w:beforeLines="50" w:after="50" w:line="360" w:lineRule="auto"/>
        <w:rPr>
          <w:rFonts w:hint="eastAsia" w:ascii="宋体" w:hAnsi="宋体"/>
          <w:bCs/>
          <w:color w:val="auto"/>
          <w:sz w:val="24"/>
          <w:highlight w:val="none"/>
        </w:rPr>
      </w:pPr>
      <w:r>
        <w:rPr>
          <w:rFonts w:hint="eastAsia" w:ascii="宋体" w:hAnsi="宋体"/>
          <w:bCs/>
          <w:color w:val="auto"/>
          <w:sz w:val="24"/>
          <w:highlight w:val="none"/>
        </w:rPr>
        <w:t>项目编号：</w:t>
      </w:r>
    </w:p>
    <w:tbl>
      <w:tblPr>
        <w:tblStyle w:val="2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797"/>
        <w:gridCol w:w="2900"/>
        <w:gridCol w:w="769"/>
        <w:gridCol w:w="1479"/>
        <w:gridCol w:w="1701"/>
      </w:tblGrid>
      <w:tr w14:paraId="42DDB9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0C5E9BEF">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序号</w:t>
            </w:r>
          </w:p>
        </w:tc>
        <w:tc>
          <w:tcPr>
            <w:tcW w:w="1797" w:type="dxa"/>
            <w:tcBorders>
              <w:top w:val="single" w:color="auto" w:sz="4" w:space="0"/>
              <w:left w:val="single" w:color="auto" w:sz="4" w:space="0"/>
              <w:bottom w:val="single" w:color="auto" w:sz="4" w:space="0"/>
              <w:right w:val="single" w:color="auto" w:sz="4" w:space="0"/>
            </w:tcBorders>
            <w:vAlign w:val="center"/>
          </w:tcPr>
          <w:p w14:paraId="589BE471">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名称</w:t>
            </w:r>
          </w:p>
        </w:tc>
        <w:tc>
          <w:tcPr>
            <w:tcW w:w="2900" w:type="dxa"/>
            <w:tcBorders>
              <w:top w:val="single" w:color="auto" w:sz="4" w:space="0"/>
              <w:left w:val="single" w:color="auto" w:sz="4" w:space="0"/>
              <w:bottom w:val="single" w:color="auto" w:sz="4" w:space="0"/>
              <w:right w:val="single" w:color="auto" w:sz="4" w:space="0"/>
            </w:tcBorders>
            <w:vAlign w:val="center"/>
          </w:tcPr>
          <w:p w14:paraId="62342A74">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招标文件要求</w:t>
            </w:r>
          </w:p>
        </w:tc>
        <w:tc>
          <w:tcPr>
            <w:tcW w:w="769" w:type="dxa"/>
            <w:tcBorders>
              <w:top w:val="single" w:color="auto" w:sz="4" w:space="0"/>
              <w:left w:val="single" w:color="auto" w:sz="4" w:space="0"/>
              <w:bottom w:val="single" w:color="auto" w:sz="4" w:space="0"/>
              <w:right w:val="single" w:color="auto" w:sz="4" w:space="0"/>
            </w:tcBorders>
            <w:vAlign w:val="center"/>
          </w:tcPr>
          <w:p w14:paraId="76C49A64">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是否响应</w:t>
            </w:r>
          </w:p>
        </w:tc>
        <w:tc>
          <w:tcPr>
            <w:tcW w:w="1479" w:type="dxa"/>
            <w:tcBorders>
              <w:top w:val="single" w:color="auto" w:sz="4" w:space="0"/>
              <w:left w:val="single" w:color="auto" w:sz="4" w:space="0"/>
              <w:bottom w:val="single" w:color="auto" w:sz="4" w:space="0"/>
              <w:right w:val="single" w:color="auto" w:sz="4" w:space="0"/>
            </w:tcBorders>
            <w:vAlign w:val="center"/>
          </w:tcPr>
          <w:p w14:paraId="3F9032F5">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1E6EF97">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相应内容在投标文件中页码</w:t>
            </w:r>
          </w:p>
        </w:tc>
      </w:tr>
      <w:tr w14:paraId="6643B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2367AA3C">
            <w:pPr>
              <w:snapToGrid w:val="0"/>
              <w:spacing w:before="120" w:beforeLines="50"/>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1</w:t>
            </w:r>
          </w:p>
        </w:tc>
        <w:tc>
          <w:tcPr>
            <w:tcW w:w="1797" w:type="dxa"/>
            <w:tcBorders>
              <w:top w:val="single" w:color="auto" w:sz="4" w:space="0"/>
              <w:left w:val="single" w:color="auto" w:sz="4" w:space="0"/>
              <w:bottom w:val="single" w:color="auto" w:sz="4" w:space="0"/>
              <w:right w:val="single" w:color="auto" w:sz="4" w:space="0"/>
            </w:tcBorders>
            <w:vAlign w:val="center"/>
          </w:tcPr>
          <w:p w14:paraId="438CA372">
            <w:pPr>
              <w:snapToGrid w:val="0"/>
              <w:spacing w:before="120" w:beforeLines="50"/>
              <w:jc w:val="center"/>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服务期</w:t>
            </w:r>
          </w:p>
        </w:tc>
        <w:tc>
          <w:tcPr>
            <w:tcW w:w="2900" w:type="dxa"/>
            <w:tcBorders>
              <w:top w:val="single" w:color="auto" w:sz="4" w:space="0"/>
              <w:left w:val="single" w:color="auto" w:sz="4" w:space="0"/>
              <w:bottom w:val="single" w:color="auto" w:sz="4" w:space="0"/>
              <w:right w:val="single" w:color="auto" w:sz="4" w:space="0"/>
            </w:tcBorders>
            <w:vAlign w:val="center"/>
          </w:tcPr>
          <w:p w14:paraId="5784C23D">
            <w:pPr>
              <w:snapToGrid w:val="0"/>
              <w:spacing w:before="120" w:beforeLines="50"/>
              <w:jc w:val="both"/>
              <w:rPr>
                <w:rFonts w:hint="eastAsia" w:ascii="宋体" w:hAnsi="宋体" w:cs="宋体"/>
                <w:bCs/>
                <w:color w:val="auto"/>
                <w:sz w:val="24"/>
                <w:highlight w:val="none"/>
              </w:rPr>
            </w:pPr>
            <w:r>
              <w:rPr>
                <w:rFonts w:hint="eastAsia" w:ascii="宋体" w:hAnsi="宋体" w:cs="宋体"/>
                <w:bCs/>
                <w:color w:val="auto"/>
                <w:sz w:val="24"/>
                <w:highlight w:val="none"/>
              </w:rPr>
              <w:t>合同签订后30日历天内完成</w:t>
            </w:r>
            <w:r>
              <w:rPr>
                <w:rFonts w:hint="eastAsia" w:ascii="宋体" w:hAnsi="宋体" w:cs="宋体"/>
                <w:bCs/>
                <w:color w:val="auto"/>
                <w:sz w:val="24"/>
                <w:highlight w:val="none"/>
                <w:lang w:val="en-US" w:eastAsia="zh-CN"/>
              </w:rPr>
              <w:t>设计、</w:t>
            </w:r>
            <w:r>
              <w:rPr>
                <w:rFonts w:hint="eastAsia" w:ascii="宋体" w:hAnsi="宋体" w:cs="宋体"/>
                <w:bCs/>
                <w:color w:val="auto"/>
                <w:sz w:val="24"/>
                <w:highlight w:val="none"/>
              </w:rPr>
              <w:t>制作及安装。</w:t>
            </w:r>
          </w:p>
        </w:tc>
        <w:tc>
          <w:tcPr>
            <w:tcW w:w="769" w:type="dxa"/>
            <w:tcBorders>
              <w:top w:val="single" w:color="auto" w:sz="4" w:space="0"/>
              <w:left w:val="single" w:color="auto" w:sz="4" w:space="0"/>
              <w:bottom w:val="single" w:color="auto" w:sz="4" w:space="0"/>
              <w:right w:val="single" w:color="auto" w:sz="4" w:space="0"/>
            </w:tcBorders>
            <w:vAlign w:val="center"/>
          </w:tcPr>
          <w:p w14:paraId="28487857">
            <w:pPr>
              <w:snapToGrid w:val="0"/>
              <w:spacing w:before="120" w:beforeLines="50"/>
              <w:jc w:val="center"/>
              <w:rPr>
                <w:rFonts w:hint="eastAsia"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4641006D">
            <w:pPr>
              <w:snapToGrid w:val="0"/>
              <w:spacing w:before="120" w:beforeLines="50"/>
              <w:jc w:val="center"/>
              <w:rPr>
                <w:rFonts w:hint="eastAsia"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74673670">
            <w:pPr>
              <w:snapToGrid w:val="0"/>
              <w:spacing w:before="120" w:beforeLines="50"/>
              <w:jc w:val="center"/>
              <w:rPr>
                <w:rFonts w:hint="eastAsia" w:ascii="宋体" w:hAnsi="宋体" w:cs="宋体"/>
                <w:bCs/>
                <w:color w:val="auto"/>
                <w:sz w:val="24"/>
                <w:highlight w:val="none"/>
              </w:rPr>
            </w:pPr>
          </w:p>
        </w:tc>
      </w:tr>
      <w:tr w14:paraId="24656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852" w:type="dxa"/>
            <w:tcBorders>
              <w:top w:val="single" w:color="auto" w:sz="4" w:space="0"/>
              <w:left w:val="single" w:color="auto" w:sz="4" w:space="0"/>
              <w:bottom w:val="single" w:color="auto" w:sz="4" w:space="0"/>
              <w:right w:val="single" w:color="auto" w:sz="4" w:space="0"/>
            </w:tcBorders>
            <w:vAlign w:val="center"/>
          </w:tcPr>
          <w:p w14:paraId="34BD1B1F">
            <w:pPr>
              <w:spacing w:line="44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2</w:t>
            </w:r>
          </w:p>
        </w:tc>
        <w:tc>
          <w:tcPr>
            <w:tcW w:w="1797" w:type="dxa"/>
            <w:tcBorders>
              <w:top w:val="single" w:color="auto" w:sz="4" w:space="0"/>
              <w:left w:val="single" w:color="auto" w:sz="4" w:space="0"/>
              <w:bottom w:val="single" w:color="auto" w:sz="4" w:space="0"/>
              <w:right w:val="single" w:color="auto" w:sz="4" w:space="0"/>
            </w:tcBorders>
            <w:vAlign w:val="center"/>
          </w:tcPr>
          <w:p w14:paraId="2F9746C2">
            <w:pPr>
              <w:spacing w:line="440" w:lineRule="exact"/>
              <w:jc w:val="center"/>
              <w:rPr>
                <w:rFonts w:ascii="宋体" w:hAnsi="宋体"/>
                <w:color w:val="auto"/>
                <w:sz w:val="24"/>
                <w:highlight w:val="none"/>
              </w:rPr>
            </w:pPr>
            <w:r>
              <w:rPr>
                <w:rFonts w:hint="eastAsia" w:ascii="宋体" w:hAnsi="宋体"/>
                <w:color w:val="auto"/>
                <w:sz w:val="24"/>
                <w:highlight w:val="none"/>
              </w:rPr>
              <w:t>质保期</w:t>
            </w:r>
          </w:p>
        </w:tc>
        <w:tc>
          <w:tcPr>
            <w:tcW w:w="2900" w:type="dxa"/>
            <w:tcBorders>
              <w:top w:val="single" w:color="auto" w:sz="4" w:space="0"/>
              <w:left w:val="single" w:color="auto" w:sz="4" w:space="0"/>
              <w:bottom w:val="single" w:color="auto" w:sz="4" w:space="0"/>
              <w:right w:val="single" w:color="auto" w:sz="4" w:space="0"/>
            </w:tcBorders>
            <w:vAlign w:val="center"/>
          </w:tcPr>
          <w:p w14:paraId="0DAA72E3">
            <w:pPr>
              <w:spacing w:line="440" w:lineRule="exact"/>
              <w:jc w:val="left"/>
              <w:rPr>
                <w:rFonts w:ascii="宋体" w:hAnsi="宋体"/>
                <w:color w:val="auto"/>
                <w:sz w:val="24"/>
                <w:highlight w:val="none"/>
              </w:rPr>
            </w:pPr>
            <w:r>
              <w:rPr>
                <w:rFonts w:hint="eastAsia" w:ascii="宋体" w:hAnsi="宋体"/>
                <w:color w:val="auto"/>
                <w:sz w:val="24"/>
                <w:highlight w:val="none"/>
              </w:rPr>
              <w:t>整体项目质保期不少于2年（自竣工验收合格之日起计，供应商可提供更优惠的质保期）。</w:t>
            </w:r>
          </w:p>
        </w:tc>
        <w:tc>
          <w:tcPr>
            <w:tcW w:w="769" w:type="dxa"/>
            <w:tcBorders>
              <w:top w:val="single" w:color="auto" w:sz="4" w:space="0"/>
              <w:left w:val="single" w:color="auto" w:sz="4" w:space="0"/>
              <w:bottom w:val="single" w:color="auto" w:sz="4" w:space="0"/>
              <w:right w:val="single" w:color="auto" w:sz="4" w:space="0"/>
            </w:tcBorders>
          </w:tcPr>
          <w:p w14:paraId="16042B58">
            <w:pPr>
              <w:snapToGrid w:val="0"/>
              <w:spacing w:before="120" w:beforeLines="50"/>
              <w:rPr>
                <w:rFonts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tcPr>
          <w:p w14:paraId="6CCFFEAB">
            <w:pPr>
              <w:snapToGrid w:val="0"/>
              <w:spacing w:before="120" w:beforeLines="50"/>
              <w:rPr>
                <w:rFonts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6EEDC58">
            <w:pPr>
              <w:snapToGrid w:val="0"/>
              <w:spacing w:before="120" w:beforeLines="50"/>
              <w:rPr>
                <w:rFonts w:ascii="宋体" w:hAnsi="宋体" w:cs="宋体"/>
                <w:bCs/>
                <w:color w:val="auto"/>
                <w:sz w:val="24"/>
                <w:highlight w:val="none"/>
              </w:rPr>
            </w:pPr>
          </w:p>
        </w:tc>
      </w:tr>
      <w:tr w14:paraId="0D5304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852" w:type="dxa"/>
            <w:tcBorders>
              <w:top w:val="single" w:color="auto" w:sz="4" w:space="0"/>
              <w:left w:val="single" w:color="auto" w:sz="4" w:space="0"/>
              <w:bottom w:val="single" w:color="auto" w:sz="4" w:space="0"/>
              <w:right w:val="single" w:color="auto" w:sz="4" w:space="0"/>
            </w:tcBorders>
            <w:vAlign w:val="center"/>
          </w:tcPr>
          <w:p w14:paraId="3125C863">
            <w:pPr>
              <w:spacing w:line="44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3</w:t>
            </w:r>
          </w:p>
        </w:tc>
        <w:tc>
          <w:tcPr>
            <w:tcW w:w="1797" w:type="dxa"/>
            <w:tcBorders>
              <w:top w:val="single" w:color="auto" w:sz="4" w:space="0"/>
              <w:left w:val="single" w:color="auto" w:sz="4" w:space="0"/>
              <w:bottom w:val="single" w:color="auto" w:sz="4" w:space="0"/>
              <w:right w:val="single" w:color="auto" w:sz="4" w:space="0"/>
            </w:tcBorders>
            <w:vAlign w:val="center"/>
          </w:tcPr>
          <w:p w14:paraId="10C2221E">
            <w:pPr>
              <w:spacing w:line="440" w:lineRule="exact"/>
              <w:jc w:val="center"/>
              <w:rPr>
                <w:rFonts w:ascii="宋体" w:hAnsi="宋体"/>
                <w:color w:val="auto"/>
                <w:sz w:val="24"/>
                <w:highlight w:val="none"/>
              </w:rPr>
            </w:pPr>
            <w:r>
              <w:rPr>
                <w:rFonts w:hint="eastAsia" w:ascii="宋体" w:hAnsi="宋体"/>
                <w:color w:val="auto"/>
                <w:sz w:val="24"/>
                <w:highlight w:val="none"/>
              </w:rPr>
              <w:t>投标有效期</w:t>
            </w:r>
          </w:p>
        </w:tc>
        <w:tc>
          <w:tcPr>
            <w:tcW w:w="2900" w:type="dxa"/>
            <w:tcBorders>
              <w:top w:val="single" w:color="auto" w:sz="4" w:space="0"/>
              <w:left w:val="single" w:color="auto" w:sz="4" w:space="0"/>
              <w:bottom w:val="single" w:color="auto" w:sz="4" w:space="0"/>
              <w:right w:val="single" w:color="auto" w:sz="4" w:space="0"/>
            </w:tcBorders>
            <w:vAlign w:val="center"/>
          </w:tcPr>
          <w:p w14:paraId="74A713E4">
            <w:pPr>
              <w:spacing w:line="440" w:lineRule="exact"/>
              <w:jc w:val="left"/>
              <w:rPr>
                <w:rFonts w:ascii="宋体" w:hAnsi="宋体"/>
                <w:color w:val="auto"/>
                <w:sz w:val="24"/>
                <w:highlight w:val="none"/>
              </w:rPr>
            </w:pPr>
            <w:r>
              <w:rPr>
                <w:rFonts w:hint="eastAsia" w:ascii="宋体" w:hAnsi="宋体"/>
                <w:color w:val="auto"/>
                <w:sz w:val="24"/>
                <w:highlight w:val="none"/>
              </w:rPr>
              <w:t>自投标截止日起 90 天投标文件应保持有效</w:t>
            </w:r>
          </w:p>
        </w:tc>
        <w:tc>
          <w:tcPr>
            <w:tcW w:w="769" w:type="dxa"/>
            <w:tcBorders>
              <w:top w:val="single" w:color="auto" w:sz="4" w:space="0"/>
              <w:left w:val="single" w:color="auto" w:sz="4" w:space="0"/>
              <w:bottom w:val="single" w:color="auto" w:sz="4" w:space="0"/>
              <w:right w:val="single" w:color="auto" w:sz="4" w:space="0"/>
            </w:tcBorders>
          </w:tcPr>
          <w:p w14:paraId="3B539976">
            <w:pPr>
              <w:snapToGrid w:val="0"/>
              <w:spacing w:before="120" w:beforeLines="50"/>
              <w:rPr>
                <w:rFonts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tcPr>
          <w:p w14:paraId="3BDDBEBF">
            <w:pPr>
              <w:snapToGrid w:val="0"/>
              <w:spacing w:before="120" w:beforeLines="50"/>
              <w:rPr>
                <w:rFonts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62A83D1">
            <w:pPr>
              <w:snapToGrid w:val="0"/>
              <w:spacing w:before="120" w:beforeLines="50"/>
              <w:rPr>
                <w:rFonts w:ascii="宋体" w:hAnsi="宋体" w:cs="宋体"/>
                <w:bCs/>
                <w:color w:val="auto"/>
                <w:sz w:val="24"/>
                <w:highlight w:val="none"/>
              </w:rPr>
            </w:pPr>
          </w:p>
        </w:tc>
      </w:tr>
      <w:tr w14:paraId="4BB6FE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852" w:type="dxa"/>
            <w:tcBorders>
              <w:top w:val="single" w:color="auto" w:sz="4" w:space="0"/>
              <w:left w:val="single" w:color="auto" w:sz="4" w:space="0"/>
              <w:bottom w:val="single" w:color="auto" w:sz="4" w:space="0"/>
              <w:right w:val="single" w:color="auto" w:sz="4" w:space="0"/>
            </w:tcBorders>
            <w:vAlign w:val="center"/>
          </w:tcPr>
          <w:p w14:paraId="61DA48C6">
            <w:pPr>
              <w:spacing w:line="44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4</w:t>
            </w:r>
          </w:p>
        </w:tc>
        <w:tc>
          <w:tcPr>
            <w:tcW w:w="1797" w:type="dxa"/>
            <w:tcBorders>
              <w:top w:val="single" w:color="auto" w:sz="4" w:space="0"/>
              <w:left w:val="single" w:color="auto" w:sz="4" w:space="0"/>
              <w:bottom w:val="single" w:color="auto" w:sz="4" w:space="0"/>
              <w:right w:val="single" w:color="auto" w:sz="4" w:space="0"/>
            </w:tcBorders>
            <w:vAlign w:val="center"/>
          </w:tcPr>
          <w:p w14:paraId="2B5BCFEE">
            <w:pPr>
              <w:spacing w:line="440" w:lineRule="exact"/>
              <w:jc w:val="center"/>
              <w:rPr>
                <w:rFonts w:ascii="宋体" w:hAnsi="宋体"/>
                <w:color w:val="auto"/>
                <w:sz w:val="24"/>
                <w:highlight w:val="none"/>
              </w:rPr>
            </w:pPr>
            <w:r>
              <w:rPr>
                <w:rFonts w:hint="eastAsia" w:ascii="宋体" w:hAnsi="宋体"/>
                <w:color w:val="auto"/>
                <w:sz w:val="24"/>
                <w:highlight w:val="none"/>
              </w:rPr>
              <w:t>付款方式</w:t>
            </w:r>
          </w:p>
        </w:tc>
        <w:tc>
          <w:tcPr>
            <w:tcW w:w="2900" w:type="dxa"/>
            <w:tcBorders>
              <w:top w:val="single" w:color="auto" w:sz="4" w:space="0"/>
              <w:left w:val="single" w:color="auto" w:sz="4" w:space="0"/>
              <w:bottom w:val="single" w:color="auto" w:sz="4" w:space="0"/>
              <w:right w:val="single" w:color="auto" w:sz="4" w:space="0"/>
            </w:tcBorders>
            <w:vAlign w:val="center"/>
          </w:tcPr>
          <w:p w14:paraId="60ADFA2D">
            <w:pPr>
              <w:spacing w:line="440" w:lineRule="exact"/>
              <w:jc w:val="left"/>
              <w:rPr>
                <w:rFonts w:ascii="宋体" w:hAnsi="宋体"/>
                <w:color w:val="auto"/>
                <w:sz w:val="24"/>
                <w:highlight w:val="none"/>
              </w:rPr>
            </w:pPr>
            <w:r>
              <w:rPr>
                <w:rFonts w:hint="eastAsia" w:ascii="宋体" w:hAnsi="宋体"/>
                <w:color w:val="auto"/>
                <w:sz w:val="24"/>
                <w:highlight w:val="none"/>
              </w:rPr>
              <w:t>合同生效以及具备实施条件后支付合同金额30%的预付款；整体项目验收合格后付至结算价的95%，余款5%作为质保金，质保期满后付清。</w:t>
            </w:r>
          </w:p>
        </w:tc>
        <w:tc>
          <w:tcPr>
            <w:tcW w:w="769" w:type="dxa"/>
            <w:tcBorders>
              <w:top w:val="single" w:color="auto" w:sz="4" w:space="0"/>
              <w:left w:val="single" w:color="auto" w:sz="4" w:space="0"/>
              <w:bottom w:val="single" w:color="auto" w:sz="4" w:space="0"/>
              <w:right w:val="single" w:color="auto" w:sz="4" w:space="0"/>
            </w:tcBorders>
          </w:tcPr>
          <w:p w14:paraId="50C0F3A4">
            <w:pPr>
              <w:snapToGrid w:val="0"/>
              <w:spacing w:before="120" w:beforeLines="50"/>
              <w:ind w:left="86"/>
              <w:rPr>
                <w:rFonts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tcPr>
          <w:p w14:paraId="5CB0396C">
            <w:pPr>
              <w:snapToGrid w:val="0"/>
              <w:spacing w:before="120" w:beforeLines="50"/>
              <w:ind w:left="86"/>
              <w:rPr>
                <w:rFonts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6E790EC">
            <w:pPr>
              <w:snapToGrid w:val="0"/>
              <w:spacing w:before="120" w:beforeLines="50"/>
              <w:ind w:left="86"/>
              <w:rPr>
                <w:rFonts w:ascii="宋体" w:hAnsi="宋体" w:cs="宋体"/>
                <w:bCs/>
                <w:color w:val="auto"/>
                <w:sz w:val="24"/>
                <w:highlight w:val="none"/>
              </w:rPr>
            </w:pPr>
          </w:p>
        </w:tc>
      </w:tr>
      <w:tr w14:paraId="3D0B0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852" w:type="dxa"/>
            <w:tcBorders>
              <w:top w:val="single" w:color="auto" w:sz="4" w:space="0"/>
              <w:left w:val="single" w:color="auto" w:sz="4" w:space="0"/>
              <w:bottom w:val="single" w:color="auto" w:sz="4" w:space="0"/>
              <w:right w:val="single" w:color="auto" w:sz="4" w:space="0"/>
            </w:tcBorders>
            <w:vAlign w:val="center"/>
          </w:tcPr>
          <w:p w14:paraId="7B14DE00">
            <w:pPr>
              <w:snapToGrid w:val="0"/>
              <w:spacing w:before="120" w:beforeLines="50"/>
              <w:jc w:val="center"/>
              <w:rPr>
                <w:rFonts w:ascii="宋体" w:hAnsi="宋体" w:cs="宋体"/>
                <w:bCs/>
                <w:color w:val="auto"/>
                <w:sz w:val="24"/>
                <w:highlight w:val="none"/>
              </w:rPr>
            </w:pPr>
            <w:r>
              <w:rPr>
                <w:rFonts w:hint="eastAsia" w:ascii="宋体" w:hAnsi="宋体" w:cs="宋体"/>
                <w:bCs/>
                <w:color w:val="auto"/>
                <w:sz w:val="24"/>
                <w:highlight w:val="none"/>
              </w:rPr>
              <w:t>...</w:t>
            </w:r>
          </w:p>
        </w:tc>
        <w:tc>
          <w:tcPr>
            <w:tcW w:w="1797" w:type="dxa"/>
            <w:tcBorders>
              <w:top w:val="single" w:color="auto" w:sz="4" w:space="0"/>
              <w:left w:val="single" w:color="auto" w:sz="4" w:space="0"/>
              <w:bottom w:val="single" w:color="auto" w:sz="4" w:space="0"/>
              <w:right w:val="single" w:color="auto" w:sz="4" w:space="0"/>
            </w:tcBorders>
            <w:vAlign w:val="center"/>
          </w:tcPr>
          <w:p w14:paraId="4A083E70">
            <w:pPr>
              <w:tabs>
                <w:tab w:val="left" w:pos="540"/>
              </w:tabs>
              <w:autoSpaceDE w:val="0"/>
              <w:autoSpaceDN w:val="0"/>
              <w:adjustRightInd w:val="0"/>
              <w:jc w:val="center"/>
              <w:rPr>
                <w:rFonts w:ascii="宋体" w:hAnsi="宋体" w:cs="宋体"/>
                <w:bCs/>
                <w:color w:val="auto"/>
                <w:sz w:val="24"/>
                <w:highlight w:val="none"/>
              </w:rPr>
            </w:pPr>
          </w:p>
        </w:tc>
        <w:tc>
          <w:tcPr>
            <w:tcW w:w="2900" w:type="dxa"/>
            <w:tcBorders>
              <w:top w:val="single" w:color="auto" w:sz="4" w:space="0"/>
              <w:left w:val="single" w:color="auto" w:sz="4" w:space="0"/>
              <w:bottom w:val="single" w:color="auto" w:sz="4" w:space="0"/>
              <w:right w:val="single" w:color="auto" w:sz="4" w:space="0"/>
            </w:tcBorders>
            <w:vAlign w:val="center"/>
          </w:tcPr>
          <w:p w14:paraId="6FE2F357">
            <w:pPr>
              <w:tabs>
                <w:tab w:val="left" w:pos="420"/>
              </w:tabs>
              <w:spacing w:line="400" w:lineRule="exact"/>
              <w:jc w:val="left"/>
              <w:rPr>
                <w:rFonts w:ascii="宋体" w:hAnsi="宋体" w:cs="宋体"/>
                <w:bCs/>
                <w:color w:val="auto"/>
                <w:sz w:val="24"/>
                <w:highlight w:val="none"/>
              </w:rPr>
            </w:pPr>
          </w:p>
        </w:tc>
        <w:tc>
          <w:tcPr>
            <w:tcW w:w="769" w:type="dxa"/>
            <w:tcBorders>
              <w:top w:val="single" w:color="auto" w:sz="4" w:space="0"/>
              <w:left w:val="single" w:color="auto" w:sz="4" w:space="0"/>
              <w:bottom w:val="single" w:color="auto" w:sz="4" w:space="0"/>
              <w:right w:val="single" w:color="auto" w:sz="4" w:space="0"/>
            </w:tcBorders>
          </w:tcPr>
          <w:p w14:paraId="7B6A8087">
            <w:pPr>
              <w:snapToGrid w:val="0"/>
              <w:spacing w:before="120" w:beforeLines="50"/>
              <w:rPr>
                <w:rFonts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tcPr>
          <w:p w14:paraId="2AE3DF26">
            <w:pPr>
              <w:snapToGrid w:val="0"/>
              <w:spacing w:before="120" w:beforeLines="50"/>
              <w:rPr>
                <w:rFonts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522DB09">
            <w:pPr>
              <w:snapToGrid w:val="0"/>
              <w:spacing w:before="120" w:beforeLines="50"/>
              <w:rPr>
                <w:rFonts w:ascii="宋体" w:hAnsi="宋体" w:cs="宋体"/>
                <w:bCs/>
                <w:color w:val="auto"/>
                <w:sz w:val="24"/>
                <w:highlight w:val="none"/>
              </w:rPr>
            </w:pPr>
          </w:p>
        </w:tc>
      </w:tr>
      <w:tr w14:paraId="5A05A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852" w:type="dxa"/>
            <w:tcBorders>
              <w:top w:val="single" w:color="auto" w:sz="4" w:space="0"/>
              <w:left w:val="single" w:color="auto" w:sz="4" w:space="0"/>
              <w:bottom w:val="single" w:color="auto" w:sz="4" w:space="0"/>
              <w:right w:val="single" w:color="auto" w:sz="4" w:space="0"/>
            </w:tcBorders>
            <w:vAlign w:val="center"/>
          </w:tcPr>
          <w:p w14:paraId="426879D0">
            <w:pPr>
              <w:snapToGrid w:val="0"/>
              <w:spacing w:before="120" w:beforeLines="50"/>
              <w:jc w:val="center"/>
              <w:rPr>
                <w:rFonts w:ascii="宋体" w:hAnsi="宋体" w:cs="宋体"/>
                <w:bCs/>
                <w:color w:val="auto"/>
                <w:sz w:val="24"/>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564AB621">
            <w:pPr>
              <w:snapToGrid w:val="0"/>
              <w:spacing w:before="120" w:beforeLines="50"/>
              <w:jc w:val="center"/>
              <w:rPr>
                <w:rFonts w:ascii="宋体" w:cs="宋体"/>
                <w:bCs/>
                <w:color w:val="auto"/>
                <w:sz w:val="24"/>
                <w:highlight w:val="none"/>
              </w:rPr>
            </w:pPr>
          </w:p>
        </w:tc>
        <w:tc>
          <w:tcPr>
            <w:tcW w:w="2900" w:type="dxa"/>
            <w:tcBorders>
              <w:top w:val="single" w:color="auto" w:sz="4" w:space="0"/>
              <w:left w:val="single" w:color="auto" w:sz="4" w:space="0"/>
              <w:bottom w:val="single" w:color="auto" w:sz="4" w:space="0"/>
              <w:right w:val="single" w:color="auto" w:sz="4" w:space="0"/>
            </w:tcBorders>
            <w:vAlign w:val="center"/>
          </w:tcPr>
          <w:p w14:paraId="07B6A2CC">
            <w:pPr>
              <w:snapToGrid w:val="0"/>
              <w:spacing w:before="120" w:beforeLines="50"/>
              <w:jc w:val="center"/>
              <w:rPr>
                <w:rFonts w:ascii="宋体" w:cs="宋体"/>
                <w:bCs/>
                <w:color w:val="auto"/>
                <w:sz w:val="24"/>
                <w:highlight w:val="none"/>
              </w:rPr>
            </w:pPr>
          </w:p>
        </w:tc>
        <w:tc>
          <w:tcPr>
            <w:tcW w:w="769" w:type="dxa"/>
            <w:tcBorders>
              <w:top w:val="single" w:color="auto" w:sz="4" w:space="0"/>
              <w:left w:val="single" w:color="auto" w:sz="4" w:space="0"/>
              <w:bottom w:val="single" w:color="auto" w:sz="4" w:space="0"/>
              <w:right w:val="single" w:color="auto" w:sz="4" w:space="0"/>
            </w:tcBorders>
          </w:tcPr>
          <w:p w14:paraId="2E44CFEF">
            <w:pPr>
              <w:snapToGrid w:val="0"/>
              <w:spacing w:before="120" w:beforeLines="50"/>
              <w:rPr>
                <w:rFonts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tcPr>
          <w:p w14:paraId="32C7E181">
            <w:pPr>
              <w:snapToGrid w:val="0"/>
              <w:spacing w:before="120" w:beforeLines="50"/>
              <w:rPr>
                <w:rFonts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129BDE2">
            <w:pPr>
              <w:snapToGrid w:val="0"/>
              <w:spacing w:before="120" w:beforeLines="50"/>
              <w:rPr>
                <w:rFonts w:ascii="宋体" w:hAnsi="宋体" w:cs="宋体"/>
                <w:bCs/>
                <w:color w:val="auto"/>
                <w:sz w:val="24"/>
                <w:highlight w:val="none"/>
              </w:rPr>
            </w:pPr>
          </w:p>
        </w:tc>
      </w:tr>
      <w:tr w14:paraId="39CA68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852" w:type="dxa"/>
            <w:tcBorders>
              <w:top w:val="single" w:color="auto" w:sz="4" w:space="0"/>
              <w:left w:val="single" w:color="auto" w:sz="4" w:space="0"/>
              <w:bottom w:val="single" w:color="auto" w:sz="4" w:space="0"/>
              <w:right w:val="single" w:color="auto" w:sz="4" w:space="0"/>
            </w:tcBorders>
            <w:vAlign w:val="center"/>
          </w:tcPr>
          <w:p w14:paraId="6DEF9773">
            <w:pPr>
              <w:snapToGrid w:val="0"/>
              <w:spacing w:before="120" w:beforeLines="50"/>
              <w:jc w:val="center"/>
              <w:rPr>
                <w:rFonts w:ascii="宋体" w:hAnsi="宋体" w:cs="宋体"/>
                <w:bCs/>
                <w:color w:val="auto"/>
                <w:sz w:val="24"/>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62435332">
            <w:pPr>
              <w:snapToGrid w:val="0"/>
              <w:spacing w:before="120" w:beforeLines="50"/>
              <w:jc w:val="center"/>
              <w:rPr>
                <w:rFonts w:ascii="宋体" w:hAnsi="宋体"/>
                <w:bCs/>
                <w:color w:val="auto"/>
                <w:sz w:val="24"/>
                <w:highlight w:val="none"/>
                <w:shd w:val="pct10" w:color="auto" w:fill="FFFFFF"/>
              </w:rPr>
            </w:pPr>
          </w:p>
        </w:tc>
        <w:tc>
          <w:tcPr>
            <w:tcW w:w="2900" w:type="dxa"/>
            <w:tcBorders>
              <w:top w:val="single" w:color="auto" w:sz="4" w:space="0"/>
              <w:left w:val="single" w:color="auto" w:sz="4" w:space="0"/>
              <w:bottom w:val="single" w:color="auto" w:sz="4" w:space="0"/>
              <w:right w:val="single" w:color="auto" w:sz="4" w:space="0"/>
            </w:tcBorders>
          </w:tcPr>
          <w:p w14:paraId="62032558">
            <w:pPr>
              <w:widowControl/>
              <w:snapToGrid w:val="0"/>
              <w:spacing w:before="120" w:beforeLines="50" w:after="120" w:afterLines="50"/>
              <w:jc w:val="left"/>
              <w:rPr>
                <w:rFonts w:ascii="宋体" w:hAnsi="宋体" w:cs="宋体"/>
                <w:bCs/>
                <w:color w:val="auto"/>
                <w:sz w:val="24"/>
                <w:highlight w:val="none"/>
                <w:u w:val="single"/>
                <w:shd w:val="pct10" w:color="auto" w:fill="FFFFFF"/>
              </w:rPr>
            </w:pPr>
          </w:p>
        </w:tc>
        <w:tc>
          <w:tcPr>
            <w:tcW w:w="769" w:type="dxa"/>
            <w:tcBorders>
              <w:top w:val="single" w:color="auto" w:sz="4" w:space="0"/>
              <w:left w:val="single" w:color="auto" w:sz="4" w:space="0"/>
              <w:bottom w:val="single" w:color="auto" w:sz="4" w:space="0"/>
              <w:right w:val="single" w:color="auto" w:sz="4" w:space="0"/>
            </w:tcBorders>
          </w:tcPr>
          <w:p w14:paraId="0ECEFA81">
            <w:pPr>
              <w:snapToGrid w:val="0"/>
              <w:spacing w:before="120" w:beforeLines="50"/>
              <w:rPr>
                <w:rFonts w:ascii="宋体" w:hAnsi="宋体" w:cs="宋体"/>
                <w:bCs/>
                <w:color w:val="auto"/>
                <w:sz w:val="24"/>
                <w:highlight w:val="none"/>
              </w:rPr>
            </w:pPr>
          </w:p>
        </w:tc>
        <w:tc>
          <w:tcPr>
            <w:tcW w:w="1479" w:type="dxa"/>
            <w:tcBorders>
              <w:top w:val="single" w:color="auto" w:sz="4" w:space="0"/>
              <w:left w:val="single" w:color="auto" w:sz="4" w:space="0"/>
              <w:bottom w:val="single" w:color="auto" w:sz="4" w:space="0"/>
              <w:right w:val="single" w:color="auto" w:sz="4" w:space="0"/>
            </w:tcBorders>
          </w:tcPr>
          <w:p w14:paraId="4D75DBA0">
            <w:pPr>
              <w:snapToGrid w:val="0"/>
              <w:spacing w:before="120" w:beforeLines="50"/>
              <w:rPr>
                <w:rFonts w:ascii="宋体" w:hAnsi="宋体" w:cs="宋体"/>
                <w:bCs/>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FF838C2">
            <w:pPr>
              <w:snapToGrid w:val="0"/>
              <w:spacing w:before="120" w:beforeLines="50"/>
              <w:rPr>
                <w:rFonts w:ascii="宋体" w:hAnsi="宋体" w:cs="宋体"/>
                <w:bCs/>
                <w:color w:val="auto"/>
                <w:sz w:val="24"/>
                <w:highlight w:val="none"/>
              </w:rPr>
            </w:pPr>
          </w:p>
        </w:tc>
      </w:tr>
    </w:tbl>
    <w:p w14:paraId="08233C7F">
      <w:pPr>
        <w:pStyle w:val="2"/>
        <w:rPr>
          <w:color w:val="auto"/>
          <w:highlight w:val="none"/>
        </w:rPr>
      </w:pPr>
    </w:p>
    <w:p w14:paraId="0B4E7506">
      <w:pPr>
        <w:snapToGrid w:val="0"/>
        <w:spacing w:line="400" w:lineRule="exact"/>
        <w:rPr>
          <w:rFonts w:ascii="宋体" w:hAnsi="宋体" w:cs="宋体"/>
          <w:b/>
          <w:color w:val="auto"/>
          <w:sz w:val="24"/>
          <w:highlight w:val="none"/>
          <w:u w:val="single"/>
        </w:rPr>
      </w:pPr>
      <w:r>
        <w:rPr>
          <w:rFonts w:hint="eastAsia" w:ascii="宋体" w:hAnsi="宋体" w:cs="宋体"/>
          <w:b/>
          <w:color w:val="auto"/>
          <w:sz w:val="24"/>
          <w:szCs w:val="20"/>
          <w:highlight w:val="none"/>
          <w:u w:val="single"/>
        </w:rPr>
        <w:t>特别说明：</w:t>
      </w:r>
      <w:r>
        <w:rPr>
          <w:rFonts w:hint="eastAsia" w:ascii="宋体" w:hAnsi="宋体"/>
          <w:b/>
          <w:color w:val="auto"/>
          <w:sz w:val="24"/>
          <w:szCs w:val="20"/>
          <w:highlight w:val="none"/>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64306367">
      <w:pPr>
        <w:pStyle w:val="12"/>
        <w:snapToGrid w:val="0"/>
        <w:spacing w:beforeLines="0" w:afterLines="0" w:line="240" w:lineRule="auto"/>
        <w:rPr>
          <w:rFonts w:hAnsi="宋体" w:cs="宋体"/>
          <w:b/>
          <w:color w:val="auto"/>
          <w:highlight w:val="none"/>
        </w:rPr>
      </w:pPr>
      <w:r>
        <w:rPr>
          <w:rFonts w:hint="eastAsia" w:hAnsi="宋体" w:cs="宋体"/>
          <w:b/>
          <w:color w:val="auto"/>
          <w:spacing w:val="20"/>
          <w:highlight w:val="none"/>
        </w:rPr>
        <w:t>法定代表人签字（或盖章）：            投标人（盖章）：</w:t>
      </w:r>
    </w:p>
    <w:p w14:paraId="0E97D0E3">
      <w:pPr>
        <w:snapToGrid w:val="0"/>
        <w:spacing w:before="5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14AE964C">
      <w:pPr>
        <w:snapToGrid w:val="0"/>
        <w:spacing w:line="400" w:lineRule="exact"/>
        <w:jc w:val="left"/>
        <w:rPr>
          <w:rFonts w:ascii="宋体" w:hAnsi="宋体" w:cs="宋体"/>
          <w:b/>
          <w:bCs/>
          <w:color w:val="auto"/>
          <w:sz w:val="24"/>
          <w:highlight w:val="none"/>
        </w:rPr>
      </w:pPr>
      <w:r>
        <w:rPr>
          <w:rFonts w:hint="eastAsia" w:ascii="宋体" w:hAnsi="宋体" w:cs="宋体"/>
          <w:color w:val="auto"/>
          <w:sz w:val="24"/>
          <w:highlight w:val="none"/>
        </w:rPr>
        <w:br w:type="page"/>
      </w:r>
      <w:bookmarkStart w:id="66" w:name="_Toc265669851"/>
    </w:p>
    <w:p w14:paraId="2DE66B7B">
      <w:pPr>
        <w:snapToGrid w:val="0"/>
        <w:spacing w:line="400" w:lineRule="exact"/>
        <w:ind w:firstLine="472" w:firstLineChars="196"/>
        <w:jc w:val="left"/>
        <w:rPr>
          <w:rFonts w:ascii="宋体" w:hAnsi="宋体" w:cs="宋体"/>
          <w:b/>
          <w:bCs/>
          <w:color w:val="auto"/>
          <w:sz w:val="24"/>
          <w:highlight w:val="none"/>
        </w:rPr>
      </w:pPr>
    </w:p>
    <w:p w14:paraId="41108E8D">
      <w:pPr>
        <w:widowControl/>
        <w:jc w:val="left"/>
        <w:rPr>
          <w:rFonts w:ascii="宋体" w:hAnsi="宋体" w:cs="宋体"/>
          <w:b/>
          <w:color w:val="auto"/>
          <w:sz w:val="24"/>
          <w:highlight w:val="none"/>
        </w:rPr>
      </w:pPr>
    </w:p>
    <w:p w14:paraId="533BE855">
      <w:pPr>
        <w:snapToGrid w:val="0"/>
        <w:spacing w:before="50" w:afterLines="50"/>
        <w:jc w:val="center"/>
        <w:outlineLvl w:val="1"/>
        <w:rPr>
          <w:rFonts w:ascii="宋体" w:hAnsi="宋体" w:cs="宋体"/>
          <w:b/>
          <w:color w:val="auto"/>
          <w:sz w:val="24"/>
          <w:highlight w:val="none"/>
        </w:rPr>
      </w:pPr>
    </w:p>
    <w:p w14:paraId="405E46DF">
      <w:pPr>
        <w:snapToGrid w:val="0"/>
        <w:spacing w:before="50" w:afterLines="50"/>
        <w:jc w:val="center"/>
        <w:outlineLvl w:val="1"/>
        <w:rPr>
          <w:rFonts w:ascii="宋体" w:hAnsi="宋体" w:cs="宋体"/>
          <w:b/>
          <w:color w:val="auto"/>
          <w:sz w:val="30"/>
          <w:szCs w:val="30"/>
          <w:highlight w:val="none"/>
        </w:rPr>
      </w:pPr>
      <w:bookmarkStart w:id="67" w:name="_Toc11354"/>
      <w:bookmarkStart w:id="68" w:name="_Toc466534754"/>
      <w:bookmarkStart w:id="69" w:name="_Toc16395"/>
      <w:r>
        <w:rPr>
          <w:rFonts w:hint="eastAsia" w:ascii="宋体" w:hAnsi="宋体" w:cs="宋体"/>
          <w:b/>
          <w:color w:val="auto"/>
          <w:sz w:val="30"/>
          <w:szCs w:val="30"/>
          <w:highlight w:val="none"/>
        </w:rPr>
        <w:t>三、报价文件格式</w:t>
      </w:r>
      <w:bookmarkEnd w:id="66"/>
      <w:bookmarkEnd w:id="67"/>
      <w:bookmarkEnd w:id="68"/>
      <w:bookmarkEnd w:id="69"/>
    </w:p>
    <w:p w14:paraId="17F4F07D">
      <w:pPr>
        <w:snapToGrid w:val="0"/>
        <w:spacing w:beforeLines="50" w:after="50"/>
        <w:ind w:firstLine="645"/>
        <w:jc w:val="center"/>
        <w:rPr>
          <w:rFonts w:ascii="宋体" w:hAnsi="宋体" w:cs="宋体"/>
          <w:color w:val="auto"/>
          <w:sz w:val="24"/>
          <w:szCs w:val="20"/>
          <w:highlight w:val="none"/>
        </w:rPr>
      </w:pPr>
    </w:p>
    <w:p w14:paraId="26D33A54">
      <w:pPr>
        <w:snapToGrid w:val="0"/>
        <w:spacing w:beforeLines="50" w:after="50"/>
        <w:rPr>
          <w:rFonts w:ascii="宋体" w:hAnsi="宋体" w:cs="宋体"/>
          <w:color w:val="auto"/>
          <w:sz w:val="24"/>
          <w:szCs w:val="20"/>
          <w:highlight w:val="none"/>
        </w:rPr>
      </w:pPr>
    </w:p>
    <w:p w14:paraId="7812388C">
      <w:pPr>
        <w:snapToGrid w:val="0"/>
        <w:spacing w:beforeLines="50" w:after="50"/>
        <w:rPr>
          <w:rFonts w:ascii="宋体" w:hAnsi="宋体" w:cs="宋体"/>
          <w:color w:val="auto"/>
          <w:sz w:val="24"/>
          <w:szCs w:val="20"/>
          <w:highlight w:val="none"/>
        </w:rPr>
      </w:pPr>
    </w:p>
    <w:p w14:paraId="284E5F52">
      <w:pPr>
        <w:snapToGrid w:val="0"/>
        <w:spacing w:beforeLines="50" w:after="50"/>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 xml:space="preserve">13.报价文件封面格式： </w:t>
      </w:r>
    </w:p>
    <w:p w14:paraId="7396ED73">
      <w:pPr>
        <w:snapToGrid w:val="0"/>
        <w:spacing w:beforeLines="50" w:after="50"/>
        <w:jc w:val="center"/>
        <w:rPr>
          <w:rFonts w:ascii="宋体" w:hAnsi="宋体" w:cs="宋体"/>
          <w:bCs/>
          <w:color w:val="auto"/>
          <w:sz w:val="28"/>
          <w:szCs w:val="28"/>
          <w:highlight w:val="none"/>
        </w:rPr>
      </w:pPr>
      <w:r>
        <w:rPr>
          <w:rFonts w:hint="eastAsia" w:ascii="宋体" w:hAnsi="宋体" w:cs="宋体"/>
          <w:bCs/>
          <w:color w:val="auto"/>
          <w:sz w:val="28"/>
          <w:szCs w:val="28"/>
          <w:highlight w:val="none"/>
        </w:rPr>
        <w:t>报 价 文 件</w:t>
      </w:r>
    </w:p>
    <w:p w14:paraId="21EBA9CA">
      <w:pPr>
        <w:snapToGrid w:val="0"/>
        <w:spacing w:beforeLines="50" w:after="50"/>
        <w:jc w:val="center"/>
        <w:rPr>
          <w:rFonts w:ascii="宋体" w:hAnsi="宋体" w:cs="宋体"/>
          <w:b/>
          <w:bCs/>
          <w:color w:val="auto"/>
          <w:sz w:val="28"/>
          <w:szCs w:val="28"/>
          <w:highlight w:val="none"/>
        </w:rPr>
      </w:pPr>
    </w:p>
    <w:p w14:paraId="12C592F4">
      <w:pPr>
        <w:snapToGrid w:val="0"/>
        <w:spacing w:beforeLines="50" w:after="50" w:line="360" w:lineRule="auto"/>
        <w:jc w:val="center"/>
        <w:rPr>
          <w:rFonts w:ascii="宋体" w:hAnsi="宋体" w:cs="宋体"/>
          <w:bCs/>
          <w:color w:val="auto"/>
          <w:sz w:val="28"/>
          <w:szCs w:val="28"/>
          <w:highlight w:val="none"/>
        </w:rPr>
      </w:pPr>
    </w:p>
    <w:p w14:paraId="785CCF71">
      <w:pPr>
        <w:snapToGrid w:val="0"/>
        <w:spacing w:beforeLines="50" w:after="50" w:line="360" w:lineRule="auto"/>
        <w:ind w:firstLine="1246" w:firstLineChars="445"/>
        <w:rPr>
          <w:rFonts w:ascii="宋体" w:hAnsi="宋体" w:cs="宋体"/>
          <w:bCs/>
          <w:color w:val="auto"/>
          <w:sz w:val="28"/>
          <w:szCs w:val="28"/>
          <w:highlight w:val="none"/>
        </w:rPr>
      </w:pPr>
      <w:r>
        <w:rPr>
          <w:rFonts w:hint="eastAsia" w:ascii="宋体" w:hAnsi="宋体" w:cs="宋体"/>
          <w:bCs/>
          <w:color w:val="auto"/>
          <w:sz w:val="28"/>
          <w:szCs w:val="28"/>
          <w:highlight w:val="none"/>
        </w:rPr>
        <w:t>项目名称：</w:t>
      </w:r>
    </w:p>
    <w:p w14:paraId="0C20EEA7">
      <w:pPr>
        <w:snapToGrid w:val="0"/>
        <w:spacing w:beforeLines="50" w:after="5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项目编号：</w:t>
      </w:r>
    </w:p>
    <w:p w14:paraId="5A6CEA1B">
      <w:pPr>
        <w:snapToGrid w:val="0"/>
        <w:spacing w:beforeLines="50" w:after="50" w:line="360" w:lineRule="auto"/>
        <w:ind w:firstLine="560" w:firstLineChars="200"/>
        <w:rPr>
          <w:rFonts w:ascii="宋体" w:hAnsi="宋体" w:cs="宋体"/>
          <w:bCs/>
          <w:color w:val="auto"/>
          <w:sz w:val="28"/>
          <w:szCs w:val="28"/>
          <w:highlight w:val="none"/>
        </w:rPr>
      </w:pPr>
    </w:p>
    <w:p w14:paraId="7E3086BC">
      <w:pPr>
        <w:pStyle w:val="6"/>
        <w:snapToGrid w:val="0"/>
        <w:spacing w:before="50" w:after="50" w:line="360" w:lineRule="auto"/>
        <w:ind w:firstLine="1164" w:firstLineChars="416"/>
        <w:rPr>
          <w:rFonts w:ascii="宋体" w:hAnsi="宋体" w:cs="宋体"/>
          <w:bCs/>
          <w:color w:val="auto"/>
          <w:sz w:val="28"/>
          <w:szCs w:val="28"/>
          <w:highlight w:val="none"/>
        </w:rPr>
      </w:pPr>
    </w:p>
    <w:p w14:paraId="43529BF7">
      <w:pPr>
        <w:pStyle w:val="6"/>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投标人名称：</w:t>
      </w:r>
    </w:p>
    <w:p w14:paraId="59061FE4">
      <w:pPr>
        <w:pStyle w:val="6"/>
        <w:snapToGrid w:val="0"/>
        <w:spacing w:before="50" w:after="50" w:line="360" w:lineRule="auto"/>
        <w:ind w:firstLine="1164" w:firstLineChars="416"/>
        <w:rPr>
          <w:rFonts w:ascii="宋体" w:hAnsi="宋体" w:cs="宋体"/>
          <w:bCs/>
          <w:color w:val="auto"/>
          <w:sz w:val="28"/>
          <w:szCs w:val="28"/>
          <w:highlight w:val="none"/>
        </w:rPr>
      </w:pPr>
      <w:r>
        <w:rPr>
          <w:rFonts w:hint="eastAsia" w:ascii="宋体" w:hAnsi="宋体" w:cs="宋体"/>
          <w:bCs/>
          <w:color w:val="auto"/>
          <w:sz w:val="28"/>
          <w:szCs w:val="28"/>
          <w:highlight w:val="none"/>
        </w:rPr>
        <w:t>投标人地址：</w:t>
      </w:r>
    </w:p>
    <w:p w14:paraId="74FD2057">
      <w:pPr>
        <w:snapToGrid w:val="0"/>
        <w:spacing w:beforeLines="50" w:after="50" w:line="360" w:lineRule="auto"/>
        <w:jc w:val="center"/>
        <w:rPr>
          <w:rFonts w:ascii="宋体" w:hAnsi="宋体" w:cs="宋体"/>
          <w:color w:val="auto"/>
          <w:sz w:val="28"/>
          <w:szCs w:val="28"/>
          <w:highlight w:val="none"/>
        </w:rPr>
      </w:pPr>
    </w:p>
    <w:p w14:paraId="3F4FD6F7">
      <w:pPr>
        <w:snapToGrid w:val="0"/>
        <w:spacing w:beforeLines="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5203270D">
      <w:pPr>
        <w:pStyle w:val="12"/>
        <w:snapToGrid w:val="0"/>
        <w:spacing w:beforeLines="0" w:afterLines="0" w:line="240" w:lineRule="auto"/>
        <w:rPr>
          <w:rFonts w:hAnsi="宋体" w:cs="宋体"/>
          <w:color w:val="auto"/>
          <w:highlight w:val="none"/>
        </w:rPr>
      </w:pPr>
      <w:r>
        <w:rPr>
          <w:rFonts w:hint="eastAsia" w:hAnsi="宋体" w:cs="宋体"/>
          <w:color w:val="auto"/>
          <w:highlight w:val="none"/>
        </w:rPr>
        <w:br w:type="page"/>
      </w:r>
      <w:r>
        <w:rPr>
          <w:rFonts w:hint="eastAsia" w:hAnsi="宋体" w:cs="宋体"/>
          <w:color w:val="auto"/>
          <w:highlight w:val="none"/>
        </w:rPr>
        <w:t>14.开标一览表格式：</w:t>
      </w:r>
    </w:p>
    <w:p w14:paraId="2D529ACF">
      <w:pPr>
        <w:pStyle w:val="12"/>
        <w:snapToGrid w:val="0"/>
        <w:spacing w:beforeLines="0" w:afterLines="0" w:line="240" w:lineRule="auto"/>
        <w:jc w:val="center"/>
        <w:rPr>
          <w:rFonts w:hAnsi="宋体" w:cs="宋体"/>
          <w:b/>
          <w:color w:val="auto"/>
          <w:highlight w:val="none"/>
        </w:rPr>
      </w:pPr>
      <w:r>
        <w:rPr>
          <w:rFonts w:hint="eastAsia" w:hAnsi="宋体" w:cs="宋体"/>
          <w:b/>
          <w:color w:val="auto"/>
          <w:highlight w:val="none"/>
        </w:rPr>
        <w:t>开标一览表</w:t>
      </w:r>
    </w:p>
    <w:p w14:paraId="465154ED">
      <w:pPr>
        <w:snapToGrid w:val="0"/>
        <w:spacing w:beforeLines="50" w:after="50" w:line="480" w:lineRule="auto"/>
        <w:rPr>
          <w:rFonts w:ascii="宋体" w:hAnsi="宋体" w:cs="宋体"/>
          <w:b/>
          <w:color w:val="auto"/>
          <w:sz w:val="24"/>
          <w:highlight w:val="none"/>
        </w:rPr>
      </w:pPr>
    </w:p>
    <w:p w14:paraId="039AC4A0">
      <w:pPr>
        <w:snapToGrid w:val="0"/>
        <w:spacing w:beforeLines="50" w:after="50" w:line="48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项目名称：</w:t>
      </w:r>
    </w:p>
    <w:p w14:paraId="19CB4D79">
      <w:pPr>
        <w:pStyle w:val="15"/>
        <w:ind w:firstLine="480" w:firstLineChars="200"/>
        <w:rPr>
          <w:rFonts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项目编号：</w:t>
      </w:r>
    </w:p>
    <w:tbl>
      <w:tblPr>
        <w:tblStyle w:val="2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208A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4D5FA39F">
            <w:pPr>
              <w:pStyle w:val="12"/>
              <w:snapToGrid w:val="0"/>
              <w:spacing w:before="120" w:after="120" w:line="240" w:lineRule="auto"/>
              <w:jc w:val="center"/>
              <w:rPr>
                <w:rFonts w:hAnsi="宋体" w:cs="宋体"/>
                <w:b/>
                <w:color w:val="auto"/>
                <w:highlight w:val="none"/>
              </w:rPr>
            </w:pPr>
            <w:r>
              <w:rPr>
                <w:rFonts w:hint="eastAsia" w:hAnsi="宋体" w:cs="宋体"/>
                <w:b/>
                <w:color w:val="auto"/>
                <w:highlight w:val="none"/>
              </w:rPr>
              <w:t>名称</w:t>
            </w:r>
          </w:p>
        </w:tc>
        <w:tc>
          <w:tcPr>
            <w:tcW w:w="6052" w:type="dxa"/>
            <w:noWrap/>
          </w:tcPr>
          <w:p w14:paraId="0CB7FF07">
            <w:pPr>
              <w:pStyle w:val="12"/>
              <w:snapToGrid w:val="0"/>
              <w:spacing w:before="120" w:after="120" w:line="240" w:lineRule="auto"/>
              <w:jc w:val="center"/>
              <w:rPr>
                <w:rFonts w:hAnsi="宋体" w:cs="宋体"/>
                <w:b/>
                <w:color w:val="auto"/>
                <w:highlight w:val="none"/>
              </w:rPr>
            </w:pPr>
            <w:r>
              <w:rPr>
                <w:rFonts w:hint="eastAsia" w:hAnsi="宋体" w:cs="宋体"/>
                <w:b/>
                <w:color w:val="auto"/>
                <w:highlight w:val="none"/>
              </w:rPr>
              <w:t>内容</w:t>
            </w:r>
          </w:p>
        </w:tc>
        <w:tc>
          <w:tcPr>
            <w:tcW w:w="1328" w:type="dxa"/>
            <w:noWrap/>
          </w:tcPr>
          <w:p w14:paraId="78279FD4">
            <w:pPr>
              <w:pStyle w:val="12"/>
              <w:snapToGrid w:val="0"/>
              <w:spacing w:before="120" w:after="120" w:line="240" w:lineRule="auto"/>
              <w:jc w:val="center"/>
              <w:rPr>
                <w:rFonts w:hAnsi="宋体" w:cs="宋体"/>
                <w:b/>
                <w:color w:val="auto"/>
                <w:highlight w:val="none"/>
              </w:rPr>
            </w:pPr>
            <w:r>
              <w:rPr>
                <w:rFonts w:hint="eastAsia" w:hAnsi="宋体" w:cs="宋体"/>
                <w:b/>
                <w:color w:val="auto"/>
                <w:highlight w:val="none"/>
              </w:rPr>
              <w:t>备注</w:t>
            </w:r>
          </w:p>
        </w:tc>
      </w:tr>
      <w:tr w14:paraId="205A6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24904FF3">
            <w:pPr>
              <w:pStyle w:val="12"/>
              <w:snapToGrid w:val="0"/>
              <w:spacing w:before="120" w:after="120" w:line="240" w:lineRule="auto"/>
              <w:jc w:val="center"/>
              <w:rPr>
                <w:rFonts w:hAnsi="宋体" w:cs="宋体"/>
                <w:b/>
                <w:color w:val="auto"/>
                <w:highlight w:val="none"/>
              </w:rPr>
            </w:pPr>
          </w:p>
          <w:p w14:paraId="63925D18">
            <w:pPr>
              <w:pStyle w:val="12"/>
              <w:snapToGrid w:val="0"/>
              <w:spacing w:beforeLines="0" w:afterLines="0" w:line="240" w:lineRule="auto"/>
              <w:jc w:val="center"/>
              <w:rPr>
                <w:rFonts w:hAnsi="宋体"/>
                <w:color w:val="auto"/>
                <w:kern w:val="2"/>
                <w:highlight w:val="none"/>
              </w:rPr>
            </w:pPr>
            <w:r>
              <w:rPr>
                <w:rFonts w:hint="eastAsia" w:hAnsi="宋体"/>
                <w:color w:val="auto"/>
                <w:kern w:val="2"/>
                <w:highlight w:val="none"/>
              </w:rPr>
              <w:t>投</w:t>
            </w:r>
            <w:r>
              <w:rPr>
                <w:rFonts w:hint="eastAsia" w:hAnsi="宋体"/>
                <w:color w:val="auto"/>
                <w:kern w:val="2"/>
                <w:highlight w:val="none"/>
              </w:rPr>
              <w:t>标</w:t>
            </w:r>
            <w:r>
              <w:rPr>
                <w:rFonts w:hint="eastAsia" w:hAnsi="宋体"/>
                <w:color w:val="auto"/>
                <w:kern w:val="2"/>
                <w:highlight w:val="none"/>
              </w:rPr>
              <w:t>总报</w:t>
            </w:r>
            <w:r>
              <w:rPr>
                <w:rFonts w:hint="eastAsia" w:hAnsi="宋体"/>
                <w:color w:val="auto"/>
                <w:kern w:val="2"/>
                <w:highlight w:val="none"/>
              </w:rPr>
              <w:t>价</w:t>
            </w:r>
          </w:p>
          <w:p w14:paraId="7BC4C7C8">
            <w:pPr>
              <w:pStyle w:val="12"/>
              <w:snapToGrid w:val="0"/>
              <w:spacing w:before="120" w:after="120" w:line="240" w:lineRule="auto"/>
              <w:jc w:val="center"/>
              <w:rPr>
                <w:rFonts w:hAnsi="宋体" w:cs="宋体"/>
                <w:b/>
                <w:color w:val="auto"/>
                <w:highlight w:val="none"/>
              </w:rPr>
            </w:pPr>
          </w:p>
          <w:p w14:paraId="3F5818BD">
            <w:pPr>
              <w:pStyle w:val="12"/>
              <w:snapToGrid w:val="0"/>
              <w:spacing w:before="120" w:after="120" w:line="240" w:lineRule="auto"/>
              <w:jc w:val="center"/>
              <w:rPr>
                <w:rFonts w:hAnsi="宋体" w:cs="宋体"/>
                <w:b/>
                <w:color w:val="auto"/>
                <w:highlight w:val="none"/>
              </w:rPr>
            </w:pPr>
          </w:p>
        </w:tc>
        <w:tc>
          <w:tcPr>
            <w:tcW w:w="6052" w:type="dxa"/>
            <w:noWrap/>
            <w:vAlign w:val="center"/>
          </w:tcPr>
          <w:p w14:paraId="6B61DF8F">
            <w:pPr>
              <w:pStyle w:val="12"/>
              <w:snapToGrid w:val="0"/>
              <w:spacing w:before="120" w:after="120" w:line="240" w:lineRule="auto"/>
              <w:rPr>
                <w:rFonts w:hAnsi="宋体" w:cs="宋体"/>
                <w:color w:val="auto"/>
                <w:highlight w:val="none"/>
              </w:rPr>
            </w:pPr>
          </w:p>
          <w:p w14:paraId="019EFBEC">
            <w:pPr>
              <w:pStyle w:val="12"/>
              <w:snapToGrid w:val="0"/>
              <w:spacing w:beforeLines="0" w:afterLines="0" w:line="240" w:lineRule="auto"/>
              <w:ind w:left="240" w:hanging="240" w:hangingChars="100"/>
              <w:rPr>
                <w:rFonts w:hAnsi="宋体" w:cs="宋体"/>
                <w:color w:val="auto"/>
                <w:kern w:val="2"/>
                <w:highlight w:val="none"/>
              </w:rPr>
            </w:pPr>
            <w:r>
              <w:rPr>
                <w:rFonts w:hint="eastAsia" w:hAnsi="宋体" w:cs="宋体"/>
                <w:color w:val="auto"/>
                <w:kern w:val="2"/>
                <w:highlight w:val="none"/>
              </w:rPr>
              <w:t>大写：人民币_________________元</w:t>
            </w:r>
          </w:p>
          <w:p w14:paraId="136C1522">
            <w:pPr>
              <w:pStyle w:val="12"/>
              <w:snapToGrid w:val="0"/>
              <w:spacing w:beforeLines="0" w:afterLines="0" w:line="240" w:lineRule="auto"/>
              <w:rPr>
                <w:rFonts w:hAnsi="宋体" w:cs="宋体"/>
                <w:color w:val="auto"/>
                <w:kern w:val="2"/>
                <w:highlight w:val="none"/>
              </w:rPr>
            </w:pPr>
          </w:p>
          <w:p w14:paraId="33D2ACDF">
            <w:pPr>
              <w:pStyle w:val="12"/>
              <w:tabs>
                <w:tab w:val="left" w:pos="3919"/>
              </w:tabs>
              <w:snapToGrid w:val="0"/>
              <w:spacing w:beforeLines="0" w:afterLines="0" w:line="240" w:lineRule="auto"/>
              <w:rPr>
                <w:rFonts w:hAnsi="宋体" w:cs="宋体"/>
                <w:color w:val="auto"/>
                <w:kern w:val="2"/>
                <w:highlight w:val="none"/>
              </w:rPr>
            </w:pPr>
            <w:r>
              <w:rPr>
                <w:rFonts w:hint="eastAsia" w:hAnsi="宋体" w:cs="宋体"/>
                <w:color w:val="auto"/>
                <w:kern w:val="2"/>
                <w:highlight w:val="none"/>
              </w:rPr>
              <w:t>小写：</w:t>
            </w:r>
            <w:r>
              <w:rPr>
                <w:rFonts w:hint="eastAsia" w:ascii="微软雅黑" w:hAnsi="微软雅黑" w:eastAsia="微软雅黑" w:cs="微软雅黑"/>
                <w:color w:val="auto"/>
                <w:highlight w:val="none"/>
                <w:shd w:val="clear" w:color="auto" w:fill="FFFFFF"/>
              </w:rPr>
              <w:t>￥</w:t>
            </w:r>
            <w:r>
              <w:rPr>
                <w:rFonts w:hint="eastAsia" w:hAnsi="宋体" w:cs="宋体"/>
                <w:color w:val="auto"/>
                <w:kern w:val="2"/>
                <w:highlight w:val="none"/>
              </w:rPr>
              <w:t>_________________元</w:t>
            </w:r>
            <w:r>
              <w:rPr>
                <w:rFonts w:hint="eastAsia" w:hAnsi="宋体" w:cs="宋体"/>
                <w:color w:val="auto"/>
                <w:kern w:val="2"/>
                <w:highlight w:val="none"/>
              </w:rPr>
              <w:tab/>
            </w:r>
          </w:p>
          <w:p w14:paraId="35878DD1">
            <w:pPr>
              <w:rPr>
                <w:rFonts w:ascii="宋体" w:hAnsi="宋体" w:cs="宋体"/>
                <w:color w:val="auto"/>
                <w:highlight w:val="none"/>
              </w:rPr>
            </w:pPr>
          </w:p>
          <w:p w14:paraId="30C468A8">
            <w:pPr>
              <w:pStyle w:val="12"/>
              <w:snapToGrid w:val="0"/>
              <w:spacing w:before="120" w:after="120" w:line="240" w:lineRule="auto"/>
              <w:rPr>
                <w:rFonts w:hAnsi="宋体" w:cs="宋体"/>
                <w:b/>
                <w:color w:val="auto"/>
                <w:highlight w:val="none"/>
              </w:rPr>
            </w:pPr>
          </w:p>
        </w:tc>
        <w:tc>
          <w:tcPr>
            <w:tcW w:w="1328" w:type="dxa"/>
            <w:noWrap/>
          </w:tcPr>
          <w:p w14:paraId="77DFA803">
            <w:pPr>
              <w:rPr>
                <w:rFonts w:ascii="宋体" w:hAnsi="宋体" w:cs="宋体"/>
                <w:color w:val="auto"/>
                <w:highlight w:val="none"/>
              </w:rPr>
            </w:pPr>
          </w:p>
        </w:tc>
      </w:tr>
    </w:tbl>
    <w:p w14:paraId="5680BD72">
      <w:pPr>
        <w:pStyle w:val="12"/>
        <w:spacing w:before="120" w:after="120" w:line="240" w:lineRule="auto"/>
        <w:rPr>
          <w:rFonts w:hAnsi="宋体" w:cs="宋体"/>
          <w:b/>
          <w:color w:val="auto"/>
          <w:highlight w:val="none"/>
        </w:rPr>
      </w:pPr>
      <w:r>
        <w:rPr>
          <w:rFonts w:hint="eastAsia" w:hAnsi="宋体" w:cs="宋体"/>
          <w:b/>
          <w:color w:val="auto"/>
          <w:highlight w:val="none"/>
        </w:rPr>
        <w:t>注：1、报价一经涂改，应在涂改处加盖单位公章或者由法定代表人签字或盖章，否则其投标作无效标处理。</w:t>
      </w:r>
    </w:p>
    <w:p w14:paraId="4E40AF10">
      <w:pPr>
        <w:pStyle w:val="12"/>
        <w:snapToGrid w:val="0"/>
        <w:spacing w:beforeLines="0" w:afterLines="0" w:line="240" w:lineRule="auto"/>
        <w:rPr>
          <w:rFonts w:hAnsi="宋体" w:cs="宋体"/>
          <w:b/>
          <w:color w:val="auto"/>
          <w:highlight w:val="none"/>
        </w:rPr>
      </w:pPr>
    </w:p>
    <w:p w14:paraId="120B1C21">
      <w:pPr>
        <w:pStyle w:val="12"/>
        <w:snapToGrid w:val="0"/>
        <w:spacing w:beforeLines="0" w:afterLines="0" w:line="240" w:lineRule="auto"/>
        <w:rPr>
          <w:rFonts w:hAnsi="宋体" w:cs="宋体"/>
          <w:color w:val="auto"/>
          <w:spacing w:val="20"/>
          <w:highlight w:val="none"/>
        </w:rPr>
      </w:pPr>
    </w:p>
    <w:p w14:paraId="68052B0A">
      <w:pPr>
        <w:pStyle w:val="12"/>
        <w:snapToGrid w:val="0"/>
        <w:spacing w:beforeLines="0" w:afterLines="0" w:line="240" w:lineRule="auto"/>
        <w:rPr>
          <w:rFonts w:hAnsi="宋体" w:cs="宋体"/>
          <w:color w:val="auto"/>
          <w:spacing w:val="20"/>
          <w:highlight w:val="none"/>
        </w:rPr>
      </w:pPr>
    </w:p>
    <w:p w14:paraId="675819E8">
      <w:pPr>
        <w:pStyle w:val="12"/>
        <w:snapToGrid w:val="0"/>
        <w:spacing w:beforeLines="0" w:afterLines="0" w:line="240" w:lineRule="auto"/>
        <w:rPr>
          <w:rFonts w:hAnsi="宋体" w:cs="宋体"/>
          <w:b/>
          <w:color w:val="auto"/>
          <w:spacing w:val="20"/>
          <w:highlight w:val="none"/>
        </w:rPr>
      </w:pPr>
      <w:r>
        <w:rPr>
          <w:rFonts w:hint="eastAsia" w:hAnsi="宋体" w:cs="宋体"/>
          <w:b/>
          <w:color w:val="auto"/>
          <w:spacing w:val="20"/>
          <w:highlight w:val="none"/>
        </w:rPr>
        <w:t xml:space="preserve">法定代表人签字（或盖章）：            投标人（盖章）：  </w:t>
      </w:r>
    </w:p>
    <w:p w14:paraId="2DA67C70">
      <w:pPr>
        <w:pStyle w:val="12"/>
        <w:snapToGrid w:val="0"/>
        <w:spacing w:beforeLines="0" w:afterLines="0" w:line="240" w:lineRule="auto"/>
        <w:rPr>
          <w:rFonts w:hAnsi="宋体" w:cs="宋体"/>
          <w:b/>
          <w:color w:val="auto"/>
          <w:highlight w:val="none"/>
        </w:rPr>
      </w:pPr>
    </w:p>
    <w:p w14:paraId="0EA7A5A8">
      <w:pPr>
        <w:snapToGrid w:val="0"/>
        <w:spacing w:before="50" w:afterLines="50"/>
        <w:jc w:val="left"/>
        <w:rPr>
          <w:rFonts w:ascii="宋体" w:hAnsi="宋体" w:cs="宋体"/>
          <w:b/>
          <w:color w:val="auto"/>
          <w:kern w:val="0"/>
          <w:sz w:val="24"/>
          <w:highlight w:val="none"/>
        </w:rPr>
      </w:pPr>
    </w:p>
    <w:p w14:paraId="40E73300">
      <w:pPr>
        <w:snapToGrid w:val="0"/>
        <w:spacing w:before="50" w:afterLines="50"/>
        <w:jc w:val="left"/>
        <w:rPr>
          <w:rFonts w:ascii="宋体" w:hAnsi="宋体" w:cs="宋体"/>
          <w:b/>
          <w:color w:val="auto"/>
          <w:sz w:val="24"/>
          <w:szCs w:val="20"/>
          <w:highlight w:val="none"/>
        </w:rPr>
      </w:pPr>
      <w:r>
        <w:rPr>
          <w:rFonts w:hint="eastAsia" w:ascii="宋体" w:hAnsi="宋体" w:cs="宋体"/>
          <w:b/>
          <w:color w:val="auto"/>
          <w:kern w:val="0"/>
          <w:sz w:val="24"/>
          <w:highlight w:val="none"/>
        </w:rPr>
        <w:t>日期：  _____年___月___日</w:t>
      </w:r>
    </w:p>
    <w:p w14:paraId="66E9B8DD">
      <w:pPr>
        <w:pStyle w:val="12"/>
        <w:snapToGrid w:val="0"/>
        <w:spacing w:beforeLines="0" w:afterLines="0" w:line="240" w:lineRule="auto"/>
        <w:rPr>
          <w:rFonts w:hAnsi="宋体" w:cs="宋体"/>
          <w:color w:val="auto"/>
          <w:highlight w:val="none"/>
        </w:rPr>
      </w:pPr>
    </w:p>
    <w:p w14:paraId="4AFF863D">
      <w:pPr>
        <w:pStyle w:val="12"/>
        <w:snapToGrid w:val="0"/>
        <w:spacing w:beforeLines="0" w:afterLines="0" w:line="240" w:lineRule="auto"/>
        <w:rPr>
          <w:rFonts w:hAnsi="宋体" w:cs="宋体"/>
          <w:color w:val="auto"/>
          <w:highlight w:val="none"/>
        </w:rPr>
      </w:pPr>
    </w:p>
    <w:p w14:paraId="1A99D062">
      <w:pPr>
        <w:pStyle w:val="12"/>
        <w:snapToGrid w:val="0"/>
        <w:spacing w:beforeLines="0" w:afterLines="0" w:line="240" w:lineRule="auto"/>
        <w:rPr>
          <w:rFonts w:hAnsi="宋体" w:cs="宋体"/>
          <w:color w:val="auto"/>
          <w:highlight w:val="none"/>
        </w:rPr>
      </w:pPr>
    </w:p>
    <w:p w14:paraId="195B1FEE">
      <w:pPr>
        <w:rPr>
          <w:rFonts w:ascii="宋体" w:hAnsi="宋体" w:cs="宋体"/>
          <w:color w:val="auto"/>
          <w:sz w:val="24"/>
          <w:highlight w:val="none"/>
        </w:rPr>
      </w:pPr>
      <w:r>
        <w:rPr>
          <w:rFonts w:hint="eastAsia" w:ascii="宋体" w:hAnsi="宋体" w:cs="宋体"/>
          <w:color w:val="auto"/>
          <w:highlight w:val="none"/>
        </w:rPr>
        <w:br w:type="page"/>
      </w:r>
    </w:p>
    <w:p w14:paraId="60D0CF0C">
      <w:pPr>
        <w:pStyle w:val="12"/>
        <w:snapToGrid w:val="0"/>
        <w:spacing w:beforeLines="0" w:afterLines="0" w:line="240" w:lineRule="auto"/>
        <w:rPr>
          <w:rFonts w:hAnsi="宋体"/>
          <w:color w:val="auto"/>
          <w:highlight w:val="none"/>
        </w:rPr>
      </w:pPr>
      <w:r>
        <w:rPr>
          <w:rFonts w:hint="eastAsia" w:hAnsi="宋体"/>
          <w:color w:val="auto"/>
          <w:highlight w:val="none"/>
        </w:rPr>
        <w:t xml:space="preserve">15.报价明细表格式：       </w:t>
      </w:r>
    </w:p>
    <w:p w14:paraId="50BBCA12">
      <w:pPr>
        <w:pStyle w:val="12"/>
        <w:snapToGrid w:val="0"/>
        <w:spacing w:beforeLines="0" w:afterLines="0" w:line="240" w:lineRule="auto"/>
        <w:jc w:val="center"/>
        <w:rPr>
          <w:rFonts w:hAnsi="宋体"/>
          <w:b/>
          <w:color w:val="auto"/>
          <w:highlight w:val="none"/>
        </w:rPr>
      </w:pPr>
      <w:r>
        <w:rPr>
          <w:rFonts w:hint="eastAsia" w:hAnsi="宋体"/>
          <w:b/>
          <w:color w:val="auto"/>
          <w:highlight w:val="none"/>
        </w:rPr>
        <w:t>报价明细表</w:t>
      </w:r>
    </w:p>
    <w:p w14:paraId="5B2EC9C3">
      <w:pPr>
        <w:pStyle w:val="13"/>
        <w:ind w:left="5250"/>
        <w:rPr>
          <w:color w:val="auto"/>
          <w:highlight w:val="none"/>
        </w:rPr>
      </w:pPr>
    </w:p>
    <w:p w14:paraId="313FA507">
      <w:pPr>
        <w:snapToGrid w:val="0"/>
        <w:spacing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5102812E">
      <w:pPr>
        <w:pStyle w:val="15"/>
        <w:rPr>
          <w:rFonts w:ascii="宋体" w:hAnsi="宋体" w:eastAsia="宋体" w:cs="宋体"/>
          <w:bCs/>
          <w:color w:val="auto"/>
          <w:kern w:val="2"/>
          <w:sz w:val="24"/>
          <w:szCs w:val="24"/>
          <w:highlight w:val="none"/>
        </w:rPr>
      </w:pPr>
      <w:bookmarkStart w:id="70" w:name="_Hlk78207666"/>
      <w:r>
        <w:rPr>
          <w:rFonts w:hint="eastAsia" w:ascii="宋体" w:hAnsi="宋体" w:eastAsia="宋体" w:cs="宋体"/>
          <w:bCs/>
          <w:color w:val="auto"/>
          <w:kern w:val="2"/>
          <w:sz w:val="24"/>
          <w:szCs w:val="24"/>
          <w:highlight w:val="none"/>
        </w:rPr>
        <w:t>项目编号：</w:t>
      </w:r>
    </w:p>
    <w:tbl>
      <w:tblPr>
        <w:tblStyle w:val="24"/>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648"/>
        <w:gridCol w:w="1314"/>
        <w:gridCol w:w="850"/>
        <w:gridCol w:w="992"/>
        <w:gridCol w:w="993"/>
        <w:gridCol w:w="935"/>
      </w:tblGrid>
      <w:tr w14:paraId="6D83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6F175400">
            <w:pPr>
              <w:jc w:val="center"/>
              <w:rPr>
                <w:b/>
                <w:color w:val="auto"/>
                <w:sz w:val="24"/>
                <w:highlight w:val="none"/>
              </w:rPr>
            </w:pPr>
            <w:r>
              <w:rPr>
                <w:rFonts w:hint="eastAsia"/>
                <w:b/>
                <w:color w:val="auto"/>
                <w:sz w:val="24"/>
                <w:highlight w:val="none"/>
              </w:rPr>
              <w:t>序号</w:t>
            </w:r>
          </w:p>
        </w:tc>
        <w:tc>
          <w:tcPr>
            <w:tcW w:w="1302"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7FEB1A0B">
            <w:pPr>
              <w:jc w:val="center"/>
              <w:rPr>
                <w:b/>
                <w:color w:val="auto"/>
                <w:sz w:val="24"/>
                <w:highlight w:val="none"/>
              </w:rPr>
            </w:pPr>
            <w:r>
              <w:rPr>
                <w:rFonts w:hint="eastAsia"/>
                <w:b/>
                <w:color w:val="auto"/>
                <w:sz w:val="24"/>
                <w:highlight w:val="none"/>
              </w:rPr>
              <w:t>项目名称</w:t>
            </w:r>
          </w:p>
        </w:tc>
        <w:tc>
          <w:tcPr>
            <w:tcW w:w="3648"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425D1B39">
            <w:pPr>
              <w:jc w:val="center"/>
              <w:rPr>
                <w:b/>
                <w:color w:val="auto"/>
                <w:sz w:val="24"/>
                <w:highlight w:val="none"/>
              </w:rPr>
            </w:pPr>
            <w:r>
              <w:rPr>
                <w:rFonts w:hint="eastAsia"/>
                <w:b/>
                <w:color w:val="auto"/>
                <w:sz w:val="24"/>
                <w:highlight w:val="none"/>
              </w:rPr>
              <w:t>项目特征</w:t>
            </w:r>
          </w:p>
        </w:tc>
        <w:tc>
          <w:tcPr>
            <w:tcW w:w="1314"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344561A4">
            <w:pPr>
              <w:jc w:val="center"/>
              <w:rPr>
                <w:b/>
                <w:color w:val="auto"/>
                <w:sz w:val="24"/>
                <w:highlight w:val="none"/>
              </w:rPr>
            </w:pPr>
            <w:r>
              <w:rPr>
                <w:rFonts w:hint="eastAsia"/>
                <w:b/>
                <w:color w:val="auto"/>
                <w:sz w:val="24"/>
                <w:highlight w:val="none"/>
              </w:rPr>
              <w:t>材质要求</w:t>
            </w:r>
          </w:p>
        </w:tc>
        <w:tc>
          <w:tcPr>
            <w:tcW w:w="850"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4CE8A898">
            <w:pPr>
              <w:jc w:val="center"/>
              <w:rPr>
                <w:b/>
                <w:color w:val="auto"/>
                <w:sz w:val="24"/>
                <w:highlight w:val="none"/>
              </w:rPr>
            </w:pPr>
            <w:r>
              <w:rPr>
                <w:rFonts w:hint="eastAsia"/>
                <w:b/>
                <w:color w:val="auto"/>
                <w:sz w:val="24"/>
                <w:highlight w:val="none"/>
              </w:rPr>
              <w:t>数量</w:t>
            </w:r>
          </w:p>
        </w:tc>
        <w:tc>
          <w:tcPr>
            <w:tcW w:w="992"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173CBFCA">
            <w:pPr>
              <w:jc w:val="center"/>
              <w:rPr>
                <w:b/>
                <w:color w:val="auto"/>
                <w:sz w:val="24"/>
                <w:highlight w:val="none"/>
              </w:rPr>
            </w:pPr>
            <w:r>
              <w:rPr>
                <w:rFonts w:hint="eastAsia"/>
                <w:b/>
                <w:color w:val="auto"/>
                <w:sz w:val="24"/>
                <w:highlight w:val="none"/>
              </w:rPr>
              <w:t>单位</w:t>
            </w:r>
          </w:p>
        </w:tc>
        <w:tc>
          <w:tcPr>
            <w:tcW w:w="993"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0C863498">
            <w:pPr>
              <w:jc w:val="center"/>
              <w:rPr>
                <w:b/>
                <w:color w:val="auto"/>
                <w:sz w:val="24"/>
                <w:highlight w:val="none"/>
              </w:rPr>
            </w:pPr>
            <w:r>
              <w:rPr>
                <w:rFonts w:hint="eastAsia"/>
                <w:b/>
                <w:color w:val="auto"/>
                <w:sz w:val="24"/>
                <w:highlight w:val="none"/>
              </w:rPr>
              <w:t>单价（元）</w:t>
            </w:r>
          </w:p>
        </w:tc>
        <w:tc>
          <w:tcPr>
            <w:tcW w:w="935" w:type="dxa"/>
            <w:tcBorders>
              <w:top w:val="single" w:color="5B5B5B" w:sz="8" w:space="0"/>
              <w:left w:val="single" w:color="5B5B5B" w:sz="8" w:space="0"/>
              <w:bottom w:val="single" w:color="5B5B5B" w:sz="8" w:space="0"/>
              <w:right w:val="single" w:color="5B5B5B" w:sz="8" w:space="0"/>
            </w:tcBorders>
            <w:shd w:val="clear" w:color="auto" w:fill="DCDCDC"/>
            <w:vAlign w:val="center"/>
          </w:tcPr>
          <w:p w14:paraId="7118F13E">
            <w:pPr>
              <w:jc w:val="center"/>
              <w:rPr>
                <w:b/>
                <w:color w:val="auto"/>
                <w:sz w:val="24"/>
                <w:highlight w:val="none"/>
              </w:rPr>
            </w:pPr>
            <w:r>
              <w:rPr>
                <w:rFonts w:hint="eastAsia"/>
                <w:b/>
                <w:color w:val="auto"/>
                <w:sz w:val="24"/>
                <w:highlight w:val="none"/>
              </w:rPr>
              <w:t>总价（元）</w:t>
            </w:r>
          </w:p>
        </w:tc>
      </w:tr>
      <w:tr w14:paraId="351C4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6EA1F39">
            <w:pPr>
              <w:spacing w:line="480" w:lineRule="auto"/>
              <w:jc w:val="center"/>
              <w:rPr>
                <w:rFonts w:ascii="宋体" w:hAnsi="宋体"/>
                <w:b/>
                <w:color w:val="auto"/>
                <w:sz w:val="24"/>
                <w:highlight w:val="none"/>
              </w:rPr>
            </w:pPr>
          </w:p>
        </w:tc>
        <w:tc>
          <w:tcPr>
            <w:tcW w:w="1302"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E20FC43">
            <w:pPr>
              <w:spacing w:line="480" w:lineRule="auto"/>
              <w:jc w:val="center"/>
              <w:rPr>
                <w:rFonts w:ascii="宋体" w:hAnsi="宋体"/>
                <w:color w:val="auto"/>
                <w:sz w:val="24"/>
                <w:highlight w:val="none"/>
              </w:rPr>
            </w:pPr>
          </w:p>
        </w:tc>
        <w:tc>
          <w:tcPr>
            <w:tcW w:w="3648"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17D4E5B0">
            <w:pPr>
              <w:spacing w:line="480" w:lineRule="auto"/>
              <w:jc w:val="center"/>
              <w:rPr>
                <w:rFonts w:ascii="宋体" w:hAnsi="宋体"/>
                <w:b/>
                <w:color w:val="auto"/>
                <w:sz w:val="24"/>
                <w:highlight w:val="none"/>
              </w:rPr>
            </w:pPr>
          </w:p>
        </w:tc>
        <w:tc>
          <w:tcPr>
            <w:tcW w:w="1314"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6AE077E6">
            <w:pPr>
              <w:spacing w:line="480" w:lineRule="auto"/>
              <w:jc w:val="center"/>
              <w:rPr>
                <w:rFonts w:ascii="宋体" w:hAnsi="宋体"/>
                <w:b/>
                <w:color w:val="auto"/>
                <w:sz w:val="24"/>
                <w:highlight w:val="none"/>
              </w:rPr>
            </w:pPr>
          </w:p>
        </w:tc>
        <w:tc>
          <w:tcPr>
            <w:tcW w:w="850"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50808F0">
            <w:pPr>
              <w:spacing w:line="480" w:lineRule="auto"/>
              <w:jc w:val="center"/>
              <w:rPr>
                <w:rFonts w:ascii="宋体" w:hAnsi="宋体"/>
                <w:b/>
                <w:color w:val="auto"/>
                <w:sz w:val="24"/>
                <w:highlight w:val="none"/>
              </w:rPr>
            </w:pPr>
          </w:p>
        </w:tc>
        <w:tc>
          <w:tcPr>
            <w:tcW w:w="992"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73DEA0B">
            <w:pPr>
              <w:spacing w:line="480" w:lineRule="auto"/>
              <w:jc w:val="center"/>
              <w:rPr>
                <w:rFonts w:ascii="宋体" w:hAnsi="宋体"/>
                <w:b/>
                <w:color w:val="auto"/>
                <w:sz w:val="24"/>
                <w:highlight w:val="none"/>
              </w:rPr>
            </w:pPr>
          </w:p>
        </w:tc>
        <w:tc>
          <w:tcPr>
            <w:tcW w:w="993"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95FEF6D">
            <w:pPr>
              <w:spacing w:line="480" w:lineRule="auto"/>
              <w:jc w:val="center"/>
              <w:rPr>
                <w:rFonts w:ascii="宋体" w:hAnsi="宋体"/>
                <w:b/>
                <w:color w:val="auto"/>
                <w:sz w:val="24"/>
                <w:highlight w:val="none"/>
              </w:rPr>
            </w:pPr>
          </w:p>
        </w:tc>
        <w:tc>
          <w:tcPr>
            <w:tcW w:w="935"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7D744E71">
            <w:pPr>
              <w:spacing w:line="480" w:lineRule="auto"/>
              <w:jc w:val="center"/>
              <w:rPr>
                <w:rFonts w:ascii="宋体" w:hAnsi="宋体"/>
                <w:b/>
                <w:color w:val="auto"/>
                <w:sz w:val="24"/>
                <w:highlight w:val="none"/>
              </w:rPr>
            </w:pPr>
          </w:p>
        </w:tc>
      </w:tr>
      <w:tr w14:paraId="0D524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21606281">
            <w:pPr>
              <w:spacing w:line="480" w:lineRule="auto"/>
              <w:jc w:val="center"/>
              <w:rPr>
                <w:rFonts w:ascii="宋体" w:hAnsi="宋体"/>
                <w:b/>
                <w:color w:val="auto"/>
                <w:sz w:val="24"/>
                <w:highlight w:val="none"/>
              </w:rPr>
            </w:pPr>
          </w:p>
        </w:tc>
        <w:tc>
          <w:tcPr>
            <w:tcW w:w="1302"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2A8C80EF">
            <w:pPr>
              <w:spacing w:line="480" w:lineRule="auto"/>
              <w:jc w:val="center"/>
              <w:rPr>
                <w:rFonts w:ascii="宋体" w:hAnsi="宋体"/>
                <w:color w:val="auto"/>
                <w:sz w:val="24"/>
                <w:highlight w:val="none"/>
              </w:rPr>
            </w:pPr>
          </w:p>
        </w:tc>
        <w:tc>
          <w:tcPr>
            <w:tcW w:w="3648"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0DAB0F60">
            <w:pPr>
              <w:spacing w:line="480" w:lineRule="auto"/>
              <w:jc w:val="center"/>
              <w:rPr>
                <w:rFonts w:ascii="宋体" w:hAnsi="宋体"/>
                <w:b/>
                <w:color w:val="auto"/>
                <w:sz w:val="24"/>
                <w:highlight w:val="none"/>
              </w:rPr>
            </w:pPr>
          </w:p>
        </w:tc>
        <w:tc>
          <w:tcPr>
            <w:tcW w:w="1314"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1B323684">
            <w:pPr>
              <w:spacing w:line="480" w:lineRule="auto"/>
              <w:jc w:val="center"/>
              <w:rPr>
                <w:rFonts w:ascii="宋体" w:hAnsi="宋体"/>
                <w:b/>
                <w:color w:val="auto"/>
                <w:sz w:val="24"/>
                <w:highlight w:val="none"/>
              </w:rPr>
            </w:pPr>
          </w:p>
        </w:tc>
        <w:tc>
          <w:tcPr>
            <w:tcW w:w="850" w:type="dxa"/>
            <w:tcBorders>
              <w:top w:val="single" w:color="5B5B5B" w:sz="8" w:space="0"/>
              <w:left w:val="single" w:color="5B5B5B" w:sz="8" w:space="0"/>
              <w:bottom w:val="single" w:color="5B5B5B" w:sz="8" w:space="0"/>
              <w:right w:val="single" w:color="5B5B5B" w:sz="8" w:space="0"/>
            </w:tcBorders>
            <w:shd w:val="clear" w:color="auto" w:fill="FEFEFE"/>
          </w:tcPr>
          <w:p w14:paraId="6CA7B8CC">
            <w:pPr>
              <w:spacing w:line="480" w:lineRule="auto"/>
              <w:jc w:val="center"/>
              <w:rPr>
                <w:rFonts w:ascii="宋体" w:hAnsi="宋体"/>
                <w:color w:val="auto"/>
                <w:highlight w:val="none"/>
              </w:rPr>
            </w:pPr>
          </w:p>
        </w:tc>
        <w:tc>
          <w:tcPr>
            <w:tcW w:w="992"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068E1D10">
            <w:pPr>
              <w:spacing w:line="480" w:lineRule="auto"/>
              <w:jc w:val="center"/>
              <w:rPr>
                <w:rFonts w:ascii="宋体" w:hAnsi="宋体"/>
                <w:b/>
                <w:color w:val="auto"/>
                <w:sz w:val="24"/>
                <w:highlight w:val="none"/>
              </w:rPr>
            </w:pPr>
          </w:p>
        </w:tc>
        <w:tc>
          <w:tcPr>
            <w:tcW w:w="993"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1A055B5B">
            <w:pPr>
              <w:spacing w:line="480" w:lineRule="auto"/>
              <w:jc w:val="center"/>
              <w:rPr>
                <w:rFonts w:ascii="宋体" w:hAnsi="宋体"/>
                <w:b/>
                <w:color w:val="auto"/>
                <w:sz w:val="24"/>
                <w:highlight w:val="none"/>
              </w:rPr>
            </w:pPr>
          </w:p>
        </w:tc>
        <w:tc>
          <w:tcPr>
            <w:tcW w:w="935"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2BB85E22">
            <w:pPr>
              <w:spacing w:line="480" w:lineRule="auto"/>
              <w:jc w:val="center"/>
              <w:rPr>
                <w:rFonts w:ascii="宋体" w:hAnsi="宋体"/>
                <w:b/>
                <w:color w:val="auto"/>
                <w:sz w:val="24"/>
                <w:highlight w:val="none"/>
              </w:rPr>
            </w:pPr>
          </w:p>
        </w:tc>
      </w:tr>
      <w:tr w14:paraId="09BE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0DE2D976">
            <w:pPr>
              <w:spacing w:line="480" w:lineRule="auto"/>
              <w:jc w:val="center"/>
              <w:rPr>
                <w:rFonts w:ascii="宋体" w:hAnsi="宋体"/>
                <w:b/>
                <w:color w:val="auto"/>
                <w:sz w:val="24"/>
                <w:highlight w:val="none"/>
              </w:rPr>
            </w:pPr>
          </w:p>
        </w:tc>
        <w:tc>
          <w:tcPr>
            <w:tcW w:w="1302"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7DE795E">
            <w:pPr>
              <w:spacing w:line="480" w:lineRule="auto"/>
              <w:jc w:val="center"/>
              <w:rPr>
                <w:rFonts w:ascii="宋体" w:hAnsi="宋体"/>
                <w:color w:val="auto"/>
                <w:sz w:val="24"/>
                <w:highlight w:val="none"/>
              </w:rPr>
            </w:pPr>
          </w:p>
        </w:tc>
        <w:tc>
          <w:tcPr>
            <w:tcW w:w="3648"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71DAD2E0">
            <w:pPr>
              <w:spacing w:line="480" w:lineRule="auto"/>
              <w:jc w:val="center"/>
              <w:rPr>
                <w:rFonts w:ascii="宋体" w:hAnsi="宋体"/>
                <w:b/>
                <w:color w:val="auto"/>
                <w:sz w:val="24"/>
                <w:highlight w:val="none"/>
              </w:rPr>
            </w:pPr>
          </w:p>
        </w:tc>
        <w:tc>
          <w:tcPr>
            <w:tcW w:w="1314"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3BF54A3F">
            <w:pPr>
              <w:spacing w:line="480" w:lineRule="auto"/>
              <w:jc w:val="center"/>
              <w:rPr>
                <w:rFonts w:ascii="宋体" w:hAnsi="宋体"/>
                <w:b/>
                <w:color w:val="auto"/>
                <w:sz w:val="24"/>
                <w:highlight w:val="none"/>
              </w:rPr>
            </w:pPr>
          </w:p>
        </w:tc>
        <w:tc>
          <w:tcPr>
            <w:tcW w:w="850" w:type="dxa"/>
            <w:tcBorders>
              <w:top w:val="single" w:color="5B5B5B" w:sz="8" w:space="0"/>
              <w:left w:val="single" w:color="5B5B5B" w:sz="8" w:space="0"/>
              <w:bottom w:val="single" w:color="5B5B5B" w:sz="8" w:space="0"/>
              <w:right w:val="single" w:color="5B5B5B" w:sz="8" w:space="0"/>
            </w:tcBorders>
            <w:shd w:val="clear" w:color="auto" w:fill="FEFEFE"/>
          </w:tcPr>
          <w:p w14:paraId="6C04C756">
            <w:pPr>
              <w:spacing w:line="480" w:lineRule="auto"/>
              <w:jc w:val="center"/>
              <w:rPr>
                <w:rFonts w:ascii="宋体" w:hAnsi="宋体"/>
                <w:color w:val="auto"/>
                <w:highlight w:val="none"/>
              </w:rPr>
            </w:pPr>
          </w:p>
        </w:tc>
        <w:tc>
          <w:tcPr>
            <w:tcW w:w="992"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00BAE9AF">
            <w:pPr>
              <w:spacing w:line="480" w:lineRule="auto"/>
              <w:jc w:val="center"/>
              <w:rPr>
                <w:rFonts w:ascii="宋体" w:hAnsi="宋体"/>
                <w:b/>
                <w:color w:val="auto"/>
                <w:sz w:val="24"/>
                <w:highlight w:val="none"/>
              </w:rPr>
            </w:pPr>
          </w:p>
        </w:tc>
        <w:tc>
          <w:tcPr>
            <w:tcW w:w="993"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7B675686">
            <w:pPr>
              <w:spacing w:line="480" w:lineRule="auto"/>
              <w:jc w:val="center"/>
              <w:rPr>
                <w:rFonts w:ascii="宋体" w:hAnsi="宋体"/>
                <w:b/>
                <w:color w:val="auto"/>
                <w:sz w:val="24"/>
                <w:highlight w:val="none"/>
              </w:rPr>
            </w:pPr>
          </w:p>
        </w:tc>
        <w:tc>
          <w:tcPr>
            <w:tcW w:w="935"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0D9252C3">
            <w:pPr>
              <w:spacing w:line="480" w:lineRule="auto"/>
              <w:jc w:val="center"/>
              <w:rPr>
                <w:rFonts w:ascii="宋体" w:hAnsi="宋体"/>
                <w:b/>
                <w:color w:val="auto"/>
                <w:sz w:val="24"/>
                <w:highlight w:val="none"/>
              </w:rPr>
            </w:pPr>
          </w:p>
        </w:tc>
      </w:tr>
      <w:tr w14:paraId="317D6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tcBorders>
              <w:top w:val="single" w:color="5B5B5B" w:sz="8" w:space="0"/>
              <w:left w:val="single" w:color="5B5B5B" w:sz="8" w:space="0"/>
              <w:bottom w:val="single" w:color="5B5B5B" w:sz="8" w:space="0"/>
              <w:right w:val="single" w:color="5B5B5B" w:sz="8" w:space="0"/>
            </w:tcBorders>
            <w:shd w:val="clear" w:color="auto" w:fill="FEFEFE"/>
            <w:vAlign w:val="center"/>
          </w:tcPr>
          <w:p w14:paraId="67912241">
            <w:pPr>
              <w:spacing w:line="480" w:lineRule="auto"/>
              <w:jc w:val="center"/>
              <w:rPr>
                <w:rFonts w:ascii="宋体" w:hAnsi="宋体"/>
                <w:b/>
                <w:color w:val="auto"/>
                <w:sz w:val="24"/>
                <w:highlight w:val="none"/>
              </w:rPr>
            </w:pPr>
            <w:r>
              <w:rPr>
                <w:rFonts w:hint="eastAsia" w:ascii="宋体" w:hAnsi="宋体"/>
                <w:b/>
                <w:color w:val="auto"/>
                <w:sz w:val="24"/>
                <w:highlight w:val="none"/>
              </w:rPr>
              <w:t>合计</w:t>
            </w:r>
          </w:p>
        </w:tc>
        <w:tc>
          <w:tcPr>
            <w:tcW w:w="935" w:type="dxa"/>
            <w:tcBorders>
              <w:top w:val="single" w:color="5B5B5B" w:sz="8" w:space="0"/>
              <w:left w:val="single" w:color="5B5B5B" w:sz="8" w:space="0"/>
              <w:bottom w:val="single" w:color="5B5B5B" w:sz="8" w:space="0"/>
              <w:right w:val="single" w:color="5B5B5B" w:sz="8" w:space="0"/>
            </w:tcBorders>
            <w:shd w:val="clear" w:color="auto" w:fill="FEFEFE"/>
            <w:vAlign w:val="center"/>
          </w:tcPr>
          <w:p w14:paraId="5B1B8AB9">
            <w:pPr>
              <w:spacing w:line="480" w:lineRule="auto"/>
              <w:jc w:val="center"/>
              <w:rPr>
                <w:rFonts w:ascii="宋体" w:hAnsi="宋体"/>
                <w:b/>
                <w:color w:val="auto"/>
                <w:sz w:val="24"/>
                <w:highlight w:val="none"/>
              </w:rPr>
            </w:pPr>
          </w:p>
        </w:tc>
      </w:tr>
      <w:tr w14:paraId="7D25F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0862" w:type="dxa"/>
            <w:gridSpan w:val="8"/>
            <w:tcBorders>
              <w:top w:val="single" w:color="5B5B5B" w:sz="8" w:space="0"/>
              <w:left w:val="single" w:color="5B5B5B" w:sz="8" w:space="0"/>
              <w:bottom w:val="single" w:color="5B5B5B" w:sz="8" w:space="0"/>
              <w:right w:val="single" w:color="5B5B5B" w:sz="8" w:space="0"/>
            </w:tcBorders>
            <w:shd w:val="clear" w:color="auto" w:fill="FEFEFE"/>
          </w:tcPr>
          <w:p w14:paraId="38E1963F">
            <w:pPr>
              <w:spacing w:line="480" w:lineRule="auto"/>
              <w:jc w:val="left"/>
              <w:rPr>
                <w:rFonts w:ascii="宋体" w:hAnsi="宋体"/>
                <w:b/>
                <w:color w:val="auto"/>
                <w:sz w:val="28"/>
                <w:szCs w:val="28"/>
                <w:highlight w:val="none"/>
              </w:rPr>
            </w:pPr>
            <w:r>
              <w:rPr>
                <w:rFonts w:hint="eastAsia" w:ascii="宋体" w:hAnsi="宋体"/>
                <w:b/>
                <w:color w:val="auto"/>
                <w:sz w:val="24"/>
                <w:highlight w:val="none"/>
              </w:rPr>
              <w:t xml:space="preserve">合计人民币：大写                             </w:t>
            </w:r>
            <w:r>
              <w:rPr>
                <w:rFonts w:ascii="宋体" w:hAnsi="宋体"/>
                <w:b/>
                <w:color w:val="auto"/>
                <w:sz w:val="24"/>
                <w:highlight w:val="none"/>
              </w:rPr>
              <w:t xml:space="preserve">              </w:t>
            </w:r>
            <w:r>
              <w:rPr>
                <w:rFonts w:hint="eastAsia" w:ascii="宋体" w:hAnsi="宋体"/>
                <w:b/>
                <w:color w:val="auto"/>
                <w:sz w:val="24"/>
                <w:highlight w:val="none"/>
              </w:rPr>
              <w:t xml:space="preserve">  小写</w:t>
            </w:r>
          </w:p>
        </w:tc>
      </w:tr>
    </w:tbl>
    <w:p w14:paraId="0078CACD">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bookmarkEnd w:id="70"/>
    <w:p w14:paraId="3CA77D63">
      <w:pPr>
        <w:numPr>
          <w:ilvl w:val="0"/>
          <w:numId w:val="7"/>
        </w:numPr>
        <w:snapToGrid w:val="0"/>
        <w:spacing w:before="50" w:after="50" w:line="420" w:lineRule="exact"/>
        <w:jc w:val="left"/>
        <w:rPr>
          <w:rFonts w:ascii="宋体" w:hAnsi="宋体"/>
          <w:b/>
          <w:color w:val="auto"/>
          <w:sz w:val="24"/>
          <w:highlight w:val="none"/>
        </w:rPr>
      </w:pPr>
      <w:r>
        <w:rPr>
          <w:rFonts w:hint="eastAsia" w:ascii="宋体" w:hAnsi="宋体"/>
          <w:b/>
          <w:color w:val="auto"/>
          <w:sz w:val="24"/>
          <w:highlight w:val="none"/>
        </w:rPr>
        <w:t>本报价明细表投标人请根据招标文件采购清单中的内容进行填写。招标文件中未曾明确或有所遗漏的工作内容，但实际工作中发生的工作量与设施设备等，投标人均需在报价中充分考虑进去，否则视为已综合考虑在总报价内。</w:t>
      </w:r>
    </w:p>
    <w:p w14:paraId="521C6E55">
      <w:pPr>
        <w:snapToGrid w:val="0"/>
        <w:spacing w:before="50" w:after="50" w:line="420" w:lineRule="exact"/>
        <w:jc w:val="left"/>
        <w:rPr>
          <w:rFonts w:ascii="宋体" w:hAnsi="宋体"/>
          <w:b/>
          <w:bCs/>
          <w:color w:val="auto"/>
          <w:sz w:val="24"/>
          <w:highlight w:val="none"/>
          <w:u w:val="single"/>
          <w:shd w:val="pct10" w:color="auto" w:fill="FFFFFF"/>
        </w:rPr>
      </w:pPr>
      <w:r>
        <w:rPr>
          <w:rFonts w:hint="eastAsia" w:ascii="宋体" w:hAnsi="宋体"/>
          <w:color w:val="auto"/>
          <w:sz w:val="24"/>
          <w:highlight w:val="none"/>
        </w:rPr>
        <w:t>2、报价一经涂改，应在涂改处加盖单位公章或者由法定代表人签字或盖章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p>
    <w:p w14:paraId="5E6176FF">
      <w:pPr>
        <w:snapToGrid w:val="0"/>
        <w:spacing w:before="50" w:afterLines="50" w:line="360" w:lineRule="auto"/>
        <w:jc w:val="left"/>
        <w:rPr>
          <w:rFonts w:ascii="宋体" w:hAnsi="宋体"/>
          <w:b/>
          <w:color w:val="auto"/>
          <w:spacing w:val="20"/>
          <w:sz w:val="24"/>
          <w:highlight w:val="none"/>
        </w:rPr>
      </w:pPr>
    </w:p>
    <w:p w14:paraId="398D979B">
      <w:pPr>
        <w:snapToGrid w:val="0"/>
        <w:spacing w:before="5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2BA05EE8">
      <w:pPr>
        <w:tabs>
          <w:tab w:val="left" w:pos="606"/>
        </w:tabs>
        <w:rPr>
          <w:rFonts w:ascii="宋体" w:hAnsi="宋体"/>
          <w:b/>
          <w:color w:val="auto"/>
          <w:highlight w:val="none"/>
        </w:rPr>
      </w:pPr>
      <w:r>
        <w:rPr>
          <w:rFonts w:hint="eastAsia" w:ascii="宋体" w:hAnsi="宋体"/>
          <w:b/>
          <w:color w:val="auto"/>
          <w:spacing w:val="20"/>
          <w:sz w:val="24"/>
          <w:highlight w:val="none"/>
        </w:rPr>
        <w:t>日期：</w:t>
      </w:r>
    </w:p>
    <w:p w14:paraId="7D7F9999">
      <w:pPr>
        <w:rPr>
          <w:rFonts w:ascii="宋体" w:hAnsi="宋体"/>
          <w:b/>
          <w:color w:val="auto"/>
          <w:sz w:val="24"/>
          <w:highlight w:val="none"/>
        </w:rPr>
      </w:pPr>
    </w:p>
    <w:p w14:paraId="605B6A67">
      <w:pPr>
        <w:pStyle w:val="2"/>
        <w:rPr>
          <w:rFonts w:ascii="宋体" w:hAnsi="宋体"/>
          <w:b/>
          <w:color w:val="auto"/>
          <w:sz w:val="24"/>
          <w:highlight w:val="none"/>
        </w:rPr>
      </w:pPr>
    </w:p>
    <w:p w14:paraId="198B4BDE">
      <w:pPr>
        <w:pStyle w:val="2"/>
        <w:rPr>
          <w:rFonts w:ascii="宋体" w:hAnsi="宋体"/>
          <w:b/>
          <w:color w:val="auto"/>
          <w:sz w:val="24"/>
          <w:highlight w:val="none"/>
        </w:rPr>
      </w:pPr>
    </w:p>
    <w:p w14:paraId="41072184">
      <w:pPr>
        <w:pStyle w:val="2"/>
        <w:rPr>
          <w:rFonts w:ascii="宋体" w:hAnsi="宋体"/>
          <w:b/>
          <w:color w:val="auto"/>
          <w:sz w:val="24"/>
          <w:highlight w:val="none"/>
        </w:rPr>
      </w:pPr>
    </w:p>
    <w:p w14:paraId="620B42D8">
      <w:pPr>
        <w:pStyle w:val="2"/>
        <w:rPr>
          <w:rFonts w:ascii="宋体" w:hAnsi="宋体"/>
          <w:b/>
          <w:color w:val="auto"/>
          <w:sz w:val="24"/>
          <w:highlight w:val="none"/>
        </w:rPr>
      </w:pPr>
    </w:p>
    <w:p w14:paraId="2DA130FE">
      <w:pPr>
        <w:pStyle w:val="2"/>
        <w:rPr>
          <w:rFonts w:ascii="宋体" w:hAnsi="宋体"/>
          <w:b/>
          <w:color w:val="auto"/>
          <w:sz w:val="24"/>
          <w:highlight w:val="none"/>
        </w:rPr>
      </w:pPr>
    </w:p>
    <w:p w14:paraId="7A840D84">
      <w:pPr>
        <w:pStyle w:val="2"/>
        <w:rPr>
          <w:rFonts w:ascii="宋体" w:hAnsi="宋体"/>
          <w:b/>
          <w:color w:val="auto"/>
          <w:sz w:val="24"/>
          <w:highlight w:val="none"/>
        </w:rPr>
      </w:pPr>
    </w:p>
    <w:p w14:paraId="59CB3D0A">
      <w:pPr>
        <w:pStyle w:val="2"/>
        <w:rPr>
          <w:rFonts w:ascii="宋体" w:hAnsi="宋体"/>
          <w:b/>
          <w:color w:val="auto"/>
          <w:sz w:val="24"/>
          <w:highlight w:val="none"/>
        </w:rPr>
      </w:pPr>
    </w:p>
    <w:p w14:paraId="554D6E44">
      <w:pPr>
        <w:pStyle w:val="2"/>
        <w:rPr>
          <w:rFonts w:ascii="宋体" w:hAnsi="宋体"/>
          <w:b/>
          <w:color w:val="auto"/>
          <w:sz w:val="24"/>
          <w:highlight w:val="none"/>
        </w:rPr>
      </w:pPr>
    </w:p>
    <w:p w14:paraId="7079D1E6">
      <w:pPr>
        <w:pStyle w:val="2"/>
        <w:rPr>
          <w:rFonts w:ascii="宋体" w:hAnsi="宋体"/>
          <w:b/>
          <w:color w:val="auto"/>
          <w:sz w:val="24"/>
          <w:highlight w:val="none"/>
        </w:rPr>
      </w:pPr>
    </w:p>
    <w:p w14:paraId="3875305F">
      <w:pPr>
        <w:rPr>
          <w:color w:val="auto"/>
          <w:highlight w:val="none"/>
        </w:rPr>
      </w:pPr>
    </w:p>
    <w:p w14:paraId="3F9CFC38">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16.投标活动现场确认声明书</w:t>
      </w:r>
    </w:p>
    <w:p w14:paraId="111FCEAB">
      <w:pPr>
        <w:snapToGrid w:val="0"/>
        <w:spacing w:line="500" w:lineRule="exact"/>
        <w:jc w:val="center"/>
        <w:rPr>
          <w:rFonts w:ascii="宋体" w:hAnsi="宋体" w:cs="宋体"/>
          <w:color w:val="auto"/>
          <w:sz w:val="44"/>
          <w:szCs w:val="44"/>
          <w:highlight w:val="none"/>
        </w:rPr>
      </w:pPr>
    </w:p>
    <w:p w14:paraId="4BCB92D8">
      <w:pPr>
        <w:snapToGrid w:val="0"/>
        <w:spacing w:line="500" w:lineRule="exact"/>
        <w:jc w:val="center"/>
        <w:rPr>
          <w:rFonts w:ascii="宋体" w:hAnsi="宋体" w:cs="宋体"/>
          <w:color w:val="auto"/>
          <w:sz w:val="44"/>
          <w:szCs w:val="44"/>
          <w:highlight w:val="none"/>
        </w:rPr>
      </w:pPr>
      <w:r>
        <w:rPr>
          <w:rFonts w:hint="eastAsia" w:ascii="宋体" w:hAnsi="宋体" w:cs="宋体"/>
          <w:color w:val="auto"/>
          <w:sz w:val="44"/>
          <w:szCs w:val="44"/>
          <w:highlight w:val="none"/>
        </w:rPr>
        <w:t>投标活动现场确认声明书</w:t>
      </w:r>
    </w:p>
    <w:p w14:paraId="03A354A8">
      <w:pPr>
        <w:snapToGrid w:val="0"/>
        <w:spacing w:line="500" w:lineRule="exact"/>
        <w:rPr>
          <w:rFonts w:ascii="宋体" w:hAnsi="宋体" w:cs="宋体"/>
          <w:b/>
          <w:color w:val="auto"/>
          <w:sz w:val="24"/>
          <w:highlight w:val="none"/>
        </w:rPr>
      </w:pPr>
      <w:r>
        <w:rPr>
          <w:rFonts w:hint="eastAsia" w:ascii="宋体" w:hAnsi="宋体" w:cs="宋体"/>
          <w:color w:val="auto"/>
          <w:kern w:val="0"/>
          <w:sz w:val="24"/>
          <w:highlight w:val="none"/>
        </w:rPr>
        <w:t>（代理机构名称）：</w:t>
      </w:r>
    </w:p>
    <w:p w14:paraId="73CEAB7A">
      <w:pPr>
        <w:widowControl/>
        <w:spacing w:line="360" w:lineRule="exact"/>
        <w:ind w:firstLine="504" w:firstLineChars="200"/>
        <w:jc w:val="left"/>
        <w:rPr>
          <w:rFonts w:ascii="宋体" w:hAnsi="宋体" w:cs="宋体"/>
          <w:color w:val="auto"/>
          <w:kern w:val="0"/>
          <w:sz w:val="24"/>
          <w:highlight w:val="none"/>
        </w:rPr>
      </w:pPr>
      <w:r>
        <w:rPr>
          <w:rFonts w:hint="eastAsia" w:ascii="宋体" w:hAnsi="宋体" w:cs="宋体"/>
          <w:color w:val="auto"/>
          <w:spacing w:val="6"/>
          <w:kern w:val="0"/>
          <w:sz w:val="24"/>
          <w:highlight w:val="none"/>
        </w:rPr>
        <w:t>本人经由单位</w:t>
      </w:r>
      <w:r>
        <w:rPr>
          <w:rFonts w:hint="eastAsia" w:ascii="宋体" w:hAnsi="宋体" w:cs="宋体"/>
          <w:color w:val="auto"/>
          <w:spacing w:val="6"/>
          <w:kern w:val="0"/>
          <w:sz w:val="24"/>
          <w:highlight w:val="none"/>
          <w:u w:val="single"/>
        </w:rPr>
        <w:t xml:space="preserve">         (法人代表)</w:t>
      </w:r>
      <w:r>
        <w:rPr>
          <w:rFonts w:hint="eastAsia" w:ascii="宋体" w:hAnsi="宋体" w:cs="宋体"/>
          <w:color w:val="auto"/>
          <w:spacing w:val="6"/>
          <w:kern w:val="0"/>
          <w:sz w:val="24"/>
          <w:highlight w:val="none"/>
        </w:rPr>
        <w:t>合法授权参加</w:t>
      </w:r>
      <w:r>
        <w:rPr>
          <w:rFonts w:hint="eastAsia" w:ascii="宋体" w:hAnsi="宋体" w:cs="宋体"/>
          <w:color w:val="auto"/>
          <w:kern w:val="0"/>
          <w:sz w:val="24"/>
          <w:highlight w:val="none"/>
          <w:u w:val="single"/>
        </w:rPr>
        <w:t xml:space="preserve">                      采购</w:t>
      </w:r>
      <w:r>
        <w:rPr>
          <w:rFonts w:hint="eastAsia" w:ascii="宋体" w:hAnsi="宋体" w:cs="宋体"/>
          <w:color w:val="auto"/>
          <w:spacing w:val="6"/>
          <w:kern w:val="0"/>
          <w:sz w:val="24"/>
          <w:highlight w:val="none"/>
          <w:u w:val="single"/>
        </w:rPr>
        <w:t>（编号：       ）</w:t>
      </w:r>
      <w:r>
        <w:rPr>
          <w:rFonts w:hint="eastAsia" w:ascii="宋体" w:hAnsi="宋体" w:cs="宋体"/>
          <w:color w:val="auto"/>
          <w:spacing w:val="6"/>
          <w:kern w:val="0"/>
          <w:sz w:val="24"/>
          <w:highlight w:val="none"/>
        </w:rPr>
        <w:t>投标活动，经与本单位法人代表（负责人）联系确认，现就有关公平竞争事项郑重声明如下：</w:t>
      </w:r>
    </w:p>
    <w:p w14:paraId="2FF54B22">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一、本单位与招标人之间</w:t>
      </w:r>
    </w:p>
    <w:p w14:paraId="0BB4C82A">
      <w:pPr>
        <w:widowControl/>
        <w:snapToGrid w:val="0"/>
        <w:spacing w:line="440" w:lineRule="exact"/>
        <w:ind w:left="454"/>
        <w:rPr>
          <w:rFonts w:ascii="宋体" w:hAnsi="宋体" w:cs="宋体"/>
          <w:color w:val="auto"/>
          <w:kern w:val="0"/>
          <w:sz w:val="24"/>
          <w:highlight w:val="none"/>
        </w:rPr>
      </w:pPr>
      <w:r>
        <w:rPr>
          <w:rFonts w:hint="eastAsia" w:ascii="宋体" w:hAnsi="宋体" w:cs="宋体"/>
          <w:color w:val="auto"/>
          <w:kern w:val="0"/>
          <w:sz w:val="24"/>
          <w:highlight w:val="none"/>
        </w:rPr>
        <w:t>□不存在利害关系</w:t>
      </w:r>
    </w:p>
    <w:p w14:paraId="08276B5E">
      <w:pPr>
        <w:widowControl/>
        <w:snapToGrid w:val="0"/>
        <w:spacing w:line="440" w:lineRule="exact"/>
        <w:ind w:left="454"/>
        <w:rPr>
          <w:rFonts w:ascii="宋体" w:hAnsi="宋体" w:cs="宋体"/>
          <w:color w:val="auto"/>
          <w:kern w:val="0"/>
          <w:sz w:val="24"/>
          <w:highlight w:val="none"/>
        </w:rPr>
      </w:pPr>
      <w:r>
        <w:rPr>
          <w:rFonts w:hint="eastAsia" w:ascii="宋体" w:hAnsi="宋体" w:cs="宋体"/>
          <w:color w:val="auto"/>
          <w:kern w:val="0"/>
          <w:sz w:val="24"/>
          <w:highlight w:val="none"/>
        </w:rPr>
        <w:t>□存在下列利害关系：</w:t>
      </w:r>
    </w:p>
    <w:p w14:paraId="7E9A3D33">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A.投资关系    B.行政隶属关系    C.业务指导关系</w:t>
      </w:r>
    </w:p>
    <w:p w14:paraId="0BF71353">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D.其他可能</w:t>
      </w:r>
      <w:r>
        <w:rPr>
          <w:rFonts w:hint="eastAsia" w:ascii="宋体" w:hAnsi="宋体" w:cs="宋体"/>
          <w:color w:val="auto"/>
          <w:sz w:val="24"/>
          <w:highlight w:val="none"/>
        </w:rPr>
        <w:t>影响采购公正的</w:t>
      </w:r>
      <w:r>
        <w:rPr>
          <w:rFonts w:hint="eastAsia" w:ascii="宋体" w:hAnsi="宋体" w:cs="宋体"/>
          <w:color w:val="auto"/>
          <w:kern w:val="0"/>
          <w:sz w:val="24"/>
          <w:highlight w:val="none"/>
        </w:rPr>
        <w:t>利害关系。</w:t>
      </w:r>
    </w:p>
    <w:p w14:paraId="103ED42E">
      <w:pPr>
        <w:widowControl/>
        <w:snapToGrid w:val="0"/>
        <w:spacing w:line="440" w:lineRule="exact"/>
        <w:rPr>
          <w:rFonts w:ascii="宋体" w:hAnsi="宋体" w:cs="宋体"/>
          <w:color w:val="auto"/>
          <w:kern w:val="0"/>
          <w:sz w:val="24"/>
          <w:highlight w:val="none"/>
        </w:rPr>
      </w:pPr>
      <w:r>
        <w:rPr>
          <w:rFonts w:hint="eastAsia" w:ascii="宋体" w:hAnsi="宋体" w:cs="宋体"/>
          <w:color w:val="auto"/>
          <w:spacing w:val="6"/>
          <w:sz w:val="24"/>
          <w:highlight w:val="none"/>
        </w:rPr>
        <w:t>二、</w:t>
      </w:r>
      <w:r>
        <w:rPr>
          <w:rFonts w:hint="eastAsia" w:ascii="宋体" w:hAnsi="宋体" w:cs="宋体"/>
          <w:color w:val="auto"/>
          <w:kern w:val="0"/>
          <w:sz w:val="24"/>
          <w:highlight w:val="none"/>
        </w:rPr>
        <w:t>现已清楚知道参加本项目投标活动的其他投标人名称，本单位</w:t>
      </w:r>
    </w:p>
    <w:p w14:paraId="7089867E">
      <w:pPr>
        <w:widowControl/>
        <w:snapToGrid w:val="0"/>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□与其他所有投标人之间均不存在利害关系</w:t>
      </w:r>
    </w:p>
    <w:p w14:paraId="23FF0269">
      <w:pPr>
        <w:widowControl/>
        <w:snapToGrid w:val="0"/>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□与之间存在下列利害关系：</w:t>
      </w:r>
    </w:p>
    <w:p w14:paraId="5AF38F08">
      <w:pPr>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A.法定代表人或负责人或实际控制人是同一人</w:t>
      </w:r>
    </w:p>
    <w:p w14:paraId="0F6B22D8">
      <w:pPr>
        <w:snapToGrid w:val="0"/>
        <w:spacing w:line="440" w:lineRule="exact"/>
        <w:rPr>
          <w:rFonts w:ascii="宋体" w:hAnsi="宋体" w:cs="宋体"/>
          <w:color w:val="auto"/>
          <w:spacing w:val="6"/>
          <w:sz w:val="24"/>
          <w:highlight w:val="none"/>
        </w:rPr>
      </w:pPr>
      <w:r>
        <w:rPr>
          <w:rFonts w:hint="eastAsia" w:ascii="宋体" w:hAnsi="宋体" w:cs="宋体"/>
          <w:color w:val="auto"/>
          <w:kern w:val="0"/>
          <w:sz w:val="24"/>
          <w:highlight w:val="none"/>
        </w:rPr>
        <w:t xml:space="preserve">  B.法定代表人或负责人或实际控制人是夫妻关系</w:t>
      </w:r>
    </w:p>
    <w:p w14:paraId="505277D6">
      <w:pPr>
        <w:snapToGrid w:val="0"/>
        <w:spacing w:line="440" w:lineRule="exact"/>
        <w:rPr>
          <w:rFonts w:ascii="宋体" w:hAnsi="宋体" w:cs="宋体"/>
          <w:color w:val="auto"/>
          <w:spacing w:val="6"/>
          <w:sz w:val="24"/>
          <w:highlight w:val="none"/>
        </w:rPr>
      </w:pPr>
      <w:r>
        <w:rPr>
          <w:rFonts w:hint="eastAsia" w:ascii="宋体" w:hAnsi="宋体" w:cs="宋体"/>
          <w:color w:val="auto"/>
          <w:kern w:val="0"/>
          <w:sz w:val="24"/>
          <w:highlight w:val="none"/>
        </w:rPr>
        <w:t xml:space="preserve">  C.法定代表人或负责人或实际控制人是直系血亲关系</w:t>
      </w:r>
    </w:p>
    <w:p w14:paraId="37115519">
      <w:pPr>
        <w:snapToGrid w:val="0"/>
        <w:spacing w:line="440" w:lineRule="exact"/>
        <w:rPr>
          <w:rFonts w:ascii="宋体" w:hAnsi="宋体" w:cs="宋体"/>
          <w:color w:val="auto"/>
          <w:spacing w:val="6"/>
          <w:sz w:val="24"/>
          <w:highlight w:val="none"/>
        </w:rPr>
      </w:pPr>
      <w:r>
        <w:rPr>
          <w:rFonts w:hint="eastAsia" w:ascii="宋体" w:hAnsi="宋体" w:cs="宋体"/>
          <w:color w:val="auto"/>
          <w:kern w:val="0"/>
          <w:sz w:val="24"/>
          <w:highlight w:val="none"/>
        </w:rPr>
        <w:t xml:space="preserve">  D.法定代表人或负责人或实际控制人存在三代以内旁系血亲关系</w:t>
      </w:r>
    </w:p>
    <w:p w14:paraId="39FA1C33">
      <w:pPr>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E.法定代表人或负责人或实际控制人存在近姻亲关系</w:t>
      </w:r>
    </w:p>
    <w:p w14:paraId="3B79E685">
      <w:pPr>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 xml:space="preserve">  F.法定代表人或负责人或实际控制人存在股份控制或实际控制关系</w:t>
      </w:r>
    </w:p>
    <w:p w14:paraId="3A7C1382">
      <w:pPr>
        <w:snapToGrid w:val="0"/>
        <w:spacing w:line="440" w:lineRule="exact"/>
        <w:rPr>
          <w:rFonts w:ascii="宋体" w:hAnsi="宋体" w:cs="宋体"/>
          <w:color w:val="auto"/>
          <w:kern w:val="0"/>
          <w:sz w:val="24"/>
          <w:highlight w:val="none"/>
        </w:rPr>
      </w:pPr>
      <w:bookmarkStart w:id="71" w:name="_Toc28522"/>
      <w:r>
        <w:rPr>
          <w:rFonts w:hint="eastAsia" w:ascii="宋体" w:hAnsi="宋体" w:cs="宋体"/>
          <w:color w:val="auto"/>
          <w:kern w:val="0"/>
          <w:sz w:val="24"/>
          <w:highlight w:val="none"/>
        </w:rPr>
        <w:t>G.存在共同直接或间接投资设立子公司、联营企业和合营企业情况</w:t>
      </w:r>
      <w:bookmarkEnd w:id="71"/>
    </w:p>
    <w:p w14:paraId="53FC0351">
      <w:pPr>
        <w:snapToGrid w:val="0"/>
        <w:spacing w:line="440" w:lineRule="exact"/>
        <w:rPr>
          <w:rFonts w:ascii="宋体" w:hAnsi="宋体" w:cs="宋体"/>
          <w:color w:val="auto"/>
          <w:sz w:val="24"/>
          <w:highlight w:val="none"/>
        </w:rPr>
      </w:pPr>
      <w:r>
        <w:rPr>
          <w:rFonts w:hint="eastAsia" w:ascii="宋体" w:hAnsi="宋体" w:cs="宋体"/>
          <w:color w:val="auto"/>
          <w:kern w:val="0"/>
          <w:sz w:val="24"/>
          <w:highlight w:val="none"/>
        </w:rPr>
        <w:t xml:space="preserve">  H.存在分级代理或代销关系、同一生产制造商关系、</w:t>
      </w:r>
      <w:r>
        <w:rPr>
          <w:rFonts w:hint="eastAsia" w:ascii="宋体" w:hAnsi="宋体" w:cs="宋体"/>
          <w:color w:val="auto"/>
          <w:sz w:val="24"/>
          <w:highlight w:val="none"/>
        </w:rPr>
        <w:t>管理关系、重要业务（占主营业务收入50%以上）或重要财务往来关系（如融资）等其他实质性控制关系</w:t>
      </w:r>
    </w:p>
    <w:p w14:paraId="28EE3880">
      <w:pPr>
        <w:snapToGrid w:val="0"/>
        <w:spacing w:line="440" w:lineRule="exact"/>
        <w:rPr>
          <w:rFonts w:ascii="宋体" w:hAnsi="宋体" w:cs="宋体"/>
          <w:color w:val="auto"/>
          <w:spacing w:val="6"/>
          <w:sz w:val="24"/>
          <w:highlight w:val="none"/>
        </w:rPr>
      </w:pPr>
      <w:r>
        <w:rPr>
          <w:rFonts w:hint="eastAsia" w:ascii="宋体" w:hAnsi="宋体" w:cs="宋体"/>
          <w:color w:val="auto"/>
          <w:sz w:val="24"/>
          <w:highlight w:val="none"/>
        </w:rPr>
        <w:t>I</w:t>
      </w:r>
      <w:r>
        <w:rPr>
          <w:rFonts w:hint="eastAsia" w:ascii="宋体" w:hAnsi="宋体" w:cs="宋体"/>
          <w:color w:val="auto"/>
          <w:kern w:val="0"/>
          <w:sz w:val="24"/>
          <w:highlight w:val="none"/>
        </w:rPr>
        <w:t>.</w:t>
      </w:r>
      <w:r>
        <w:rPr>
          <w:rFonts w:hint="eastAsia" w:ascii="宋体" w:hAnsi="宋体" w:cs="宋体"/>
          <w:color w:val="auto"/>
          <w:sz w:val="24"/>
          <w:highlight w:val="none"/>
        </w:rPr>
        <w:t>其他利害关系情况</w:t>
      </w:r>
      <w:r>
        <w:rPr>
          <w:rFonts w:hint="eastAsia" w:ascii="宋体" w:hAnsi="宋体" w:cs="宋体"/>
          <w:color w:val="auto"/>
          <w:kern w:val="0"/>
          <w:sz w:val="24"/>
          <w:highlight w:val="none"/>
        </w:rPr>
        <w:t>。</w:t>
      </w:r>
    </w:p>
    <w:p w14:paraId="3E6BD371">
      <w:pPr>
        <w:widowControl/>
        <w:snapToGrid w:val="0"/>
        <w:spacing w:line="440" w:lineRule="exact"/>
        <w:rPr>
          <w:rFonts w:ascii="宋体" w:hAnsi="宋体" w:cs="宋体"/>
          <w:color w:val="auto"/>
          <w:kern w:val="0"/>
          <w:sz w:val="24"/>
          <w:highlight w:val="none"/>
        </w:rPr>
      </w:pPr>
      <w:r>
        <w:rPr>
          <w:rFonts w:hint="eastAsia" w:ascii="宋体" w:hAnsi="宋体" w:cs="宋体"/>
          <w:color w:val="auto"/>
          <w:sz w:val="24"/>
          <w:highlight w:val="none"/>
        </w:rPr>
        <w:t>三、现已清楚知道并</w:t>
      </w:r>
      <w:r>
        <w:rPr>
          <w:rFonts w:hint="eastAsia" w:ascii="宋体" w:hAnsi="宋体" w:cs="宋体"/>
          <w:color w:val="auto"/>
          <w:kern w:val="0"/>
          <w:sz w:val="24"/>
          <w:highlight w:val="none"/>
        </w:rPr>
        <w:t>严格遵守招投标相关法律法规和现场纪律。</w:t>
      </w:r>
    </w:p>
    <w:p w14:paraId="430C8DF4">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四、我发现投标人之间存在或可能存在上述第二条第项利害关系。</w:t>
      </w:r>
    </w:p>
    <w:p w14:paraId="5C41CE29">
      <w:pPr>
        <w:widowControl/>
        <w:snapToGrid w:val="0"/>
        <w:spacing w:line="440" w:lineRule="exact"/>
        <w:rPr>
          <w:rFonts w:ascii="宋体" w:hAnsi="宋体" w:cs="宋体"/>
          <w:color w:val="auto"/>
          <w:kern w:val="0"/>
          <w:sz w:val="24"/>
          <w:highlight w:val="none"/>
        </w:rPr>
      </w:pPr>
      <w:r>
        <w:rPr>
          <w:rFonts w:hint="eastAsia" w:ascii="宋体" w:hAnsi="宋体" w:cs="宋体"/>
          <w:color w:val="auto"/>
          <w:kern w:val="0"/>
          <w:sz w:val="24"/>
          <w:highlight w:val="none"/>
        </w:rPr>
        <w:t>□不存在利害关系</w:t>
      </w:r>
    </w:p>
    <w:p w14:paraId="59DC9F29">
      <w:pPr>
        <w:widowControl/>
        <w:snapToGrid w:val="0"/>
        <w:spacing w:line="440" w:lineRule="exact"/>
        <w:rPr>
          <w:rFonts w:ascii="宋体" w:hAnsi="宋体" w:cs="宋体"/>
          <w:color w:val="auto"/>
          <w:sz w:val="24"/>
          <w:highlight w:val="none"/>
        </w:rPr>
      </w:pPr>
      <w:r>
        <w:rPr>
          <w:rFonts w:hint="eastAsia" w:ascii="宋体" w:hAnsi="宋体" w:cs="宋体"/>
          <w:color w:val="auto"/>
          <w:kern w:val="0"/>
          <w:sz w:val="24"/>
          <w:highlight w:val="none"/>
        </w:rPr>
        <w:t>□存在下列利害关系</w:t>
      </w:r>
    </w:p>
    <w:p w14:paraId="67ACFE6A">
      <w:pPr>
        <w:snapToGrid w:val="0"/>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投标人代表签名：</w:t>
      </w:r>
    </w:p>
    <w:p w14:paraId="1DA5BDFB">
      <w:pPr>
        <w:ind w:firstLine="3840" w:firstLineChars="1600"/>
        <w:rPr>
          <w:rFonts w:ascii="宋体" w:hAnsi="宋体" w:cs="宋体"/>
          <w:color w:val="auto"/>
          <w:sz w:val="24"/>
          <w:highlight w:val="none"/>
        </w:rPr>
      </w:pPr>
    </w:p>
    <w:p w14:paraId="604C8A09">
      <w:pPr>
        <w:ind w:firstLine="5880" w:firstLineChars="2450"/>
        <w:rPr>
          <w:rFonts w:ascii="宋体" w:hAnsi="宋体" w:cs="宋体"/>
          <w:b/>
          <w:color w:val="auto"/>
          <w:sz w:val="24"/>
          <w:highlight w:val="none"/>
        </w:rPr>
      </w:pPr>
      <w:r>
        <w:rPr>
          <w:rFonts w:hint="eastAsia" w:ascii="宋体" w:hAnsi="宋体" w:cs="宋体"/>
          <w:color w:val="auto"/>
          <w:sz w:val="24"/>
          <w:highlight w:val="none"/>
        </w:rPr>
        <w:t>年  月   日</w:t>
      </w:r>
    </w:p>
    <w:p w14:paraId="6AB92670">
      <w:pPr>
        <w:rPr>
          <w:rFonts w:ascii="宋体" w:hAnsi="宋体" w:cs="宋体"/>
          <w:b/>
          <w:color w:val="auto"/>
          <w:sz w:val="24"/>
          <w:highlight w:val="none"/>
        </w:rPr>
      </w:pPr>
    </w:p>
    <w:p w14:paraId="2A69F394">
      <w:pPr>
        <w:rPr>
          <w:color w:val="auto"/>
          <w:highlight w:val="none"/>
        </w:rPr>
      </w:pP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6C94F">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8CD039">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7C8CD039">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80FB3">
    <w:pPr>
      <w:pStyle w:val="15"/>
      <w:framePr w:wrap="around" w:vAnchor="text" w:hAnchor="margin" w:xAlign="right" w:y="1"/>
      <w:rPr>
        <w:rStyle w:val="27"/>
      </w:rPr>
    </w:pPr>
    <w:r>
      <w:fldChar w:fldCharType="begin"/>
    </w:r>
    <w:r>
      <w:rPr>
        <w:rStyle w:val="27"/>
      </w:rPr>
      <w:instrText xml:space="preserve">PAGE  </w:instrText>
    </w:r>
    <w:r>
      <w:fldChar w:fldCharType="end"/>
    </w:r>
  </w:p>
  <w:p w14:paraId="7717869D">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503E3">
    <w:pPr>
      <w:pStyle w:val="15"/>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F3A81F">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7EF3A81F">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CC308">
    <w:pPr>
      <w:pStyle w:val="15"/>
      <w:jc w:val="right"/>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Text Box 1030"/>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1942B5BF">
                          <w:pPr>
                            <w:pStyle w:val="15"/>
                          </w:pPr>
                          <w:r>
                            <w:fldChar w:fldCharType="begin"/>
                          </w:r>
                          <w:r>
                            <w:instrText xml:space="preserve"> PAGE  \* MERGEFORMAT </w:instrText>
                          </w:r>
                          <w:r>
                            <w:fldChar w:fldCharType="separate"/>
                          </w:r>
                          <w:r>
                            <w:t>7</w:t>
                          </w:r>
                          <w:r>
                            <w:fldChar w:fldCharType="end"/>
                          </w:r>
                        </w:p>
                      </w:txbxContent>
                    </wps:txbx>
                    <wps:bodyPr rot="0" vert="horz" wrap="none" lIns="0" tIns="0" rIns="0" bIns="0" anchor="t" anchorCtr="0" upright="1">
                      <a:spAutoFit/>
                    </wps:bodyPr>
                  </wps:wsp>
                </a:graphicData>
              </a:graphic>
            </wp:anchor>
          </w:drawing>
        </mc:Choice>
        <mc:Fallback>
          <w:pict>
            <v:shape id="Text Box 1030" o:spid="_x0000_s1026" o:spt="202" type="#_x0000_t202" style="position:absolute;left:0pt;margin-top:0pt;height:10.35pt;width:4.55pt;mso-position-horizontal:center;mso-position-horizontal-relative:margin;mso-wrap-style:none;z-index:251663360;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z4vdRNAAAAACAQAADwAAAAAAAAABACAAAAAiAAAAZHJzL2Rvd25yZXYueG1s&#10;UEsBAhQAFAAAAAgAh07iQJFuxXcAAgAAEQQAAA4AAAAAAAAAAQAgAAAAHwEAAGRycy9lMm9Eb2Mu&#10;eG1sUEsFBgAAAAAGAAYAWQEAAJEFAAAAAA==&#10;">
              <v:fill on="f" focussize="0,0"/>
              <v:stroke on="f"/>
              <v:imagedata o:title=""/>
              <o:lock v:ext="edit" aspectratio="f"/>
              <v:textbox inset="0mm,0mm,0mm,0mm" style="mso-fit-shape-to-text:t;">
                <w:txbxContent>
                  <w:p w14:paraId="1942B5BF">
                    <w:pPr>
                      <w:pStyle w:val="15"/>
                    </w:pPr>
                    <w:r>
                      <w:fldChar w:fldCharType="begin"/>
                    </w:r>
                    <w:r>
                      <w:instrText xml:space="preserve"> PAGE  \* MERGEFORMAT </w:instrText>
                    </w:r>
                    <w:r>
                      <w:fldChar w:fldCharType="separate"/>
                    </w:r>
                    <w:r>
                      <w:t>7</w:t>
                    </w:r>
                    <w:r>
                      <w:fldChar w:fldCharType="end"/>
                    </w:r>
                  </w:p>
                </w:txbxContent>
              </v:textbox>
            </v:shape>
          </w:pict>
        </mc:Fallback>
      </mc:AlternateContent>
    </w:r>
  </w:p>
  <w:p w14:paraId="7F3118A7">
    <w:pPr>
      <w:pStyle w:val="1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6345D">
    <w:pPr>
      <w:pStyle w:val="15"/>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3E858A">
                          <w:pPr>
                            <w:pStyle w:val="1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053E858A">
                    <w:pPr>
                      <w:pStyle w:val="1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89BE5">
    <w:pPr>
      <w:pStyle w:val="15"/>
      <w:framePr w:wrap="around" w:vAnchor="text" w:hAnchor="margin" w:xAlign="right" w:y="1"/>
      <w:rPr>
        <w:rStyle w:val="27"/>
      </w:rPr>
    </w:pPr>
    <w:r>
      <w:fldChar w:fldCharType="begin"/>
    </w:r>
    <w:r>
      <w:rPr>
        <w:rStyle w:val="27"/>
      </w:rPr>
      <w:instrText xml:space="preserve">PAGE  </w:instrText>
    </w:r>
    <w:r>
      <w:fldChar w:fldCharType="separate"/>
    </w:r>
    <w:r>
      <w:rPr>
        <w:rStyle w:val="27"/>
      </w:rPr>
      <w:t>53</w:t>
    </w:r>
    <w:r>
      <w:fldChar w:fldCharType="end"/>
    </w:r>
  </w:p>
  <w:p w14:paraId="45E7F321">
    <w:pPr>
      <w:pStyle w:val="1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A651B">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574E5"/>
    <w:multiLevelType w:val="singleLevel"/>
    <w:tmpl w:val="A9E574E5"/>
    <w:lvl w:ilvl="0" w:tentative="0">
      <w:start w:val="1"/>
      <w:numFmt w:val="decimal"/>
      <w:pStyle w:val="5"/>
      <w:lvlText w:val="%1."/>
      <w:lvlJc w:val="left"/>
      <w:pPr>
        <w:tabs>
          <w:tab w:val="left" w:pos="360"/>
        </w:tabs>
        <w:ind w:left="360" w:hanging="360"/>
      </w:pPr>
    </w:lvl>
  </w:abstractNum>
  <w:abstractNum w:abstractNumId="1">
    <w:nsid w:val="B399FAB3"/>
    <w:multiLevelType w:val="singleLevel"/>
    <w:tmpl w:val="B399FAB3"/>
    <w:lvl w:ilvl="0" w:tentative="0">
      <w:start w:val="10"/>
      <w:numFmt w:val="chineseCounting"/>
      <w:suff w:val="nothing"/>
      <w:lvlText w:val="%1、"/>
      <w:lvlJc w:val="left"/>
      <w:rPr>
        <w:rFonts w:hint="eastAsia"/>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04730D2"/>
    <w:multiLevelType w:val="singleLevel"/>
    <w:tmpl w:val="204730D2"/>
    <w:lvl w:ilvl="0" w:tentative="0">
      <w:start w:val="1"/>
      <w:numFmt w:val="decimal"/>
      <w:suff w:val="nothing"/>
      <w:lvlText w:val="%1、"/>
      <w:lvlJc w:val="left"/>
    </w:lvl>
  </w:abstractNum>
  <w:abstractNum w:abstractNumId="4">
    <w:nsid w:val="32B75EBB"/>
    <w:multiLevelType w:val="multilevel"/>
    <w:tmpl w:val="32B75EBB"/>
    <w:lvl w:ilvl="0" w:tentative="0">
      <w:start w:val="1"/>
      <w:numFmt w:val="decimal"/>
      <w:isLgl/>
      <w:lvlText w:val="%1、"/>
      <w:lvlJc w:val="left"/>
      <w:pPr>
        <w:ind w:left="420" w:hanging="420"/>
      </w:pPr>
      <w:rPr>
        <w:rFonts w:hint="default"/>
        <w:b/>
        <w:i w:val="0"/>
        <w:sz w:val="32"/>
      </w:rPr>
    </w:lvl>
    <w:lvl w:ilvl="1" w:tentative="0">
      <w:start w:val="1"/>
      <w:numFmt w:val="decimal"/>
      <w:isLgl/>
      <w:suff w:val="space"/>
      <w:lvlText w:val="%1.%2 "/>
      <w:lvlJc w:val="left"/>
      <w:pPr>
        <w:ind w:left="0" w:firstLine="0"/>
      </w:pPr>
      <w:rPr>
        <w:rFonts w:hint="eastAsia"/>
      </w:rPr>
    </w:lvl>
    <w:lvl w:ilvl="2" w:tentative="0">
      <w:start w:val="1"/>
      <w:numFmt w:val="decimal"/>
      <w:pStyle w:val="4"/>
      <w:isLgl/>
      <w:suff w:val="space"/>
      <w:lvlText w:val="%1.%2.%3 "/>
      <w:lvlJc w:val="left"/>
      <w:pPr>
        <w:ind w:left="0" w:firstLine="0"/>
      </w:pPr>
      <w:rPr>
        <w:rFonts w:hint="eastAsia"/>
      </w:rPr>
    </w:lvl>
    <w:lvl w:ilvl="3" w:tentative="0">
      <w:start w:val="1"/>
      <w:numFmt w:val="decimal"/>
      <w:isLgl/>
      <w:suff w:val="space"/>
      <w:lvlText w:val="%1.%2.%3.%4 "/>
      <w:lvlJc w:val="left"/>
      <w:pPr>
        <w:ind w:left="0" w:firstLine="0"/>
      </w:pPr>
      <w:rPr>
        <w:rFonts w:hint="eastAsia"/>
      </w:rPr>
    </w:lvl>
    <w:lvl w:ilvl="4" w:tentative="0">
      <w:start w:val="1"/>
      <w:numFmt w:val="decimal"/>
      <w:isLgl/>
      <w:suff w:val="space"/>
      <w:lvlText w:val="%1.%2.%3.%4.%5"/>
      <w:lvlJc w:val="left"/>
      <w:pPr>
        <w:ind w:left="0" w:firstLine="0"/>
      </w:pPr>
      <w:rPr>
        <w:rFonts w:hint="default" w:ascii="Times New Roman" w:hAnsi="Times New Roman" w:eastAsia="仿宋"/>
        <w:b/>
        <w:i w:val="0"/>
        <w:sz w:val="24"/>
      </w:rPr>
    </w:lvl>
    <w:lvl w:ilvl="5" w:tentative="0">
      <w:start w:val="1"/>
      <w:numFmt w:val="chineseCountingThousand"/>
      <w:suff w:val="space"/>
      <w:lvlText w:val="（%6） "/>
      <w:lvlJc w:val="left"/>
      <w:pPr>
        <w:ind w:left="0" w:firstLine="420"/>
      </w:pPr>
      <w:rPr>
        <w:rFonts w:hint="default" w:ascii="Times New Roman" w:hAnsi="Times New Roman" w:eastAsia="仿宋"/>
        <w:b/>
        <w:i w:val="0"/>
        <w:sz w:val="24"/>
      </w:rPr>
    </w:lvl>
    <w:lvl w:ilvl="6" w:tentative="0">
      <w:start w:val="1"/>
      <w:numFmt w:val="lowerLetter"/>
      <w:suff w:val="space"/>
      <w:lvlText w:val="%7. "/>
      <w:lvlJc w:val="left"/>
      <w:pPr>
        <w:ind w:left="0" w:firstLine="839"/>
      </w:pPr>
      <w:rPr>
        <w:rFonts w:hint="default" w:ascii="Times New Roman" w:hAnsi="Times New Roman" w:eastAsia="仿宋"/>
        <w:b w:val="0"/>
        <w:i w:val="0"/>
        <w:sz w:val="24"/>
      </w:rPr>
    </w:lvl>
    <w:lvl w:ilvl="7" w:tentative="0">
      <w:start w:val="1"/>
      <w:numFmt w:val="decimal"/>
      <w:isLgl/>
      <w:suff w:val="space"/>
      <w:lvlText w:val="%1.%2.%3.%4.%5.%6.%7.%8 "/>
      <w:lvlJc w:val="left"/>
      <w:pPr>
        <w:ind w:left="0" w:firstLine="0"/>
      </w:pPr>
      <w:rPr>
        <w:rFonts w:hint="eastAsia"/>
      </w:rPr>
    </w:lvl>
    <w:lvl w:ilvl="8" w:tentative="0">
      <w:start w:val="1"/>
      <w:numFmt w:val="decimal"/>
      <w:isLgl/>
      <w:suff w:val="space"/>
      <w:lvlText w:val="%1.%2.%3.%4.%5.%6.%7.%8.%9 "/>
      <w:lvlJc w:val="left"/>
      <w:pPr>
        <w:ind w:left="0" w:firstLine="0"/>
      </w:pPr>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abstractNum w:abstractNumId="6">
    <w:nsid w:val="7DFE3909"/>
    <w:multiLevelType w:val="singleLevel"/>
    <w:tmpl w:val="7DFE3909"/>
    <w:lvl w:ilvl="0" w:tentative="0">
      <w:start w:val="1"/>
      <w:numFmt w:val="bullet"/>
      <w:pStyle w:val="10"/>
      <w:lvlText w:val=""/>
      <w:lvlJc w:val="left"/>
      <w:pPr>
        <w:tabs>
          <w:tab w:val="left" w:pos="780"/>
        </w:tabs>
        <w:ind w:left="780" w:hanging="360"/>
      </w:pPr>
      <w:rPr>
        <w:rFonts w:hint="default" w:ascii="Wingdings" w:hAnsi="Wingdings"/>
      </w:rPr>
    </w:lvl>
  </w:abstractNum>
  <w:num w:numId="1">
    <w:abstractNumId w:val="4"/>
  </w:num>
  <w:num w:numId="2">
    <w:abstractNumId w:val="0"/>
  </w:num>
  <w:num w:numId="3">
    <w:abstractNumId w:val="6"/>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5F5FE1"/>
    <w:rsid w:val="00032C86"/>
    <w:rsid w:val="000D5C88"/>
    <w:rsid w:val="001077F4"/>
    <w:rsid w:val="00166797"/>
    <w:rsid w:val="00262022"/>
    <w:rsid w:val="002857E2"/>
    <w:rsid w:val="003006EC"/>
    <w:rsid w:val="00512E04"/>
    <w:rsid w:val="005A53B3"/>
    <w:rsid w:val="006D3442"/>
    <w:rsid w:val="008047D8"/>
    <w:rsid w:val="008114B6"/>
    <w:rsid w:val="00944C7C"/>
    <w:rsid w:val="00AC6D75"/>
    <w:rsid w:val="00BA36E3"/>
    <w:rsid w:val="00C157DE"/>
    <w:rsid w:val="00DB7267"/>
    <w:rsid w:val="00DF26AB"/>
    <w:rsid w:val="00FC05FF"/>
    <w:rsid w:val="01623ECD"/>
    <w:rsid w:val="020D7346"/>
    <w:rsid w:val="02121FCC"/>
    <w:rsid w:val="031D0DB2"/>
    <w:rsid w:val="032A3E2F"/>
    <w:rsid w:val="035F5FE1"/>
    <w:rsid w:val="037D5D95"/>
    <w:rsid w:val="03851FAF"/>
    <w:rsid w:val="05816FE5"/>
    <w:rsid w:val="05934B2F"/>
    <w:rsid w:val="06403D79"/>
    <w:rsid w:val="0677688D"/>
    <w:rsid w:val="06D050E6"/>
    <w:rsid w:val="077448D4"/>
    <w:rsid w:val="081073E1"/>
    <w:rsid w:val="083D3C8E"/>
    <w:rsid w:val="08D7088E"/>
    <w:rsid w:val="094B5940"/>
    <w:rsid w:val="0B0F7D3C"/>
    <w:rsid w:val="0B9C47A8"/>
    <w:rsid w:val="0C2049E8"/>
    <w:rsid w:val="0C5517B2"/>
    <w:rsid w:val="0D155C5A"/>
    <w:rsid w:val="0DDE0ED3"/>
    <w:rsid w:val="0E1171BD"/>
    <w:rsid w:val="0E5209D5"/>
    <w:rsid w:val="0E96050B"/>
    <w:rsid w:val="0F474DFC"/>
    <w:rsid w:val="0FFE4719"/>
    <w:rsid w:val="100B6C92"/>
    <w:rsid w:val="103A5C8E"/>
    <w:rsid w:val="108C6F6A"/>
    <w:rsid w:val="10FF56C4"/>
    <w:rsid w:val="115964CE"/>
    <w:rsid w:val="11676D9C"/>
    <w:rsid w:val="11750CC3"/>
    <w:rsid w:val="118332CB"/>
    <w:rsid w:val="11B11E9E"/>
    <w:rsid w:val="121404F7"/>
    <w:rsid w:val="129B44B5"/>
    <w:rsid w:val="12B66520"/>
    <w:rsid w:val="134E0F8E"/>
    <w:rsid w:val="13837C04"/>
    <w:rsid w:val="13F4006C"/>
    <w:rsid w:val="14395F16"/>
    <w:rsid w:val="149C1746"/>
    <w:rsid w:val="15425684"/>
    <w:rsid w:val="15455939"/>
    <w:rsid w:val="1598015F"/>
    <w:rsid w:val="15AA19CF"/>
    <w:rsid w:val="15D00E60"/>
    <w:rsid w:val="16234294"/>
    <w:rsid w:val="172706B0"/>
    <w:rsid w:val="173C73BD"/>
    <w:rsid w:val="17B20E6E"/>
    <w:rsid w:val="17BB1B79"/>
    <w:rsid w:val="193C3B09"/>
    <w:rsid w:val="19651535"/>
    <w:rsid w:val="197D5C29"/>
    <w:rsid w:val="1A4159DD"/>
    <w:rsid w:val="1A65466A"/>
    <w:rsid w:val="1A6E5932"/>
    <w:rsid w:val="1B833F1E"/>
    <w:rsid w:val="1C5C6219"/>
    <w:rsid w:val="1C912015"/>
    <w:rsid w:val="1CAF1B22"/>
    <w:rsid w:val="1CB3587E"/>
    <w:rsid w:val="1CBD5580"/>
    <w:rsid w:val="1E6A471F"/>
    <w:rsid w:val="1F212F73"/>
    <w:rsid w:val="1F8F6BC5"/>
    <w:rsid w:val="1FB27619"/>
    <w:rsid w:val="20547378"/>
    <w:rsid w:val="207D55E9"/>
    <w:rsid w:val="20950070"/>
    <w:rsid w:val="210677A8"/>
    <w:rsid w:val="211F769E"/>
    <w:rsid w:val="21240AF9"/>
    <w:rsid w:val="213460B1"/>
    <w:rsid w:val="221A409F"/>
    <w:rsid w:val="228D6B72"/>
    <w:rsid w:val="22DE1A64"/>
    <w:rsid w:val="23A94E2B"/>
    <w:rsid w:val="2478646F"/>
    <w:rsid w:val="25115838"/>
    <w:rsid w:val="25D272B4"/>
    <w:rsid w:val="262572B0"/>
    <w:rsid w:val="26411C58"/>
    <w:rsid w:val="26D27249"/>
    <w:rsid w:val="26E8507D"/>
    <w:rsid w:val="270536A6"/>
    <w:rsid w:val="27457CE6"/>
    <w:rsid w:val="277923AC"/>
    <w:rsid w:val="279926F3"/>
    <w:rsid w:val="27F531EF"/>
    <w:rsid w:val="28FD5510"/>
    <w:rsid w:val="291D3AD8"/>
    <w:rsid w:val="299678FA"/>
    <w:rsid w:val="29AA655D"/>
    <w:rsid w:val="2A181417"/>
    <w:rsid w:val="2A473F23"/>
    <w:rsid w:val="2AE80DE9"/>
    <w:rsid w:val="2B81109A"/>
    <w:rsid w:val="2B8D6D16"/>
    <w:rsid w:val="2BB5084D"/>
    <w:rsid w:val="2C266741"/>
    <w:rsid w:val="2C3C5442"/>
    <w:rsid w:val="2D145DC6"/>
    <w:rsid w:val="2DC70C25"/>
    <w:rsid w:val="2DD20389"/>
    <w:rsid w:val="2DED23B4"/>
    <w:rsid w:val="2E5675D0"/>
    <w:rsid w:val="2F8310E0"/>
    <w:rsid w:val="2FDD1332"/>
    <w:rsid w:val="313512EA"/>
    <w:rsid w:val="32DA76FF"/>
    <w:rsid w:val="331F47B3"/>
    <w:rsid w:val="335745A6"/>
    <w:rsid w:val="33957530"/>
    <w:rsid w:val="34655CD7"/>
    <w:rsid w:val="36145188"/>
    <w:rsid w:val="369D13B4"/>
    <w:rsid w:val="37794278"/>
    <w:rsid w:val="37B24C58"/>
    <w:rsid w:val="38527609"/>
    <w:rsid w:val="38694C74"/>
    <w:rsid w:val="38920DEB"/>
    <w:rsid w:val="394A4DFF"/>
    <w:rsid w:val="39930ABA"/>
    <w:rsid w:val="39C3499C"/>
    <w:rsid w:val="3A413D80"/>
    <w:rsid w:val="3A856654"/>
    <w:rsid w:val="3AFD5E03"/>
    <w:rsid w:val="3B9B0298"/>
    <w:rsid w:val="3BAD1C8A"/>
    <w:rsid w:val="3CB7686D"/>
    <w:rsid w:val="3D091D24"/>
    <w:rsid w:val="3D5E60AF"/>
    <w:rsid w:val="3DA74605"/>
    <w:rsid w:val="3E2C4797"/>
    <w:rsid w:val="3EB017C6"/>
    <w:rsid w:val="3EF45B57"/>
    <w:rsid w:val="3F4B7C12"/>
    <w:rsid w:val="3F9872FF"/>
    <w:rsid w:val="3FC4183B"/>
    <w:rsid w:val="40E85247"/>
    <w:rsid w:val="41152D93"/>
    <w:rsid w:val="42177017"/>
    <w:rsid w:val="43A6076B"/>
    <w:rsid w:val="44185CAA"/>
    <w:rsid w:val="4434435B"/>
    <w:rsid w:val="445E2458"/>
    <w:rsid w:val="44855F7D"/>
    <w:rsid w:val="44DB201F"/>
    <w:rsid w:val="45294080"/>
    <w:rsid w:val="452E41A1"/>
    <w:rsid w:val="4545330A"/>
    <w:rsid w:val="46801F09"/>
    <w:rsid w:val="48843AAB"/>
    <w:rsid w:val="488F26A9"/>
    <w:rsid w:val="48904B42"/>
    <w:rsid w:val="49300937"/>
    <w:rsid w:val="496164C8"/>
    <w:rsid w:val="49792A2E"/>
    <w:rsid w:val="4A0708C3"/>
    <w:rsid w:val="4A507C7B"/>
    <w:rsid w:val="4A7037FB"/>
    <w:rsid w:val="4A83019B"/>
    <w:rsid w:val="4AB26D13"/>
    <w:rsid w:val="4BBD3AF7"/>
    <w:rsid w:val="4C591B8C"/>
    <w:rsid w:val="4C5F13E0"/>
    <w:rsid w:val="4C9C711B"/>
    <w:rsid w:val="4CC17FEA"/>
    <w:rsid w:val="4D4669EA"/>
    <w:rsid w:val="4E2B1D15"/>
    <w:rsid w:val="4E597784"/>
    <w:rsid w:val="4E7A2F0C"/>
    <w:rsid w:val="4EC54017"/>
    <w:rsid w:val="4F3C0E09"/>
    <w:rsid w:val="4F3D2F3D"/>
    <w:rsid w:val="4F714FA1"/>
    <w:rsid w:val="50507B55"/>
    <w:rsid w:val="51130A7D"/>
    <w:rsid w:val="52197CE2"/>
    <w:rsid w:val="53F523A0"/>
    <w:rsid w:val="544976FB"/>
    <w:rsid w:val="549A4653"/>
    <w:rsid w:val="54A02FDC"/>
    <w:rsid w:val="54A759D7"/>
    <w:rsid w:val="54EC4502"/>
    <w:rsid w:val="55003F52"/>
    <w:rsid w:val="55A57753"/>
    <w:rsid w:val="562F3C6D"/>
    <w:rsid w:val="56DB4791"/>
    <w:rsid w:val="573E722C"/>
    <w:rsid w:val="57961A49"/>
    <w:rsid w:val="57BD7D84"/>
    <w:rsid w:val="585E7C8F"/>
    <w:rsid w:val="590C7E4C"/>
    <w:rsid w:val="5ACB6B50"/>
    <w:rsid w:val="5B6B5699"/>
    <w:rsid w:val="5C9605D2"/>
    <w:rsid w:val="5CAF6007"/>
    <w:rsid w:val="5D992B1E"/>
    <w:rsid w:val="5DD136AD"/>
    <w:rsid w:val="5DF873EE"/>
    <w:rsid w:val="5EAC0797"/>
    <w:rsid w:val="5EAE58F3"/>
    <w:rsid w:val="5EDB05E9"/>
    <w:rsid w:val="5F2931A3"/>
    <w:rsid w:val="5F2B6F1B"/>
    <w:rsid w:val="5F6F1F1B"/>
    <w:rsid w:val="5F700DD2"/>
    <w:rsid w:val="5F894675"/>
    <w:rsid w:val="5FB2305F"/>
    <w:rsid w:val="5FF13CC0"/>
    <w:rsid w:val="61A92756"/>
    <w:rsid w:val="61F734FF"/>
    <w:rsid w:val="61FA50BE"/>
    <w:rsid w:val="631A37CF"/>
    <w:rsid w:val="63934A05"/>
    <w:rsid w:val="63A57A90"/>
    <w:rsid w:val="641920DB"/>
    <w:rsid w:val="64DE7FDA"/>
    <w:rsid w:val="651346D9"/>
    <w:rsid w:val="6623094C"/>
    <w:rsid w:val="66B73D42"/>
    <w:rsid w:val="676C1E7F"/>
    <w:rsid w:val="67AA29A7"/>
    <w:rsid w:val="67D1526D"/>
    <w:rsid w:val="68066798"/>
    <w:rsid w:val="68925915"/>
    <w:rsid w:val="68934103"/>
    <w:rsid w:val="68C33D20"/>
    <w:rsid w:val="695A25BD"/>
    <w:rsid w:val="6962261B"/>
    <w:rsid w:val="6A3035C6"/>
    <w:rsid w:val="6A731E09"/>
    <w:rsid w:val="6A8E65B0"/>
    <w:rsid w:val="6B647F30"/>
    <w:rsid w:val="6BEA5216"/>
    <w:rsid w:val="6C0522FA"/>
    <w:rsid w:val="6CB47214"/>
    <w:rsid w:val="6D5722F9"/>
    <w:rsid w:val="6D7B1556"/>
    <w:rsid w:val="6E2A4841"/>
    <w:rsid w:val="6EBF4F8A"/>
    <w:rsid w:val="6FE949B4"/>
    <w:rsid w:val="70C04E4F"/>
    <w:rsid w:val="715B445F"/>
    <w:rsid w:val="71861542"/>
    <w:rsid w:val="71947341"/>
    <w:rsid w:val="71CA69D1"/>
    <w:rsid w:val="731A1328"/>
    <w:rsid w:val="7363682B"/>
    <w:rsid w:val="740C2E66"/>
    <w:rsid w:val="74471CA9"/>
    <w:rsid w:val="75016C89"/>
    <w:rsid w:val="75202CD0"/>
    <w:rsid w:val="75707DB2"/>
    <w:rsid w:val="75AC7CDD"/>
    <w:rsid w:val="76684159"/>
    <w:rsid w:val="76C344BF"/>
    <w:rsid w:val="76E557A9"/>
    <w:rsid w:val="77AC7BEE"/>
    <w:rsid w:val="77F33E16"/>
    <w:rsid w:val="78B51D99"/>
    <w:rsid w:val="794A5C3A"/>
    <w:rsid w:val="79DD65CE"/>
    <w:rsid w:val="79E12894"/>
    <w:rsid w:val="7A28432B"/>
    <w:rsid w:val="7AF34BCC"/>
    <w:rsid w:val="7C18318C"/>
    <w:rsid w:val="7CA70B02"/>
    <w:rsid w:val="7CBD3011"/>
    <w:rsid w:val="7D1F7AC8"/>
    <w:rsid w:val="7DE03FE4"/>
    <w:rsid w:val="7EE04C31"/>
    <w:rsid w:val="7F6533DF"/>
    <w:rsid w:val="7F722CCF"/>
    <w:rsid w:val="7FE96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3"/>
    <w:basedOn w:val="1"/>
    <w:next w:val="1"/>
    <w:qFormat/>
    <w:uiPriority w:val="0"/>
    <w:pPr>
      <w:keepNext/>
      <w:keepLines/>
      <w:numPr>
        <w:ilvl w:val="2"/>
        <w:numId w:val="1"/>
      </w:numPr>
      <w:tabs>
        <w:tab w:val="left" w:pos="360"/>
      </w:tabs>
      <w:outlineLvl w:val="2"/>
    </w:pPr>
    <w:rPr>
      <w:rFonts w:cs="微软雅黑"/>
      <w:b/>
      <w:sz w:val="28"/>
      <w:szCs w:val="28"/>
    </w:rPr>
  </w:style>
  <w:style w:type="character" w:default="1" w:styleId="25">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5">
    <w:name w:val="List Number"/>
    <w:basedOn w:val="1"/>
    <w:qFormat/>
    <w:uiPriority w:val="0"/>
    <w:pPr>
      <w:numPr>
        <w:ilvl w:val="0"/>
        <w:numId w:val="2"/>
      </w:numPr>
    </w:pPr>
  </w:style>
  <w:style w:type="paragraph" w:styleId="6">
    <w:name w:val="Normal Indent"/>
    <w:basedOn w:val="1"/>
    <w:next w:val="1"/>
    <w:qFormat/>
    <w:uiPriority w:val="0"/>
    <w:pPr>
      <w:ind w:firstLine="420"/>
    </w:pPr>
    <w:rPr>
      <w:kern w:val="0"/>
      <w:sz w:val="20"/>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Body Text"/>
    <w:basedOn w:val="1"/>
    <w:next w:val="1"/>
    <w:qFormat/>
    <w:uiPriority w:val="0"/>
    <w:pPr>
      <w:spacing w:after="120"/>
    </w:pPr>
    <w:rPr>
      <w:kern w:val="0"/>
      <w:sz w:val="28"/>
    </w:rPr>
  </w:style>
  <w:style w:type="paragraph" w:styleId="9">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10">
    <w:name w:val="List Bullet 2"/>
    <w:basedOn w:val="1"/>
    <w:qFormat/>
    <w:uiPriority w:val="0"/>
    <w:pPr>
      <w:numPr>
        <w:ilvl w:val="0"/>
        <w:numId w:val="3"/>
      </w:numPr>
    </w:pPr>
  </w:style>
  <w:style w:type="paragraph" w:styleId="11">
    <w:name w:val="index 4"/>
    <w:basedOn w:val="1"/>
    <w:next w:val="1"/>
    <w:semiHidden/>
    <w:qFormat/>
    <w:uiPriority w:val="0"/>
    <w:pPr>
      <w:ind w:left="600" w:leftChars="600"/>
    </w:pPr>
  </w:style>
  <w:style w:type="paragraph" w:styleId="12">
    <w:name w:val="Plain Text"/>
    <w:basedOn w:val="1"/>
    <w:qFormat/>
    <w:uiPriority w:val="0"/>
    <w:pPr>
      <w:spacing w:beforeLines="50" w:afterLines="50" w:line="400" w:lineRule="exact"/>
    </w:pPr>
    <w:rPr>
      <w:rFonts w:ascii="宋体" w:hAnsi="Courier New"/>
      <w:kern w:val="0"/>
      <w:sz w:val="24"/>
    </w:rPr>
  </w:style>
  <w:style w:type="paragraph" w:styleId="13">
    <w:name w:val="Date"/>
    <w:basedOn w:val="1"/>
    <w:next w:val="1"/>
    <w:qFormat/>
    <w:uiPriority w:val="0"/>
    <w:pPr>
      <w:ind w:left="2500" w:leftChars="2500"/>
    </w:pPr>
    <w:rPr>
      <w:rFonts w:eastAsia="楷体_GB2312"/>
      <w:kern w:val="0"/>
      <w:sz w:val="32"/>
      <w:szCs w:val="20"/>
    </w:rPr>
  </w:style>
  <w:style w:type="paragraph" w:styleId="14">
    <w:name w:val="Balloon Text"/>
    <w:basedOn w:val="1"/>
    <w:link w:val="40"/>
    <w:qFormat/>
    <w:uiPriority w:val="0"/>
    <w:rPr>
      <w:sz w:val="18"/>
      <w:szCs w:val="18"/>
    </w:rPr>
  </w:style>
  <w:style w:type="paragraph" w:styleId="15">
    <w:name w:val="footer"/>
    <w:basedOn w:val="1"/>
    <w:qFormat/>
    <w:uiPriority w:val="99"/>
    <w:pPr>
      <w:tabs>
        <w:tab w:val="center" w:pos="4153"/>
        <w:tab w:val="right" w:pos="8306"/>
      </w:tabs>
      <w:snapToGrid w:val="0"/>
      <w:jc w:val="left"/>
    </w:pPr>
    <w:rPr>
      <w:rFonts w:eastAsia="黑体"/>
      <w:kern w:val="0"/>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7">
    <w:name w:val="toc 1"/>
    <w:basedOn w:val="1"/>
    <w:next w:val="1"/>
    <w:qFormat/>
    <w:uiPriority w:val="39"/>
  </w:style>
  <w:style w:type="paragraph" w:styleId="18">
    <w:name w:val="List"/>
    <w:basedOn w:val="1"/>
    <w:qFormat/>
    <w:uiPriority w:val="0"/>
    <w:pPr>
      <w:ind w:left="200" w:hanging="200" w:hangingChars="200"/>
    </w:pPr>
    <w:rPr>
      <w:sz w:val="28"/>
    </w:rPr>
  </w:style>
  <w:style w:type="paragraph" w:styleId="19">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20">
    <w:name w:val="toc 2"/>
    <w:basedOn w:val="1"/>
    <w:next w:val="1"/>
    <w:qFormat/>
    <w:uiPriority w:val="39"/>
    <w:pPr>
      <w:ind w:left="420" w:leftChars="200"/>
    </w:pPr>
  </w:style>
  <w:style w:type="paragraph" w:styleId="21">
    <w:name w:val="Normal (Web)"/>
    <w:basedOn w:val="1"/>
    <w:qFormat/>
    <w:uiPriority w:val="0"/>
    <w:pPr>
      <w:widowControl/>
      <w:spacing w:before="100" w:beforeAutospacing="1" w:after="100" w:afterAutospacing="1"/>
      <w:jc w:val="left"/>
    </w:pPr>
    <w:rPr>
      <w:rFonts w:ascii="宋体" w:hAnsi="宋体"/>
      <w:kern w:val="0"/>
      <w:sz w:val="24"/>
    </w:rPr>
  </w:style>
  <w:style w:type="paragraph" w:styleId="22">
    <w:name w:val="Body Text First Indent"/>
    <w:basedOn w:val="8"/>
    <w:qFormat/>
    <w:uiPriority w:val="0"/>
    <w:pPr>
      <w:spacing w:beforeLines="50" w:afterLines="50" w:line="360" w:lineRule="auto"/>
      <w:ind w:firstLine="480" w:firstLineChars="200"/>
    </w:pPr>
    <w:rPr>
      <w:sz w:val="24"/>
    </w:rPr>
  </w:style>
  <w:style w:type="paragraph" w:styleId="23">
    <w:name w:val="Body Text First Indent 2"/>
    <w:basedOn w:val="9"/>
    <w:next w:val="1"/>
    <w:unhideWhenUsed/>
    <w:qFormat/>
    <w:uiPriority w:val="99"/>
    <w:pPr>
      <w:ind w:firstLine="420"/>
      <w:jc w:val="left"/>
    </w:pPr>
    <w:rPr>
      <w:rFonts w:ascii="Times New Roman" w:hAnsi="Times New Roman"/>
      <w:sz w:val="24"/>
    </w:rPr>
  </w:style>
  <w:style w:type="character" w:styleId="26">
    <w:name w:val="Strong"/>
    <w:qFormat/>
    <w:uiPriority w:val="0"/>
    <w:rPr>
      <w:b/>
      <w:bCs/>
      <w:color w:val="000000"/>
    </w:rPr>
  </w:style>
  <w:style w:type="character" w:styleId="27">
    <w:name w:val="page number"/>
    <w:qFormat/>
    <w:uiPriority w:val="0"/>
  </w:style>
  <w:style w:type="character" w:styleId="28">
    <w:name w:val="Hyperlink"/>
    <w:qFormat/>
    <w:uiPriority w:val="99"/>
    <w:rPr>
      <w:color w:val="0000FF"/>
      <w:u w:val="single"/>
    </w:rPr>
  </w:style>
  <w:style w:type="paragraph" w:customStyle="1" w:styleId="29">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30">
    <w:name w:val="[Normal]"/>
    <w:qFormat/>
    <w:uiPriority w:val="0"/>
    <w:rPr>
      <w:rFonts w:ascii="宋体" w:hAnsi="宋体" w:eastAsia="宋体" w:cs="Times New Roman"/>
      <w:sz w:val="24"/>
      <w:szCs w:val="22"/>
      <w:lang w:val="zh-CN" w:eastAsia="zh-CN" w:bidi="ar-SA"/>
    </w:rPr>
  </w:style>
  <w:style w:type="paragraph" w:customStyle="1" w:styleId="31">
    <w:name w:val="Normal Indent1"/>
    <w:basedOn w:val="1"/>
    <w:qFormat/>
    <w:uiPriority w:val="0"/>
    <w:pPr>
      <w:ind w:firstLine="420" w:firstLineChars="200"/>
    </w:pPr>
  </w:style>
  <w:style w:type="paragraph" w:customStyle="1" w:styleId="32">
    <w:name w:val="￥正文"/>
    <w:basedOn w:val="1"/>
    <w:qFormat/>
    <w:uiPriority w:val="0"/>
    <w:pPr>
      <w:spacing w:line="360" w:lineRule="auto"/>
      <w:ind w:firstLine="200" w:firstLineChars="200"/>
    </w:pPr>
    <w:rPr>
      <w:rFonts w:ascii="Calibri" w:hAnsi="Calibri"/>
      <w:kern w:val="0"/>
      <w:sz w:val="24"/>
      <w:szCs w:val="20"/>
    </w:rPr>
  </w:style>
  <w:style w:type="character" w:customStyle="1" w:styleId="33">
    <w:name w:val="font01"/>
    <w:basedOn w:val="25"/>
    <w:qFormat/>
    <w:uiPriority w:val="0"/>
    <w:rPr>
      <w:rFonts w:hint="eastAsia" w:ascii="宋体" w:hAnsi="宋体" w:eastAsia="宋体" w:cs="宋体"/>
      <w:color w:val="000000"/>
      <w:sz w:val="22"/>
      <w:szCs w:val="22"/>
      <w:u w:val="none"/>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5">
    <w:name w:val="font21"/>
    <w:basedOn w:val="25"/>
    <w:qFormat/>
    <w:uiPriority w:val="0"/>
    <w:rPr>
      <w:rFonts w:hint="eastAsia" w:ascii="宋体" w:hAnsi="宋体" w:eastAsia="宋体" w:cs="宋体"/>
      <w:b/>
      <w:bCs/>
      <w:color w:val="000000"/>
      <w:sz w:val="20"/>
      <w:szCs w:val="20"/>
      <w:u w:val="none"/>
    </w:rPr>
  </w:style>
  <w:style w:type="character" w:customStyle="1" w:styleId="36">
    <w:name w:val="font31"/>
    <w:basedOn w:val="25"/>
    <w:qFormat/>
    <w:uiPriority w:val="0"/>
    <w:rPr>
      <w:rFonts w:hint="default" w:ascii="Arial" w:hAnsi="Arial" w:cs="Arial"/>
      <w:b/>
      <w:bCs/>
      <w:color w:val="000000"/>
      <w:sz w:val="20"/>
      <w:szCs w:val="20"/>
      <w:u w:val="none"/>
    </w:rPr>
  </w:style>
  <w:style w:type="character" w:customStyle="1" w:styleId="37">
    <w:name w:val="font11"/>
    <w:basedOn w:val="25"/>
    <w:qFormat/>
    <w:uiPriority w:val="0"/>
    <w:rPr>
      <w:rFonts w:hint="default" w:ascii="Arial" w:hAnsi="Arial" w:cs="Arial"/>
      <w:color w:val="000000"/>
      <w:sz w:val="20"/>
      <w:szCs w:val="20"/>
      <w:u w:val="none"/>
    </w:rPr>
  </w:style>
  <w:style w:type="character" w:customStyle="1" w:styleId="38">
    <w:name w:val="font41"/>
    <w:basedOn w:val="25"/>
    <w:qFormat/>
    <w:uiPriority w:val="0"/>
    <w:rPr>
      <w:rFonts w:hint="eastAsia" w:ascii="微软雅黑" w:hAnsi="微软雅黑" w:eastAsia="微软雅黑" w:cs="微软雅黑"/>
      <w:color w:val="000000"/>
      <w:sz w:val="20"/>
      <w:szCs w:val="20"/>
      <w:u w:val="none"/>
    </w:rPr>
  </w:style>
  <w:style w:type="character" w:customStyle="1" w:styleId="39">
    <w:name w:val="font81"/>
    <w:basedOn w:val="25"/>
    <w:qFormat/>
    <w:uiPriority w:val="0"/>
    <w:rPr>
      <w:rFonts w:hint="eastAsia" w:ascii="宋体" w:hAnsi="宋体" w:eastAsia="宋体" w:cs="宋体"/>
      <w:color w:val="000000"/>
      <w:sz w:val="20"/>
      <w:szCs w:val="20"/>
      <w:u w:val="none"/>
    </w:rPr>
  </w:style>
  <w:style w:type="character" w:customStyle="1" w:styleId="40">
    <w:name w:val="批注框文本 Char"/>
    <w:basedOn w:val="25"/>
    <w:link w:val="14"/>
    <w:qFormat/>
    <w:uiPriority w:val="0"/>
    <w:rPr>
      <w:kern w:val="2"/>
      <w:sz w:val="18"/>
      <w:szCs w:val="18"/>
    </w:rPr>
  </w:style>
  <w:style w:type="table" w:customStyle="1" w:styleId="41">
    <w:name w:val="Table Normal"/>
    <w:qFormat/>
    <w:uiPriority w:val="0"/>
    <w:tblPr>
      <w:tblCellMar>
        <w:top w:w="0" w:type="dxa"/>
        <w:left w:w="0" w:type="dxa"/>
        <w:bottom w:w="0" w:type="dxa"/>
        <w:right w:w="0" w:type="dxa"/>
      </w:tblCellMar>
    </w:tblPr>
  </w:style>
  <w:style w:type="paragraph" w:customStyle="1" w:styleId="42">
    <w:name w:val="_Style 2"/>
    <w:basedOn w:val="1"/>
    <w:qFormat/>
    <w:uiPriority w:val="0"/>
    <w:pPr>
      <w:ind w:firstLine="200" w:firstLineChars="200"/>
    </w:pPr>
    <w:rPr>
      <w:rFonts w:ascii="Calibri" w:hAnsi="Calibri" w:eastAsia="仿宋_GB2312"/>
      <w:sz w:val="24"/>
      <w:szCs w:val="22"/>
    </w:rPr>
  </w:style>
  <w:style w:type="paragraph" w:customStyle="1" w:styleId="43">
    <w:name w:val="表格文字"/>
    <w:basedOn w:val="12"/>
    <w:next w:val="8"/>
    <w:autoRedefine/>
    <w:qFormat/>
    <w:uiPriority w:val="0"/>
    <w:pPr>
      <w:autoSpaceDE w:val="0"/>
      <w:autoSpaceDN w:val="0"/>
      <w:adjustRightInd w:val="0"/>
      <w:spacing w:line="420" w:lineRule="atLeast"/>
      <w:textAlignment w:val="baseline"/>
    </w:pPr>
    <w:rPr>
      <w:color w:val="00000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22772</Words>
  <Characters>23672</Characters>
  <Lines>227</Lines>
  <Paragraphs>64</Paragraphs>
  <TotalTime>15</TotalTime>
  <ScaleCrop>false</ScaleCrop>
  <LinksUpToDate>false</LinksUpToDate>
  <CharactersWithSpaces>24032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2026-03-30T03:22:00Z</dcterms:created>
  <dc:creator>..</dc:creator>
  <cp:lastModifiedBy>O</cp:lastModifiedBy>
  <cp:lastPrinted>2026-04-24T11:45:00Z</cp:lastPrinted>
  <dcterms:modified xsi:type="dcterms:W3CDTF">2026-07-14T06:40:46Z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80F3E5B1311147B38AD249E0C8465D38_13</vt:lpwstr>
  </property>
  <property fmtid="{D5CDD505-2E9C-101B-9397-08002B2CF9AE}" pid="4" name="KSOTemplateDocerSaveRecord">
    <vt:lpwstr>eyJoZGlkIjoiNmY3YWQwNmM5OWYyYmNiZmY3NTJkYTdlZmQyOTc4ODYiLCJ1c2VySWQiOiI0MjcyNDk0NzEifQ==</vt:lpwstr>
  </property>
</Properties>
</file>