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05E991">
      <w:pPr>
        <w:adjustRightInd w:val="0"/>
        <w:snapToGrid w:val="0"/>
        <w:spacing w:line="1200" w:lineRule="exact"/>
        <w:jc w:val="center"/>
        <w:rPr>
          <w:rFonts w:hint="eastAsia" w:ascii="宋体" w:hAnsi="宋体" w:eastAsia="宋体" w:cs="宋体"/>
          <w:b/>
          <w:bCs/>
          <w:color w:val="auto"/>
          <w:sz w:val="72"/>
        </w:rPr>
      </w:pPr>
      <w:r>
        <w:rPr>
          <w:rFonts w:hint="eastAsia" w:ascii="宋体" w:hAnsi="宋体" w:eastAsia="宋体" w:cs="宋体"/>
          <w:b/>
          <w:bCs/>
          <w:color w:val="auto"/>
          <w:sz w:val="72"/>
        </w:rPr>
        <w:t>临海市非政府采购项目</w:t>
      </w:r>
    </w:p>
    <w:p w14:paraId="0178F623">
      <w:pPr>
        <w:adjustRightInd w:val="0"/>
        <w:snapToGrid w:val="0"/>
        <w:spacing w:line="1200" w:lineRule="exact"/>
        <w:jc w:val="center"/>
        <w:rPr>
          <w:rFonts w:hint="eastAsia" w:ascii="宋体" w:hAnsi="宋体" w:eastAsia="宋体" w:cs="宋体"/>
          <w:b/>
          <w:bCs/>
          <w:color w:val="auto"/>
          <w:sz w:val="84"/>
          <w:szCs w:val="84"/>
        </w:rPr>
      </w:pPr>
      <w:r>
        <w:rPr>
          <w:rFonts w:hint="eastAsia" w:ascii="宋体" w:hAnsi="宋体" w:eastAsia="宋体" w:cs="宋体"/>
          <w:b/>
          <w:bCs/>
          <w:color w:val="auto"/>
          <w:sz w:val="84"/>
          <w:szCs w:val="84"/>
        </w:rPr>
        <w:t>招  标  文  件</w:t>
      </w:r>
    </w:p>
    <w:p w14:paraId="79DB6F57">
      <w:pPr>
        <w:adjustRightInd w:val="0"/>
        <w:snapToGrid w:val="0"/>
        <w:rPr>
          <w:rFonts w:hint="eastAsia" w:ascii="宋体" w:hAnsi="宋体" w:eastAsia="宋体" w:cs="宋体"/>
          <w:b/>
          <w:bCs/>
          <w:color w:val="auto"/>
          <w:sz w:val="32"/>
          <w:szCs w:val="32"/>
        </w:rPr>
      </w:pPr>
    </w:p>
    <w:p w14:paraId="77A4F871">
      <w:pPr>
        <w:adjustRightInd w:val="0"/>
        <w:snapToGrid w:val="0"/>
        <w:spacing w:line="360" w:lineRule="auto"/>
        <w:ind w:left="1955" w:hanging="1955" w:hangingChars="541"/>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rPr>
        <w:t>（电子投标、不见面开标方式）</w:t>
      </w:r>
    </w:p>
    <w:p w14:paraId="52E34247">
      <w:pPr>
        <w:adjustRightInd w:val="0"/>
        <w:snapToGrid w:val="0"/>
        <w:rPr>
          <w:rFonts w:hint="eastAsia" w:ascii="宋体" w:hAnsi="宋体" w:eastAsia="宋体" w:cs="宋体"/>
          <w:b/>
          <w:bCs/>
          <w:color w:val="auto"/>
          <w:sz w:val="28"/>
          <w:szCs w:val="28"/>
        </w:rPr>
      </w:pPr>
    </w:p>
    <w:p w14:paraId="41275A79">
      <w:pPr>
        <w:adjustRightInd w:val="0"/>
        <w:snapToGrid w:val="0"/>
        <w:spacing w:line="360" w:lineRule="auto"/>
        <w:ind w:firstLine="281" w:firstLineChars="100"/>
        <w:rPr>
          <w:rFonts w:hint="eastAsia" w:ascii="宋体" w:hAnsi="宋体" w:eastAsia="宋体" w:cs="宋体"/>
          <w:b/>
          <w:bCs/>
          <w:color w:val="auto"/>
          <w:sz w:val="28"/>
          <w:szCs w:val="28"/>
          <w:highlight w:val="none"/>
        </w:rPr>
      </w:pPr>
    </w:p>
    <w:p w14:paraId="19DE71AC">
      <w:pPr>
        <w:adjustRightInd w:val="0"/>
        <w:snapToGrid w:val="0"/>
        <w:spacing w:line="360" w:lineRule="auto"/>
        <w:ind w:firstLine="843" w:firstLineChars="300"/>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项目名称：</w:t>
      </w:r>
      <w:r>
        <w:rPr>
          <w:rFonts w:hint="eastAsia" w:ascii="宋体" w:hAnsi="宋体" w:cs="宋体"/>
          <w:b/>
          <w:bCs/>
          <w:color w:val="auto"/>
          <w:sz w:val="28"/>
          <w:szCs w:val="28"/>
          <w:lang w:val="en-US" w:eastAsia="zh-CN"/>
        </w:rPr>
        <w:t>临海市哲商小学佩弦湖校区开荒保洁（重新招标）</w:t>
      </w:r>
    </w:p>
    <w:p w14:paraId="71BCFFCD">
      <w:pPr>
        <w:adjustRightInd w:val="0"/>
        <w:snapToGrid w:val="0"/>
        <w:spacing w:line="360" w:lineRule="auto"/>
        <w:ind w:firstLine="843" w:firstLineChars="300"/>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项目编号：/</w:t>
      </w:r>
    </w:p>
    <w:p w14:paraId="03CA36A8">
      <w:pPr>
        <w:rPr>
          <w:rFonts w:hint="eastAsia" w:ascii="宋体" w:hAnsi="宋体" w:eastAsia="宋体" w:cs="宋体"/>
          <w:color w:val="auto"/>
          <w:sz w:val="24"/>
        </w:rPr>
      </w:pPr>
    </w:p>
    <w:p w14:paraId="7E34FE19">
      <w:pPr>
        <w:adjustRightInd w:val="0"/>
        <w:snapToGrid w:val="0"/>
        <w:spacing w:line="360" w:lineRule="auto"/>
        <w:rPr>
          <w:rFonts w:hint="eastAsia" w:ascii="宋体" w:hAnsi="宋体" w:eastAsia="宋体" w:cs="宋体"/>
          <w:b/>
          <w:bCs/>
          <w:color w:val="auto"/>
          <w:sz w:val="28"/>
          <w:szCs w:val="28"/>
        </w:rPr>
      </w:pPr>
    </w:p>
    <w:p w14:paraId="4B51B6F4">
      <w:pPr>
        <w:adjustRightInd w:val="0"/>
        <w:snapToGrid w:val="0"/>
        <w:spacing w:line="360" w:lineRule="auto"/>
        <w:rPr>
          <w:rFonts w:hint="eastAsia" w:ascii="宋体" w:hAnsi="宋体" w:eastAsia="宋体" w:cs="宋体"/>
          <w:b/>
          <w:bCs/>
          <w:color w:val="auto"/>
          <w:sz w:val="28"/>
          <w:szCs w:val="28"/>
          <w:lang w:eastAsia="zh-CN"/>
        </w:rPr>
      </w:pPr>
    </w:p>
    <w:p w14:paraId="05D0241E">
      <w:pPr>
        <w:pStyle w:val="60"/>
        <w:rPr>
          <w:rFonts w:hint="eastAsia" w:ascii="宋体" w:hAnsi="宋体" w:eastAsia="宋体" w:cs="宋体"/>
          <w:b/>
          <w:bCs/>
          <w:color w:val="auto"/>
          <w:sz w:val="28"/>
          <w:szCs w:val="28"/>
          <w:lang w:eastAsia="zh-CN"/>
        </w:rPr>
      </w:pPr>
    </w:p>
    <w:p w14:paraId="0AFD48B2">
      <w:pPr>
        <w:pStyle w:val="60"/>
        <w:rPr>
          <w:rFonts w:hint="eastAsia" w:ascii="宋体" w:hAnsi="宋体" w:eastAsia="宋体" w:cs="宋体"/>
          <w:b/>
          <w:bCs/>
          <w:color w:val="auto"/>
          <w:sz w:val="28"/>
          <w:szCs w:val="28"/>
          <w:lang w:eastAsia="zh-CN"/>
        </w:rPr>
      </w:pPr>
    </w:p>
    <w:p w14:paraId="0939E454">
      <w:pPr>
        <w:adjustRightInd w:val="0"/>
        <w:snapToGrid w:val="0"/>
        <w:spacing w:line="360" w:lineRule="auto"/>
        <w:ind w:firstLine="843" w:firstLineChars="300"/>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采购单位：临海市哲商小学</w:t>
      </w:r>
    </w:p>
    <w:p w14:paraId="6C3C0A70">
      <w:pPr>
        <w:adjustRightInd w:val="0"/>
        <w:snapToGrid w:val="0"/>
        <w:spacing w:line="360" w:lineRule="auto"/>
        <w:ind w:firstLine="843" w:firstLineChars="300"/>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联 系 人：叶先生        联系电话：0576-85165005</w:t>
      </w:r>
    </w:p>
    <w:p w14:paraId="62860AB4">
      <w:pPr>
        <w:pStyle w:val="60"/>
        <w:rPr>
          <w:rFonts w:hint="eastAsia"/>
          <w:lang w:eastAsia="zh-CN"/>
        </w:rPr>
      </w:pPr>
    </w:p>
    <w:p w14:paraId="41655C00">
      <w:pPr>
        <w:adjustRightInd w:val="0"/>
        <w:snapToGrid w:val="0"/>
        <w:spacing w:line="360" w:lineRule="auto"/>
        <w:ind w:firstLine="843" w:firstLineChars="300"/>
        <w:rPr>
          <w:rFonts w:hint="eastAsia" w:ascii="宋体" w:hAnsi="宋体" w:eastAsia="宋体" w:cs="宋体"/>
          <w:b/>
          <w:bCs/>
          <w:color w:val="auto"/>
          <w:sz w:val="28"/>
          <w:szCs w:val="28"/>
          <w:lang w:eastAsia="zh-CN"/>
        </w:rPr>
      </w:pPr>
    </w:p>
    <w:p w14:paraId="4A31470D">
      <w:pPr>
        <w:adjustRightInd w:val="0"/>
        <w:snapToGrid w:val="0"/>
        <w:spacing w:line="360" w:lineRule="auto"/>
        <w:ind w:firstLine="843" w:firstLineChars="300"/>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代理机构：台州云聚工程咨询有限公司</w:t>
      </w:r>
    </w:p>
    <w:p w14:paraId="2E08E5A9">
      <w:pPr>
        <w:adjustRightInd w:val="0"/>
        <w:snapToGrid w:val="0"/>
        <w:spacing w:line="360" w:lineRule="auto"/>
        <w:ind w:firstLine="843" w:firstLineChars="300"/>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联 系 人：赖女士        联系电话：15858633732</w:t>
      </w:r>
    </w:p>
    <w:p w14:paraId="4F28DDC6">
      <w:pPr>
        <w:spacing w:line="500" w:lineRule="atLeast"/>
        <w:jc w:val="center"/>
        <w:rPr>
          <w:rFonts w:hint="eastAsia" w:ascii="宋体" w:hAnsi="宋体" w:eastAsia="宋体" w:cs="宋体"/>
          <w:b/>
          <w:bCs/>
          <w:color w:val="auto"/>
          <w:sz w:val="30"/>
        </w:rPr>
      </w:pPr>
    </w:p>
    <w:p w14:paraId="2FD39CF1">
      <w:pPr>
        <w:spacing w:line="500" w:lineRule="atLeast"/>
        <w:jc w:val="center"/>
        <w:rPr>
          <w:rFonts w:hint="eastAsia" w:ascii="宋体" w:hAnsi="宋体" w:eastAsia="宋体" w:cs="宋体"/>
          <w:b/>
          <w:bCs/>
          <w:color w:val="auto"/>
          <w:sz w:val="30"/>
        </w:rPr>
      </w:pPr>
    </w:p>
    <w:p w14:paraId="7B29A2EC">
      <w:pPr>
        <w:spacing w:line="500" w:lineRule="atLeast"/>
        <w:jc w:val="center"/>
        <w:rPr>
          <w:rFonts w:hint="eastAsia" w:ascii="宋体" w:hAnsi="宋体" w:eastAsia="宋体" w:cs="宋体"/>
          <w:b/>
          <w:bCs/>
          <w:color w:val="auto"/>
          <w:sz w:val="30"/>
        </w:rPr>
      </w:pPr>
    </w:p>
    <w:p w14:paraId="6CD0ED52">
      <w:pPr>
        <w:spacing w:line="500" w:lineRule="atLeast"/>
        <w:jc w:val="center"/>
        <w:rPr>
          <w:rFonts w:hint="eastAsia" w:ascii="宋体" w:hAnsi="宋体" w:eastAsia="宋体" w:cs="宋体"/>
          <w:b/>
          <w:bCs/>
          <w:color w:val="auto"/>
          <w:sz w:val="30"/>
        </w:rPr>
      </w:pPr>
    </w:p>
    <w:p w14:paraId="282CF734">
      <w:pPr>
        <w:pStyle w:val="30"/>
        <w:spacing w:beforeLines="0" w:afterLines="0" w:line="360" w:lineRule="auto"/>
        <w:ind w:firstLine="1968" w:firstLineChars="700"/>
        <w:jc w:val="both"/>
        <w:rPr>
          <w:rFonts w:hint="eastAsia" w:ascii="宋体" w:hAnsi="宋体" w:eastAsia="宋体" w:cs="宋体"/>
          <w:b/>
          <w:bCs/>
          <w:color w:val="auto"/>
          <w:sz w:val="28"/>
          <w:szCs w:val="28"/>
        </w:rPr>
      </w:pPr>
    </w:p>
    <w:p w14:paraId="0C0A46E8">
      <w:pPr>
        <w:pStyle w:val="30"/>
        <w:spacing w:beforeLines="0" w:afterLines="0" w:line="360" w:lineRule="auto"/>
        <w:ind w:firstLine="3935" w:firstLineChars="1400"/>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rPr>
        <w:t>二0二</w:t>
      </w:r>
      <w:r>
        <w:rPr>
          <w:rFonts w:hint="eastAsia" w:hAnsi="宋体" w:cs="宋体"/>
          <w:b/>
          <w:bCs/>
          <w:color w:val="auto"/>
          <w:sz w:val="28"/>
          <w:szCs w:val="28"/>
          <w:lang w:eastAsia="zh-CN"/>
        </w:rPr>
        <w:t>六</w:t>
      </w:r>
      <w:r>
        <w:rPr>
          <w:rFonts w:hint="eastAsia" w:ascii="宋体" w:hAnsi="宋体" w:eastAsia="宋体" w:cs="宋体"/>
          <w:b/>
          <w:bCs/>
          <w:color w:val="auto"/>
          <w:sz w:val="28"/>
          <w:szCs w:val="28"/>
        </w:rPr>
        <w:t>年</w:t>
      </w:r>
      <w:r>
        <w:rPr>
          <w:rFonts w:hint="eastAsia" w:hAnsi="宋体" w:cs="宋体"/>
          <w:b/>
          <w:bCs/>
          <w:color w:val="auto"/>
          <w:sz w:val="28"/>
          <w:szCs w:val="28"/>
          <w:lang w:val="en-US" w:eastAsia="zh-CN"/>
        </w:rPr>
        <w:t>七</w:t>
      </w:r>
      <w:r>
        <w:rPr>
          <w:rFonts w:hint="eastAsia" w:ascii="宋体" w:hAnsi="宋体" w:eastAsia="宋体" w:cs="宋体"/>
          <w:b/>
          <w:bCs/>
          <w:color w:val="auto"/>
          <w:sz w:val="28"/>
          <w:szCs w:val="28"/>
        </w:rPr>
        <w:t>月</w:t>
      </w:r>
    </w:p>
    <w:p w14:paraId="793585BE">
      <w:pPr>
        <w:pStyle w:val="30"/>
        <w:spacing w:beforeLines="0" w:afterLines="0" w:line="360" w:lineRule="auto"/>
        <w:ind w:firstLine="3960" w:firstLineChars="900"/>
        <w:jc w:val="both"/>
        <w:rPr>
          <w:rFonts w:hint="eastAsia" w:ascii="宋体" w:hAnsi="宋体" w:eastAsia="宋体" w:cs="宋体"/>
          <w:sz w:val="44"/>
          <w:szCs w:val="44"/>
        </w:rPr>
      </w:pPr>
      <w:r>
        <w:rPr>
          <w:rFonts w:hint="eastAsia" w:ascii="宋体" w:hAnsi="宋体" w:eastAsia="宋体" w:cs="宋体"/>
          <w:sz w:val="44"/>
          <w:szCs w:val="44"/>
        </w:rPr>
        <w:t>目    录</w:t>
      </w:r>
    </w:p>
    <w:p w14:paraId="2BA0A97F">
      <w:pPr>
        <w:pStyle w:val="38"/>
        <w:tabs>
          <w:tab w:val="left" w:pos="6120"/>
        </w:tabs>
        <w:spacing w:line="480" w:lineRule="auto"/>
        <w:rPr>
          <w:rFonts w:hint="eastAsia" w:ascii="宋体" w:hAnsi="宋体" w:eastAsia="宋体" w:cs="宋体"/>
          <w:b/>
          <w:sz w:val="28"/>
          <w:szCs w:val="28"/>
        </w:rPr>
      </w:pPr>
      <w:r>
        <w:rPr>
          <w:rFonts w:hint="eastAsia" w:ascii="宋体" w:hAnsi="宋体" w:eastAsia="宋体" w:cs="宋体"/>
          <w:b/>
          <w:sz w:val="28"/>
          <w:szCs w:val="28"/>
        </w:rPr>
        <w:tab/>
      </w:r>
    </w:p>
    <w:p w14:paraId="24C9767C">
      <w:pPr>
        <w:pStyle w:val="38"/>
        <w:keepNext w:val="0"/>
        <w:keepLines w:val="0"/>
        <w:pageBreakBefore w:val="0"/>
        <w:widowControl w:val="0"/>
        <w:tabs>
          <w:tab w:val="right" w:leader="dot" w:pos="10036"/>
        </w:tabs>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sz w:val="28"/>
          <w:szCs w:val="36"/>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TOC \o "1-3" \h \z \u </w:instrText>
      </w:r>
      <w:r>
        <w:rPr>
          <w:rFonts w:hint="eastAsia" w:ascii="宋体" w:hAnsi="宋体" w:eastAsia="宋体" w:cs="宋体"/>
          <w:sz w:val="28"/>
          <w:szCs w:val="28"/>
        </w:rPr>
        <w:fldChar w:fldCharType="separate"/>
      </w:r>
      <w:r>
        <w:rPr>
          <w:rFonts w:hint="eastAsia" w:asciiTheme="minorEastAsia" w:hAnsiTheme="minorEastAsia" w:eastAsiaTheme="minorEastAsia" w:cstheme="minorEastAsia"/>
          <w:sz w:val="28"/>
          <w:szCs w:val="40"/>
        </w:rPr>
        <w:fldChar w:fldCharType="begin"/>
      </w:r>
      <w:r>
        <w:rPr>
          <w:rFonts w:hint="eastAsia" w:asciiTheme="minorEastAsia" w:hAnsiTheme="minorEastAsia" w:eastAsiaTheme="minorEastAsia" w:cstheme="minorEastAsia"/>
          <w:sz w:val="28"/>
          <w:szCs w:val="40"/>
        </w:rPr>
        <w:instrText xml:space="preserve"> HYPERLINK \l _Toc29103 </w:instrText>
      </w:r>
      <w:r>
        <w:rPr>
          <w:rFonts w:hint="eastAsia" w:asciiTheme="minorEastAsia" w:hAnsiTheme="minorEastAsia" w:eastAsiaTheme="minorEastAsia" w:cstheme="minorEastAsia"/>
          <w:sz w:val="28"/>
          <w:szCs w:val="40"/>
        </w:rPr>
        <w:fldChar w:fldCharType="separate"/>
      </w:r>
      <w:r>
        <w:rPr>
          <w:rFonts w:hint="eastAsia" w:asciiTheme="minorEastAsia" w:hAnsiTheme="minorEastAsia" w:eastAsiaTheme="minorEastAsia" w:cstheme="minorEastAsia"/>
          <w:sz w:val="28"/>
          <w:szCs w:val="36"/>
        </w:rPr>
        <w:t>第一章  投标邀请</w:t>
      </w:r>
      <w:r>
        <w:rPr>
          <w:rFonts w:hint="eastAsia" w:asciiTheme="minorEastAsia" w:hAnsiTheme="minorEastAsia" w:eastAsiaTheme="minorEastAsia" w:cstheme="minorEastAsia"/>
          <w:sz w:val="28"/>
          <w:szCs w:val="36"/>
        </w:rPr>
        <w:tab/>
      </w:r>
      <w:r>
        <w:rPr>
          <w:rFonts w:hint="eastAsia" w:asciiTheme="minorEastAsia" w:hAnsiTheme="minorEastAsia" w:eastAsiaTheme="minorEastAsia" w:cstheme="minorEastAsia"/>
          <w:sz w:val="28"/>
          <w:szCs w:val="36"/>
        </w:rPr>
        <w:fldChar w:fldCharType="begin"/>
      </w:r>
      <w:r>
        <w:rPr>
          <w:rFonts w:hint="eastAsia" w:asciiTheme="minorEastAsia" w:hAnsiTheme="minorEastAsia" w:eastAsiaTheme="minorEastAsia" w:cstheme="minorEastAsia"/>
          <w:sz w:val="28"/>
          <w:szCs w:val="36"/>
        </w:rPr>
        <w:instrText xml:space="preserve"> PAGEREF _Toc29103 \h </w:instrText>
      </w:r>
      <w:r>
        <w:rPr>
          <w:rFonts w:hint="eastAsia" w:asciiTheme="minorEastAsia" w:hAnsiTheme="minorEastAsia" w:eastAsiaTheme="minorEastAsia" w:cstheme="minorEastAsia"/>
          <w:sz w:val="28"/>
          <w:szCs w:val="36"/>
        </w:rPr>
        <w:fldChar w:fldCharType="separate"/>
      </w:r>
      <w:r>
        <w:rPr>
          <w:rFonts w:hint="eastAsia" w:asciiTheme="minorEastAsia" w:hAnsiTheme="minorEastAsia" w:eastAsiaTheme="minorEastAsia" w:cstheme="minorEastAsia"/>
          <w:sz w:val="28"/>
          <w:szCs w:val="36"/>
        </w:rPr>
        <w:t>3</w:t>
      </w:r>
      <w:r>
        <w:rPr>
          <w:rFonts w:hint="eastAsia" w:asciiTheme="minorEastAsia" w:hAnsiTheme="minorEastAsia" w:eastAsiaTheme="minorEastAsia" w:cstheme="minorEastAsia"/>
          <w:sz w:val="28"/>
          <w:szCs w:val="36"/>
        </w:rPr>
        <w:fldChar w:fldCharType="end"/>
      </w:r>
      <w:r>
        <w:rPr>
          <w:rFonts w:hint="eastAsia" w:asciiTheme="minorEastAsia" w:hAnsiTheme="minorEastAsia" w:eastAsiaTheme="minorEastAsia" w:cstheme="minorEastAsia"/>
          <w:sz w:val="28"/>
          <w:szCs w:val="40"/>
        </w:rPr>
        <w:fldChar w:fldCharType="end"/>
      </w:r>
    </w:p>
    <w:p w14:paraId="00F85A92">
      <w:pPr>
        <w:pStyle w:val="38"/>
        <w:keepNext w:val="0"/>
        <w:keepLines w:val="0"/>
        <w:pageBreakBefore w:val="0"/>
        <w:widowControl w:val="0"/>
        <w:tabs>
          <w:tab w:val="right" w:leader="dot" w:pos="10036"/>
        </w:tabs>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40"/>
        </w:rPr>
        <w:fldChar w:fldCharType="begin"/>
      </w:r>
      <w:r>
        <w:rPr>
          <w:rFonts w:hint="eastAsia" w:asciiTheme="minorEastAsia" w:hAnsiTheme="minorEastAsia" w:eastAsiaTheme="minorEastAsia" w:cstheme="minorEastAsia"/>
          <w:sz w:val="28"/>
          <w:szCs w:val="40"/>
        </w:rPr>
        <w:instrText xml:space="preserve"> HYPERLINK \l _Toc21788 </w:instrText>
      </w:r>
      <w:r>
        <w:rPr>
          <w:rFonts w:hint="eastAsia" w:asciiTheme="minorEastAsia" w:hAnsiTheme="minorEastAsia" w:eastAsiaTheme="minorEastAsia" w:cstheme="minorEastAsia"/>
          <w:sz w:val="28"/>
          <w:szCs w:val="40"/>
        </w:rPr>
        <w:fldChar w:fldCharType="separate"/>
      </w:r>
      <w:r>
        <w:rPr>
          <w:rFonts w:hint="eastAsia" w:asciiTheme="minorEastAsia" w:hAnsiTheme="minorEastAsia" w:eastAsiaTheme="minorEastAsia" w:cstheme="minorEastAsia"/>
          <w:sz w:val="28"/>
          <w:szCs w:val="36"/>
        </w:rPr>
        <w:t>第二章</w:t>
      </w:r>
      <w:r>
        <w:rPr>
          <w:rFonts w:hint="eastAsia" w:asciiTheme="minorEastAsia" w:hAnsiTheme="minorEastAsia" w:eastAsiaTheme="minorEastAsia" w:cstheme="minorEastAsia"/>
          <w:sz w:val="28"/>
          <w:szCs w:val="36"/>
          <w:lang w:val="en-US" w:eastAsia="zh-CN"/>
        </w:rPr>
        <w:t xml:space="preserve">  </w:t>
      </w:r>
      <w:r>
        <w:rPr>
          <w:rFonts w:hint="eastAsia" w:asciiTheme="minorEastAsia" w:hAnsiTheme="minorEastAsia" w:eastAsiaTheme="minorEastAsia" w:cstheme="minorEastAsia"/>
          <w:sz w:val="28"/>
          <w:szCs w:val="36"/>
        </w:rPr>
        <w:t>招标需求</w:t>
      </w:r>
      <w:r>
        <w:rPr>
          <w:rFonts w:hint="eastAsia" w:asciiTheme="minorEastAsia" w:hAnsiTheme="minorEastAsia" w:eastAsiaTheme="minorEastAsia" w:cstheme="minorEastAsia"/>
          <w:sz w:val="28"/>
          <w:szCs w:val="36"/>
        </w:rPr>
        <w:tab/>
      </w:r>
      <w:r>
        <w:rPr>
          <w:rFonts w:hint="eastAsia" w:asciiTheme="minorEastAsia" w:hAnsiTheme="minorEastAsia" w:eastAsiaTheme="minorEastAsia" w:cstheme="minorEastAsia"/>
          <w:sz w:val="28"/>
          <w:szCs w:val="36"/>
        </w:rPr>
        <w:fldChar w:fldCharType="begin"/>
      </w:r>
      <w:r>
        <w:rPr>
          <w:rFonts w:hint="eastAsia" w:asciiTheme="minorEastAsia" w:hAnsiTheme="minorEastAsia" w:eastAsiaTheme="minorEastAsia" w:cstheme="minorEastAsia"/>
          <w:sz w:val="28"/>
          <w:szCs w:val="36"/>
        </w:rPr>
        <w:instrText xml:space="preserve"> PAGEREF _Toc21788 \h </w:instrText>
      </w:r>
      <w:r>
        <w:rPr>
          <w:rFonts w:hint="eastAsia" w:asciiTheme="minorEastAsia" w:hAnsiTheme="minorEastAsia" w:eastAsiaTheme="minorEastAsia" w:cstheme="minorEastAsia"/>
          <w:sz w:val="28"/>
          <w:szCs w:val="36"/>
        </w:rPr>
        <w:fldChar w:fldCharType="separate"/>
      </w:r>
      <w:r>
        <w:rPr>
          <w:rFonts w:hint="eastAsia" w:asciiTheme="minorEastAsia" w:hAnsiTheme="minorEastAsia" w:eastAsiaTheme="minorEastAsia" w:cstheme="minorEastAsia"/>
          <w:sz w:val="28"/>
          <w:szCs w:val="36"/>
        </w:rPr>
        <w:t>6</w:t>
      </w:r>
      <w:r>
        <w:rPr>
          <w:rFonts w:hint="eastAsia" w:asciiTheme="minorEastAsia" w:hAnsiTheme="minorEastAsia" w:eastAsiaTheme="minorEastAsia" w:cstheme="minorEastAsia"/>
          <w:sz w:val="28"/>
          <w:szCs w:val="36"/>
        </w:rPr>
        <w:fldChar w:fldCharType="end"/>
      </w:r>
      <w:r>
        <w:rPr>
          <w:rFonts w:hint="eastAsia" w:asciiTheme="minorEastAsia" w:hAnsiTheme="minorEastAsia" w:eastAsiaTheme="minorEastAsia" w:cstheme="minorEastAsia"/>
          <w:sz w:val="28"/>
          <w:szCs w:val="40"/>
        </w:rPr>
        <w:fldChar w:fldCharType="end"/>
      </w:r>
    </w:p>
    <w:p w14:paraId="14A1CF07">
      <w:pPr>
        <w:pStyle w:val="43"/>
        <w:keepNext w:val="0"/>
        <w:keepLines w:val="0"/>
        <w:pageBreakBefore w:val="0"/>
        <w:widowControl w:val="0"/>
        <w:tabs>
          <w:tab w:val="right" w:leader="dot" w:pos="10036"/>
        </w:tabs>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40"/>
        </w:rPr>
        <w:fldChar w:fldCharType="begin"/>
      </w:r>
      <w:r>
        <w:rPr>
          <w:rFonts w:hint="eastAsia" w:asciiTheme="minorEastAsia" w:hAnsiTheme="minorEastAsia" w:eastAsiaTheme="minorEastAsia" w:cstheme="minorEastAsia"/>
          <w:sz w:val="28"/>
          <w:szCs w:val="40"/>
        </w:rPr>
        <w:instrText xml:space="preserve"> HYPERLINK \l _Toc1927 </w:instrText>
      </w:r>
      <w:r>
        <w:rPr>
          <w:rFonts w:hint="eastAsia" w:asciiTheme="minorEastAsia" w:hAnsiTheme="minorEastAsia" w:eastAsiaTheme="minorEastAsia" w:cstheme="minorEastAsia"/>
          <w:sz w:val="28"/>
          <w:szCs w:val="40"/>
        </w:rPr>
        <w:fldChar w:fldCharType="separate"/>
      </w:r>
      <w:r>
        <w:rPr>
          <w:rFonts w:hint="eastAsia" w:asciiTheme="minorEastAsia" w:hAnsiTheme="minorEastAsia" w:eastAsiaTheme="minorEastAsia" w:cstheme="minorEastAsia"/>
          <w:sz w:val="28"/>
          <w:szCs w:val="36"/>
        </w:rPr>
        <w:t xml:space="preserve">第三章 </w:t>
      </w:r>
      <w:r>
        <w:rPr>
          <w:rFonts w:hint="eastAsia" w:asciiTheme="minorEastAsia" w:hAnsiTheme="minorEastAsia" w:eastAsiaTheme="minorEastAsia" w:cstheme="minorEastAsia"/>
          <w:sz w:val="28"/>
          <w:szCs w:val="36"/>
          <w:lang w:val="en-US" w:eastAsia="zh-CN"/>
        </w:rPr>
        <w:t xml:space="preserve"> </w:t>
      </w:r>
      <w:r>
        <w:rPr>
          <w:rFonts w:hint="eastAsia" w:asciiTheme="minorEastAsia" w:hAnsiTheme="minorEastAsia" w:eastAsiaTheme="minorEastAsia" w:cstheme="minorEastAsia"/>
          <w:bCs/>
          <w:kern w:val="0"/>
          <w:sz w:val="28"/>
          <w:szCs w:val="44"/>
          <w:lang w:val="en-US" w:eastAsia="zh-CN" w:bidi="ar-SA"/>
        </w:rPr>
        <w:t>投标人须知</w:t>
      </w:r>
      <w:r>
        <w:rPr>
          <w:rFonts w:hint="eastAsia" w:asciiTheme="minorEastAsia" w:hAnsiTheme="minorEastAsia" w:eastAsiaTheme="minorEastAsia" w:cstheme="minorEastAsia"/>
          <w:sz w:val="28"/>
          <w:szCs w:val="36"/>
        </w:rPr>
        <w:tab/>
      </w:r>
      <w:r>
        <w:rPr>
          <w:rFonts w:hint="eastAsia" w:asciiTheme="minorEastAsia" w:hAnsiTheme="minorEastAsia" w:eastAsiaTheme="minorEastAsia" w:cstheme="minorEastAsia"/>
          <w:sz w:val="28"/>
          <w:szCs w:val="36"/>
        </w:rPr>
        <w:fldChar w:fldCharType="begin"/>
      </w:r>
      <w:r>
        <w:rPr>
          <w:rFonts w:hint="eastAsia" w:asciiTheme="minorEastAsia" w:hAnsiTheme="minorEastAsia" w:eastAsiaTheme="minorEastAsia" w:cstheme="minorEastAsia"/>
          <w:sz w:val="28"/>
          <w:szCs w:val="36"/>
        </w:rPr>
        <w:instrText xml:space="preserve"> PAGEREF _Toc1927 \h </w:instrText>
      </w:r>
      <w:r>
        <w:rPr>
          <w:rFonts w:hint="eastAsia" w:asciiTheme="minorEastAsia" w:hAnsiTheme="minorEastAsia" w:eastAsiaTheme="minorEastAsia" w:cstheme="minorEastAsia"/>
          <w:sz w:val="28"/>
          <w:szCs w:val="36"/>
        </w:rPr>
        <w:fldChar w:fldCharType="separate"/>
      </w:r>
      <w:r>
        <w:rPr>
          <w:rFonts w:hint="eastAsia" w:asciiTheme="minorEastAsia" w:hAnsiTheme="minorEastAsia" w:eastAsiaTheme="minorEastAsia" w:cstheme="minorEastAsia"/>
          <w:sz w:val="28"/>
          <w:szCs w:val="36"/>
        </w:rPr>
        <w:t>8</w:t>
      </w:r>
      <w:r>
        <w:rPr>
          <w:rFonts w:hint="eastAsia" w:asciiTheme="minorEastAsia" w:hAnsiTheme="minorEastAsia" w:eastAsiaTheme="minorEastAsia" w:cstheme="minorEastAsia"/>
          <w:sz w:val="28"/>
          <w:szCs w:val="36"/>
        </w:rPr>
        <w:fldChar w:fldCharType="end"/>
      </w:r>
      <w:r>
        <w:rPr>
          <w:rFonts w:hint="eastAsia" w:asciiTheme="minorEastAsia" w:hAnsiTheme="minorEastAsia" w:eastAsiaTheme="minorEastAsia" w:cstheme="minorEastAsia"/>
          <w:sz w:val="28"/>
          <w:szCs w:val="40"/>
        </w:rPr>
        <w:fldChar w:fldCharType="end"/>
      </w:r>
    </w:p>
    <w:p w14:paraId="25A3982F">
      <w:pPr>
        <w:pStyle w:val="38"/>
        <w:keepNext w:val="0"/>
        <w:keepLines w:val="0"/>
        <w:pageBreakBefore w:val="0"/>
        <w:widowControl w:val="0"/>
        <w:tabs>
          <w:tab w:val="right" w:leader="dot" w:pos="10036"/>
        </w:tabs>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40"/>
        </w:rPr>
        <w:fldChar w:fldCharType="begin"/>
      </w:r>
      <w:r>
        <w:rPr>
          <w:rFonts w:hint="eastAsia" w:asciiTheme="minorEastAsia" w:hAnsiTheme="minorEastAsia" w:eastAsiaTheme="minorEastAsia" w:cstheme="minorEastAsia"/>
          <w:sz w:val="28"/>
          <w:szCs w:val="40"/>
        </w:rPr>
        <w:instrText xml:space="preserve"> HYPERLINK \l _Toc27430 </w:instrText>
      </w:r>
      <w:r>
        <w:rPr>
          <w:rFonts w:hint="eastAsia" w:asciiTheme="minorEastAsia" w:hAnsiTheme="minorEastAsia" w:eastAsiaTheme="minorEastAsia" w:cstheme="minorEastAsia"/>
          <w:sz w:val="28"/>
          <w:szCs w:val="40"/>
        </w:rPr>
        <w:fldChar w:fldCharType="separate"/>
      </w:r>
      <w:r>
        <w:rPr>
          <w:rFonts w:hint="eastAsia" w:asciiTheme="minorEastAsia" w:hAnsiTheme="minorEastAsia" w:eastAsiaTheme="minorEastAsia" w:cstheme="minorEastAsia"/>
          <w:sz w:val="28"/>
          <w:szCs w:val="36"/>
        </w:rPr>
        <w:t>第四章</w:t>
      </w:r>
      <w:r>
        <w:rPr>
          <w:rFonts w:hint="eastAsia" w:asciiTheme="minorEastAsia" w:hAnsiTheme="minorEastAsia" w:eastAsiaTheme="minorEastAsia" w:cstheme="minorEastAsia"/>
          <w:sz w:val="28"/>
          <w:szCs w:val="36"/>
          <w:lang w:val="en-US" w:eastAsia="zh-CN"/>
        </w:rPr>
        <w:t xml:space="preserve">  </w:t>
      </w:r>
      <w:r>
        <w:rPr>
          <w:rFonts w:hint="eastAsia" w:asciiTheme="minorEastAsia" w:hAnsiTheme="minorEastAsia" w:eastAsiaTheme="minorEastAsia" w:cstheme="minorEastAsia"/>
          <w:sz w:val="28"/>
          <w:szCs w:val="36"/>
        </w:rPr>
        <w:t>评标办法及评分标准</w:t>
      </w:r>
      <w:r>
        <w:rPr>
          <w:rFonts w:hint="eastAsia" w:asciiTheme="minorEastAsia" w:hAnsiTheme="minorEastAsia" w:eastAsiaTheme="minorEastAsia" w:cstheme="minorEastAsia"/>
          <w:sz w:val="28"/>
          <w:szCs w:val="36"/>
        </w:rPr>
        <w:tab/>
      </w:r>
      <w:r>
        <w:rPr>
          <w:rFonts w:hint="eastAsia" w:asciiTheme="minorEastAsia" w:hAnsiTheme="minorEastAsia" w:eastAsiaTheme="minorEastAsia" w:cstheme="minorEastAsia"/>
          <w:sz w:val="28"/>
          <w:szCs w:val="36"/>
        </w:rPr>
        <w:fldChar w:fldCharType="begin"/>
      </w:r>
      <w:r>
        <w:rPr>
          <w:rFonts w:hint="eastAsia" w:asciiTheme="minorEastAsia" w:hAnsiTheme="minorEastAsia" w:eastAsiaTheme="minorEastAsia" w:cstheme="minorEastAsia"/>
          <w:sz w:val="28"/>
          <w:szCs w:val="36"/>
        </w:rPr>
        <w:instrText xml:space="preserve"> PAGEREF _Toc27430 \h </w:instrText>
      </w:r>
      <w:r>
        <w:rPr>
          <w:rFonts w:hint="eastAsia" w:asciiTheme="minorEastAsia" w:hAnsiTheme="minorEastAsia" w:eastAsiaTheme="minorEastAsia" w:cstheme="minorEastAsia"/>
          <w:sz w:val="28"/>
          <w:szCs w:val="36"/>
        </w:rPr>
        <w:fldChar w:fldCharType="separate"/>
      </w:r>
      <w:r>
        <w:rPr>
          <w:rFonts w:hint="eastAsia" w:asciiTheme="minorEastAsia" w:hAnsiTheme="minorEastAsia" w:eastAsiaTheme="minorEastAsia" w:cstheme="minorEastAsia"/>
          <w:sz w:val="28"/>
          <w:szCs w:val="36"/>
        </w:rPr>
        <w:t>21</w:t>
      </w:r>
      <w:r>
        <w:rPr>
          <w:rFonts w:hint="eastAsia" w:asciiTheme="minorEastAsia" w:hAnsiTheme="minorEastAsia" w:eastAsiaTheme="minorEastAsia" w:cstheme="minorEastAsia"/>
          <w:sz w:val="28"/>
          <w:szCs w:val="36"/>
        </w:rPr>
        <w:fldChar w:fldCharType="end"/>
      </w:r>
      <w:r>
        <w:rPr>
          <w:rFonts w:hint="eastAsia" w:asciiTheme="minorEastAsia" w:hAnsiTheme="minorEastAsia" w:eastAsiaTheme="minorEastAsia" w:cstheme="minorEastAsia"/>
          <w:sz w:val="28"/>
          <w:szCs w:val="40"/>
        </w:rPr>
        <w:fldChar w:fldCharType="end"/>
      </w:r>
    </w:p>
    <w:p w14:paraId="05D5A913">
      <w:pPr>
        <w:pStyle w:val="38"/>
        <w:keepNext w:val="0"/>
        <w:keepLines w:val="0"/>
        <w:pageBreakBefore w:val="0"/>
        <w:widowControl w:val="0"/>
        <w:tabs>
          <w:tab w:val="right" w:leader="dot" w:pos="10036"/>
        </w:tabs>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40"/>
        </w:rPr>
        <w:fldChar w:fldCharType="begin"/>
      </w:r>
      <w:r>
        <w:rPr>
          <w:rFonts w:hint="eastAsia" w:asciiTheme="minorEastAsia" w:hAnsiTheme="minorEastAsia" w:eastAsiaTheme="minorEastAsia" w:cstheme="minorEastAsia"/>
          <w:sz w:val="28"/>
          <w:szCs w:val="40"/>
        </w:rPr>
        <w:instrText xml:space="preserve"> HYPERLINK \l _Toc23763 </w:instrText>
      </w:r>
      <w:r>
        <w:rPr>
          <w:rFonts w:hint="eastAsia" w:asciiTheme="minorEastAsia" w:hAnsiTheme="minorEastAsia" w:eastAsiaTheme="minorEastAsia" w:cstheme="minorEastAsia"/>
          <w:sz w:val="28"/>
          <w:szCs w:val="40"/>
        </w:rPr>
        <w:fldChar w:fldCharType="separate"/>
      </w:r>
      <w:r>
        <w:rPr>
          <w:rFonts w:hint="eastAsia" w:asciiTheme="minorEastAsia" w:hAnsiTheme="minorEastAsia" w:eastAsiaTheme="minorEastAsia" w:cstheme="minorEastAsia"/>
          <w:sz w:val="28"/>
          <w:szCs w:val="36"/>
        </w:rPr>
        <w:t>第五章  合同主要条款</w:t>
      </w:r>
      <w:r>
        <w:rPr>
          <w:rFonts w:hint="eastAsia" w:asciiTheme="minorEastAsia" w:hAnsiTheme="minorEastAsia" w:eastAsiaTheme="minorEastAsia" w:cstheme="minorEastAsia"/>
          <w:sz w:val="28"/>
          <w:szCs w:val="36"/>
        </w:rPr>
        <w:tab/>
      </w:r>
      <w:r>
        <w:rPr>
          <w:rFonts w:hint="eastAsia" w:asciiTheme="minorEastAsia" w:hAnsiTheme="minorEastAsia" w:eastAsiaTheme="minorEastAsia" w:cstheme="minorEastAsia"/>
          <w:sz w:val="28"/>
          <w:szCs w:val="36"/>
        </w:rPr>
        <w:fldChar w:fldCharType="begin"/>
      </w:r>
      <w:r>
        <w:rPr>
          <w:rFonts w:hint="eastAsia" w:asciiTheme="minorEastAsia" w:hAnsiTheme="minorEastAsia" w:eastAsiaTheme="minorEastAsia" w:cstheme="minorEastAsia"/>
          <w:sz w:val="28"/>
          <w:szCs w:val="36"/>
        </w:rPr>
        <w:instrText xml:space="preserve"> PAGEREF _Toc23763 \h </w:instrText>
      </w:r>
      <w:r>
        <w:rPr>
          <w:rFonts w:hint="eastAsia" w:asciiTheme="minorEastAsia" w:hAnsiTheme="minorEastAsia" w:eastAsiaTheme="minorEastAsia" w:cstheme="minorEastAsia"/>
          <w:sz w:val="28"/>
          <w:szCs w:val="36"/>
        </w:rPr>
        <w:fldChar w:fldCharType="separate"/>
      </w:r>
      <w:r>
        <w:rPr>
          <w:rFonts w:hint="eastAsia" w:asciiTheme="minorEastAsia" w:hAnsiTheme="minorEastAsia" w:eastAsiaTheme="minorEastAsia" w:cstheme="minorEastAsia"/>
          <w:sz w:val="28"/>
          <w:szCs w:val="36"/>
        </w:rPr>
        <w:t>26</w:t>
      </w:r>
      <w:r>
        <w:rPr>
          <w:rFonts w:hint="eastAsia" w:asciiTheme="minorEastAsia" w:hAnsiTheme="minorEastAsia" w:eastAsiaTheme="minorEastAsia" w:cstheme="minorEastAsia"/>
          <w:sz w:val="28"/>
          <w:szCs w:val="36"/>
        </w:rPr>
        <w:fldChar w:fldCharType="end"/>
      </w:r>
      <w:r>
        <w:rPr>
          <w:rFonts w:hint="eastAsia" w:asciiTheme="minorEastAsia" w:hAnsiTheme="minorEastAsia" w:eastAsiaTheme="minorEastAsia" w:cstheme="minorEastAsia"/>
          <w:sz w:val="28"/>
          <w:szCs w:val="40"/>
        </w:rPr>
        <w:fldChar w:fldCharType="end"/>
      </w:r>
    </w:p>
    <w:p w14:paraId="79776259">
      <w:pPr>
        <w:pStyle w:val="38"/>
        <w:keepNext w:val="0"/>
        <w:keepLines w:val="0"/>
        <w:pageBreakBefore w:val="0"/>
        <w:widowControl w:val="0"/>
        <w:tabs>
          <w:tab w:val="right" w:leader="dot" w:pos="10036"/>
        </w:tabs>
        <w:kinsoku/>
        <w:wordWrap/>
        <w:overflowPunct/>
        <w:topLinePunct w:val="0"/>
        <w:autoSpaceDE/>
        <w:autoSpaceDN/>
        <w:bidi w:val="0"/>
        <w:adjustRightInd/>
        <w:snapToGrid/>
        <w:spacing w:line="360" w:lineRule="auto"/>
        <w:ind w:left="0" w:leftChars="0" w:firstLine="0" w:firstLineChars="0"/>
        <w:textAlignment w:val="auto"/>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40"/>
        </w:rPr>
        <w:fldChar w:fldCharType="begin"/>
      </w:r>
      <w:r>
        <w:rPr>
          <w:rFonts w:hint="eastAsia" w:asciiTheme="minorEastAsia" w:hAnsiTheme="minorEastAsia" w:eastAsiaTheme="minorEastAsia" w:cstheme="minorEastAsia"/>
          <w:sz w:val="28"/>
          <w:szCs w:val="40"/>
        </w:rPr>
        <w:instrText xml:space="preserve"> HYPERLINK \l _Toc19099 </w:instrText>
      </w:r>
      <w:r>
        <w:rPr>
          <w:rFonts w:hint="eastAsia" w:asciiTheme="minorEastAsia" w:hAnsiTheme="minorEastAsia" w:eastAsiaTheme="minorEastAsia" w:cstheme="minorEastAsia"/>
          <w:sz w:val="28"/>
          <w:szCs w:val="40"/>
        </w:rPr>
        <w:fldChar w:fldCharType="separate"/>
      </w:r>
      <w:r>
        <w:rPr>
          <w:rFonts w:hint="eastAsia" w:asciiTheme="minorEastAsia" w:hAnsiTheme="minorEastAsia" w:eastAsiaTheme="minorEastAsia" w:cstheme="minorEastAsia"/>
          <w:sz w:val="28"/>
          <w:szCs w:val="36"/>
        </w:rPr>
        <w:t>第六章　投标文件格式</w:t>
      </w:r>
      <w:r>
        <w:rPr>
          <w:rFonts w:hint="eastAsia" w:asciiTheme="minorEastAsia" w:hAnsiTheme="minorEastAsia" w:eastAsiaTheme="minorEastAsia" w:cstheme="minorEastAsia"/>
          <w:sz w:val="28"/>
          <w:szCs w:val="36"/>
        </w:rPr>
        <w:tab/>
      </w:r>
      <w:r>
        <w:rPr>
          <w:rFonts w:hint="eastAsia" w:asciiTheme="minorEastAsia" w:hAnsiTheme="minorEastAsia" w:eastAsiaTheme="minorEastAsia" w:cstheme="minorEastAsia"/>
          <w:sz w:val="28"/>
          <w:szCs w:val="36"/>
        </w:rPr>
        <w:fldChar w:fldCharType="begin"/>
      </w:r>
      <w:r>
        <w:rPr>
          <w:rFonts w:hint="eastAsia" w:asciiTheme="minorEastAsia" w:hAnsiTheme="minorEastAsia" w:eastAsiaTheme="minorEastAsia" w:cstheme="minorEastAsia"/>
          <w:sz w:val="28"/>
          <w:szCs w:val="36"/>
        </w:rPr>
        <w:instrText xml:space="preserve"> PAGEREF _Toc19099 \h </w:instrText>
      </w:r>
      <w:r>
        <w:rPr>
          <w:rFonts w:hint="eastAsia" w:asciiTheme="minorEastAsia" w:hAnsiTheme="minorEastAsia" w:eastAsiaTheme="minorEastAsia" w:cstheme="minorEastAsia"/>
          <w:sz w:val="28"/>
          <w:szCs w:val="36"/>
        </w:rPr>
        <w:fldChar w:fldCharType="separate"/>
      </w:r>
      <w:r>
        <w:rPr>
          <w:rFonts w:hint="eastAsia" w:asciiTheme="minorEastAsia" w:hAnsiTheme="minorEastAsia" w:eastAsiaTheme="minorEastAsia" w:cstheme="minorEastAsia"/>
          <w:sz w:val="28"/>
          <w:szCs w:val="36"/>
        </w:rPr>
        <w:t>29</w:t>
      </w:r>
      <w:r>
        <w:rPr>
          <w:rFonts w:hint="eastAsia" w:asciiTheme="minorEastAsia" w:hAnsiTheme="minorEastAsia" w:eastAsiaTheme="minorEastAsia" w:cstheme="minorEastAsia"/>
          <w:sz w:val="28"/>
          <w:szCs w:val="36"/>
        </w:rPr>
        <w:fldChar w:fldCharType="end"/>
      </w:r>
      <w:r>
        <w:rPr>
          <w:rFonts w:hint="eastAsia" w:asciiTheme="minorEastAsia" w:hAnsiTheme="minorEastAsia" w:eastAsiaTheme="minorEastAsia" w:cstheme="minorEastAsia"/>
          <w:sz w:val="28"/>
          <w:szCs w:val="40"/>
        </w:rPr>
        <w:fldChar w:fldCharType="end"/>
      </w:r>
    </w:p>
    <w:p w14:paraId="34E6C5A5">
      <w:pPr>
        <w:pStyle w:val="38"/>
        <w:keepNext w:val="0"/>
        <w:keepLines w:val="0"/>
        <w:pageBreakBefore w:val="0"/>
        <w:widowControl w:val="0"/>
        <w:tabs>
          <w:tab w:val="right" w:leader="dot" w:pos="10036"/>
        </w:tabs>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40"/>
        </w:rPr>
        <w:fldChar w:fldCharType="begin"/>
      </w:r>
      <w:r>
        <w:rPr>
          <w:rFonts w:hint="eastAsia" w:asciiTheme="minorEastAsia" w:hAnsiTheme="minorEastAsia" w:eastAsiaTheme="minorEastAsia" w:cstheme="minorEastAsia"/>
          <w:sz w:val="28"/>
          <w:szCs w:val="40"/>
        </w:rPr>
        <w:instrText xml:space="preserve"> HYPERLINK \l _Toc12169 </w:instrText>
      </w:r>
      <w:r>
        <w:rPr>
          <w:rFonts w:hint="eastAsia" w:asciiTheme="minorEastAsia" w:hAnsiTheme="minorEastAsia" w:eastAsiaTheme="minorEastAsia" w:cstheme="minorEastAsia"/>
          <w:sz w:val="28"/>
          <w:szCs w:val="40"/>
        </w:rPr>
        <w:fldChar w:fldCharType="separate"/>
      </w:r>
      <w:r>
        <w:rPr>
          <w:rFonts w:hint="eastAsia" w:asciiTheme="minorEastAsia" w:hAnsiTheme="minorEastAsia" w:eastAsiaTheme="minorEastAsia" w:cstheme="minorEastAsia"/>
          <w:sz w:val="28"/>
          <w:szCs w:val="36"/>
        </w:rPr>
        <w:t>一、资格响应文件格式</w:t>
      </w:r>
      <w:r>
        <w:rPr>
          <w:rFonts w:hint="eastAsia" w:asciiTheme="minorEastAsia" w:hAnsiTheme="minorEastAsia" w:eastAsiaTheme="minorEastAsia" w:cstheme="minorEastAsia"/>
          <w:sz w:val="28"/>
          <w:szCs w:val="36"/>
        </w:rPr>
        <w:tab/>
      </w:r>
      <w:r>
        <w:rPr>
          <w:rFonts w:hint="eastAsia" w:asciiTheme="minorEastAsia" w:hAnsiTheme="minorEastAsia" w:eastAsiaTheme="minorEastAsia" w:cstheme="minorEastAsia"/>
          <w:sz w:val="28"/>
          <w:szCs w:val="36"/>
        </w:rPr>
        <w:fldChar w:fldCharType="begin"/>
      </w:r>
      <w:r>
        <w:rPr>
          <w:rFonts w:hint="eastAsia" w:asciiTheme="minorEastAsia" w:hAnsiTheme="minorEastAsia" w:eastAsiaTheme="minorEastAsia" w:cstheme="minorEastAsia"/>
          <w:sz w:val="28"/>
          <w:szCs w:val="36"/>
        </w:rPr>
        <w:instrText xml:space="preserve"> PAGEREF _Toc12169 \h </w:instrText>
      </w:r>
      <w:r>
        <w:rPr>
          <w:rFonts w:hint="eastAsia" w:asciiTheme="minorEastAsia" w:hAnsiTheme="minorEastAsia" w:eastAsiaTheme="minorEastAsia" w:cstheme="minorEastAsia"/>
          <w:sz w:val="28"/>
          <w:szCs w:val="36"/>
        </w:rPr>
        <w:fldChar w:fldCharType="separate"/>
      </w:r>
      <w:r>
        <w:rPr>
          <w:rFonts w:hint="eastAsia" w:asciiTheme="minorEastAsia" w:hAnsiTheme="minorEastAsia" w:eastAsiaTheme="minorEastAsia" w:cstheme="minorEastAsia"/>
          <w:sz w:val="28"/>
          <w:szCs w:val="36"/>
        </w:rPr>
        <w:t>29</w:t>
      </w:r>
      <w:r>
        <w:rPr>
          <w:rFonts w:hint="eastAsia" w:asciiTheme="minorEastAsia" w:hAnsiTheme="minorEastAsia" w:eastAsiaTheme="minorEastAsia" w:cstheme="minorEastAsia"/>
          <w:sz w:val="28"/>
          <w:szCs w:val="36"/>
        </w:rPr>
        <w:fldChar w:fldCharType="end"/>
      </w:r>
      <w:r>
        <w:rPr>
          <w:rFonts w:hint="eastAsia" w:asciiTheme="minorEastAsia" w:hAnsiTheme="minorEastAsia" w:eastAsiaTheme="minorEastAsia" w:cstheme="minorEastAsia"/>
          <w:sz w:val="28"/>
          <w:szCs w:val="40"/>
        </w:rPr>
        <w:fldChar w:fldCharType="end"/>
      </w:r>
    </w:p>
    <w:p w14:paraId="482CCA00">
      <w:pPr>
        <w:pStyle w:val="38"/>
        <w:keepNext w:val="0"/>
        <w:keepLines w:val="0"/>
        <w:pageBreakBefore w:val="0"/>
        <w:widowControl w:val="0"/>
        <w:tabs>
          <w:tab w:val="right" w:leader="dot" w:pos="10036"/>
        </w:tabs>
        <w:kinsoku/>
        <w:wordWrap/>
        <w:overflowPunct/>
        <w:topLinePunct w:val="0"/>
        <w:autoSpaceDE/>
        <w:autoSpaceDN/>
        <w:bidi w:val="0"/>
        <w:adjustRightInd/>
        <w:snapToGrid/>
        <w:spacing w:line="360" w:lineRule="auto"/>
        <w:ind w:left="0" w:leftChars="0" w:firstLine="560" w:firstLineChars="200"/>
        <w:textAlignment w:val="auto"/>
        <w:rPr>
          <w:rFonts w:hint="eastAsia" w:asciiTheme="minorEastAsia" w:hAnsiTheme="minorEastAsia" w:eastAsiaTheme="minorEastAsia" w:cstheme="minorEastAsia"/>
          <w:sz w:val="28"/>
          <w:szCs w:val="36"/>
        </w:rPr>
      </w:pPr>
      <w:r>
        <w:rPr>
          <w:rFonts w:hint="eastAsia" w:asciiTheme="minorEastAsia" w:hAnsiTheme="minorEastAsia" w:eastAsiaTheme="minorEastAsia" w:cstheme="minorEastAsia"/>
          <w:sz w:val="28"/>
          <w:szCs w:val="40"/>
        </w:rPr>
        <w:fldChar w:fldCharType="begin"/>
      </w:r>
      <w:r>
        <w:rPr>
          <w:rFonts w:hint="eastAsia" w:asciiTheme="minorEastAsia" w:hAnsiTheme="minorEastAsia" w:eastAsiaTheme="minorEastAsia" w:cstheme="minorEastAsia"/>
          <w:sz w:val="28"/>
          <w:szCs w:val="40"/>
        </w:rPr>
        <w:instrText xml:space="preserve"> HYPERLINK \l _Toc20956 </w:instrText>
      </w:r>
      <w:r>
        <w:rPr>
          <w:rFonts w:hint="eastAsia" w:asciiTheme="minorEastAsia" w:hAnsiTheme="minorEastAsia" w:eastAsiaTheme="minorEastAsia" w:cstheme="minorEastAsia"/>
          <w:sz w:val="28"/>
          <w:szCs w:val="40"/>
        </w:rPr>
        <w:fldChar w:fldCharType="separate"/>
      </w:r>
      <w:r>
        <w:rPr>
          <w:rFonts w:hint="eastAsia" w:asciiTheme="minorEastAsia" w:hAnsiTheme="minorEastAsia" w:eastAsiaTheme="minorEastAsia" w:cstheme="minorEastAsia"/>
          <w:sz w:val="28"/>
          <w:szCs w:val="36"/>
        </w:rPr>
        <w:t>二、商务技术文件格式</w:t>
      </w:r>
      <w:r>
        <w:rPr>
          <w:rFonts w:hint="eastAsia" w:asciiTheme="minorEastAsia" w:hAnsiTheme="minorEastAsia" w:eastAsiaTheme="minorEastAsia" w:cstheme="minorEastAsia"/>
          <w:sz w:val="28"/>
          <w:szCs w:val="36"/>
        </w:rPr>
        <w:tab/>
      </w:r>
      <w:r>
        <w:rPr>
          <w:rFonts w:hint="eastAsia" w:asciiTheme="minorEastAsia" w:hAnsiTheme="minorEastAsia" w:eastAsiaTheme="minorEastAsia" w:cstheme="minorEastAsia"/>
          <w:sz w:val="28"/>
          <w:szCs w:val="36"/>
        </w:rPr>
        <w:fldChar w:fldCharType="begin"/>
      </w:r>
      <w:r>
        <w:rPr>
          <w:rFonts w:hint="eastAsia" w:asciiTheme="minorEastAsia" w:hAnsiTheme="minorEastAsia" w:eastAsiaTheme="minorEastAsia" w:cstheme="minorEastAsia"/>
          <w:sz w:val="28"/>
          <w:szCs w:val="36"/>
        </w:rPr>
        <w:instrText xml:space="preserve"> PAGEREF _Toc20956 \h </w:instrText>
      </w:r>
      <w:r>
        <w:rPr>
          <w:rFonts w:hint="eastAsia" w:asciiTheme="minorEastAsia" w:hAnsiTheme="minorEastAsia" w:eastAsiaTheme="minorEastAsia" w:cstheme="minorEastAsia"/>
          <w:sz w:val="28"/>
          <w:szCs w:val="36"/>
        </w:rPr>
        <w:fldChar w:fldCharType="separate"/>
      </w:r>
      <w:r>
        <w:rPr>
          <w:rFonts w:hint="eastAsia" w:asciiTheme="minorEastAsia" w:hAnsiTheme="minorEastAsia" w:eastAsiaTheme="minorEastAsia" w:cstheme="minorEastAsia"/>
          <w:sz w:val="28"/>
          <w:szCs w:val="36"/>
        </w:rPr>
        <w:t>32</w:t>
      </w:r>
      <w:r>
        <w:rPr>
          <w:rFonts w:hint="eastAsia" w:asciiTheme="minorEastAsia" w:hAnsiTheme="minorEastAsia" w:eastAsiaTheme="minorEastAsia" w:cstheme="minorEastAsia"/>
          <w:sz w:val="28"/>
          <w:szCs w:val="36"/>
        </w:rPr>
        <w:fldChar w:fldCharType="end"/>
      </w:r>
      <w:r>
        <w:rPr>
          <w:rFonts w:hint="eastAsia" w:asciiTheme="minorEastAsia" w:hAnsiTheme="minorEastAsia" w:eastAsiaTheme="minorEastAsia" w:cstheme="minorEastAsia"/>
          <w:sz w:val="28"/>
          <w:szCs w:val="40"/>
        </w:rPr>
        <w:fldChar w:fldCharType="end"/>
      </w:r>
    </w:p>
    <w:p w14:paraId="42332C97">
      <w:pPr>
        <w:pStyle w:val="38"/>
        <w:keepNext w:val="0"/>
        <w:keepLines w:val="0"/>
        <w:pageBreakBefore w:val="0"/>
        <w:widowControl w:val="0"/>
        <w:tabs>
          <w:tab w:val="right" w:leader="dot" w:pos="10036"/>
        </w:tabs>
        <w:kinsoku/>
        <w:wordWrap/>
        <w:overflowPunct/>
        <w:topLinePunct w:val="0"/>
        <w:autoSpaceDE/>
        <w:autoSpaceDN/>
        <w:bidi w:val="0"/>
        <w:adjustRightInd/>
        <w:snapToGrid/>
        <w:spacing w:line="360" w:lineRule="auto"/>
        <w:ind w:left="0" w:leftChars="0" w:firstLine="560" w:firstLineChars="200"/>
        <w:textAlignment w:val="auto"/>
      </w:pPr>
      <w:r>
        <w:rPr>
          <w:rFonts w:hint="eastAsia" w:asciiTheme="minorEastAsia" w:hAnsiTheme="minorEastAsia" w:eastAsiaTheme="minorEastAsia" w:cstheme="minorEastAsia"/>
          <w:sz w:val="28"/>
          <w:szCs w:val="40"/>
        </w:rPr>
        <w:fldChar w:fldCharType="begin"/>
      </w:r>
      <w:r>
        <w:rPr>
          <w:rFonts w:hint="eastAsia" w:asciiTheme="minorEastAsia" w:hAnsiTheme="minorEastAsia" w:eastAsiaTheme="minorEastAsia" w:cstheme="minorEastAsia"/>
          <w:sz w:val="28"/>
          <w:szCs w:val="40"/>
        </w:rPr>
        <w:instrText xml:space="preserve"> HYPERLINK \l _Toc9148 </w:instrText>
      </w:r>
      <w:r>
        <w:rPr>
          <w:rFonts w:hint="eastAsia" w:asciiTheme="minorEastAsia" w:hAnsiTheme="minorEastAsia" w:eastAsiaTheme="minorEastAsia" w:cstheme="minorEastAsia"/>
          <w:sz w:val="28"/>
          <w:szCs w:val="40"/>
        </w:rPr>
        <w:fldChar w:fldCharType="separate"/>
      </w:r>
      <w:r>
        <w:rPr>
          <w:rFonts w:hint="eastAsia" w:asciiTheme="minorEastAsia" w:hAnsiTheme="minorEastAsia" w:eastAsiaTheme="minorEastAsia" w:cstheme="minorEastAsia"/>
          <w:sz w:val="28"/>
          <w:szCs w:val="36"/>
        </w:rPr>
        <w:t>三、报价文件格式</w:t>
      </w:r>
      <w:r>
        <w:rPr>
          <w:rFonts w:hint="eastAsia" w:asciiTheme="minorEastAsia" w:hAnsiTheme="minorEastAsia" w:eastAsiaTheme="minorEastAsia" w:cstheme="minorEastAsia"/>
          <w:sz w:val="28"/>
          <w:szCs w:val="36"/>
        </w:rPr>
        <w:tab/>
      </w:r>
      <w:r>
        <w:rPr>
          <w:rFonts w:hint="eastAsia" w:asciiTheme="minorEastAsia" w:hAnsiTheme="minorEastAsia" w:eastAsiaTheme="minorEastAsia" w:cstheme="minorEastAsia"/>
          <w:sz w:val="28"/>
          <w:szCs w:val="36"/>
        </w:rPr>
        <w:fldChar w:fldCharType="begin"/>
      </w:r>
      <w:r>
        <w:rPr>
          <w:rFonts w:hint="eastAsia" w:asciiTheme="minorEastAsia" w:hAnsiTheme="minorEastAsia" w:eastAsiaTheme="minorEastAsia" w:cstheme="minorEastAsia"/>
          <w:sz w:val="28"/>
          <w:szCs w:val="36"/>
        </w:rPr>
        <w:instrText xml:space="preserve"> PAGEREF _Toc9148 \h </w:instrText>
      </w:r>
      <w:r>
        <w:rPr>
          <w:rFonts w:hint="eastAsia" w:asciiTheme="minorEastAsia" w:hAnsiTheme="minorEastAsia" w:eastAsiaTheme="minorEastAsia" w:cstheme="minorEastAsia"/>
          <w:sz w:val="28"/>
          <w:szCs w:val="36"/>
        </w:rPr>
        <w:fldChar w:fldCharType="separate"/>
      </w:r>
      <w:r>
        <w:rPr>
          <w:rFonts w:hint="eastAsia" w:asciiTheme="minorEastAsia" w:hAnsiTheme="minorEastAsia" w:eastAsiaTheme="minorEastAsia" w:cstheme="minorEastAsia"/>
          <w:sz w:val="28"/>
          <w:szCs w:val="36"/>
        </w:rPr>
        <w:t>42</w:t>
      </w:r>
      <w:r>
        <w:rPr>
          <w:rFonts w:hint="eastAsia" w:asciiTheme="minorEastAsia" w:hAnsiTheme="minorEastAsia" w:eastAsiaTheme="minorEastAsia" w:cstheme="minorEastAsia"/>
          <w:sz w:val="28"/>
          <w:szCs w:val="36"/>
        </w:rPr>
        <w:fldChar w:fldCharType="end"/>
      </w:r>
      <w:r>
        <w:rPr>
          <w:rFonts w:hint="eastAsia" w:asciiTheme="minorEastAsia" w:hAnsiTheme="minorEastAsia" w:eastAsiaTheme="minorEastAsia" w:cstheme="minorEastAsia"/>
          <w:sz w:val="28"/>
          <w:szCs w:val="40"/>
        </w:rPr>
        <w:fldChar w:fldCharType="end"/>
      </w:r>
    </w:p>
    <w:p w14:paraId="1BAD69E3">
      <w:pPr>
        <w:pStyle w:val="7"/>
        <w:spacing w:line="480" w:lineRule="auto"/>
        <w:rPr>
          <w:rFonts w:hint="eastAsia" w:ascii="宋体" w:hAnsi="宋体" w:eastAsia="宋体" w:cs="宋体"/>
          <w:szCs w:val="28"/>
        </w:rPr>
      </w:pPr>
      <w:r>
        <w:rPr>
          <w:rFonts w:hint="eastAsia" w:ascii="宋体" w:hAnsi="宋体" w:eastAsia="宋体" w:cs="宋体"/>
          <w:szCs w:val="28"/>
        </w:rPr>
        <w:fldChar w:fldCharType="end"/>
      </w:r>
    </w:p>
    <w:p w14:paraId="347315D7">
      <w:pPr>
        <w:rPr>
          <w:rFonts w:hint="eastAsia" w:ascii="宋体" w:hAnsi="宋体" w:eastAsia="宋体" w:cs="宋体"/>
          <w:szCs w:val="28"/>
        </w:rPr>
      </w:pPr>
      <w:r>
        <w:rPr>
          <w:rFonts w:hint="eastAsia" w:ascii="宋体" w:hAnsi="宋体" w:eastAsia="宋体" w:cs="宋体"/>
          <w:szCs w:val="28"/>
        </w:rPr>
        <w:br w:type="page"/>
      </w:r>
    </w:p>
    <w:p w14:paraId="11E4491A">
      <w:pPr>
        <w:pStyle w:val="48"/>
        <w:rPr>
          <w:rFonts w:hint="eastAsia" w:ascii="宋体" w:hAnsi="宋体" w:eastAsia="宋体" w:cs="宋体"/>
        </w:rPr>
      </w:pPr>
      <w:bookmarkStart w:id="0" w:name="_Toc29103"/>
      <w:bookmarkStart w:id="1" w:name="_Toc466534747"/>
      <w:r>
        <w:rPr>
          <w:rFonts w:hint="eastAsia" w:ascii="宋体" w:hAnsi="宋体" w:eastAsia="宋体" w:cs="宋体"/>
        </w:rPr>
        <w:t>第一章  投标邀请</w:t>
      </w:r>
      <w:bookmarkEnd w:id="0"/>
      <w:bookmarkEnd w:id="1"/>
    </w:p>
    <w:p w14:paraId="67A1365F">
      <w:pPr>
        <w:spacing w:line="400" w:lineRule="exact"/>
        <w:ind w:firstLine="496" w:firstLineChars="200"/>
        <w:rPr>
          <w:rFonts w:hint="eastAsia" w:ascii="宋体" w:hAnsi="宋体" w:eastAsia="宋体" w:cs="宋体"/>
          <w:sz w:val="24"/>
          <w:highlight w:val="none"/>
        </w:rPr>
      </w:pPr>
      <w:r>
        <w:rPr>
          <w:rFonts w:hint="eastAsia" w:ascii="宋体" w:hAnsi="宋体" w:eastAsia="宋体" w:cs="宋体"/>
          <w:spacing w:val="4"/>
          <w:sz w:val="24"/>
        </w:rPr>
        <w:t>本项目为非政府采购项目，根据招标投标有关法律法规及招标人单位内控制度等规定</w:t>
      </w:r>
      <w:r>
        <w:rPr>
          <w:rFonts w:hint="eastAsia" w:ascii="宋体" w:hAnsi="宋体" w:eastAsia="宋体" w:cs="宋体"/>
          <w:sz w:val="24"/>
        </w:rPr>
        <w:t>，受</w:t>
      </w:r>
      <w:r>
        <w:rPr>
          <w:rFonts w:hint="eastAsia" w:ascii="宋体" w:hAnsi="宋体" w:eastAsia="宋体" w:cs="宋体"/>
          <w:sz w:val="24"/>
          <w:u w:val="single"/>
          <w:lang w:eastAsia="zh-CN"/>
        </w:rPr>
        <w:t>临海市哲商</w:t>
      </w:r>
      <w:r>
        <w:rPr>
          <w:rFonts w:hint="eastAsia" w:ascii="宋体" w:hAnsi="宋体" w:eastAsia="宋体" w:cs="宋体"/>
          <w:sz w:val="24"/>
          <w:highlight w:val="none"/>
          <w:u w:val="single"/>
          <w:lang w:eastAsia="zh-CN"/>
        </w:rPr>
        <w:t>小学</w:t>
      </w:r>
      <w:r>
        <w:rPr>
          <w:rFonts w:hint="eastAsia" w:ascii="宋体" w:hAnsi="宋体" w:eastAsia="宋体" w:cs="宋体"/>
          <w:sz w:val="24"/>
          <w:highlight w:val="none"/>
        </w:rPr>
        <w:t>委托，参照采购有关流程，现就</w:t>
      </w:r>
      <w:r>
        <w:rPr>
          <w:rFonts w:hint="eastAsia" w:ascii="宋体" w:hAnsi="宋体" w:cs="宋体"/>
          <w:sz w:val="24"/>
          <w:highlight w:val="none"/>
          <w:u w:val="single"/>
          <w:lang w:eastAsia="zh-CN"/>
        </w:rPr>
        <w:t>临海市哲商小学佩弦湖校区开荒保洁（重新招标）</w:t>
      </w:r>
      <w:r>
        <w:rPr>
          <w:rFonts w:hint="eastAsia" w:ascii="宋体" w:hAnsi="宋体" w:eastAsia="宋体" w:cs="宋体"/>
          <w:sz w:val="24"/>
          <w:highlight w:val="none"/>
        </w:rPr>
        <w:t>进行</w:t>
      </w:r>
      <w:r>
        <w:rPr>
          <w:rFonts w:hint="eastAsia" w:ascii="宋体" w:hAnsi="宋体" w:cs="宋体"/>
          <w:sz w:val="24"/>
          <w:highlight w:val="none"/>
          <w:lang w:val="en-US" w:eastAsia="zh-CN"/>
        </w:rPr>
        <w:t>公开招标</w:t>
      </w:r>
      <w:r>
        <w:rPr>
          <w:rFonts w:hint="eastAsia" w:ascii="宋体" w:hAnsi="宋体" w:eastAsia="宋体" w:cs="宋体"/>
          <w:sz w:val="24"/>
          <w:highlight w:val="none"/>
        </w:rPr>
        <w:t>，</w:t>
      </w:r>
      <w:r>
        <w:rPr>
          <w:rFonts w:hint="eastAsia" w:ascii="宋体" w:hAnsi="宋体" w:eastAsia="宋体" w:cs="宋体"/>
          <w:kern w:val="0"/>
          <w:sz w:val="24"/>
          <w:highlight w:val="none"/>
        </w:rPr>
        <w:t>欢迎具备本项目投标人的资格要求且能够及时提供相关货物及服务的投标人前来投标。</w:t>
      </w:r>
    </w:p>
    <w:p w14:paraId="51C1C413">
      <w:pPr>
        <w:pStyle w:val="46"/>
        <w:spacing w:before="0" w:beforeAutospacing="0" w:after="0" w:afterAutospacing="0" w:line="400" w:lineRule="exact"/>
        <w:rPr>
          <w:rFonts w:hint="eastAsia" w:ascii="宋体" w:hAnsi="宋体" w:eastAsia="宋体" w:cs="宋体"/>
          <w:highlight w:val="none"/>
        </w:rPr>
      </w:pPr>
      <w:r>
        <w:rPr>
          <w:rFonts w:hint="eastAsia" w:ascii="宋体" w:hAnsi="宋体" w:eastAsia="宋体" w:cs="宋体"/>
          <w:b/>
          <w:bCs/>
          <w:highlight w:val="none"/>
        </w:rPr>
        <w:t>1</w:t>
      </w:r>
      <w:r>
        <w:rPr>
          <w:rFonts w:hint="eastAsia" w:ascii="宋体" w:hAnsi="宋体" w:eastAsia="宋体" w:cs="宋体"/>
          <w:highlight w:val="none"/>
        </w:rPr>
        <w:t>.</w:t>
      </w:r>
      <w:r>
        <w:rPr>
          <w:rFonts w:hint="eastAsia" w:ascii="宋体" w:hAnsi="宋体" w:eastAsia="宋体" w:cs="宋体"/>
          <w:b/>
          <w:bCs/>
          <w:highlight w:val="none"/>
        </w:rPr>
        <w:t>项目概况</w:t>
      </w:r>
    </w:p>
    <w:p w14:paraId="16ABA97F">
      <w:pPr>
        <w:pStyle w:val="46"/>
        <w:spacing w:before="0" w:beforeAutospacing="0" w:after="0" w:afterAutospacing="0" w:line="400" w:lineRule="exact"/>
        <w:rPr>
          <w:rFonts w:hint="eastAsia" w:ascii="宋体" w:hAnsi="宋体" w:eastAsia="宋体" w:cs="宋体"/>
          <w:highlight w:val="none"/>
          <w:lang w:eastAsia="zh-CN"/>
        </w:rPr>
      </w:pPr>
      <w:r>
        <w:rPr>
          <w:rFonts w:hint="eastAsia" w:ascii="宋体" w:hAnsi="宋体" w:eastAsia="宋体" w:cs="宋体"/>
          <w:highlight w:val="none"/>
        </w:rPr>
        <w:t>项目名称：</w:t>
      </w:r>
      <w:r>
        <w:rPr>
          <w:rFonts w:hint="eastAsia" w:cs="宋体"/>
          <w:highlight w:val="none"/>
          <w:lang w:eastAsia="zh-CN"/>
        </w:rPr>
        <w:t>临海市哲商小学佩弦湖校区开荒保洁（重新招标）</w:t>
      </w:r>
    </w:p>
    <w:p w14:paraId="22D60DBB">
      <w:pPr>
        <w:pStyle w:val="46"/>
        <w:spacing w:before="0" w:beforeAutospacing="0" w:after="0" w:afterAutospacing="0" w:line="400" w:lineRule="exact"/>
        <w:rPr>
          <w:rFonts w:hint="eastAsia" w:ascii="宋体" w:hAnsi="宋体" w:eastAsia="宋体" w:cs="宋体"/>
          <w:highlight w:val="none"/>
          <w:lang w:eastAsia="zh-CN"/>
        </w:rPr>
      </w:pPr>
      <w:r>
        <w:rPr>
          <w:rFonts w:hint="eastAsia" w:ascii="宋体" w:hAnsi="宋体" w:eastAsia="宋体" w:cs="宋体"/>
          <w:highlight w:val="none"/>
        </w:rPr>
        <w:t>采购招标人：</w:t>
      </w:r>
      <w:r>
        <w:rPr>
          <w:rFonts w:hint="eastAsia" w:ascii="宋体" w:hAnsi="宋体" w:eastAsia="宋体" w:cs="宋体"/>
          <w:highlight w:val="none"/>
          <w:lang w:eastAsia="zh-CN"/>
        </w:rPr>
        <w:t>临海市哲商小学</w:t>
      </w:r>
    </w:p>
    <w:p w14:paraId="2FE863A0">
      <w:pPr>
        <w:pStyle w:val="46"/>
        <w:spacing w:before="0" w:beforeAutospacing="0" w:after="0" w:afterAutospacing="0" w:line="400" w:lineRule="exact"/>
        <w:rPr>
          <w:rFonts w:hint="eastAsia" w:ascii="宋体" w:hAnsi="宋体" w:eastAsia="宋体" w:cs="宋体"/>
          <w:highlight w:val="none"/>
          <w:lang w:val="en-US" w:eastAsia="zh-CN"/>
        </w:rPr>
      </w:pPr>
      <w:r>
        <w:rPr>
          <w:rFonts w:hint="eastAsia" w:ascii="宋体" w:hAnsi="宋体" w:eastAsia="宋体" w:cs="宋体"/>
        </w:rPr>
        <w:t>采</w:t>
      </w:r>
      <w:r>
        <w:rPr>
          <w:rFonts w:hint="eastAsia" w:ascii="宋体" w:hAnsi="宋体" w:eastAsia="宋体" w:cs="宋体"/>
          <w:highlight w:val="none"/>
        </w:rPr>
        <w:t>购规模及内容概述：</w:t>
      </w:r>
      <w:r>
        <w:rPr>
          <w:rFonts w:hint="eastAsia" w:cs="宋体"/>
          <w:highlight w:val="none"/>
          <w:lang w:eastAsia="zh-CN"/>
        </w:rPr>
        <w:t>临海市哲商小学佩弦湖校区开荒保洁（重新招标）</w:t>
      </w:r>
      <w:r>
        <w:rPr>
          <w:rFonts w:hint="eastAsia" w:ascii="宋体" w:hAnsi="宋体" w:eastAsia="宋体" w:cs="宋体"/>
          <w:color w:val="auto"/>
          <w:highlight w:val="none"/>
          <w:lang w:eastAsia="zh-CN"/>
        </w:rPr>
        <w:t>项目采购。</w:t>
      </w:r>
      <w:r>
        <w:rPr>
          <w:rFonts w:hint="eastAsia" w:ascii="宋体" w:hAnsi="宋体" w:eastAsia="宋体" w:cs="宋体"/>
          <w:color w:val="auto"/>
          <w:highlight w:val="none"/>
        </w:rPr>
        <w:t>（详见第二章采购需求）</w:t>
      </w:r>
      <w:r>
        <w:rPr>
          <w:rFonts w:hint="eastAsia" w:ascii="宋体" w:hAnsi="宋体" w:eastAsia="宋体" w:cs="宋体"/>
          <w:highlight w:val="none"/>
        </w:rPr>
        <w:t>。</w:t>
      </w:r>
    </w:p>
    <w:p w14:paraId="50E889EE">
      <w:pPr>
        <w:pStyle w:val="46"/>
        <w:spacing w:before="0" w:beforeAutospacing="0" w:after="0" w:afterAutospacing="0" w:line="400" w:lineRule="exact"/>
        <w:rPr>
          <w:rFonts w:hint="eastAsia" w:ascii="宋体" w:hAnsi="宋体" w:eastAsia="宋体" w:cs="宋体"/>
          <w:highlight w:val="none"/>
        </w:rPr>
      </w:pPr>
      <w:r>
        <w:rPr>
          <w:rFonts w:hint="eastAsia" w:ascii="宋体" w:hAnsi="宋体" w:eastAsia="宋体" w:cs="宋体"/>
          <w:highlight w:val="none"/>
        </w:rPr>
        <w:t>采购预算：</w:t>
      </w:r>
      <w:r>
        <w:rPr>
          <w:rFonts w:hint="eastAsia" w:cs="宋体"/>
          <w:highlight w:val="none"/>
          <w:lang w:val="en-US" w:eastAsia="zh-CN"/>
        </w:rPr>
        <w:t>21万元</w:t>
      </w:r>
    </w:p>
    <w:p w14:paraId="1E0306F5">
      <w:pPr>
        <w:pStyle w:val="46"/>
        <w:spacing w:before="0" w:beforeAutospacing="0" w:after="0" w:afterAutospacing="0"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highlight w:val="none"/>
        </w:rPr>
        <w:t>采购组织类型：</w:t>
      </w:r>
      <w:r>
        <w:rPr>
          <w:rFonts w:hint="eastAsia" w:ascii="宋体" w:hAnsi="宋体" w:eastAsia="宋体" w:cs="宋体"/>
          <w:color w:val="000000" w:themeColor="text1"/>
          <w:highlight w:val="none"/>
          <w14:textFill>
            <w14:solidFill>
              <w14:schemeClr w14:val="tx1"/>
            </w14:solidFill>
          </w14:textFill>
        </w:rPr>
        <w:t>分散采购</w:t>
      </w:r>
    </w:p>
    <w:p w14:paraId="507F0DF5">
      <w:pPr>
        <w:pStyle w:val="46"/>
        <w:spacing w:before="0" w:beforeAutospacing="0" w:after="0" w:afterAutospacing="0"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采购标段数：1</w:t>
      </w:r>
    </w:p>
    <w:p w14:paraId="2A856979">
      <w:pPr>
        <w:pStyle w:val="46"/>
        <w:spacing w:before="0" w:beforeAutospacing="0" w:after="0" w:afterAutospacing="0"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采购方式：</w:t>
      </w:r>
      <w:r>
        <w:rPr>
          <w:rFonts w:hint="eastAsia" w:cs="宋体"/>
          <w:color w:val="000000" w:themeColor="text1"/>
          <w:highlight w:val="none"/>
          <w:lang w:val="en-US" w:eastAsia="zh-CN"/>
          <w14:textFill>
            <w14:solidFill>
              <w14:schemeClr w14:val="tx1"/>
            </w14:solidFill>
          </w14:textFill>
        </w:rPr>
        <w:t>公开招标</w:t>
      </w:r>
    </w:p>
    <w:p w14:paraId="05617E7B">
      <w:pPr>
        <w:pStyle w:val="46"/>
        <w:spacing w:before="0" w:beforeAutospacing="0" w:after="0" w:afterAutospacing="0"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Cs/>
          <w:color w:val="000000" w:themeColor="text1"/>
          <w:sz w:val="28"/>
          <w:szCs w:val="28"/>
          <w:highlight w:val="none"/>
          <w:shd w:val="pct10" w:color="auto" w:fill="FFFFFF"/>
          <w14:textFill>
            <w14:solidFill>
              <w14:schemeClr w14:val="tx1"/>
            </w14:solidFill>
          </w14:textFill>
        </w:rPr>
        <w:t>▲</w:t>
      </w:r>
      <w:r>
        <w:rPr>
          <w:rFonts w:hint="eastAsia" w:ascii="宋体" w:hAnsi="宋体" w:eastAsia="宋体" w:cs="宋体"/>
          <w:b/>
          <w:color w:val="000000" w:themeColor="text1"/>
          <w:highlight w:val="none"/>
          <w14:textFill>
            <w14:solidFill>
              <w14:schemeClr w14:val="tx1"/>
            </w14:solidFill>
          </w14:textFill>
        </w:rPr>
        <w:t>服务期：</w:t>
      </w:r>
      <w:r>
        <w:rPr>
          <w:rFonts w:hint="eastAsia" w:cs="宋体"/>
          <w:color w:val="000000" w:themeColor="text1"/>
          <w:szCs w:val="21"/>
          <w:highlight w:val="none"/>
          <w:lang w:val="zh-CN"/>
          <w14:textFill>
            <w14:solidFill>
              <w14:schemeClr w14:val="tx1"/>
            </w14:solidFill>
          </w14:textFill>
        </w:rPr>
        <w:t>自合同签订起</w:t>
      </w:r>
      <w:r>
        <w:rPr>
          <w:rFonts w:hint="eastAsia" w:cs="宋体"/>
          <w:color w:val="000000" w:themeColor="text1"/>
          <w:szCs w:val="21"/>
          <w:highlight w:val="none"/>
          <w:lang w:val="en-US" w:eastAsia="zh-CN"/>
          <w14:textFill>
            <w14:solidFill>
              <w14:schemeClr w14:val="tx1"/>
            </w14:solidFill>
          </w14:textFill>
        </w:rPr>
        <w:t>30日历</w:t>
      </w:r>
      <w:r>
        <w:rPr>
          <w:rFonts w:hint="eastAsia" w:cs="宋体"/>
          <w:color w:val="000000" w:themeColor="text1"/>
          <w:szCs w:val="21"/>
          <w:highlight w:val="none"/>
          <w:lang w:val="zh-CN"/>
          <w14:textFill>
            <w14:solidFill>
              <w14:schemeClr w14:val="tx1"/>
            </w14:solidFill>
          </w14:textFill>
        </w:rPr>
        <w:t>天内完工，具体以合同签订日期为准。</w:t>
      </w:r>
    </w:p>
    <w:p w14:paraId="5CE100C1">
      <w:pPr>
        <w:pStyle w:val="46"/>
        <w:spacing w:before="0" w:beforeAutospacing="0" w:after="0" w:afterAutospacing="0" w:line="400" w:lineRule="exact"/>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采购文件公告期限：3个工作日</w:t>
      </w:r>
    </w:p>
    <w:p w14:paraId="649D6592">
      <w:pPr>
        <w:pStyle w:val="46"/>
        <w:spacing w:before="0" w:beforeAutospacing="0" w:after="0" w:afterAutospacing="0"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该项目已具备条件，现对该项目进行</w:t>
      </w:r>
      <w:r>
        <w:rPr>
          <w:rFonts w:hint="eastAsia" w:cs="宋体"/>
          <w:color w:val="000000" w:themeColor="text1"/>
          <w:highlight w:val="none"/>
          <w:lang w:val="en-US" w:eastAsia="zh-CN"/>
          <w14:textFill>
            <w14:solidFill>
              <w14:schemeClr w14:val="tx1"/>
            </w14:solidFill>
          </w14:textFill>
        </w:rPr>
        <w:t>公开招标</w:t>
      </w:r>
      <w:r>
        <w:rPr>
          <w:rFonts w:hint="eastAsia" w:ascii="宋体" w:hAnsi="宋体" w:eastAsia="宋体" w:cs="宋体"/>
          <w:color w:val="000000" w:themeColor="text1"/>
          <w:highlight w:val="none"/>
          <w14:textFill>
            <w14:solidFill>
              <w14:schemeClr w14:val="tx1"/>
            </w14:solidFill>
          </w14:textFill>
        </w:rPr>
        <w:t>。</w:t>
      </w:r>
    </w:p>
    <w:p w14:paraId="1BB71DE9">
      <w:pPr>
        <w:spacing w:line="400" w:lineRule="exact"/>
        <w:rPr>
          <w:rFonts w:hint="eastAsia" w:ascii="宋体" w:hAnsi="宋体" w:eastAsia="宋体" w:cs="宋体"/>
          <w:b/>
          <w:bCs/>
          <w:kern w:val="0"/>
          <w:sz w:val="24"/>
          <w:highlight w:val="none"/>
        </w:rPr>
      </w:pPr>
      <w:r>
        <w:rPr>
          <w:rFonts w:hint="eastAsia" w:ascii="宋体" w:hAnsi="宋体" w:eastAsia="宋体" w:cs="宋体"/>
          <w:b/>
          <w:bCs/>
          <w:kern w:val="0"/>
          <w:sz w:val="24"/>
          <w:highlight w:val="none"/>
        </w:rPr>
        <w:t>2.投标人资格要求</w:t>
      </w:r>
    </w:p>
    <w:p w14:paraId="617338CD">
      <w:pPr>
        <w:spacing w:line="400" w:lineRule="exact"/>
        <w:rPr>
          <w:rFonts w:hint="eastAsia" w:ascii="宋体" w:hAnsi="宋体" w:eastAsia="宋体" w:cs="宋体"/>
          <w:kern w:val="0"/>
          <w:sz w:val="24"/>
          <w:highlight w:val="none"/>
        </w:rPr>
      </w:pPr>
      <w:r>
        <w:rPr>
          <w:rFonts w:hint="eastAsia" w:ascii="宋体" w:hAnsi="宋体" w:eastAsia="宋体" w:cs="宋体"/>
          <w:kern w:val="0"/>
          <w:sz w:val="24"/>
          <w:highlight w:val="none"/>
        </w:rPr>
        <w:t>（1）未违反《中华人民共和国政府采购法》第二十二条规定；未被“信用中国”（www.creditchina.gov.cn)、中国政府采购网（www.ccgp.gov.cn）列入失信被执行人、税收违法黑名单、政府采购严重违法失信行为记录名单。</w:t>
      </w:r>
    </w:p>
    <w:p w14:paraId="03FBEC65">
      <w:pPr>
        <w:spacing w:line="400" w:lineRule="exact"/>
        <w:rPr>
          <w:rFonts w:hint="eastAsia" w:ascii="宋体" w:hAnsi="宋体" w:eastAsia="宋体" w:cs="宋体"/>
          <w:kern w:val="0"/>
          <w:sz w:val="24"/>
          <w:highlight w:val="none"/>
        </w:rPr>
      </w:pPr>
      <w:r>
        <w:rPr>
          <w:rFonts w:hint="eastAsia" w:ascii="宋体" w:hAnsi="宋体" w:eastAsia="宋体" w:cs="宋体"/>
          <w:kern w:val="0"/>
          <w:sz w:val="24"/>
          <w:highlight w:val="none"/>
        </w:rPr>
        <w:t>（2）具有与本采购项目相适应的商品经营或服务能力的投标人；</w:t>
      </w:r>
    </w:p>
    <w:p w14:paraId="441374D4">
      <w:pPr>
        <w:pStyle w:val="25"/>
        <w:ind w:left="0" w:leftChars="0" w:firstLine="0" w:firstLineChars="0"/>
        <w:rPr>
          <w:rFonts w:hint="eastAsia" w:ascii="宋体" w:hAnsi="宋体" w:eastAsia="宋体" w:cs="宋体"/>
          <w:highlight w:val="none"/>
          <w:lang w:val="en-US" w:eastAsia="zh-CN"/>
        </w:rPr>
      </w:pPr>
      <w:r>
        <w:rPr>
          <w:rFonts w:hint="eastAsia" w:ascii="宋体" w:hAnsi="宋体" w:eastAsia="宋体" w:cs="宋体"/>
          <w:kern w:val="0"/>
          <w:sz w:val="24"/>
          <w:highlight w:val="none"/>
          <w:lang w:eastAsia="zh-CN"/>
        </w:rPr>
        <w:t>（</w:t>
      </w:r>
      <w:r>
        <w:rPr>
          <w:rFonts w:hint="eastAsia" w:ascii="宋体" w:hAnsi="宋体" w:eastAsia="宋体" w:cs="宋体"/>
          <w:kern w:val="0"/>
          <w:sz w:val="24"/>
          <w:highlight w:val="none"/>
          <w:lang w:val="en-US" w:eastAsia="zh-CN"/>
        </w:rPr>
        <w:t>3</w:t>
      </w:r>
      <w:r>
        <w:rPr>
          <w:rFonts w:hint="eastAsia" w:ascii="宋体" w:hAnsi="宋体" w:eastAsia="宋体" w:cs="宋体"/>
          <w:kern w:val="0"/>
          <w:sz w:val="24"/>
          <w:highlight w:val="none"/>
          <w:lang w:eastAsia="zh-CN"/>
        </w:rPr>
        <w:t>）</w:t>
      </w:r>
      <w:r>
        <w:rPr>
          <w:rFonts w:hint="eastAsia" w:ascii="宋体" w:hAnsi="宋体" w:eastAsia="宋体" w:cs="宋体"/>
          <w:kern w:val="0"/>
          <w:sz w:val="24"/>
          <w:highlight w:val="none"/>
        </w:rPr>
        <w:t>本项目不接受联合体投标。</w:t>
      </w:r>
    </w:p>
    <w:p w14:paraId="552E67A3">
      <w:pPr>
        <w:spacing w:line="400" w:lineRule="exact"/>
        <w:rPr>
          <w:rFonts w:hint="eastAsia" w:ascii="宋体" w:hAnsi="宋体" w:eastAsia="宋体" w:cs="宋体"/>
          <w:b/>
          <w:bCs/>
          <w:kern w:val="0"/>
          <w:sz w:val="24"/>
          <w:highlight w:val="none"/>
        </w:rPr>
      </w:pPr>
      <w:r>
        <w:rPr>
          <w:rFonts w:hint="eastAsia" w:ascii="宋体" w:hAnsi="宋体" w:eastAsia="宋体" w:cs="宋体"/>
          <w:b/>
          <w:bCs/>
          <w:kern w:val="0"/>
          <w:sz w:val="24"/>
          <w:highlight w:val="none"/>
        </w:rPr>
        <w:t>3.报名</w:t>
      </w:r>
    </w:p>
    <w:p w14:paraId="57157599">
      <w:pPr>
        <w:spacing w:line="400" w:lineRule="exact"/>
        <w:rPr>
          <w:rFonts w:hint="eastAsia" w:ascii="宋体" w:hAnsi="宋体" w:eastAsia="宋体" w:cs="宋体"/>
          <w:b/>
          <w:bCs/>
          <w:kern w:val="0"/>
          <w:sz w:val="24"/>
          <w:highlight w:val="none"/>
          <w:u w:val="single"/>
          <w:shd w:val="pct10" w:color="auto" w:fill="FFFFFF"/>
        </w:rPr>
      </w:pPr>
      <w:r>
        <w:rPr>
          <w:rFonts w:hint="eastAsia" w:ascii="宋体" w:hAnsi="宋体" w:eastAsia="宋体" w:cs="宋体"/>
          <w:b/>
          <w:bCs/>
          <w:kern w:val="0"/>
          <w:sz w:val="24"/>
          <w:highlight w:val="none"/>
          <w:u w:val="single"/>
          <w:shd w:val="pct10" w:color="auto" w:fill="FFFFFF"/>
        </w:rPr>
        <w:t>本项目无需报名，</w:t>
      </w:r>
      <w:bookmarkStart w:id="2" w:name="_Hlk59307647"/>
      <w:r>
        <w:rPr>
          <w:rFonts w:hint="eastAsia" w:ascii="宋体" w:hAnsi="宋体" w:eastAsia="宋体" w:cs="宋体"/>
          <w:b/>
          <w:bCs/>
          <w:kern w:val="0"/>
          <w:sz w:val="24"/>
          <w:highlight w:val="none"/>
          <w:u w:val="single"/>
          <w:shd w:val="pct10" w:color="auto" w:fill="FFFFFF"/>
        </w:rPr>
        <w:t>投标人须到临海市限额以下公共资源交易区域平台</w:t>
      </w:r>
    </w:p>
    <w:p w14:paraId="60BDBE35">
      <w:pPr>
        <w:spacing w:line="400" w:lineRule="exact"/>
        <w:rPr>
          <w:rFonts w:hint="eastAsia" w:ascii="宋体" w:hAnsi="宋体" w:eastAsia="宋体" w:cs="宋体"/>
          <w:b/>
          <w:bCs/>
          <w:kern w:val="0"/>
          <w:sz w:val="24"/>
          <w:highlight w:val="none"/>
          <w:u w:val="single"/>
          <w:shd w:val="pct10" w:color="auto" w:fill="FFFFFF"/>
        </w:rPr>
      </w:pPr>
      <w:r>
        <w:rPr>
          <w:rFonts w:hint="eastAsia" w:ascii="宋体" w:hAnsi="宋体" w:eastAsia="宋体" w:cs="宋体"/>
          <w:b/>
          <w:bCs/>
          <w:kern w:val="0"/>
          <w:sz w:val="24"/>
          <w:highlight w:val="none"/>
          <w:u w:val="single"/>
          <w:shd w:val="pct10" w:color="auto" w:fill="FFFFFF"/>
        </w:rPr>
        <w:t>（https://www.lhcqjy.com.cn/home）注册</w:t>
      </w:r>
      <w:bookmarkEnd w:id="2"/>
      <w:r>
        <w:rPr>
          <w:rFonts w:hint="eastAsia" w:ascii="宋体" w:hAnsi="宋体" w:eastAsia="宋体" w:cs="宋体"/>
          <w:b/>
          <w:bCs/>
          <w:kern w:val="0"/>
          <w:sz w:val="24"/>
          <w:highlight w:val="none"/>
          <w:u w:val="single"/>
          <w:shd w:val="pct10" w:color="auto" w:fill="FFFFFF"/>
        </w:rPr>
        <w:t>、提交审核通过后可参加投标，注册咨询联系人：梁工，联系电话：0576-85407095；</w:t>
      </w:r>
    </w:p>
    <w:p w14:paraId="4843E11C">
      <w:pPr>
        <w:spacing w:line="400" w:lineRule="exact"/>
        <w:rPr>
          <w:rFonts w:hint="eastAsia" w:ascii="宋体" w:hAnsi="宋体" w:eastAsia="宋体" w:cs="宋体"/>
          <w:b/>
          <w:bCs/>
          <w:kern w:val="0"/>
          <w:sz w:val="24"/>
          <w:highlight w:val="none"/>
        </w:rPr>
      </w:pPr>
      <w:r>
        <w:rPr>
          <w:rFonts w:hint="eastAsia" w:ascii="宋体" w:hAnsi="宋体" w:eastAsia="宋体" w:cs="宋体"/>
          <w:b/>
          <w:bCs/>
          <w:kern w:val="0"/>
          <w:sz w:val="24"/>
          <w:highlight w:val="none"/>
        </w:rPr>
        <w:t>4.招标文件的获取</w:t>
      </w:r>
    </w:p>
    <w:p w14:paraId="7657B5A4">
      <w:pPr>
        <w:spacing w:line="400" w:lineRule="exact"/>
        <w:rPr>
          <w:rFonts w:hint="eastAsia" w:ascii="宋体" w:hAnsi="宋体" w:eastAsia="宋体" w:cs="宋体"/>
          <w:kern w:val="0"/>
          <w:sz w:val="24"/>
          <w:highlight w:val="none"/>
        </w:rPr>
      </w:pPr>
      <w:r>
        <w:rPr>
          <w:rFonts w:hint="eastAsia" w:ascii="宋体" w:hAnsi="宋体" w:eastAsia="宋体" w:cs="宋体"/>
          <w:kern w:val="0"/>
          <w:sz w:val="24"/>
          <w:highlight w:val="none"/>
        </w:rPr>
        <w:t>采购文件售价：免费</w:t>
      </w:r>
    </w:p>
    <w:p w14:paraId="339DD294">
      <w:pPr>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获取方式：凡有意参加投标者，在202</w:t>
      </w:r>
      <w:r>
        <w:rPr>
          <w:rFonts w:hint="eastAsia" w:ascii="宋体" w:hAnsi="宋体" w:cs="宋体"/>
          <w:bCs/>
          <w:sz w:val="24"/>
          <w:highlight w:val="none"/>
          <w:lang w:val="en-US" w:eastAsia="zh-CN"/>
        </w:rPr>
        <w:t>6</w:t>
      </w:r>
      <w:r>
        <w:rPr>
          <w:rFonts w:hint="eastAsia" w:ascii="宋体" w:hAnsi="宋体" w:eastAsia="宋体" w:cs="宋体"/>
          <w:bCs/>
          <w:sz w:val="24"/>
          <w:highlight w:val="none"/>
        </w:rPr>
        <w:t>年</w:t>
      </w:r>
      <w:r>
        <w:rPr>
          <w:rFonts w:hint="eastAsia" w:ascii="宋体" w:hAnsi="宋体" w:cs="宋体"/>
          <w:bCs/>
          <w:sz w:val="24"/>
          <w:highlight w:val="none"/>
          <w:lang w:val="en-US" w:eastAsia="zh-CN"/>
        </w:rPr>
        <w:t>7</w:t>
      </w:r>
      <w:r>
        <w:rPr>
          <w:rFonts w:hint="eastAsia" w:ascii="宋体" w:hAnsi="宋体" w:eastAsia="宋体" w:cs="宋体"/>
          <w:bCs/>
          <w:sz w:val="24"/>
          <w:highlight w:val="none"/>
        </w:rPr>
        <w:t>月</w:t>
      </w:r>
      <w:r>
        <w:rPr>
          <w:rFonts w:hint="eastAsia" w:ascii="宋体" w:hAnsi="宋体" w:cs="宋体"/>
          <w:bCs/>
          <w:sz w:val="24"/>
          <w:highlight w:val="none"/>
          <w:lang w:val="en-US" w:eastAsia="zh-CN"/>
        </w:rPr>
        <w:t>21</w:t>
      </w:r>
      <w:r>
        <w:rPr>
          <w:rFonts w:hint="eastAsia" w:ascii="宋体" w:hAnsi="宋体" w:eastAsia="宋体" w:cs="宋体"/>
          <w:bCs/>
          <w:sz w:val="24"/>
          <w:highlight w:val="none"/>
        </w:rPr>
        <w:t>日</w:t>
      </w:r>
      <w:r>
        <w:rPr>
          <w:rFonts w:hint="eastAsia" w:ascii="宋体" w:hAnsi="宋体" w:cs="宋体"/>
          <w:bCs/>
          <w:sz w:val="24"/>
          <w:highlight w:val="none"/>
          <w:lang w:val="en-US" w:eastAsia="zh-CN"/>
        </w:rPr>
        <w:t>15:00</w:t>
      </w:r>
      <w:r>
        <w:rPr>
          <w:rFonts w:hint="eastAsia" w:ascii="宋体" w:hAnsi="宋体" w:eastAsia="宋体" w:cs="宋体"/>
          <w:bCs/>
          <w:sz w:val="24"/>
          <w:highlight w:val="none"/>
        </w:rPr>
        <w:t>前，到临海市限额以下公共资源交易区域平台可自行下载采购文件。</w:t>
      </w:r>
    </w:p>
    <w:p w14:paraId="468DF92D">
      <w:pPr>
        <w:pStyle w:val="46"/>
        <w:spacing w:before="0" w:beforeAutospacing="0" w:after="0" w:afterAutospacing="0" w:line="400" w:lineRule="exact"/>
        <w:rPr>
          <w:rFonts w:hint="eastAsia" w:ascii="宋体" w:hAnsi="宋体" w:eastAsia="宋体" w:cs="宋体"/>
          <w:highlight w:val="none"/>
        </w:rPr>
      </w:pPr>
      <w:r>
        <w:rPr>
          <w:rFonts w:hint="eastAsia" w:ascii="宋体" w:hAnsi="宋体" w:eastAsia="宋体" w:cs="宋体"/>
          <w:highlight w:val="none"/>
        </w:rPr>
        <w:t>招标文件答疑：</w:t>
      </w:r>
      <w:r>
        <w:rPr>
          <w:rFonts w:hint="eastAsia" w:ascii="宋体" w:hAnsi="宋体" w:eastAsia="宋体" w:cs="宋体"/>
          <w:b/>
          <w:highlight w:val="none"/>
        </w:rPr>
        <w:t>投标人对采购文件提出质疑的，应当在</w:t>
      </w:r>
      <w:r>
        <w:rPr>
          <w:rFonts w:hint="eastAsia" w:ascii="宋体" w:hAnsi="宋体" w:eastAsia="宋体" w:cs="宋体"/>
          <w:b/>
          <w:sz w:val="24"/>
          <w:highlight w:val="none"/>
          <w:lang w:val="en-US" w:eastAsia="zh-CN"/>
        </w:rPr>
        <w:t>投标截止时间前一天</w:t>
      </w:r>
      <w:r>
        <w:rPr>
          <w:rFonts w:hint="eastAsia" w:ascii="宋体" w:hAnsi="宋体" w:eastAsia="宋体" w:cs="宋体"/>
          <w:b/>
          <w:highlight w:val="none"/>
        </w:rPr>
        <w:t>提出，否则被质疑人可不予接受。</w:t>
      </w:r>
    </w:p>
    <w:p w14:paraId="1C09D769">
      <w:pPr>
        <w:pStyle w:val="46"/>
        <w:spacing w:before="0" w:beforeAutospacing="0" w:after="0" w:afterAutospacing="0" w:line="400" w:lineRule="exact"/>
        <w:rPr>
          <w:rFonts w:hint="eastAsia" w:ascii="宋体" w:hAnsi="宋体" w:eastAsia="宋体" w:cs="宋体"/>
          <w:highlight w:val="none"/>
        </w:rPr>
      </w:pPr>
      <w:r>
        <w:rPr>
          <w:rFonts w:hint="eastAsia" w:ascii="宋体" w:hAnsi="宋体" w:eastAsia="宋体" w:cs="宋体"/>
          <w:b/>
          <w:bCs/>
          <w:highlight w:val="none"/>
        </w:rPr>
        <w:t>5.投标保证金</w:t>
      </w:r>
    </w:p>
    <w:p w14:paraId="4F957DB3">
      <w:pP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本项目不收取投标保证金。</w:t>
      </w:r>
    </w:p>
    <w:p w14:paraId="66234D48">
      <w:pPr>
        <w:spacing w:line="400" w:lineRule="exact"/>
        <w:rPr>
          <w:rFonts w:hint="eastAsia" w:ascii="宋体" w:hAnsi="宋体" w:eastAsia="宋体" w:cs="宋体"/>
          <w:b/>
          <w:bCs/>
          <w:kern w:val="0"/>
          <w:sz w:val="24"/>
          <w:highlight w:val="none"/>
        </w:rPr>
      </w:pPr>
      <w:r>
        <w:rPr>
          <w:rFonts w:hint="eastAsia" w:ascii="宋体" w:hAnsi="宋体" w:eastAsia="宋体" w:cs="宋体"/>
          <w:b/>
          <w:sz w:val="24"/>
          <w:highlight w:val="none"/>
        </w:rPr>
        <w:t>6</w:t>
      </w:r>
      <w:r>
        <w:rPr>
          <w:rFonts w:hint="eastAsia" w:ascii="宋体" w:hAnsi="宋体" w:eastAsia="宋体" w:cs="宋体"/>
          <w:b/>
          <w:bCs/>
          <w:kern w:val="0"/>
          <w:sz w:val="24"/>
          <w:highlight w:val="none"/>
        </w:rPr>
        <w:t>.投标说明</w:t>
      </w:r>
    </w:p>
    <w:p w14:paraId="0A4AD877">
      <w:pPr>
        <w:spacing w:line="400" w:lineRule="exact"/>
        <w:rPr>
          <w:rFonts w:hint="eastAsia" w:ascii="宋体" w:hAnsi="宋体" w:eastAsia="宋体" w:cs="宋体"/>
          <w:kern w:val="0"/>
          <w:sz w:val="24"/>
          <w:highlight w:val="none"/>
        </w:rPr>
      </w:pPr>
      <w:r>
        <w:rPr>
          <w:rFonts w:hint="eastAsia" w:ascii="宋体" w:hAnsi="宋体" w:eastAsia="宋体" w:cs="宋体"/>
          <w:kern w:val="0"/>
          <w:sz w:val="24"/>
          <w:highlight w:val="none"/>
        </w:rPr>
        <w:t>（1）本项目实行电子投标，投标人应按照本项目招标文</w:t>
      </w:r>
      <w:r>
        <w:rPr>
          <w:rFonts w:hint="eastAsia" w:ascii="宋体" w:hAnsi="宋体" w:cs="宋体"/>
          <w:kern w:val="0"/>
          <w:sz w:val="24"/>
          <w:highlight w:val="none"/>
          <w:lang w:eastAsia="zh-CN"/>
        </w:rPr>
        <w:t>件要</w:t>
      </w:r>
      <w:r>
        <w:rPr>
          <w:rFonts w:hint="eastAsia" w:ascii="宋体" w:hAnsi="宋体" w:eastAsia="宋体" w:cs="宋体"/>
          <w:kern w:val="0"/>
          <w:sz w:val="24"/>
          <w:highlight w:val="none"/>
        </w:rPr>
        <w:t>求编制、加密并递交投标文件。投标人在使用系统进行投标的过程中遇到涉及平台使用的任何问题，可致电平台技术支持联系方式：15267291759。</w:t>
      </w:r>
    </w:p>
    <w:p w14:paraId="162291D4">
      <w:pPr>
        <w:spacing w:line="400" w:lineRule="exact"/>
        <w:rPr>
          <w:rFonts w:hint="eastAsia" w:ascii="宋体" w:hAnsi="宋体" w:eastAsia="宋体" w:cs="宋体"/>
          <w:kern w:val="0"/>
          <w:sz w:val="24"/>
          <w:highlight w:val="none"/>
        </w:rPr>
      </w:pPr>
      <w:r>
        <w:rPr>
          <w:rFonts w:hint="eastAsia" w:ascii="宋体" w:hAnsi="宋体" w:eastAsia="宋体" w:cs="宋体"/>
          <w:kern w:val="0"/>
          <w:sz w:val="24"/>
          <w:highlight w:val="none"/>
        </w:rPr>
        <w:t>（2）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212CD9F9">
      <w:pPr>
        <w:spacing w:line="400" w:lineRule="exact"/>
        <w:rPr>
          <w:rFonts w:hint="eastAsia" w:ascii="宋体" w:hAnsi="宋体" w:eastAsia="宋体" w:cs="宋体"/>
          <w:kern w:val="0"/>
          <w:sz w:val="24"/>
          <w:highlight w:val="none"/>
        </w:rPr>
      </w:pPr>
      <w:r>
        <w:rPr>
          <w:rFonts w:hint="eastAsia" w:ascii="宋体" w:hAnsi="宋体" w:eastAsia="宋体" w:cs="宋体"/>
          <w:kern w:val="0"/>
          <w:sz w:val="24"/>
          <w:highlight w:val="none"/>
        </w:rPr>
        <w:t>（3）投标人应在开标前完成CA数字证书办理。（办理流程详见临海市限额以下公共资源交易区域平台-办事指南的操作说明）。</w:t>
      </w:r>
    </w:p>
    <w:p w14:paraId="5388C6B6">
      <w:pPr>
        <w:spacing w:line="400" w:lineRule="exact"/>
        <w:rPr>
          <w:rFonts w:hint="eastAsia" w:ascii="宋体" w:hAnsi="宋体" w:eastAsia="宋体" w:cs="宋体"/>
          <w:b/>
          <w:bCs/>
          <w:kern w:val="0"/>
          <w:sz w:val="24"/>
          <w:highlight w:val="none"/>
          <w:shd w:val="pct10" w:color="auto" w:fill="FFFFFF"/>
        </w:rPr>
      </w:pPr>
      <w:r>
        <w:rPr>
          <w:rFonts w:hint="eastAsia" w:ascii="宋体" w:hAnsi="宋体" w:eastAsia="宋体" w:cs="宋体"/>
          <w:kern w:val="0"/>
          <w:sz w:val="24"/>
          <w:highlight w:val="none"/>
        </w:rPr>
        <w:t>（4）投标人应当在投标截止时间前完成电子投标文件的传输递交，并可以补充、修改或者撤回电子投标文件。补充或者修改电子投标文件的，应当先行撤回原文件，补充、修改后重新传输递交。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eastAsia="宋体" w:cs="宋体"/>
          <w:b/>
          <w:bCs/>
          <w:kern w:val="0"/>
          <w:sz w:val="24"/>
          <w:highlight w:val="none"/>
        </w:rPr>
        <w:t>投标截止时间后传输、递交的投标文件，将被拒收。</w:t>
      </w:r>
    </w:p>
    <w:p w14:paraId="7B1BB7D3">
      <w:pPr>
        <w:spacing w:line="400" w:lineRule="exact"/>
        <w:rPr>
          <w:rFonts w:hint="eastAsia" w:ascii="宋体" w:hAnsi="宋体" w:eastAsia="宋体" w:cs="宋体"/>
          <w:b/>
          <w:bCs/>
          <w:kern w:val="0"/>
          <w:sz w:val="24"/>
          <w:highlight w:val="none"/>
          <w:shd w:val="pct10" w:color="auto" w:fill="FFFFFF"/>
        </w:rPr>
      </w:pPr>
      <w:r>
        <w:rPr>
          <w:rFonts w:hint="eastAsia" w:ascii="宋体" w:hAnsi="宋体" w:eastAsia="宋体" w:cs="宋体"/>
          <w:b/>
          <w:bCs/>
          <w:kern w:val="0"/>
          <w:sz w:val="24"/>
          <w:highlight w:val="none"/>
          <w:shd w:val="pct10" w:color="auto" w:fill="FFFFFF"/>
        </w:rPr>
        <w:t>（5）本招标文件中关于电子招投标内容、流程如与</w:t>
      </w:r>
      <w:r>
        <w:rPr>
          <w:rFonts w:hint="eastAsia" w:ascii="宋体" w:hAnsi="宋体" w:eastAsia="宋体" w:cs="宋体"/>
          <w:kern w:val="0"/>
          <w:sz w:val="24"/>
          <w:highlight w:val="none"/>
        </w:rPr>
        <w:t>临海市限额以下公共资源交易区域平台</w:t>
      </w:r>
      <w:r>
        <w:rPr>
          <w:rFonts w:hint="eastAsia" w:ascii="宋体" w:hAnsi="宋体" w:eastAsia="宋体" w:cs="宋体"/>
          <w:b/>
          <w:bCs/>
          <w:kern w:val="0"/>
          <w:sz w:val="24"/>
          <w:highlight w:val="none"/>
          <w:shd w:val="pct10" w:color="auto" w:fill="FFFFFF"/>
        </w:rPr>
        <w:t>中最新的内容、操作不一致的，以平台中的要求为准。</w:t>
      </w:r>
    </w:p>
    <w:p w14:paraId="313054FD">
      <w:pP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7</w:t>
      </w:r>
      <w:r>
        <w:rPr>
          <w:rFonts w:hint="eastAsia" w:ascii="宋体" w:hAnsi="宋体" w:eastAsia="宋体" w:cs="宋体"/>
          <w:b/>
          <w:kern w:val="0"/>
          <w:sz w:val="24"/>
          <w:highlight w:val="none"/>
        </w:rPr>
        <w:t>.</w:t>
      </w:r>
      <w:r>
        <w:rPr>
          <w:rFonts w:hint="eastAsia" w:ascii="宋体" w:hAnsi="宋体" w:eastAsia="宋体" w:cs="宋体"/>
          <w:b/>
          <w:sz w:val="24"/>
          <w:highlight w:val="none"/>
        </w:rPr>
        <w:t>投标文件的组成、效力</w:t>
      </w:r>
    </w:p>
    <w:p w14:paraId="383C79C0">
      <w:pPr>
        <w:spacing w:line="400" w:lineRule="exact"/>
        <w:rPr>
          <w:rFonts w:hint="eastAsia" w:ascii="宋体" w:hAnsi="宋体" w:eastAsia="宋体" w:cs="宋体"/>
          <w:sz w:val="24"/>
          <w:highlight w:val="none"/>
        </w:rPr>
      </w:pPr>
      <w:r>
        <w:rPr>
          <w:rFonts w:hint="eastAsia" w:ascii="宋体" w:hAnsi="宋体" w:eastAsia="宋体" w:cs="宋体"/>
          <w:sz w:val="24"/>
          <w:highlight w:val="none"/>
        </w:rPr>
        <w:t>（1）本项目实行电子投标，投标人应准备电子投标文件，本项目线下无需提供任何备份投标文件。电子投标文件应按本招标文件要求编制。</w:t>
      </w:r>
    </w:p>
    <w:p w14:paraId="6883617A">
      <w:pPr>
        <w:spacing w:line="400" w:lineRule="exact"/>
        <w:rPr>
          <w:rFonts w:hint="eastAsia" w:ascii="宋体" w:hAnsi="宋体" w:eastAsia="宋体" w:cs="宋体"/>
          <w:sz w:val="24"/>
          <w:highlight w:val="none"/>
        </w:rPr>
      </w:pPr>
      <w:r>
        <w:rPr>
          <w:rFonts w:hint="eastAsia" w:ascii="宋体" w:hAnsi="宋体" w:eastAsia="宋体" w:cs="宋体"/>
          <w:sz w:val="24"/>
          <w:highlight w:val="none"/>
        </w:rPr>
        <w:t>（2）未在</w:t>
      </w:r>
      <w:r>
        <w:rPr>
          <w:rFonts w:hint="eastAsia" w:ascii="宋体" w:hAnsi="宋体" w:eastAsia="宋体" w:cs="宋体"/>
          <w:kern w:val="0"/>
          <w:sz w:val="24"/>
          <w:highlight w:val="none"/>
        </w:rPr>
        <w:t>“临海市限额以下公共资源交易区域平台”</w:t>
      </w:r>
      <w:r>
        <w:rPr>
          <w:rFonts w:hint="eastAsia" w:ascii="宋体" w:hAnsi="宋体" w:eastAsia="宋体" w:cs="宋体"/>
          <w:sz w:val="24"/>
          <w:highlight w:val="none"/>
        </w:rPr>
        <w:t>传输递交电子投标文件的，投标无效。</w:t>
      </w:r>
    </w:p>
    <w:p w14:paraId="415D7006">
      <w:pPr>
        <w:spacing w:line="400" w:lineRule="exact"/>
        <w:rPr>
          <w:rFonts w:hint="eastAsia" w:ascii="宋体" w:hAnsi="宋体" w:eastAsia="宋体" w:cs="宋体"/>
          <w:sz w:val="24"/>
          <w:highlight w:val="none"/>
        </w:rPr>
      </w:pPr>
      <w:r>
        <w:rPr>
          <w:rFonts w:hint="eastAsia" w:ascii="宋体" w:hAnsi="宋体" w:eastAsia="宋体" w:cs="宋体"/>
          <w:b/>
          <w:sz w:val="24"/>
          <w:highlight w:val="none"/>
        </w:rPr>
        <w:t>8.投标截止时间及电子投标文件的递交</w:t>
      </w:r>
    </w:p>
    <w:p w14:paraId="21F1A31C">
      <w:pPr>
        <w:spacing w:line="400" w:lineRule="exact"/>
        <w:rPr>
          <w:rFonts w:hint="eastAsia" w:ascii="宋体" w:hAnsi="宋体" w:eastAsia="宋体" w:cs="宋体"/>
          <w:kern w:val="0"/>
          <w:sz w:val="24"/>
          <w:highlight w:val="none"/>
        </w:rPr>
      </w:pPr>
      <w:r>
        <w:rPr>
          <w:rFonts w:hint="eastAsia" w:ascii="宋体" w:hAnsi="宋体" w:eastAsia="宋体" w:cs="宋体"/>
          <w:b/>
          <w:bCs/>
          <w:kern w:val="0"/>
          <w:sz w:val="24"/>
          <w:highlight w:val="none"/>
        </w:rPr>
        <w:t>电子投标文件</w:t>
      </w:r>
      <w:r>
        <w:rPr>
          <w:rFonts w:hint="eastAsia" w:ascii="宋体" w:hAnsi="宋体" w:eastAsia="宋体" w:cs="宋体"/>
          <w:b/>
          <w:sz w:val="24"/>
          <w:highlight w:val="none"/>
        </w:rPr>
        <w:t>投标截止时间：202</w:t>
      </w:r>
      <w:r>
        <w:rPr>
          <w:rFonts w:hint="eastAsia" w:ascii="宋体" w:hAnsi="宋体" w:cs="宋体"/>
          <w:b/>
          <w:sz w:val="24"/>
          <w:highlight w:val="none"/>
          <w:lang w:val="en-US" w:eastAsia="zh-CN"/>
        </w:rPr>
        <w:t>6</w:t>
      </w:r>
      <w:r>
        <w:rPr>
          <w:rFonts w:hint="eastAsia" w:ascii="宋体" w:hAnsi="宋体" w:eastAsia="宋体" w:cs="宋体"/>
          <w:b/>
          <w:sz w:val="24"/>
          <w:highlight w:val="none"/>
        </w:rPr>
        <w:t>年</w:t>
      </w:r>
      <w:r>
        <w:rPr>
          <w:rFonts w:hint="eastAsia" w:ascii="宋体" w:hAnsi="宋体" w:cs="宋体"/>
          <w:b/>
          <w:sz w:val="24"/>
          <w:highlight w:val="none"/>
          <w:lang w:val="en-US" w:eastAsia="zh-CN"/>
        </w:rPr>
        <w:t>7</w:t>
      </w:r>
      <w:r>
        <w:rPr>
          <w:rFonts w:hint="eastAsia" w:ascii="宋体" w:hAnsi="宋体" w:eastAsia="宋体" w:cs="宋体"/>
          <w:b/>
          <w:sz w:val="24"/>
          <w:highlight w:val="none"/>
        </w:rPr>
        <w:t>月</w:t>
      </w:r>
      <w:r>
        <w:rPr>
          <w:rFonts w:hint="eastAsia" w:ascii="宋体" w:hAnsi="宋体" w:cs="宋体"/>
          <w:b/>
          <w:sz w:val="24"/>
          <w:highlight w:val="none"/>
          <w:lang w:val="en-US" w:eastAsia="zh-CN"/>
        </w:rPr>
        <w:t>21</w:t>
      </w:r>
      <w:r>
        <w:rPr>
          <w:rFonts w:hint="eastAsia" w:ascii="宋体" w:hAnsi="宋体" w:eastAsia="宋体" w:cs="宋体"/>
          <w:b/>
          <w:sz w:val="24"/>
          <w:highlight w:val="none"/>
        </w:rPr>
        <w:t>日</w:t>
      </w:r>
      <w:r>
        <w:rPr>
          <w:rFonts w:hint="eastAsia" w:ascii="宋体" w:hAnsi="宋体" w:cs="宋体"/>
          <w:b/>
          <w:sz w:val="24"/>
          <w:highlight w:val="none"/>
          <w:lang w:val="en-US" w:eastAsia="zh-CN"/>
        </w:rPr>
        <w:t>15</w:t>
      </w:r>
      <w:r>
        <w:rPr>
          <w:rFonts w:hint="eastAsia" w:ascii="宋体" w:hAnsi="宋体" w:eastAsia="宋体" w:cs="宋体"/>
          <w:b/>
          <w:sz w:val="24"/>
          <w:highlight w:val="none"/>
        </w:rPr>
        <w:t>时</w:t>
      </w:r>
      <w:r>
        <w:rPr>
          <w:rFonts w:hint="eastAsia" w:ascii="宋体" w:hAnsi="宋体" w:cs="宋体"/>
          <w:b/>
          <w:sz w:val="24"/>
          <w:highlight w:val="none"/>
          <w:lang w:val="en-US" w:eastAsia="zh-CN"/>
        </w:rPr>
        <w:t>00</w:t>
      </w:r>
      <w:r>
        <w:rPr>
          <w:rFonts w:hint="eastAsia" w:ascii="宋体" w:hAnsi="宋体" w:eastAsia="宋体" w:cs="宋体"/>
          <w:b/>
          <w:sz w:val="24"/>
          <w:highlight w:val="none"/>
        </w:rPr>
        <w:t>分</w:t>
      </w:r>
      <w:r>
        <w:rPr>
          <w:rFonts w:hint="eastAsia" w:ascii="宋体" w:hAnsi="宋体" w:eastAsia="宋体" w:cs="宋体"/>
          <w:b/>
          <w:sz w:val="24"/>
          <w:highlight w:val="none"/>
          <w:lang w:val="en-US" w:eastAsia="zh-CN"/>
        </w:rPr>
        <w:t>00</w:t>
      </w:r>
      <w:r>
        <w:rPr>
          <w:rFonts w:hint="eastAsia" w:ascii="宋体" w:hAnsi="宋体" w:eastAsia="宋体" w:cs="宋体"/>
          <w:b/>
          <w:sz w:val="24"/>
          <w:highlight w:val="none"/>
        </w:rPr>
        <w:t>秒，</w:t>
      </w:r>
      <w:r>
        <w:rPr>
          <w:rFonts w:hint="eastAsia" w:ascii="宋体" w:hAnsi="宋体" w:eastAsia="宋体" w:cs="宋体"/>
          <w:kern w:val="0"/>
          <w:sz w:val="24"/>
          <w:highlight w:val="none"/>
        </w:rPr>
        <w:t>投标人应于投标截止时间之前将电子投标文件上传到“临海市限额以下公共资源交易区域平台”。投标截止时间前未完成传输电子投标文件的</w:t>
      </w:r>
      <w:r>
        <w:rPr>
          <w:rFonts w:hint="eastAsia" w:ascii="宋体" w:hAnsi="宋体" w:eastAsia="宋体" w:cs="宋体"/>
          <w:sz w:val="24"/>
          <w:highlight w:val="none"/>
        </w:rPr>
        <w:t>，投标无效。</w:t>
      </w:r>
    </w:p>
    <w:p w14:paraId="4764DC6B">
      <w:pP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9.</w:t>
      </w:r>
      <w:r>
        <w:rPr>
          <w:rFonts w:hint="eastAsia" w:ascii="宋体" w:hAnsi="宋体" w:eastAsia="宋体" w:cs="宋体"/>
          <w:kern w:val="0"/>
          <w:sz w:val="24"/>
          <w:highlight w:val="none"/>
        </w:rPr>
        <w:t>临海市限额以下公共资源交易区域平台</w:t>
      </w:r>
      <w:r>
        <w:rPr>
          <w:rFonts w:hint="eastAsia" w:ascii="宋体" w:hAnsi="宋体" w:eastAsia="宋体" w:cs="宋体"/>
          <w:b/>
          <w:sz w:val="24"/>
          <w:highlight w:val="none"/>
        </w:rPr>
        <w:t xml:space="preserve">及开评标期间出现网络故障或停电时的应急处理措施：      </w:t>
      </w:r>
    </w:p>
    <w:p w14:paraId="780ADC0F">
      <w:pPr>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（1）开评标期间出现网络故障或停电如短时间内（半天内）可以排除并能恢复正常使用的，为不耽误项目进度，招标人（代理机构）可宣布待故障排除后再进行正常开标活动；</w:t>
      </w:r>
    </w:p>
    <w:p w14:paraId="70E4CFEC">
      <w:pPr>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（2）开评标期间出现网络故障或停电在短时间内不能排除，且无法恢复正常使用的，招标人（代理机构）可宣布暂停招标活动，招标人（代理机构）应办理延期开标手续，并及时发布更正公告择日另行开标。</w:t>
      </w:r>
    </w:p>
    <w:p w14:paraId="649945F1">
      <w:pPr>
        <w:spacing w:line="400" w:lineRule="exact"/>
        <w:rPr>
          <w:rFonts w:hint="eastAsia" w:ascii="宋体" w:hAnsi="宋体" w:eastAsia="宋体" w:cs="宋体"/>
          <w:sz w:val="24"/>
          <w:highlight w:val="none"/>
        </w:rPr>
      </w:pPr>
      <w:r>
        <w:rPr>
          <w:rFonts w:hint="eastAsia" w:ascii="宋体" w:hAnsi="宋体" w:eastAsia="宋体" w:cs="宋体"/>
          <w:b/>
          <w:sz w:val="24"/>
          <w:highlight w:val="none"/>
        </w:rPr>
        <w:t>10.开标</w:t>
      </w:r>
    </w:p>
    <w:p w14:paraId="4785AB5E">
      <w:pPr>
        <w:spacing w:line="400" w:lineRule="exact"/>
        <w:rPr>
          <w:rFonts w:hint="eastAsia" w:ascii="宋体" w:hAnsi="宋体" w:cs="宋体"/>
          <w:b/>
          <w:sz w:val="24"/>
          <w:highlight w:val="none"/>
          <w:lang w:val="en-US" w:eastAsia="zh-CN"/>
        </w:rPr>
      </w:pPr>
      <w:r>
        <w:rPr>
          <w:rFonts w:hint="eastAsia" w:ascii="宋体" w:hAnsi="宋体" w:eastAsia="宋体" w:cs="宋体"/>
          <w:sz w:val="24"/>
          <w:highlight w:val="none"/>
        </w:rPr>
        <w:t>开标时间：</w:t>
      </w:r>
      <w:r>
        <w:rPr>
          <w:rFonts w:hint="eastAsia" w:ascii="宋体" w:hAnsi="宋体" w:eastAsia="宋体" w:cs="宋体"/>
          <w:b/>
          <w:sz w:val="24"/>
          <w:highlight w:val="none"/>
        </w:rPr>
        <w:t>202</w:t>
      </w:r>
      <w:r>
        <w:rPr>
          <w:rFonts w:hint="eastAsia" w:ascii="宋体" w:hAnsi="宋体" w:cs="宋体"/>
          <w:b/>
          <w:sz w:val="24"/>
          <w:highlight w:val="none"/>
          <w:lang w:val="en-US" w:eastAsia="zh-CN"/>
        </w:rPr>
        <w:t>6</w:t>
      </w:r>
      <w:r>
        <w:rPr>
          <w:rFonts w:hint="eastAsia" w:ascii="宋体" w:hAnsi="宋体" w:eastAsia="宋体" w:cs="宋体"/>
          <w:b/>
          <w:sz w:val="24"/>
          <w:highlight w:val="none"/>
        </w:rPr>
        <w:t>年</w:t>
      </w:r>
      <w:r>
        <w:rPr>
          <w:rFonts w:hint="eastAsia" w:ascii="宋体" w:hAnsi="宋体" w:cs="宋体"/>
          <w:b/>
          <w:sz w:val="24"/>
          <w:highlight w:val="none"/>
          <w:lang w:val="en-US" w:eastAsia="zh-CN"/>
        </w:rPr>
        <w:t>7</w:t>
      </w:r>
      <w:r>
        <w:rPr>
          <w:rFonts w:hint="eastAsia" w:ascii="宋体" w:hAnsi="宋体" w:eastAsia="宋体" w:cs="宋体"/>
          <w:b/>
          <w:sz w:val="24"/>
          <w:highlight w:val="none"/>
        </w:rPr>
        <w:t>月</w:t>
      </w:r>
      <w:r>
        <w:rPr>
          <w:rFonts w:hint="eastAsia" w:ascii="宋体" w:hAnsi="宋体" w:cs="宋体"/>
          <w:b/>
          <w:sz w:val="24"/>
          <w:highlight w:val="none"/>
          <w:lang w:val="en-US" w:eastAsia="zh-CN"/>
        </w:rPr>
        <w:t>21</w:t>
      </w:r>
      <w:r>
        <w:rPr>
          <w:rFonts w:hint="eastAsia" w:ascii="宋体" w:hAnsi="宋体" w:eastAsia="宋体" w:cs="宋体"/>
          <w:b/>
          <w:sz w:val="24"/>
          <w:highlight w:val="none"/>
        </w:rPr>
        <w:t>日</w:t>
      </w:r>
      <w:r>
        <w:rPr>
          <w:rFonts w:hint="eastAsia" w:ascii="宋体" w:hAnsi="宋体" w:cs="宋体"/>
          <w:b/>
          <w:sz w:val="24"/>
          <w:highlight w:val="none"/>
          <w:lang w:val="en-US" w:eastAsia="zh-CN"/>
        </w:rPr>
        <w:t>15时00分</w:t>
      </w:r>
    </w:p>
    <w:p w14:paraId="365B0C51">
      <w:pPr>
        <w:spacing w:line="400" w:lineRule="exact"/>
        <w:rPr>
          <w:rFonts w:hint="eastAsia" w:ascii="宋体" w:hAnsi="宋体" w:eastAsia="宋体" w:cs="宋体"/>
          <w:sz w:val="24"/>
          <w:highlight w:val="none"/>
        </w:rPr>
      </w:pPr>
      <w:r>
        <w:rPr>
          <w:rFonts w:hint="eastAsia" w:ascii="宋体" w:hAnsi="宋体" w:cs="宋体"/>
          <w:b w:val="0"/>
          <w:bCs/>
          <w:sz w:val="24"/>
          <w:highlight w:val="none"/>
          <w:lang w:val="en-US" w:eastAsia="zh-CN"/>
        </w:rPr>
        <w:t>开标地点：临海市限额以下公共资源交易区域平台中部</w:t>
      </w:r>
      <w:r>
        <w:rPr>
          <w:rFonts w:hint="eastAsia" w:ascii="宋体" w:hAnsi="宋体" w:eastAsia="宋体" w:cs="宋体"/>
          <w:sz w:val="24"/>
          <w:highlight w:val="none"/>
        </w:rPr>
        <w:t>开标室</w:t>
      </w:r>
      <w:r>
        <w:rPr>
          <w:rFonts w:hint="eastAsia" w:ascii="宋体" w:hAnsi="宋体" w:cs="宋体"/>
          <w:sz w:val="24"/>
          <w:highlight w:val="none"/>
          <w:lang w:val="en-US" w:eastAsia="zh-CN"/>
        </w:rPr>
        <w:t>一</w:t>
      </w:r>
      <w:r>
        <w:rPr>
          <w:rFonts w:hint="eastAsia" w:ascii="宋体" w:hAnsi="宋体" w:cs="宋体"/>
          <w:sz w:val="24"/>
          <w:highlight w:val="none"/>
          <w:lang w:eastAsia="zh-CN"/>
        </w:rPr>
        <w:t>号开标室</w:t>
      </w:r>
      <w:r>
        <w:rPr>
          <w:rFonts w:hint="eastAsia" w:ascii="宋体" w:hAnsi="宋体" w:eastAsia="宋体" w:cs="宋体"/>
          <w:sz w:val="24"/>
          <w:highlight w:val="none"/>
        </w:rPr>
        <w:t>（城隍街与东方大道交汇处办公楼三楼）（不见面开标大厅）</w:t>
      </w:r>
    </w:p>
    <w:p w14:paraId="07D13DC0">
      <w:pPr>
        <w:spacing w:line="400" w:lineRule="exact"/>
        <w:rPr>
          <w:rFonts w:hint="eastAsia" w:ascii="宋体" w:hAnsi="宋体" w:eastAsia="宋体" w:cs="宋体"/>
          <w:b/>
          <w:sz w:val="24"/>
          <w:highlight w:val="none"/>
          <w:lang w:eastAsia="zh-CN"/>
        </w:rPr>
      </w:pPr>
      <w:r>
        <w:rPr>
          <w:rFonts w:hint="eastAsia" w:ascii="宋体" w:hAnsi="宋体" w:eastAsia="宋体" w:cs="宋体"/>
          <w:b/>
          <w:sz w:val="24"/>
          <w:highlight w:val="none"/>
        </w:rPr>
        <w:t>11.发布公告的媒介</w:t>
      </w:r>
    </w:p>
    <w:p w14:paraId="141E3EA3">
      <w:pPr>
        <w:spacing w:line="400" w:lineRule="exact"/>
        <w:rPr>
          <w:rFonts w:hint="eastAsia" w:ascii="宋体" w:hAnsi="宋体" w:eastAsia="宋体" w:cs="宋体"/>
          <w:sz w:val="24"/>
          <w:highlight w:val="none"/>
        </w:rPr>
      </w:pPr>
      <w:r>
        <w:rPr>
          <w:rFonts w:hint="eastAsia" w:ascii="宋体" w:hAnsi="宋体" w:eastAsia="宋体" w:cs="宋体"/>
          <w:sz w:val="24"/>
          <w:highlight w:val="none"/>
        </w:rPr>
        <w:t>本次招标公告在</w:t>
      </w:r>
      <w:r>
        <w:rPr>
          <w:rFonts w:hint="eastAsia" w:ascii="宋体" w:hAnsi="宋体" w:eastAsia="宋体" w:cs="宋体"/>
          <w:kern w:val="0"/>
          <w:sz w:val="24"/>
          <w:highlight w:val="none"/>
        </w:rPr>
        <w:t>临海市限额以下公共资源交易区域平台</w:t>
      </w:r>
      <w:r>
        <w:rPr>
          <w:rFonts w:hint="eastAsia" w:ascii="宋体" w:hAnsi="宋体" w:eastAsia="宋体" w:cs="宋体"/>
          <w:sz w:val="24"/>
          <w:highlight w:val="none"/>
        </w:rPr>
        <w:t>上发布。</w:t>
      </w:r>
    </w:p>
    <w:p w14:paraId="7861662A">
      <w:pPr>
        <w:spacing w:line="400" w:lineRule="exact"/>
        <w:rPr>
          <w:rFonts w:hint="eastAsia" w:ascii="宋体" w:hAnsi="宋体" w:eastAsia="宋体" w:cs="宋体"/>
          <w:b/>
          <w:sz w:val="24"/>
          <w:highlight w:val="none"/>
        </w:rPr>
      </w:pPr>
      <w:r>
        <w:rPr>
          <w:rFonts w:hint="eastAsia" w:ascii="宋体" w:hAnsi="宋体" w:eastAsia="宋体" w:cs="宋体"/>
          <w:b/>
          <w:sz w:val="24"/>
          <w:highlight w:val="none"/>
        </w:rPr>
        <w:t>12、其他事项</w:t>
      </w:r>
    </w:p>
    <w:p w14:paraId="7AE8C8AD">
      <w:pPr>
        <w:spacing w:line="400" w:lineRule="exact"/>
        <w:rPr>
          <w:rFonts w:hint="eastAsia" w:ascii="宋体" w:hAnsi="宋体" w:eastAsia="宋体" w:cs="宋体"/>
          <w:sz w:val="24"/>
          <w:highlight w:val="none"/>
        </w:rPr>
      </w:pPr>
      <w:r>
        <w:rPr>
          <w:rFonts w:hint="eastAsia" w:ascii="宋体" w:hAnsi="宋体" w:eastAsia="宋体" w:cs="宋体"/>
          <w:sz w:val="24"/>
          <w:highlight w:val="none"/>
        </w:rPr>
        <w:t>（1）接标截止时间以平台服务器时间为准，请准时提交投标文件。</w:t>
      </w:r>
    </w:p>
    <w:p w14:paraId="622885D2">
      <w:pPr>
        <w:spacing w:line="400" w:lineRule="exact"/>
        <w:rPr>
          <w:rFonts w:hint="eastAsia" w:ascii="宋体" w:hAnsi="宋体" w:eastAsia="宋体" w:cs="宋体"/>
          <w:sz w:val="24"/>
          <w:highlight w:val="none"/>
        </w:rPr>
      </w:pPr>
      <w:r>
        <w:rPr>
          <w:rFonts w:hint="eastAsia" w:ascii="宋体" w:hAnsi="宋体" w:eastAsia="宋体" w:cs="宋体"/>
          <w:sz w:val="24"/>
          <w:highlight w:val="none"/>
        </w:rPr>
        <w:t>（2）除注明要求进口产品外,投标时进口产品比例不得超过50%；</w:t>
      </w:r>
    </w:p>
    <w:p w14:paraId="73AD68E2">
      <w:pPr>
        <w:spacing w:line="400" w:lineRule="exact"/>
        <w:rPr>
          <w:rFonts w:hint="eastAsia" w:ascii="宋体" w:hAnsi="宋体" w:eastAsia="宋体" w:cs="宋体"/>
          <w:sz w:val="24"/>
          <w:highlight w:val="none"/>
        </w:rPr>
      </w:pPr>
      <w:r>
        <w:rPr>
          <w:rFonts w:hint="eastAsia" w:ascii="宋体" w:hAnsi="宋体" w:eastAsia="宋体" w:cs="宋体"/>
          <w:b/>
          <w:sz w:val="24"/>
          <w:highlight w:val="none"/>
        </w:rPr>
        <w:t>13、联系方式</w:t>
      </w:r>
    </w:p>
    <w:p w14:paraId="5D4334BA">
      <w:pPr>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（1）招标人信息</w:t>
      </w:r>
    </w:p>
    <w:p w14:paraId="51A89D15">
      <w:pPr>
        <w:spacing w:line="400" w:lineRule="exact"/>
        <w:rPr>
          <w:rFonts w:hint="eastAsia" w:ascii="宋体" w:hAnsi="宋体" w:eastAsia="宋体" w:cs="宋体"/>
          <w:bCs/>
          <w:sz w:val="24"/>
          <w:highlight w:val="none"/>
          <w:lang w:eastAsia="zh-CN"/>
        </w:rPr>
      </w:pPr>
      <w:r>
        <w:rPr>
          <w:rFonts w:hint="eastAsia" w:ascii="宋体" w:hAnsi="宋体" w:eastAsia="宋体" w:cs="宋体"/>
          <w:bCs/>
          <w:sz w:val="24"/>
          <w:highlight w:val="none"/>
        </w:rPr>
        <w:t>名称：</w:t>
      </w:r>
      <w:r>
        <w:rPr>
          <w:rFonts w:hint="eastAsia" w:ascii="宋体" w:hAnsi="宋体" w:eastAsia="宋体" w:cs="宋体"/>
          <w:bCs/>
          <w:sz w:val="24"/>
          <w:highlight w:val="none"/>
          <w:lang w:eastAsia="zh-CN"/>
        </w:rPr>
        <w:t>临海市哲商小学</w:t>
      </w:r>
    </w:p>
    <w:p w14:paraId="652E3FEE">
      <w:pPr>
        <w:spacing w:line="40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项目联系人（询问）：</w:t>
      </w:r>
      <w:r>
        <w:rPr>
          <w:rFonts w:hint="eastAsia" w:ascii="宋体" w:hAnsi="宋体" w:eastAsia="宋体" w:cs="宋体"/>
          <w:bCs/>
          <w:sz w:val="24"/>
          <w:highlight w:val="none"/>
          <w:lang w:eastAsia="zh-CN"/>
        </w:rPr>
        <w:t>叶先生</w:t>
      </w:r>
      <w:r>
        <w:rPr>
          <w:rFonts w:hint="eastAsia" w:ascii="宋体" w:hAnsi="宋体" w:eastAsia="宋体" w:cs="宋体"/>
          <w:bCs/>
          <w:sz w:val="24"/>
          <w:highlight w:val="none"/>
          <w:lang w:val="en-US" w:eastAsia="zh-CN"/>
        </w:rPr>
        <w:t xml:space="preserve">    </w:t>
      </w:r>
    </w:p>
    <w:p w14:paraId="0CDC171F">
      <w:pPr>
        <w:spacing w:line="40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项目联系方式：</w:t>
      </w:r>
      <w:r>
        <w:rPr>
          <w:rFonts w:hint="eastAsia" w:ascii="宋体" w:hAnsi="宋体" w:eastAsia="宋体" w:cs="宋体"/>
          <w:bCs/>
          <w:sz w:val="24"/>
          <w:highlight w:val="none"/>
          <w:lang w:eastAsia="zh-CN"/>
        </w:rPr>
        <w:t>0576-85165005</w:t>
      </w:r>
      <w:r>
        <w:rPr>
          <w:rFonts w:hint="eastAsia" w:ascii="宋体" w:hAnsi="宋体" w:eastAsia="宋体" w:cs="宋体"/>
          <w:bCs/>
          <w:sz w:val="24"/>
          <w:highlight w:val="none"/>
          <w:lang w:val="en-US" w:eastAsia="zh-CN"/>
        </w:rPr>
        <w:t xml:space="preserve"> </w:t>
      </w:r>
    </w:p>
    <w:p w14:paraId="257E6159">
      <w:pPr>
        <w:spacing w:line="40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质疑联系人：</w:t>
      </w:r>
      <w:r>
        <w:rPr>
          <w:rFonts w:hint="eastAsia" w:ascii="宋体" w:hAnsi="宋体" w:eastAsia="宋体" w:cs="宋体"/>
          <w:bCs/>
          <w:sz w:val="24"/>
          <w:highlight w:val="none"/>
          <w:lang w:eastAsia="zh-CN"/>
        </w:rPr>
        <w:t>叶先生</w:t>
      </w:r>
      <w:r>
        <w:rPr>
          <w:rFonts w:hint="eastAsia" w:ascii="宋体" w:hAnsi="宋体" w:eastAsia="宋体" w:cs="宋体"/>
          <w:b/>
          <w:bCs/>
          <w:sz w:val="24"/>
          <w:highlight w:val="none"/>
          <w:lang w:val="en-US" w:eastAsia="zh-CN"/>
        </w:rPr>
        <w:t xml:space="preserve">   </w:t>
      </w:r>
    </w:p>
    <w:p w14:paraId="58675F36">
      <w:pPr>
        <w:spacing w:line="40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质疑联系方式</w:t>
      </w:r>
      <w:r>
        <w:rPr>
          <w:rFonts w:hint="eastAsia" w:ascii="宋体" w:hAnsi="宋体" w:eastAsia="宋体" w:cs="宋体"/>
          <w:bCs/>
          <w:sz w:val="24"/>
          <w:highlight w:val="none"/>
          <w:lang w:val="en-US" w:eastAsia="zh-CN"/>
        </w:rPr>
        <w:t xml:space="preserve">:13706767928 </w:t>
      </w:r>
    </w:p>
    <w:p w14:paraId="293D0942">
      <w:pPr>
        <w:spacing w:line="400" w:lineRule="exact"/>
        <w:rPr>
          <w:rFonts w:hint="eastAsia" w:ascii="宋体" w:hAnsi="宋体" w:eastAsia="宋体" w:cs="宋体"/>
          <w:b/>
          <w:bCs/>
          <w:sz w:val="24"/>
          <w:highlight w:val="none"/>
        </w:rPr>
      </w:pPr>
      <w:r>
        <w:rPr>
          <w:rFonts w:hint="eastAsia" w:ascii="宋体" w:hAnsi="宋体" w:eastAsia="宋体" w:cs="宋体"/>
          <w:b/>
          <w:bCs/>
          <w:sz w:val="24"/>
          <w:highlight w:val="none"/>
        </w:rPr>
        <w:t>（2）代理机构信息</w:t>
      </w:r>
    </w:p>
    <w:p w14:paraId="3A71E1EA">
      <w:pPr>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名 称：</w:t>
      </w:r>
      <w:r>
        <w:rPr>
          <w:rFonts w:hint="eastAsia" w:ascii="宋体" w:hAnsi="宋体" w:eastAsia="宋体" w:cs="宋体"/>
          <w:bCs/>
          <w:sz w:val="24"/>
          <w:highlight w:val="none"/>
          <w:lang w:eastAsia="zh-CN"/>
        </w:rPr>
        <w:t>台州云聚工程咨询有限公司</w:t>
      </w:r>
      <w:r>
        <w:rPr>
          <w:rFonts w:hint="eastAsia" w:ascii="宋体" w:hAnsi="宋体" w:eastAsia="宋体" w:cs="宋体"/>
          <w:bCs/>
          <w:sz w:val="24"/>
          <w:highlight w:val="none"/>
        </w:rPr>
        <w:t xml:space="preserve"> </w:t>
      </w:r>
    </w:p>
    <w:p w14:paraId="4DEFDEC3">
      <w:pPr>
        <w:spacing w:line="40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 xml:space="preserve">地址: </w:t>
      </w:r>
      <w:r>
        <w:rPr>
          <w:rFonts w:hint="eastAsia" w:ascii="宋体" w:hAnsi="宋体" w:eastAsia="宋体" w:cs="宋体"/>
          <w:bCs/>
          <w:sz w:val="24"/>
          <w:highlight w:val="none"/>
          <w:lang w:val="en-US" w:eastAsia="zh-CN"/>
        </w:rPr>
        <w:t>临海市水云北路178号</w:t>
      </w:r>
    </w:p>
    <w:p w14:paraId="58B36A65">
      <w:pPr>
        <w:spacing w:line="40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项目联系人（询问）：</w:t>
      </w:r>
      <w:r>
        <w:rPr>
          <w:rFonts w:hint="eastAsia" w:ascii="宋体" w:hAnsi="宋体" w:eastAsia="宋体" w:cs="宋体"/>
          <w:bCs/>
          <w:sz w:val="24"/>
          <w:highlight w:val="none"/>
          <w:lang w:val="en-US" w:eastAsia="zh-CN"/>
        </w:rPr>
        <w:t>赖女士</w:t>
      </w:r>
    </w:p>
    <w:p w14:paraId="3ECA9E29">
      <w:pPr>
        <w:spacing w:line="400" w:lineRule="exact"/>
        <w:rPr>
          <w:rFonts w:hint="eastAsia" w:ascii="宋体" w:hAnsi="宋体" w:eastAsia="宋体" w:cs="宋体"/>
          <w:bCs/>
          <w:sz w:val="24"/>
          <w:highlight w:val="none"/>
          <w:lang w:val="en-US" w:eastAsia="zh-CN"/>
        </w:rPr>
      </w:pPr>
      <w:r>
        <w:rPr>
          <w:rFonts w:hint="eastAsia" w:ascii="宋体" w:hAnsi="宋体" w:eastAsia="宋体" w:cs="宋体"/>
          <w:bCs/>
          <w:sz w:val="24"/>
          <w:highlight w:val="none"/>
        </w:rPr>
        <w:t>项目联系方式：</w:t>
      </w:r>
      <w:r>
        <w:rPr>
          <w:rFonts w:hint="eastAsia" w:ascii="宋体" w:hAnsi="宋体" w:eastAsia="宋体" w:cs="宋体"/>
          <w:bCs/>
          <w:sz w:val="24"/>
          <w:highlight w:val="none"/>
          <w:lang w:val="en-US" w:eastAsia="zh-CN"/>
        </w:rPr>
        <w:t>15858633732</w:t>
      </w:r>
    </w:p>
    <w:p w14:paraId="2FD5DF19">
      <w:pPr>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质疑联系人：</w:t>
      </w:r>
      <w:r>
        <w:rPr>
          <w:rFonts w:hint="eastAsia" w:ascii="宋体" w:hAnsi="宋体" w:eastAsia="宋体" w:cs="宋体"/>
          <w:bCs/>
          <w:sz w:val="24"/>
          <w:highlight w:val="none"/>
          <w:lang w:val="en-US" w:eastAsia="zh-CN"/>
        </w:rPr>
        <w:t xml:space="preserve">周先生 </w:t>
      </w:r>
    </w:p>
    <w:p w14:paraId="1E14F558">
      <w:pPr>
        <w:spacing w:line="400" w:lineRule="exact"/>
        <w:rPr>
          <w:rFonts w:hint="eastAsia" w:ascii="宋体" w:hAnsi="宋体" w:eastAsia="宋体" w:cs="宋体"/>
          <w:bCs/>
          <w:sz w:val="24"/>
          <w:highlight w:val="none"/>
        </w:rPr>
      </w:pPr>
      <w:r>
        <w:rPr>
          <w:rFonts w:hint="eastAsia" w:ascii="宋体" w:hAnsi="宋体" w:eastAsia="宋体" w:cs="宋体"/>
          <w:bCs/>
          <w:sz w:val="24"/>
          <w:highlight w:val="none"/>
        </w:rPr>
        <w:t>质疑联系方式：</w:t>
      </w:r>
      <w:r>
        <w:rPr>
          <w:rFonts w:hint="eastAsia" w:ascii="宋体" w:hAnsi="宋体" w:eastAsia="宋体" w:cs="宋体"/>
          <w:bCs/>
          <w:sz w:val="24"/>
          <w:highlight w:val="none"/>
          <w:lang w:val="en-US" w:eastAsia="zh-CN"/>
        </w:rPr>
        <w:t>13777672692</w:t>
      </w:r>
    </w:p>
    <w:p w14:paraId="35331B96">
      <w:pPr>
        <w:spacing w:line="400" w:lineRule="exact"/>
        <w:rPr>
          <w:rFonts w:hint="eastAsia" w:ascii="宋体" w:hAnsi="宋体" w:eastAsia="宋体" w:cs="宋体"/>
          <w:spacing w:val="-4"/>
          <w:sz w:val="24"/>
          <w:highlight w:val="none"/>
          <w:lang w:val="en-US" w:eastAsia="zh-CN"/>
        </w:rPr>
      </w:pPr>
      <w:r>
        <w:rPr>
          <w:rFonts w:hint="eastAsia" w:ascii="宋体" w:hAnsi="宋体" w:eastAsia="宋体" w:cs="宋体"/>
          <w:spacing w:val="-4"/>
          <w:sz w:val="24"/>
          <w:highlight w:val="none"/>
        </w:rPr>
        <w:t xml:space="preserve">电子邮箱: </w:t>
      </w:r>
      <w:r>
        <w:rPr>
          <w:rFonts w:hint="eastAsia" w:ascii="宋体" w:hAnsi="宋体" w:eastAsia="宋体" w:cs="宋体"/>
          <w:spacing w:val="-4"/>
          <w:sz w:val="24"/>
          <w:highlight w:val="none"/>
          <w:lang w:val="en-US" w:eastAsia="zh-CN"/>
        </w:rPr>
        <w:t>tzyjgczx_2024@163.com</w:t>
      </w:r>
    </w:p>
    <w:p w14:paraId="27A50134">
      <w:pPr>
        <w:numPr>
          <w:ilvl w:val="0"/>
          <w:numId w:val="4"/>
        </w:numPr>
        <w:spacing w:line="400" w:lineRule="exact"/>
        <w:rPr>
          <w:rFonts w:hint="eastAsia" w:ascii="宋体" w:hAnsi="宋体"/>
          <w:b/>
          <w:color w:val="auto"/>
          <w:spacing w:val="-4"/>
          <w:sz w:val="24"/>
          <w:highlight w:val="none"/>
        </w:rPr>
      </w:pPr>
      <w:r>
        <w:rPr>
          <w:rFonts w:hint="eastAsia" w:ascii="宋体" w:hAnsi="宋体"/>
          <w:b/>
          <w:color w:val="auto"/>
          <w:spacing w:val="-4"/>
          <w:sz w:val="24"/>
          <w:highlight w:val="none"/>
        </w:rPr>
        <w:t>本次非政府采购项目监管机构信息</w:t>
      </w:r>
    </w:p>
    <w:p w14:paraId="3765C210">
      <w:pPr>
        <w:numPr>
          <w:ilvl w:val="0"/>
          <w:numId w:val="0"/>
        </w:numPr>
        <w:spacing w:line="400" w:lineRule="exact"/>
        <w:rPr>
          <w:rFonts w:ascii="宋体"/>
          <w:spacing w:val="-4"/>
          <w:sz w:val="24"/>
          <w:highlight w:val="none"/>
        </w:rPr>
      </w:pPr>
      <w:r>
        <w:rPr>
          <w:rFonts w:hint="eastAsia" w:ascii="宋体" w:hAnsi="宋体"/>
          <w:spacing w:val="-4"/>
          <w:sz w:val="24"/>
          <w:highlight w:val="none"/>
        </w:rPr>
        <w:t>名</w:t>
      </w:r>
      <w:r>
        <w:rPr>
          <w:rFonts w:ascii="宋体" w:hAnsi="宋体"/>
          <w:spacing w:val="-4"/>
          <w:sz w:val="24"/>
          <w:highlight w:val="none"/>
        </w:rPr>
        <w:t xml:space="preserve"> </w:t>
      </w:r>
      <w:r>
        <w:rPr>
          <w:rFonts w:hint="eastAsia" w:ascii="宋体" w:hAnsi="宋体"/>
          <w:spacing w:val="-4"/>
          <w:sz w:val="24"/>
          <w:highlight w:val="none"/>
        </w:rPr>
        <w:t>称：</w:t>
      </w:r>
      <w:r>
        <w:rPr>
          <w:rFonts w:hint="eastAsia" w:ascii="宋体" w:hAnsi="宋体" w:eastAsia="宋体" w:cs="宋体"/>
          <w:bCs/>
          <w:sz w:val="24"/>
          <w:highlight w:val="none"/>
          <w:lang w:eastAsia="zh-CN"/>
        </w:rPr>
        <w:t>临海市哲商小学</w:t>
      </w:r>
      <w:r>
        <w:rPr>
          <w:rFonts w:ascii="宋体" w:hAnsi="宋体"/>
          <w:spacing w:val="-4"/>
          <w:sz w:val="24"/>
          <w:highlight w:val="none"/>
        </w:rPr>
        <w:t xml:space="preserve"> </w:t>
      </w:r>
    </w:p>
    <w:p w14:paraId="6729BA9B">
      <w:pPr>
        <w:spacing w:line="400" w:lineRule="exact"/>
        <w:rPr>
          <w:rFonts w:ascii="宋体"/>
          <w:spacing w:val="-4"/>
          <w:sz w:val="24"/>
          <w:highlight w:val="none"/>
        </w:rPr>
      </w:pPr>
      <w:r>
        <w:rPr>
          <w:rFonts w:hint="eastAsia" w:ascii="宋体" w:hAnsi="宋体"/>
          <w:spacing w:val="-4"/>
          <w:sz w:val="24"/>
          <w:highlight w:val="none"/>
        </w:rPr>
        <w:t>联系人：</w:t>
      </w:r>
      <w:r>
        <w:rPr>
          <w:rFonts w:hint="eastAsia" w:ascii="宋体" w:hAnsi="宋体"/>
          <w:bCs/>
          <w:sz w:val="24"/>
          <w:highlight w:val="none"/>
          <w:lang w:eastAsia="zh-CN"/>
        </w:rPr>
        <w:t>叶</w:t>
      </w:r>
      <w:r>
        <w:rPr>
          <w:rFonts w:hint="eastAsia" w:ascii="宋体" w:hAnsi="宋体"/>
          <w:bCs/>
          <w:sz w:val="24"/>
          <w:highlight w:val="none"/>
          <w:lang w:val="en-US" w:eastAsia="zh-CN"/>
        </w:rPr>
        <w:t>先生</w:t>
      </w:r>
      <w:r>
        <w:rPr>
          <w:rFonts w:hint="eastAsia" w:ascii="宋体" w:hAnsi="宋体"/>
          <w:bCs/>
          <w:sz w:val="24"/>
          <w:highlight w:val="none"/>
        </w:rPr>
        <w:t xml:space="preserve"> </w:t>
      </w:r>
      <w:r>
        <w:rPr>
          <w:rFonts w:ascii="宋体" w:hAnsi="宋体"/>
          <w:spacing w:val="-4"/>
          <w:sz w:val="24"/>
          <w:highlight w:val="none"/>
        </w:rPr>
        <w:t xml:space="preserve"> </w:t>
      </w:r>
    </w:p>
    <w:p w14:paraId="36A1AB19">
      <w:pPr>
        <w:spacing w:line="400" w:lineRule="exact"/>
        <w:rPr>
          <w:rFonts w:ascii="宋体"/>
          <w:spacing w:val="-4"/>
          <w:sz w:val="24"/>
          <w:highlight w:val="none"/>
        </w:rPr>
      </w:pPr>
      <w:r>
        <w:rPr>
          <w:rFonts w:hint="eastAsia" w:ascii="宋体" w:hAnsi="宋体"/>
          <w:spacing w:val="-4"/>
          <w:sz w:val="24"/>
          <w:highlight w:val="none"/>
        </w:rPr>
        <w:t>联系电话：</w:t>
      </w:r>
      <w:r>
        <w:rPr>
          <w:rFonts w:hint="eastAsia" w:ascii="宋体" w:hAnsi="宋体" w:eastAsia="宋体" w:cs="宋体"/>
          <w:bCs/>
          <w:sz w:val="24"/>
          <w:highlight w:val="none"/>
        </w:rPr>
        <w:t>13706767928</w:t>
      </w:r>
    </w:p>
    <w:p w14:paraId="3A37EC44">
      <w:pPr>
        <w:pStyle w:val="25"/>
        <w:numPr>
          <w:ilvl w:val="0"/>
          <w:numId w:val="0"/>
        </w:numPr>
        <w:ind w:left="560" w:leftChars="0"/>
        <w:rPr>
          <w:rFonts w:hint="default"/>
          <w:highlight w:val="none"/>
          <w:lang w:val="en-US" w:eastAsia="zh-CN"/>
        </w:rPr>
      </w:pPr>
    </w:p>
    <w:p w14:paraId="2EF67E52">
      <w:pPr>
        <w:pStyle w:val="48"/>
        <w:numPr>
          <w:ilvl w:val="0"/>
          <w:numId w:val="5"/>
        </w:numPr>
        <w:rPr>
          <w:rFonts w:hint="eastAsia" w:ascii="宋体" w:hAnsi="宋体" w:eastAsia="宋体" w:cs="宋体"/>
          <w:highlight w:val="none"/>
        </w:rPr>
      </w:pPr>
      <w:r>
        <w:rPr>
          <w:rFonts w:hint="eastAsia" w:ascii="宋体" w:hAnsi="宋体" w:eastAsia="宋体" w:cs="宋体"/>
          <w:sz w:val="24"/>
          <w:highlight w:val="none"/>
        </w:rPr>
        <w:br w:type="page"/>
      </w:r>
      <w:bookmarkStart w:id="3" w:name="_Toc466534748"/>
      <w:bookmarkStart w:id="4" w:name="_Toc467749357"/>
      <w:r>
        <w:rPr>
          <w:rFonts w:hint="eastAsia" w:ascii="宋体" w:hAnsi="宋体" w:eastAsia="宋体" w:cs="宋体"/>
          <w:highlight w:val="none"/>
        </w:rPr>
        <w:t xml:space="preserve">  </w:t>
      </w:r>
      <w:bookmarkStart w:id="5" w:name="_Toc21788"/>
      <w:r>
        <w:rPr>
          <w:rFonts w:hint="eastAsia" w:ascii="宋体" w:hAnsi="宋体" w:eastAsia="宋体" w:cs="宋体"/>
          <w:highlight w:val="none"/>
        </w:rPr>
        <w:t>招标需求</w:t>
      </w:r>
      <w:bookmarkEnd w:id="5"/>
    </w:p>
    <w:bookmarkEnd w:id="3"/>
    <w:bookmarkEnd w:id="4"/>
    <w:p w14:paraId="7453F4B1">
      <w:pPr>
        <w:numPr>
          <w:ilvl w:val="0"/>
          <w:numId w:val="0"/>
        </w:numPr>
        <w:spacing w:line="440" w:lineRule="exact"/>
        <w:rPr>
          <w:rFonts w:hint="default" w:ascii="宋体" w:hAnsi="宋体" w:cs="宋体"/>
          <w:bCs/>
          <w:sz w:val="24"/>
          <w:highlight w:val="none"/>
          <w:lang w:val="en-US" w:eastAsia="zh-CN"/>
        </w:rPr>
      </w:pPr>
      <w:r>
        <w:rPr>
          <w:rFonts w:hint="eastAsia" w:ascii="宋体" w:hAnsi="宋体" w:eastAsia="宋体" w:cs="宋体"/>
          <w:bCs/>
          <w:kern w:val="2"/>
          <w:sz w:val="24"/>
          <w:szCs w:val="24"/>
          <w:highlight w:val="none"/>
          <w:lang w:val="en-US" w:eastAsia="zh-CN" w:bidi="ar-SA"/>
        </w:rPr>
        <w:t>一、</w:t>
      </w:r>
      <w:r>
        <w:rPr>
          <w:rFonts w:hint="eastAsia" w:ascii="宋体" w:hAnsi="宋体" w:cs="宋体"/>
          <w:b/>
          <w:bCs w:val="0"/>
          <w:sz w:val="24"/>
          <w:highlight w:val="none"/>
          <w:lang w:val="en-US" w:eastAsia="zh-CN"/>
        </w:rPr>
        <w:t>项目概况</w:t>
      </w:r>
    </w:p>
    <w:p w14:paraId="76A17A2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default" w:ascii="宋体" w:hAnsi="宋体" w:eastAsia="宋体" w:cs="宋体"/>
          <w:b w:val="0"/>
          <w:bCs/>
          <w:sz w:val="24"/>
          <w:highlight w:val="none"/>
          <w:lang w:val="en-US" w:eastAsia="zh-CN"/>
        </w:rPr>
      </w:pPr>
      <w:r>
        <w:rPr>
          <w:rFonts w:hint="eastAsia" w:ascii="宋体" w:hAnsi="宋体" w:cs="宋体"/>
          <w:b w:val="0"/>
          <w:bCs/>
          <w:sz w:val="24"/>
          <w:highlight w:val="none"/>
          <w:lang w:val="en-US" w:eastAsia="zh-CN"/>
        </w:rPr>
        <w:t>临海市哲商小学佩弦湖校区开荒保洁（重新招标）</w:t>
      </w:r>
      <w:r>
        <w:rPr>
          <w:rFonts w:hint="eastAsia" w:ascii="宋体" w:hAnsi="宋体" w:eastAsia="宋体" w:cs="宋体"/>
          <w:b w:val="0"/>
          <w:bCs/>
          <w:sz w:val="24"/>
          <w:highlight w:val="none"/>
          <w:lang w:val="en-US" w:eastAsia="zh-CN"/>
        </w:rPr>
        <w:t>项目，校区位于临海市邵家渡街道河阳路以西，灵湖名著小区以北，西至自华路，南至春华路，北至纬二路，东至河阳路。总占地面积为44279平方米</w:t>
      </w:r>
      <w:r>
        <w:rPr>
          <w:rFonts w:hint="eastAsia" w:ascii="宋体" w:hAnsi="宋体" w:cs="宋体"/>
          <w:b w:val="0"/>
          <w:bCs/>
          <w:sz w:val="24"/>
          <w:highlight w:val="none"/>
          <w:lang w:val="en-US" w:eastAsia="zh-CN"/>
        </w:rPr>
        <w:t>，建筑面积约为41722平方米。</w:t>
      </w:r>
    </w:p>
    <w:p w14:paraId="4B09433F">
      <w:pPr>
        <w:pStyle w:val="60"/>
        <w:ind w:left="0" w:leftChars="0" w:firstLine="0" w:firstLineChars="0"/>
        <w:rPr>
          <w:rFonts w:hint="eastAsia"/>
          <w:highlight w:val="none"/>
          <w:lang w:val="en-US" w:eastAsia="zh-CN"/>
        </w:rPr>
      </w:pPr>
      <w:r>
        <w:rPr>
          <w:rFonts w:hint="eastAsia" w:ascii="宋体" w:hAnsi="宋体" w:eastAsia="宋体" w:cs="宋体"/>
          <w:bCs/>
          <w:kern w:val="2"/>
          <w:sz w:val="24"/>
          <w:szCs w:val="24"/>
          <w:highlight w:val="none"/>
          <w:lang w:val="en-US" w:eastAsia="zh-CN" w:bidi="ar-SA"/>
        </w:rPr>
        <w:t>二、</w:t>
      </w:r>
      <w:r>
        <w:rPr>
          <w:rFonts w:hint="eastAsia" w:ascii="宋体" w:hAnsi="宋体" w:eastAsia="宋体" w:cs="宋体"/>
          <w:b/>
          <w:bCs w:val="0"/>
          <w:sz w:val="24"/>
          <w:highlight w:val="none"/>
          <w:lang w:val="en-US" w:eastAsia="zh-CN"/>
        </w:rPr>
        <w:t>招标内容及要求：</w:t>
      </w:r>
    </w:p>
    <w:p w14:paraId="5CF1574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val="en-US" w:eastAsia="zh-CN"/>
        </w:rPr>
        <w:t>1.</w:t>
      </w:r>
      <w:r>
        <w:rPr>
          <w:rFonts w:hint="eastAsia" w:ascii="宋体" w:hAnsi="宋体" w:cs="宋体"/>
          <w:b w:val="0"/>
          <w:bCs/>
          <w:sz w:val="24"/>
          <w:highlight w:val="none"/>
          <w:lang w:eastAsia="zh-CN"/>
        </w:rPr>
        <w:t>服务范围：临海市哲商小学佩弦湖校区内所有已竣工建筑物（包括但不限于教学楼、行政办公楼、图书馆、报告厅、食堂、室内体育馆、风雨连廊等）的室内区域及公共区域开荒保洁。主要包括：地面、墙面、天花板、门窗及玻璃、楼梯及扶手、栏杆、各类管道及消防箱表面、开关面板、灯具、标识牌、卫生间洁具及隔断、功能教室固定设施等所有可触及表面；建筑物外立面2米以下部分、室内外连廊及出入口平台等。保洁面积以投标人自行踏勘测算为准。</w:t>
      </w:r>
    </w:p>
    <w:p w14:paraId="1ED3BA3C">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2. 总体保洁标准</w:t>
      </w:r>
    </w:p>
    <w:p w14:paraId="1F1C7924">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本次开荒保洁须达到“精细开荒”标准，实现“无灰尘、无污渍、无胶印、无漆点、无水泥残留、无手印、无建筑垃圾”，具体要求：</w:t>
      </w:r>
    </w:p>
    <w:p w14:paraId="58414D6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玻璃及镜面：目视无水痕、无手印、无污渍，光洁明亮，边框无灰尘。</w:t>
      </w:r>
    </w:p>
    <w:p w14:paraId="44B02982">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val="en-US" w:eastAsia="zh-CN"/>
        </w:rPr>
        <w:t>室内</w:t>
      </w:r>
      <w:r>
        <w:rPr>
          <w:rFonts w:hint="eastAsia" w:ascii="宋体" w:hAnsi="宋体" w:cs="宋体"/>
          <w:b w:val="0"/>
          <w:bCs/>
          <w:sz w:val="24"/>
          <w:highlight w:val="none"/>
          <w:lang w:eastAsia="zh-CN"/>
        </w:rPr>
        <w:t>地面：无灰尘、无污渍、无胶渍、无蜡渍、无水锈、无涂料点，石材或瓷砖地面光洁见本色，木地板无损伤、无划痕残留。</w:t>
      </w:r>
    </w:p>
    <w:p w14:paraId="0E760A8C">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墙面、天花及墙角：无浮尘、无蜘蛛网、无胶印，开关面板及插座无污渍。</w:t>
      </w:r>
    </w:p>
    <w:p w14:paraId="428D8EC7">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门、窗框及线条：无灰尘、无胶渍、无保护膜残留，油漆面无损伤。</w:t>
      </w:r>
    </w:p>
    <w:p w14:paraId="481B10C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卫生间：洁具内外洁净、无黄垢、无水渍、无异味，隔板无污渍，下水口无堵塞，五金件光亮无手印。</w:t>
      </w:r>
    </w:p>
    <w:p w14:paraId="3D0BDA3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楼梯及扶手、栏杆：无灰尘、无胶迹，金属件光亮，木质扶手无划伤。</w:t>
      </w:r>
    </w:p>
    <w:p w14:paraId="59FBCF3A">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管线、消防箱、灯具等设施：外表无灰尘、无涂料残留、无保护膜，可接触部位手摸无尘。</w:t>
      </w:r>
    </w:p>
    <w:p w14:paraId="3D654DA8">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道路与广场：路面、广场、阶梯面无泥沙、无垃圾、无积水、无油污。</w:t>
      </w:r>
    </w:p>
    <w:p w14:paraId="45C537ED">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绿化带与草坪：无暴露垃圾、无丢弃物、无杂草。</w:t>
      </w:r>
    </w:p>
    <w:p w14:paraId="17C8D04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设施设备：路灯、宣传栏、布告栏、雕像、室外座椅、垃圾桶等表面无积尘、无污渍、无乱张贴。</w:t>
      </w:r>
    </w:p>
    <w:p w14:paraId="186D705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楼宇外墙：目视无污迹、无积尘，外立面玻璃无水泥渍。</w:t>
      </w:r>
    </w:p>
    <w:p w14:paraId="21F0979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楼顶与天台：无建筑垃圾、杂物、污迹、积水。</w:t>
      </w:r>
    </w:p>
    <w:p w14:paraId="2EE547B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3. 作业要求</w:t>
      </w:r>
    </w:p>
    <w:p w14:paraId="5006EE10">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投标人需自行配备完成本项目所需的全部设备、工具、环保清洁剂、防护用品及运输车辆。</w:t>
      </w:r>
    </w:p>
    <w:p w14:paraId="2075DEF0">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所有室内家具（包括课桌椅、办公桌椅、文件柜、实验台、</w:t>
      </w:r>
      <w:r>
        <w:rPr>
          <w:rFonts w:hint="eastAsia" w:ascii="宋体" w:hAnsi="宋体" w:cs="宋体"/>
          <w:b w:val="0"/>
          <w:bCs/>
          <w:sz w:val="24"/>
          <w:highlight w:val="none"/>
          <w:lang w:val="en-US" w:eastAsia="zh-CN"/>
        </w:rPr>
        <w:t>沙发、</w:t>
      </w:r>
      <w:r>
        <w:rPr>
          <w:rFonts w:hint="eastAsia" w:ascii="宋体" w:hAnsi="宋体" w:cs="宋体"/>
          <w:b w:val="0"/>
          <w:bCs/>
          <w:sz w:val="24"/>
          <w:highlight w:val="none"/>
          <w:lang w:eastAsia="zh-CN"/>
        </w:rPr>
        <w:t>床铺等）表面的</w:t>
      </w:r>
      <w:r>
        <w:rPr>
          <w:rFonts w:hint="eastAsia" w:ascii="宋体" w:hAnsi="宋体" w:cs="宋体"/>
          <w:b w:val="0"/>
          <w:bCs/>
          <w:sz w:val="24"/>
          <w:highlight w:val="none"/>
          <w:lang w:val="en-US" w:eastAsia="zh-CN"/>
        </w:rPr>
        <w:t>积尘、</w:t>
      </w:r>
      <w:r>
        <w:rPr>
          <w:rFonts w:hint="eastAsia" w:ascii="宋体" w:hAnsi="宋体" w:cs="宋体"/>
          <w:b w:val="0"/>
          <w:bCs/>
          <w:sz w:val="24"/>
          <w:highlight w:val="none"/>
          <w:lang w:eastAsia="zh-CN"/>
        </w:rPr>
        <w:t>污渍、胶迹、涂料点等，</w:t>
      </w:r>
      <w:r>
        <w:rPr>
          <w:rFonts w:hint="default" w:ascii="宋体" w:hAnsi="宋体" w:cs="宋体"/>
          <w:b/>
          <w:bCs w:val="0"/>
          <w:sz w:val="24"/>
          <w:highlight w:val="none"/>
          <w:lang w:eastAsia="zh-CN"/>
        </w:rPr>
        <w:t>必须事先向采购人提出书面或口头申请，获得明确授权同意后</w:t>
      </w:r>
      <w:r>
        <w:rPr>
          <w:rFonts w:hint="default" w:ascii="宋体" w:hAnsi="宋体" w:cs="宋体"/>
          <w:b w:val="0"/>
          <w:bCs/>
          <w:sz w:val="24"/>
          <w:highlight w:val="none"/>
          <w:lang w:eastAsia="zh-CN"/>
        </w:rPr>
        <w:t>，方可进行擦拭、清洁或使用化学药剂处理。</w:t>
      </w:r>
    </w:p>
    <w:p w14:paraId="27E6778E">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清洁剂必须为中性环保型，不得含强酸、强碱等腐蚀性成分，须提供相关产品安全数据表（SDS）或环保检测报告，严禁使用对师生健康有潜在危害的化学品。</w:t>
      </w:r>
    </w:p>
    <w:p w14:paraId="1F77336F">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施工前做好成品保护，对易损部位（如木饰面、电子设备、特殊五金等）采用防护措施，若因作业不当导致设施损坏，须照价赔偿并恢复原状。</w:t>
      </w:r>
    </w:p>
    <w:p w14:paraId="0E019FDB">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作业人员应统一着装、佩戴工牌，无犯罪记录，进行高空作业时必须持有相应作业资格证，安全责任由中标人全责承担。</w:t>
      </w:r>
    </w:p>
    <w:p w14:paraId="2D2BFEF1">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所有开荒垃圾须分类装袋，清运至校区内物业指定收集点，严禁随意倾倒。</w:t>
      </w:r>
    </w:p>
    <w:p w14:paraId="2448D2A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保洁过程中需控制扬尘，合理安排湿式作业，减少对周边环境的影响。</w:t>
      </w:r>
    </w:p>
    <w:p w14:paraId="548A5EB6">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4. 验收程序</w:t>
      </w:r>
    </w:p>
    <w:p w14:paraId="1A686D5D">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中标人完成自检、互检合格后，书面申请初步验收。采购人组织现场检查，不符合要求的列出问题清单，中标人须在3天内整改完毕并申请复验。连续两次验收未通过，采购人有权按违约处理，扣罚合同款并追究责任。</w:t>
      </w:r>
    </w:p>
    <w:p w14:paraId="1B427459">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5. 人员及设备最低配置要求</w:t>
      </w:r>
    </w:p>
    <w:p w14:paraId="7BD05EB3">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项目负责人1名，全程驻场管理。</w:t>
      </w:r>
    </w:p>
    <w:p w14:paraId="55F39E5A">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驻场保洁人员不少于</w:t>
      </w:r>
      <w:r>
        <w:rPr>
          <w:rFonts w:hint="eastAsia" w:ascii="宋体" w:hAnsi="宋体" w:cs="宋体"/>
          <w:b w:val="0"/>
          <w:bCs/>
          <w:sz w:val="24"/>
          <w:highlight w:val="none"/>
          <w:lang w:val="en-US" w:eastAsia="zh-CN"/>
        </w:rPr>
        <w:t>30</w:t>
      </w:r>
      <w:r>
        <w:rPr>
          <w:rFonts w:hint="eastAsia" w:ascii="宋体" w:hAnsi="宋体" w:cs="宋体"/>
          <w:b w:val="0"/>
          <w:bCs/>
          <w:sz w:val="24"/>
          <w:highlight w:val="none"/>
          <w:lang w:eastAsia="zh-CN"/>
        </w:rPr>
        <w:t>人（可根据工期合理调配，确保按期完成）。</w:t>
      </w:r>
    </w:p>
    <w:p w14:paraId="27E8B6F9">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主要设备不少于：驾驶式或手推式自动洗地机2台、大功率工业吸尘器4台、高压清洗机2台、升降平台或脚手架2套、多功能擦窗套装工具等。</w:t>
      </w:r>
    </w:p>
    <w:p w14:paraId="117CFDD0">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0" w:firstLineChars="200"/>
        <w:textAlignment w:val="auto"/>
        <w:rPr>
          <w:rFonts w:hint="eastAsia" w:ascii="宋体" w:hAnsi="宋体" w:cs="宋体"/>
          <w:b w:val="0"/>
          <w:bCs/>
          <w:sz w:val="24"/>
          <w:highlight w:val="none"/>
          <w:lang w:eastAsia="zh-CN"/>
        </w:rPr>
      </w:pPr>
      <w:r>
        <w:rPr>
          <w:rFonts w:hint="eastAsia" w:ascii="宋体" w:hAnsi="宋体" w:cs="宋体"/>
          <w:b w:val="0"/>
          <w:bCs/>
          <w:sz w:val="24"/>
          <w:highlight w:val="none"/>
          <w:lang w:eastAsia="zh-CN"/>
        </w:rPr>
        <w:t>中标人必须合法、规范用工，依法与派驻现场人员签订《劳动合同》或劳务协议，并办理工伤保险。如中标人派驻现场人员在采购人项目工作期间因中标人单方面原因造成的工伤事故或意外伤亡事件，中标人必须及时处置并依法足额履行工伤待遇赔偿或意外工亡补偿责任，不得影响采购人的形象或声誉。</w:t>
      </w:r>
      <w:bookmarkStart w:id="62" w:name="_GoBack"/>
      <w:bookmarkEnd w:id="62"/>
    </w:p>
    <w:p w14:paraId="16D6E767">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20" w:firstLineChars="200"/>
        <w:textAlignment w:val="auto"/>
        <w:rPr>
          <w:rFonts w:hint="eastAsia" w:ascii="宋体" w:hAnsi="宋体" w:cs="宋体"/>
          <w:b/>
          <w:bCs w:val="0"/>
          <w:sz w:val="24"/>
          <w:highlight w:val="none"/>
          <w:lang w:eastAsia="zh-CN"/>
        </w:rPr>
      </w:pPr>
      <w:r>
        <w:rPr>
          <w:rFonts w:hint="eastAsia" w:ascii="宋体" w:hAnsi="宋体" w:eastAsia="宋体" w:cs="宋体"/>
          <w:highlight w:val="none"/>
        </w:rPr>
        <w:t>▲</w:t>
      </w:r>
      <w:r>
        <w:rPr>
          <w:rFonts w:hint="eastAsia" w:ascii="宋体" w:hAnsi="宋体" w:cs="宋体"/>
          <w:b/>
          <w:bCs w:val="0"/>
          <w:sz w:val="24"/>
          <w:highlight w:val="none"/>
          <w:lang w:eastAsia="zh-CN"/>
        </w:rPr>
        <w:t>投标人须承诺中标后为所有高空作业人员购买</w:t>
      </w:r>
      <w:r>
        <w:rPr>
          <w:rFonts w:hint="eastAsia" w:ascii="宋体" w:hAnsi="宋体" w:cs="宋体"/>
          <w:b/>
          <w:bCs w:val="0"/>
          <w:sz w:val="24"/>
          <w:highlight w:val="none"/>
          <w:lang w:val="en-US" w:eastAsia="zh-CN"/>
        </w:rPr>
        <w:t>人身</w:t>
      </w:r>
      <w:r>
        <w:rPr>
          <w:rFonts w:hint="eastAsia" w:ascii="宋体" w:hAnsi="宋体" w:cs="宋体"/>
          <w:b/>
          <w:bCs w:val="0"/>
          <w:sz w:val="24"/>
          <w:highlight w:val="none"/>
          <w:lang w:eastAsia="zh-CN"/>
        </w:rPr>
        <w:t>意外伤害保险，并确保</w:t>
      </w:r>
      <w:r>
        <w:rPr>
          <w:rFonts w:hint="eastAsia" w:ascii="宋体" w:hAnsi="宋体" w:cs="宋体"/>
          <w:b/>
          <w:bCs w:val="0"/>
          <w:sz w:val="24"/>
          <w:highlight w:val="none"/>
          <w:lang w:val="en-US" w:eastAsia="zh-CN"/>
        </w:rPr>
        <w:t>所有高空作业人员</w:t>
      </w:r>
      <w:r>
        <w:rPr>
          <w:rFonts w:hint="eastAsia" w:ascii="宋体" w:hAnsi="宋体" w:cs="宋体"/>
          <w:b/>
          <w:bCs w:val="0"/>
          <w:sz w:val="24"/>
          <w:highlight w:val="none"/>
          <w:lang w:eastAsia="zh-CN"/>
        </w:rPr>
        <w:t>持</w:t>
      </w:r>
      <w:r>
        <w:rPr>
          <w:rFonts w:hint="eastAsia" w:ascii="宋体" w:hAnsi="宋体" w:cs="宋体"/>
          <w:b/>
          <w:bCs w:val="0"/>
          <w:sz w:val="24"/>
          <w:highlight w:val="none"/>
          <w:lang w:val="en-US" w:eastAsia="zh-CN"/>
        </w:rPr>
        <w:t>有</w:t>
      </w:r>
      <w:r>
        <w:rPr>
          <w:rFonts w:hint="eastAsia" w:ascii="宋体" w:hAnsi="宋体" w:cs="宋体"/>
          <w:b/>
          <w:bCs w:val="0"/>
          <w:sz w:val="24"/>
          <w:highlight w:val="none"/>
          <w:lang w:eastAsia="zh-CN"/>
        </w:rPr>
        <w:t>有效高空作业特种操作证上岗。</w:t>
      </w:r>
    </w:p>
    <w:p w14:paraId="02C918A7">
      <w:pPr>
        <w:keepNext w:val="0"/>
        <w:keepLines w:val="0"/>
        <w:pageBreakBefore w:val="0"/>
        <w:widowControl w:val="0"/>
        <w:numPr>
          <w:ilvl w:val="0"/>
          <w:numId w:val="0"/>
        </w:numPr>
        <w:kinsoku/>
        <w:wordWrap/>
        <w:overflowPunct/>
        <w:topLinePunct w:val="0"/>
        <w:autoSpaceDE/>
        <w:autoSpaceDN/>
        <w:bidi w:val="0"/>
        <w:adjustRightInd/>
        <w:snapToGrid/>
        <w:spacing w:line="420" w:lineRule="exact"/>
        <w:ind w:firstLine="482" w:firstLineChars="200"/>
        <w:textAlignment w:val="auto"/>
        <w:rPr>
          <w:rFonts w:hint="eastAsia" w:ascii="宋体" w:hAnsi="宋体" w:eastAsia="宋体" w:cs="宋体"/>
          <w:b/>
          <w:sz w:val="24"/>
          <w:highlight w:val="none"/>
          <w:lang w:val="en-US" w:eastAsia="zh-CN"/>
        </w:rPr>
      </w:pPr>
      <w:r>
        <w:rPr>
          <w:rFonts w:hint="eastAsia" w:ascii="宋体" w:hAnsi="宋体" w:cs="宋体"/>
          <w:b/>
          <w:sz w:val="24"/>
          <w:highlight w:val="none"/>
          <w:lang w:eastAsia="zh-CN"/>
        </w:rPr>
        <w:t>三</w:t>
      </w:r>
      <w:r>
        <w:rPr>
          <w:rFonts w:hint="eastAsia" w:ascii="宋体" w:hAnsi="宋体" w:eastAsia="宋体" w:cs="宋体"/>
          <w:b/>
          <w:sz w:val="24"/>
          <w:highlight w:val="none"/>
        </w:rPr>
        <w:t>、</w:t>
      </w:r>
      <w:r>
        <w:rPr>
          <w:rFonts w:hint="eastAsia" w:ascii="宋体" w:hAnsi="宋体" w:eastAsia="宋体" w:cs="宋体"/>
          <w:b/>
          <w:sz w:val="24"/>
          <w:highlight w:val="none"/>
          <w:lang w:eastAsia="zh-CN"/>
        </w:rPr>
        <w:t>服务期</w:t>
      </w:r>
    </w:p>
    <w:p w14:paraId="74F518EA">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color w:val="auto"/>
          <w:sz w:val="24"/>
          <w:highlight w:val="none"/>
          <w:lang w:val="zh-CN"/>
        </w:rPr>
      </w:pPr>
      <w:r>
        <w:rPr>
          <w:rFonts w:hint="eastAsia" w:ascii="宋体" w:hAnsi="宋体" w:cs="宋体"/>
          <w:color w:val="auto"/>
          <w:sz w:val="24"/>
          <w:highlight w:val="none"/>
          <w:lang w:val="zh-CN"/>
        </w:rPr>
        <w:t>自合同签订起</w:t>
      </w:r>
      <w:r>
        <w:rPr>
          <w:rFonts w:hint="eastAsia" w:ascii="宋体" w:hAnsi="宋体" w:cs="宋体"/>
          <w:color w:val="auto"/>
          <w:sz w:val="24"/>
          <w:highlight w:val="none"/>
          <w:lang w:val="en-US" w:eastAsia="zh-CN"/>
        </w:rPr>
        <w:t>30</w:t>
      </w:r>
      <w:r>
        <w:rPr>
          <w:rFonts w:hint="eastAsia" w:ascii="宋体" w:hAnsi="宋体" w:cs="宋体"/>
          <w:color w:val="auto"/>
          <w:sz w:val="24"/>
          <w:highlight w:val="none"/>
          <w:lang w:val="zh-CN"/>
        </w:rPr>
        <w:t>天内完工，具体以合同签订日期为准。</w:t>
      </w:r>
    </w:p>
    <w:p w14:paraId="2C4C37F9">
      <w:pPr>
        <w:keepNext w:val="0"/>
        <w:keepLines w:val="0"/>
        <w:pageBreakBefore w:val="0"/>
        <w:widowControl w:val="0"/>
        <w:kinsoku/>
        <w:wordWrap/>
        <w:overflowPunct/>
        <w:topLinePunct w:val="0"/>
        <w:autoSpaceDE/>
        <w:autoSpaceDN/>
        <w:bidi w:val="0"/>
        <w:adjustRightInd/>
        <w:snapToGrid/>
        <w:spacing w:line="420" w:lineRule="exact"/>
        <w:ind w:firstLine="482" w:firstLineChars="200"/>
        <w:textAlignment w:val="auto"/>
        <w:rPr>
          <w:rFonts w:hint="eastAsia" w:ascii="宋体" w:hAnsi="宋体" w:eastAsia="宋体" w:cs="宋体"/>
          <w:b/>
          <w:color w:val="auto"/>
          <w:sz w:val="24"/>
          <w:highlight w:val="none"/>
          <w:lang w:eastAsia="zh-CN"/>
        </w:rPr>
      </w:pPr>
      <w:r>
        <w:rPr>
          <w:rFonts w:hint="eastAsia" w:ascii="宋体" w:hAnsi="宋体" w:cs="宋体"/>
          <w:b/>
          <w:color w:val="auto"/>
          <w:sz w:val="24"/>
          <w:highlight w:val="none"/>
          <w:lang w:eastAsia="zh-CN"/>
        </w:rPr>
        <w:t>四</w:t>
      </w:r>
      <w:r>
        <w:rPr>
          <w:rFonts w:hint="eastAsia" w:ascii="宋体" w:hAnsi="宋体" w:eastAsia="宋体" w:cs="宋体"/>
          <w:b/>
          <w:color w:val="auto"/>
          <w:sz w:val="24"/>
          <w:highlight w:val="none"/>
        </w:rPr>
        <w:t>、</w:t>
      </w:r>
      <w:r>
        <w:rPr>
          <w:rFonts w:hint="eastAsia" w:ascii="宋体" w:hAnsi="宋体" w:eastAsia="宋体" w:cs="宋体"/>
          <w:b/>
          <w:color w:val="auto"/>
          <w:sz w:val="24"/>
          <w:highlight w:val="none"/>
          <w:lang w:eastAsia="zh-CN"/>
        </w:rPr>
        <w:t>付款方式</w:t>
      </w:r>
    </w:p>
    <w:p w14:paraId="6BF32EF0">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sz w:val="24"/>
          <w:highlight w:val="none"/>
          <w:shd w:val="pct10" w:color="auto" w:fill="FFFFFF"/>
        </w:rPr>
      </w:pPr>
      <w:r>
        <w:rPr>
          <w:rFonts w:hint="eastAsia" w:ascii="宋体" w:hAnsi="宋体" w:eastAsia="宋体" w:cs="宋体"/>
          <w:sz w:val="24"/>
          <w:highlight w:val="none"/>
          <w:shd w:val="pct10" w:color="auto" w:fill="FFFFFF"/>
          <w:lang w:val="zh-CN"/>
        </w:rPr>
        <w:t>合同生效以及具备实施条件后7个工作日内支付合同金额</w:t>
      </w:r>
      <w:r>
        <w:rPr>
          <w:rFonts w:hint="eastAsia" w:ascii="宋体" w:hAnsi="宋体" w:cs="宋体"/>
          <w:sz w:val="24"/>
          <w:highlight w:val="none"/>
          <w:shd w:val="pct10" w:color="auto" w:fill="FFFFFF"/>
          <w:lang w:val="en-US" w:eastAsia="zh-CN"/>
        </w:rPr>
        <w:t>30</w:t>
      </w:r>
      <w:r>
        <w:rPr>
          <w:rFonts w:hint="eastAsia" w:ascii="宋体" w:hAnsi="宋体" w:eastAsia="宋体" w:cs="宋体"/>
          <w:sz w:val="24"/>
          <w:highlight w:val="none"/>
          <w:shd w:val="pct10" w:color="auto" w:fill="FFFFFF"/>
          <w:lang w:val="zh-CN"/>
        </w:rPr>
        <w:t>%的预付款，服务完成后并通过验收合格后付至合同总价的100%，发票应随付款进度及时提供给采购人。</w:t>
      </w:r>
    </w:p>
    <w:p w14:paraId="4B363F1E">
      <w:pPr>
        <w:pStyle w:val="6"/>
        <w:pageBreakBefore w:val="0"/>
        <w:widowControl w:val="0"/>
        <w:numPr>
          <w:ilvl w:val="0"/>
          <w:numId w:val="6"/>
        </w:numPr>
        <w:kinsoku/>
        <w:wordWrap/>
        <w:overflowPunct/>
        <w:topLinePunct w:val="0"/>
        <w:autoSpaceDE/>
        <w:autoSpaceDN/>
        <w:bidi w:val="0"/>
        <w:adjustRightInd/>
        <w:spacing w:line="240" w:lineRule="auto"/>
        <w:jc w:val="center"/>
        <w:textAlignment w:val="auto"/>
        <w:rPr>
          <w:rFonts w:hint="eastAsia" w:ascii="宋体" w:hAnsi="宋体" w:eastAsia="宋体" w:cs="宋体"/>
        </w:rPr>
      </w:pPr>
      <w:r>
        <w:rPr>
          <w:rFonts w:hint="eastAsia" w:ascii="宋体" w:hAnsi="宋体" w:eastAsia="宋体" w:cs="宋体"/>
          <w:sz w:val="24"/>
        </w:rPr>
        <w:br w:type="page"/>
      </w:r>
      <w:bookmarkStart w:id="6" w:name="_Toc466534749"/>
      <w:r>
        <w:rPr>
          <w:rFonts w:hint="eastAsia" w:ascii="宋体" w:hAnsi="宋体" w:eastAsia="宋体" w:cs="宋体"/>
          <w:b/>
          <w:bCs/>
          <w:kern w:val="0"/>
          <w:sz w:val="32"/>
          <w:szCs w:val="32"/>
          <w:lang w:val="en-US" w:eastAsia="zh-CN" w:bidi="ar-SA"/>
        </w:rPr>
        <w:t xml:space="preserve"> </w:t>
      </w:r>
      <w:bookmarkStart w:id="7" w:name="_Toc1927"/>
      <w:r>
        <w:rPr>
          <w:rFonts w:hint="eastAsia" w:ascii="宋体" w:hAnsi="宋体" w:eastAsia="宋体" w:cs="宋体"/>
          <w:b/>
          <w:bCs/>
          <w:kern w:val="0"/>
          <w:sz w:val="32"/>
          <w:szCs w:val="32"/>
          <w:lang w:val="en-US" w:eastAsia="zh-CN" w:bidi="ar-SA"/>
        </w:rPr>
        <w:t>投标人须知</w:t>
      </w:r>
      <w:bookmarkEnd w:id="6"/>
      <w:bookmarkEnd w:id="7"/>
    </w:p>
    <w:p w14:paraId="0A00C7CF">
      <w:pPr>
        <w:pageBreakBefore w:val="0"/>
        <w:widowControl w:val="0"/>
        <w:numPr>
          <w:ilvl w:val="0"/>
          <w:numId w:val="0"/>
        </w:numPr>
        <w:kinsoku/>
        <w:wordWrap/>
        <w:overflowPunct/>
        <w:topLinePunct w:val="0"/>
        <w:autoSpaceDE/>
        <w:autoSpaceDN/>
        <w:bidi w:val="0"/>
        <w:adjustRightInd/>
        <w:snapToGrid w:val="0"/>
        <w:spacing w:before="120" w:beforeLines="50" w:after="120" w:afterLines="50" w:line="240" w:lineRule="auto"/>
        <w:jc w:val="center"/>
        <w:textAlignment w:val="auto"/>
        <w:rPr>
          <w:rFonts w:hint="eastAsia" w:ascii="宋体" w:hAnsi="宋体" w:eastAsia="宋体" w:cs="宋体"/>
          <w:b/>
          <w:szCs w:val="21"/>
        </w:rPr>
      </w:pPr>
      <w:r>
        <w:rPr>
          <w:rFonts w:hint="eastAsia" w:ascii="宋体" w:hAnsi="宋体" w:eastAsia="宋体" w:cs="宋体"/>
          <w:b/>
          <w:szCs w:val="21"/>
        </w:rPr>
        <w:t>前附表</w:t>
      </w:r>
    </w:p>
    <w:tbl>
      <w:tblPr>
        <w:tblStyle w:val="51"/>
        <w:tblW w:w="957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8863"/>
      </w:tblGrid>
      <w:tr w14:paraId="4E3D20D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trPr>
        <w:tc>
          <w:tcPr>
            <w:tcW w:w="708" w:type="dxa"/>
            <w:tcBorders>
              <w:top w:val="single" w:color="auto" w:sz="4" w:space="0"/>
              <w:left w:val="single" w:color="auto" w:sz="4" w:space="0"/>
              <w:bottom w:val="single" w:color="auto" w:sz="4" w:space="0"/>
              <w:right w:val="single" w:color="auto" w:sz="4" w:space="0"/>
            </w:tcBorders>
            <w:vAlign w:val="center"/>
          </w:tcPr>
          <w:p w14:paraId="30DDA1A2">
            <w:pPr>
              <w:pStyle w:val="30"/>
              <w:keepNext w:val="0"/>
              <w:keepLines w:val="0"/>
              <w:pageBreakBefore w:val="0"/>
              <w:kinsoku/>
              <w:wordWrap/>
              <w:overflowPunct/>
              <w:topLinePunct w:val="0"/>
              <w:bidi w:val="0"/>
              <w:adjustRightInd/>
              <w:snapToGrid w:val="0"/>
              <w:spacing w:beforeLines="0" w:afterLines="0" w:line="400" w:lineRule="exact"/>
              <w:rPr>
                <w:rFonts w:hint="eastAsia" w:ascii="宋体" w:hAnsi="宋体" w:eastAsia="宋体" w:cs="宋体"/>
                <w:b/>
                <w:sz w:val="24"/>
              </w:rPr>
            </w:pPr>
            <w:r>
              <w:rPr>
                <w:rFonts w:hint="eastAsia" w:ascii="宋体" w:hAnsi="宋体" w:eastAsia="宋体" w:cs="宋体"/>
                <w:b/>
              </w:rPr>
              <w:br w:type="page"/>
            </w:r>
            <w:r>
              <w:rPr>
                <w:rFonts w:hint="eastAsia" w:ascii="宋体" w:hAnsi="宋体" w:eastAsia="宋体" w:cs="宋体"/>
                <w:b/>
                <w:sz w:val="24"/>
              </w:rPr>
              <w:t>序号</w:t>
            </w:r>
          </w:p>
        </w:tc>
        <w:tc>
          <w:tcPr>
            <w:tcW w:w="8863" w:type="dxa"/>
            <w:tcBorders>
              <w:top w:val="single" w:color="auto" w:sz="4" w:space="0"/>
              <w:left w:val="single" w:color="auto" w:sz="4" w:space="0"/>
              <w:bottom w:val="single" w:color="auto" w:sz="4" w:space="0"/>
              <w:right w:val="single" w:color="auto" w:sz="4" w:space="0"/>
            </w:tcBorders>
            <w:vAlign w:val="center"/>
          </w:tcPr>
          <w:p w14:paraId="74E34652">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b/>
                <w:sz w:val="24"/>
              </w:rPr>
            </w:pPr>
            <w:r>
              <w:rPr>
                <w:rFonts w:hint="eastAsia" w:ascii="宋体" w:hAnsi="宋体" w:eastAsia="宋体" w:cs="宋体"/>
                <w:b/>
                <w:sz w:val="24"/>
              </w:rPr>
              <w:t>内容、要求</w:t>
            </w:r>
          </w:p>
        </w:tc>
      </w:tr>
      <w:tr w14:paraId="2F03F7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708" w:type="dxa"/>
            <w:tcBorders>
              <w:top w:val="single" w:color="auto" w:sz="4" w:space="0"/>
              <w:left w:val="single" w:color="auto" w:sz="4" w:space="0"/>
              <w:bottom w:val="single" w:color="auto" w:sz="4" w:space="0"/>
              <w:right w:val="single" w:color="auto" w:sz="4" w:space="0"/>
            </w:tcBorders>
            <w:vAlign w:val="center"/>
          </w:tcPr>
          <w:p w14:paraId="296FE9B2">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rPr>
            </w:pPr>
            <w:r>
              <w:rPr>
                <w:rFonts w:hint="eastAsia" w:ascii="宋体" w:hAnsi="宋体" w:eastAsia="宋体" w:cs="宋体"/>
                <w:sz w:val="24"/>
              </w:rPr>
              <w:t>1</w:t>
            </w:r>
          </w:p>
        </w:tc>
        <w:tc>
          <w:tcPr>
            <w:tcW w:w="8863" w:type="dxa"/>
            <w:tcBorders>
              <w:top w:val="single" w:color="auto" w:sz="4" w:space="0"/>
              <w:left w:val="single" w:color="auto" w:sz="4" w:space="0"/>
              <w:bottom w:val="single" w:color="auto" w:sz="4" w:space="0"/>
              <w:right w:val="single" w:color="auto" w:sz="4" w:space="0"/>
            </w:tcBorders>
            <w:vAlign w:val="center"/>
          </w:tcPr>
          <w:p w14:paraId="6D435009">
            <w:pPr>
              <w:pStyle w:val="46"/>
              <w:keepNext w:val="0"/>
              <w:keepLines w:val="0"/>
              <w:pageBreakBefore w:val="0"/>
              <w:kinsoku/>
              <w:wordWrap/>
              <w:overflowPunct/>
              <w:topLinePunct w:val="0"/>
              <w:bidi w:val="0"/>
              <w:adjustRightInd/>
              <w:spacing w:before="0" w:beforeAutospacing="0" w:after="0" w:afterAutospacing="0" w:line="400" w:lineRule="exact"/>
              <w:rPr>
                <w:rFonts w:hint="eastAsia" w:ascii="宋体" w:hAnsi="宋体" w:eastAsia="宋体" w:cs="宋体"/>
                <w:kern w:val="2"/>
              </w:rPr>
            </w:pPr>
            <w:r>
              <w:rPr>
                <w:rFonts w:hint="eastAsia" w:ascii="宋体" w:hAnsi="宋体" w:eastAsia="宋体" w:cs="宋体"/>
                <w:kern w:val="2"/>
              </w:rPr>
              <w:t>项目名称：</w:t>
            </w:r>
            <w:r>
              <w:rPr>
                <w:rFonts w:hint="eastAsia" w:cs="宋体"/>
                <w:kern w:val="2"/>
                <w:u w:val="none"/>
                <w:lang w:eastAsia="zh-CN"/>
              </w:rPr>
              <w:t>临海市哲商小学佩弦湖校区开荒保洁（重新招标）</w:t>
            </w:r>
          </w:p>
        </w:tc>
      </w:tr>
      <w:tr w14:paraId="6C84F1A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7D6D7C0C">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rPr>
            </w:pPr>
            <w:r>
              <w:rPr>
                <w:rFonts w:hint="eastAsia" w:ascii="宋体" w:hAnsi="宋体" w:eastAsia="宋体" w:cs="宋体"/>
                <w:sz w:val="24"/>
              </w:rPr>
              <w:t>2</w:t>
            </w:r>
          </w:p>
        </w:tc>
        <w:tc>
          <w:tcPr>
            <w:tcW w:w="8863" w:type="dxa"/>
            <w:tcBorders>
              <w:top w:val="single" w:color="auto" w:sz="4" w:space="0"/>
              <w:left w:val="single" w:color="auto" w:sz="4" w:space="0"/>
              <w:bottom w:val="single" w:color="auto" w:sz="4" w:space="0"/>
              <w:right w:val="single" w:color="auto" w:sz="4" w:space="0"/>
            </w:tcBorders>
            <w:vAlign w:val="center"/>
          </w:tcPr>
          <w:p w14:paraId="0A5F365B">
            <w:pPr>
              <w:keepNext w:val="0"/>
              <w:keepLines w:val="0"/>
              <w:pageBreakBefore w:val="0"/>
              <w:kinsoku/>
              <w:wordWrap/>
              <w:overflowPunct/>
              <w:topLinePunct w:val="0"/>
              <w:bidi w:val="0"/>
              <w:adjustRightInd/>
              <w:snapToGrid w:val="0"/>
              <w:spacing w:line="400" w:lineRule="exact"/>
              <w:rPr>
                <w:rFonts w:hint="eastAsia" w:ascii="宋体" w:hAnsi="宋体" w:eastAsia="宋体" w:cs="宋体"/>
                <w:sz w:val="24"/>
              </w:rPr>
            </w:pPr>
            <w:r>
              <w:rPr>
                <w:rFonts w:hint="eastAsia" w:ascii="宋体" w:hAnsi="宋体" w:eastAsia="宋体" w:cs="宋体"/>
                <w:sz w:val="24"/>
              </w:rPr>
              <w:t>采购内容及数量：详见“第二章 招标需求”</w:t>
            </w:r>
          </w:p>
        </w:tc>
      </w:tr>
      <w:tr w14:paraId="04842FE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78" w:hRule="atLeast"/>
        </w:trPr>
        <w:tc>
          <w:tcPr>
            <w:tcW w:w="708" w:type="dxa"/>
            <w:tcBorders>
              <w:top w:val="single" w:color="auto" w:sz="4" w:space="0"/>
              <w:left w:val="single" w:color="auto" w:sz="4" w:space="0"/>
              <w:bottom w:val="single" w:color="auto" w:sz="4" w:space="0"/>
              <w:right w:val="single" w:color="auto" w:sz="4" w:space="0"/>
            </w:tcBorders>
            <w:vAlign w:val="center"/>
          </w:tcPr>
          <w:p w14:paraId="15E1DBAC">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rPr>
            </w:pPr>
            <w:r>
              <w:rPr>
                <w:rFonts w:hint="eastAsia" w:ascii="宋体" w:hAnsi="宋体" w:eastAsia="宋体" w:cs="宋体"/>
                <w:sz w:val="24"/>
              </w:rPr>
              <w:t>3</w:t>
            </w:r>
          </w:p>
        </w:tc>
        <w:tc>
          <w:tcPr>
            <w:tcW w:w="8863" w:type="dxa"/>
            <w:tcBorders>
              <w:top w:val="single" w:color="auto" w:sz="4" w:space="0"/>
              <w:left w:val="single" w:color="auto" w:sz="4" w:space="0"/>
              <w:bottom w:val="single" w:color="auto" w:sz="4" w:space="0"/>
              <w:right w:val="single" w:color="auto" w:sz="4" w:space="0"/>
            </w:tcBorders>
            <w:vAlign w:val="center"/>
          </w:tcPr>
          <w:p w14:paraId="03428637">
            <w:pPr>
              <w:keepNext w:val="0"/>
              <w:keepLines w:val="0"/>
              <w:pageBreakBefore w:val="0"/>
              <w:kinsoku/>
              <w:wordWrap/>
              <w:overflowPunct/>
              <w:topLinePunct w:val="0"/>
              <w:bidi w:val="0"/>
              <w:adjustRightInd/>
              <w:snapToGrid w:val="0"/>
              <w:spacing w:line="400" w:lineRule="exact"/>
              <w:rPr>
                <w:rFonts w:hint="eastAsia" w:ascii="宋体" w:hAnsi="宋体" w:eastAsia="宋体" w:cs="宋体"/>
                <w:b/>
                <w:bCs/>
                <w:sz w:val="24"/>
                <w:lang w:eastAsia="zh-CN"/>
              </w:rPr>
            </w:pPr>
            <w:r>
              <w:rPr>
                <w:rFonts w:hint="eastAsia" w:ascii="宋体" w:hAnsi="宋体" w:eastAsia="宋体" w:cs="宋体"/>
                <w:sz w:val="24"/>
              </w:rPr>
              <w:t>投标报价及费用：1、本项</w:t>
            </w:r>
            <w:r>
              <w:rPr>
                <w:rFonts w:hint="eastAsia" w:ascii="宋体" w:hAnsi="宋体" w:eastAsia="宋体" w:cs="宋体"/>
                <w:sz w:val="24"/>
                <w:highlight w:val="none"/>
              </w:rPr>
              <w:t>目投标应以人民币报价；2、不论投标结果如何，投标人均应自行承担所有与投标有关的全部费用；本项目招标代理服务费按</w:t>
            </w:r>
            <w:r>
              <w:rPr>
                <w:rFonts w:hint="eastAsia" w:ascii="宋体" w:hAnsi="宋体" w:cs="宋体"/>
                <w:sz w:val="24"/>
                <w:highlight w:val="none"/>
                <w:lang w:val="en-US" w:eastAsia="zh-CN"/>
              </w:rPr>
              <w:t>80</w:t>
            </w:r>
            <w:r>
              <w:rPr>
                <w:rFonts w:hint="eastAsia" w:ascii="宋体" w:hAnsi="宋体" w:eastAsia="宋体" w:cs="宋体"/>
                <w:sz w:val="24"/>
                <w:highlight w:val="none"/>
              </w:rPr>
              <w:t>00元收取，由中标人支付给代理机构，在代理机构发出中标通知书前一次性付清招标代理服务费用。</w:t>
            </w:r>
          </w:p>
        </w:tc>
      </w:tr>
      <w:tr w14:paraId="3A9CE8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5972E78E">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rPr>
            </w:pPr>
            <w:r>
              <w:rPr>
                <w:rFonts w:hint="eastAsia" w:ascii="宋体" w:hAnsi="宋体" w:eastAsia="宋体" w:cs="宋体"/>
                <w:sz w:val="24"/>
              </w:rPr>
              <w:t>4</w:t>
            </w:r>
          </w:p>
        </w:tc>
        <w:tc>
          <w:tcPr>
            <w:tcW w:w="8863" w:type="dxa"/>
            <w:tcBorders>
              <w:top w:val="single" w:color="auto" w:sz="4" w:space="0"/>
              <w:left w:val="single" w:color="auto" w:sz="4" w:space="0"/>
              <w:bottom w:val="single" w:color="auto" w:sz="4" w:space="0"/>
              <w:right w:val="single" w:color="auto" w:sz="4" w:space="0"/>
            </w:tcBorders>
            <w:vAlign w:val="center"/>
          </w:tcPr>
          <w:p w14:paraId="7E3FB750">
            <w:pPr>
              <w:keepNext w:val="0"/>
              <w:keepLines w:val="0"/>
              <w:pageBreakBefore w:val="0"/>
              <w:kinsoku/>
              <w:wordWrap/>
              <w:overflowPunct/>
              <w:topLinePunct w:val="0"/>
              <w:bidi w:val="0"/>
              <w:adjustRightInd/>
              <w:snapToGrid w:val="0"/>
              <w:spacing w:line="400" w:lineRule="exact"/>
              <w:rPr>
                <w:rFonts w:hint="eastAsia" w:ascii="宋体" w:hAnsi="宋体" w:eastAsia="宋体" w:cs="宋体"/>
                <w:sz w:val="24"/>
              </w:rPr>
            </w:pPr>
            <w:r>
              <w:rPr>
                <w:rFonts w:hint="eastAsia" w:ascii="宋体" w:hAnsi="宋体" w:eastAsia="宋体" w:cs="宋体"/>
                <w:b/>
                <w:bCs/>
                <w:sz w:val="24"/>
              </w:rPr>
              <w:t>现场踏勘</w:t>
            </w:r>
            <w:r>
              <w:rPr>
                <w:rFonts w:hint="eastAsia" w:ascii="宋体" w:hAnsi="宋体" w:eastAsia="宋体" w:cs="宋体"/>
                <w:sz w:val="24"/>
              </w:rPr>
              <w:t>：投标人可对项目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60F967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4EBC97FD">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rPr>
            </w:pPr>
            <w:r>
              <w:rPr>
                <w:rFonts w:hint="eastAsia" w:ascii="宋体" w:hAnsi="宋体" w:eastAsia="宋体" w:cs="宋体"/>
                <w:sz w:val="24"/>
              </w:rPr>
              <w:t>5</w:t>
            </w:r>
          </w:p>
        </w:tc>
        <w:tc>
          <w:tcPr>
            <w:tcW w:w="8863" w:type="dxa"/>
            <w:tcBorders>
              <w:top w:val="single" w:color="auto" w:sz="4" w:space="0"/>
              <w:left w:val="single" w:color="auto" w:sz="4" w:space="0"/>
              <w:bottom w:val="single" w:color="auto" w:sz="4" w:space="0"/>
              <w:right w:val="single" w:color="auto" w:sz="4" w:space="0"/>
            </w:tcBorders>
            <w:vAlign w:val="center"/>
          </w:tcPr>
          <w:p w14:paraId="22D0A1F1">
            <w:pPr>
              <w:keepNext w:val="0"/>
              <w:keepLines w:val="0"/>
              <w:pageBreakBefore w:val="0"/>
              <w:kinsoku/>
              <w:wordWrap/>
              <w:overflowPunct/>
              <w:topLinePunct w:val="0"/>
              <w:bidi w:val="0"/>
              <w:adjustRightInd/>
              <w:snapToGrid w:val="0"/>
              <w:spacing w:line="400" w:lineRule="exact"/>
              <w:rPr>
                <w:rFonts w:hint="eastAsia" w:ascii="宋体" w:hAnsi="宋体" w:eastAsia="宋体" w:cs="宋体"/>
                <w:b/>
                <w:sz w:val="24"/>
              </w:rPr>
            </w:pPr>
            <w:r>
              <w:rPr>
                <w:rFonts w:hint="eastAsia" w:ascii="宋体" w:hAnsi="宋体" w:eastAsia="宋体" w:cs="宋体"/>
                <w:b/>
                <w:sz w:val="24"/>
              </w:rPr>
              <w:t>质疑与澄清</w:t>
            </w:r>
            <w:r>
              <w:rPr>
                <w:rFonts w:hint="eastAsia" w:ascii="宋体" w:hAnsi="宋体" w:eastAsia="宋体" w:cs="宋体"/>
                <w:sz w:val="24"/>
              </w:rPr>
              <w:t>：</w:t>
            </w:r>
            <w:r>
              <w:rPr>
                <w:rFonts w:hint="eastAsia" w:ascii="宋体" w:hAnsi="宋体" w:eastAsia="宋体" w:cs="宋体"/>
                <w:b/>
                <w:sz w:val="24"/>
              </w:rPr>
              <w:t>潜在投标人已获取其可质疑的采购文件的，可以（参照采购质疑函范本）向招标人就该文件提出质疑。对采购文件提出质疑的，应当在</w:t>
            </w:r>
            <w:r>
              <w:rPr>
                <w:rFonts w:hint="eastAsia" w:ascii="宋体" w:hAnsi="宋体" w:eastAsia="宋体" w:cs="宋体"/>
                <w:b/>
                <w:sz w:val="24"/>
                <w:lang w:val="en-US" w:eastAsia="zh-CN"/>
              </w:rPr>
              <w:t>投标截止时间前一天</w:t>
            </w:r>
            <w:r>
              <w:rPr>
                <w:rFonts w:hint="eastAsia" w:ascii="宋体" w:hAnsi="宋体" w:eastAsia="宋体" w:cs="宋体"/>
                <w:b/>
                <w:sz w:val="24"/>
              </w:rPr>
              <w:t>以书面形式提出，否则被质疑人可不予接受。</w:t>
            </w:r>
            <w:r>
              <w:rPr>
                <w:rFonts w:hint="eastAsia" w:ascii="宋体" w:hAnsi="宋体" w:eastAsia="宋体" w:cs="宋体"/>
                <w:b/>
                <w:sz w:val="24"/>
                <w:shd w:val="pct10" w:color="auto" w:fill="FFFFFF"/>
              </w:rPr>
              <w:t>投标人在质疑期内应一次性提出针对同一采购程序环节的质疑。</w:t>
            </w:r>
            <w:r>
              <w:rPr>
                <w:rFonts w:hint="eastAsia" w:ascii="宋体" w:hAnsi="宋体" w:eastAsia="宋体" w:cs="宋体"/>
                <w:sz w:val="24"/>
                <w:shd w:val="pct10" w:color="auto" w:fill="FFFFFF"/>
              </w:rPr>
              <w:t>招</w:t>
            </w:r>
            <w:r>
              <w:rPr>
                <w:rFonts w:hint="eastAsia" w:ascii="宋体" w:hAnsi="宋体" w:eastAsia="宋体" w:cs="宋体"/>
                <w:sz w:val="24"/>
              </w:rPr>
              <w:t>标人对已发出的招标文件进行必要的澄清、答复、修改和补充将以更正公告的形式，通过采购公告发布的网站予以发布。</w:t>
            </w:r>
            <w:r>
              <w:rPr>
                <w:rFonts w:hint="eastAsia" w:ascii="宋体" w:hAnsi="宋体" w:eastAsia="宋体" w:cs="宋体"/>
                <w:b/>
                <w:sz w:val="24"/>
              </w:rPr>
              <w:t xml:space="preserve"> </w:t>
            </w:r>
          </w:p>
        </w:tc>
      </w:tr>
      <w:tr w14:paraId="144BB6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8" w:type="dxa"/>
            <w:tcBorders>
              <w:top w:val="single" w:color="auto" w:sz="4" w:space="0"/>
              <w:left w:val="single" w:color="auto" w:sz="4" w:space="0"/>
              <w:bottom w:val="single" w:color="auto" w:sz="4" w:space="0"/>
              <w:right w:val="single" w:color="auto" w:sz="4" w:space="0"/>
            </w:tcBorders>
            <w:vAlign w:val="center"/>
          </w:tcPr>
          <w:p w14:paraId="575403F0">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rPr>
            </w:pPr>
            <w:r>
              <w:rPr>
                <w:rFonts w:hint="eastAsia" w:ascii="宋体" w:hAnsi="宋体" w:eastAsia="宋体" w:cs="宋体"/>
                <w:sz w:val="24"/>
              </w:rPr>
              <w:t>6</w:t>
            </w:r>
          </w:p>
        </w:tc>
        <w:tc>
          <w:tcPr>
            <w:tcW w:w="8863" w:type="dxa"/>
            <w:tcBorders>
              <w:top w:val="single" w:color="auto" w:sz="4" w:space="0"/>
              <w:left w:val="single" w:color="auto" w:sz="4" w:space="0"/>
              <w:bottom w:val="single" w:color="auto" w:sz="4" w:space="0"/>
              <w:right w:val="single" w:color="auto" w:sz="4" w:space="0"/>
            </w:tcBorders>
            <w:vAlign w:val="center"/>
          </w:tcPr>
          <w:p w14:paraId="23714E5A">
            <w:pPr>
              <w:keepNext w:val="0"/>
              <w:keepLines w:val="0"/>
              <w:pageBreakBefore w:val="0"/>
              <w:kinsoku/>
              <w:wordWrap/>
              <w:overflowPunct/>
              <w:topLinePunct w:val="0"/>
              <w:bidi w:val="0"/>
              <w:adjustRightInd/>
              <w:snapToGrid w:val="0"/>
              <w:spacing w:line="400" w:lineRule="exact"/>
              <w:rPr>
                <w:rFonts w:hint="eastAsia" w:ascii="宋体" w:hAnsi="宋体" w:eastAsia="宋体" w:cs="宋体"/>
                <w:sz w:val="24"/>
              </w:rPr>
            </w:pPr>
            <w:r>
              <w:rPr>
                <w:rFonts w:hint="eastAsia" w:ascii="宋体" w:hAnsi="宋体" w:eastAsia="宋体" w:cs="宋体"/>
                <w:sz w:val="24"/>
              </w:rPr>
              <w:t>投标截止时间、开标时间及地点：详见“第一章  投标邀请”</w:t>
            </w:r>
          </w:p>
        </w:tc>
      </w:tr>
      <w:tr w14:paraId="352B0F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trPr>
        <w:tc>
          <w:tcPr>
            <w:tcW w:w="708" w:type="dxa"/>
            <w:tcBorders>
              <w:top w:val="single" w:color="auto" w:sz="4" w:space="0"/>
              <w:left w:val="single" w:color="auto" w:sz="4" w:space="0"/>
              <w:bottom w:val="single" w:color="auto" w:sz="4" w:space="0"/>
              <w:right w:val="single" w:color="auto" w:sz="4" w:space="0"/>
            </w:tcBorders>
            <w:vAlign w:val="center"/>
          </w:tcPr>
          <w:p w14:paraId="444B4275">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rPr>
            </w:pPr>
            <w:r>
              <w:rPr>
                <w:rFonts w:hint="eastAsia" w:ascii="宋体" w:hAnsi="宋体" w:eastAsia="宋体" w:cs="宋体"/>
                <w:sz w:val="24"/>
              </w:rPr>
              <w:t>7</w:t>
            </w:r>
          </w:p>
        </w:tc>
        <w:tc>
          <w:tcPr>
            <w:tcW w:w="8863" w:type="dxa"/>
            <w:tcBorders>
              <w:top w:val="single" w:color="auto" w:sz="4" w:space="0"/>
              <w:left w:val="single" w:color="auto" w:sz="4" w:space="0"/>
              <w:bottom w:val="single" w:color="auto" w:sz="4" w:space="0"/>
              <w:right w:val="single" w:color="auto" w:sz="4" w:space="0"/>
            </w:tcBorders>
            <w:vAlign w:val="center"/>
          </w:tcPr>
          <w:p w14:paraId="62600E8B">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sz w:val="24"/>
              </w:rPr>
            </w:pPr>
            <w:r>
              <w:rPr>
                <w:rFonts w:hint="eastAsia" w:ascii="宋体" w:hAnsi="宋体" w:eastAsia="宋体" w:cs="宋体"/>
                <w:sz w:val="24"/>
              </w:rPr>
              <w:t>评标办法</w:t>
            </w:r>
            <w:r>
              <w:rPr>
                <w:rFonts w:hint="eastAsia" w:ascii="宋体" w:hAnsi="宋体" w:eastAsia="宋体" w:cs="宋体"/>
                <w:b/>
                <w:sz w:val="24"/>
              </w:rPr>
              <w:t>：</w:t>
            </w:r>
            <w:r>
              <w:rPr>
                <w:rFonts w:hint="eastAsia" w:ascii="宋体" w:hAnsi="宋体" w:cs="宋体"/>
                <w:color w:val="auto"/>
                <w:sz w:val="24"/>
                <w:highlight w:val="none"/>
                <w:lang w:eastAsia="zh-CN"/>
              </w:rPr>
              <w:t>综合评分法</w:t>
            </w:r>
          </w:p>
        </w:tc>
      </w:tr>
      <w:tr w14:paraId="4A45575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trPr>
        <w:tc>
          <w:tcPr>
            <w:tcW w:w="708" w:type="dxa"/>
            <w:tcBorders>
              <w:top w:val="single" w:color="auto" w:sz="4" w:space="0"/>
              <w:left w:val="single" w:color="auto" w:sz="4" w:space="0"/>
              <w:bottom w:val="single" w:color="auto" w:sz="4" w:space="0"/>
              <w:right w:val="single" w:color="auto" w:sz="4" w:space="0"/>
            </w:tcBorders>
            <w:vAlign w:val="center"/>
          </w:tcPr>
          <w:p w14:paraId="046EDF00">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rPr>
            </w:pPr>
            <w:r>
              <w:rPr>
                <w:rFonts w:hint="eastAsia" w:ascii="宋体" w:hAnsi="宋体" w:eastAsia="宋体" w:cs="宋体"/>
                <w:sz w:val="24"/>
              </w:rPr>
              <w:t>8</w:t>
            </w:r>
          </w:p>
        </w:tc>
        <w:tc>
          <w:tcPr>
            <w:tcW w:w="8863" w:type="dxa"/>
            <w:tcBorders>
              <w:top w:val="single" w:color="auto" w:sz="4" w:space="0"/>
              <w:left w:val="single" w:color="auto" w:sz="4" w:space="0"/>
              <w:bottom w:val="single" w:color="auto" w:sz="4" w:space="0"/>
              <w:right w:val="single" w:color="auto" w:sz="4" w:space="0"/>
            </w:tcBorders>
            <w:vAlign w:val="center"/>
          </w:tcPr>
          <w:p w14:paraId="4B1EC301">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sz w:val="24"/>
              </w:rPr>
            </w:pPr>
            <w:r>
              <w:rPr>
                <w:rFonts w:hint="eastAsia" w:ascii="宋体" w:hAnsi="宋体" w:eastAsia="宋体" w:cs="宋体"/>
                <w:b/>
                <w:sz w:val="24"/>
                <w:shd w:val="pct10" w:color="auto" w:fill="FFFFFF"/>
              </w:rPr>
              <w:t>▲</w:t>
            </w:r>
            <w:r>
              <w:rPr>
                <w:rFonts w:hint="eastAsia" w:ascii="宋体" w:hAnsi="宋体" w:eastAsia="宋体" w:cs="宋体"/>
                <w:sz w:val="24"/>
              </w:rPr>
              <w:t>投标有效期：自投标截止日起</w:t>
            </w:r>
            <w:r>
              <w:rPr>
                <w:rFonts w:hint="eastAsia" w:ascii="宋体" w:hAnsi="宋体" w:eastAsia="宋体" w:cs="宋体"/>
                <w:sz w:val="24"/>
                <w:u w:val="single"/>
              </w:rPr>
              <w:t xml:space="preserve"> 90 </w:t>
            </w:r>
            <w:r>
              <w:rPr>
                <w:rFonts w:hint="eastAsia" w:ascii="宋体" w:hAnsi="宋体" w:eastAsia="宋体" w:cs="宋体"/>
                <w:sz w:val="24"/>
              </w:rPr>
              <w:t>天投标文件应保持有效</w:t>
            </w:r>
          </w:p>
        </w:tc>
      </w:tr>
      <w:tr w14:paraId="5E3359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708" w:type="dxa"/>
            <w:tcBorders>
              <w:top w:val="single" w:color="auto" w:sz="4" w:space="0"/>
              <w:left w:val="single" w:color="auto" w:sz="4" w:space="0"/>
              <w:bottom w:val="single" w:color="auto" w:sz="4" w:space="0"/>
              <w:right w:val="single" w:color="auto" w:sz="4" w:space="0"/>
            </w:tcBorders>
            <w:vAlign w:val="center"/>
          </w:tcPr>
          <w:p w14:paraId="30A06354">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rPr>
            </w:pPr>
            <w:r>
              <w:rPr>
                <w:rFonts w:hint="eastAsia" w:ascii="宋体" w:hAnsi="宋体" w:eastAsia="宋体" w:cs="宋体"/>
                <w:sz w:val="24"/>
              </w:rPr>
              <w:t>9</w:t>
            </w:r>
          </w:p>
        </w:tc>
        <w:tc>
          <w:tcPr>
            <w:tcW w:w="8863" w:type="dxa"/>
            <w:tcBorders>
              <w:top w:val="single" w:color="auto" w:sz="4" w:space="0"/>
              <w:left w:val="single" w:color="auto" w:sz="4" w:space="0"/>
              <w:bottom w:val="single" w:color="auto" w:sz="4" w:space="0"/>
              <w:right w:val="single" w:color="auto" w:sz="4" w:space="0"/>
            </w:tcBorders>
            <w:vAlign w:val="center"/>
          </w:tcPr>
          <w:p w14:paraId="6D708B05">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b/>
                <w:sz w:val="24"/>
                <w:u w:val="single"/>
              </w:rPr>
            </w:pPr>
            <w:r>
              <w:rPr>
                <w:rFonts w:hint="eastAsia" w:ascii="宋体" w:hAnsi="宋体" w:eastAsia="宋体" w:cs="宋体"/>
                <w:b/>
                <w:sz w:val="24"/>
                <w:u w:val="single"/>
                <w:shd w:val="pct10" w:color="auto" w:fill="FFFFFF"/>
              </w:rPr>
              <w:t>实质性条款：带▲是实质性条款，投标人不得负偏离或内容缺失，否则为无效标。</w:t>
            </w:r>
          </w:p>
        </w:tc>
      </w:tr>
      <w:tr w14:paraId="425142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08" w:type="dxa"/>
            <w:tcBorders>
              <w:top w:val="single" w:color="auto" w:sz="4" w:space="0"/>
              <w:left w:val="single" w:color="auto" w:sz="4" w:space="0"/>
              <w:bottom w:val="single" w:color="auto" w:sz="4" w:space="0"/>
              <w:right w:val="single" w:color="auto" w:sz="4" w:space="0"/>
            </w:tcBorders>
            <w:vAlign w:val="center"/>
          </w:tcPr>
          <w:p w14:paraId="1FEF419E">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rPr>
            </w:pPr>
            <w:r>
              <w:rPr>
                <w:rFonts w:hint="eastAsia" w:ascii="宋体" w:hAnsi="宋体" w:eastAsia="宋体" w:cs="宋体"/>
                <w:sz w:val="24"/>
              </w:rPr>
              <w:t>10</w:t>
            </w:r>
          </w:p>
        </w:tc>
        <w:tc>
          <w:tcPr>
            <w:tcW w:w="8863" w:type="dxa"/>
            <w:tcBorders>
              <w:top w:val="single" w:color="auto" w:sz="4" w:space="0"/>
              <w:left w:val="single" w:color="auto" w:sz="4" w:space="0"/>
              <w:bottom w:val="single" w:color="auto" w:sz="4" w:space="0"/>
              <w:right w:val="single" w:color="auto" w:sz="4" w:space="0"/>
            </w:tcBorders>
            <w:vAlign w:val="center"/>
          </w:tcPr>
          <w:p w14:paraId="45AEDD3E">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sz w:val="24"/>
              </w:rPr>
            </w:pPr>
            <w:r>
              <w:rPr>
                <w:rFonts w:hint="eastAsia" w:ascii="宋体" w:hAnsi="宋体" w:eastAsia="宋体" w:cs="宋体"/>
                <w:color w:val="auto"/>
                <w:sz w:val="24"/>
                <w:highlight w:val="none"/>
              </w:rPr>
              <w:t>中标公告：评标结束后</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个工作日内，中标公告发布于采购公告发布的网站（</w:t>
            </w:r>
            <w:r>
              <w:rPr>
                <w:rFonts w:hint="eastAsia" w:ascii="宋体" w:hAnsi="宋体" w:eastAsia="宋体" w:cs="宋体"/>
                <w:color w:val="auto"/>
                <w:kern w:val="0"/>
                <w:sz w:val="24"/>
                <w:highlight w:val="none"/>
              </w:rPr>
              <w:t>临海市限额以下公共资源交易区域平台</w:t>
            </w:r>
            <w:r>
              <w:rPr>
                <w:rFonts w:hint="eastAsia" w:ascii="宋体" w:hAnsi="宋体" w:eastAsia="宋体" w:cs="宋体"/>
                <w:color w:val="auto"/>
                <w:sz w:val="24"/>
                <w:highlight w:val="none"/>
              </w:rPr>
              <w:t>）。</w:t>
            </w:r>
          </w:p>
        </w:tc>
      </w:tr>
      <w:tr w14:paraId="4555AB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trPr>
        <w:tc>
          <w:tcPr>
            <w:tcW w:w="708" w:type="dxa"/>
            <w:tcBorders>
              <w:top w:val="single" w:color="auto" w:sz="4" w:space="0"/>
              <w:left w:val="single" w:color="auto" w:sz="4" w:space="0"/>
              <w:bottom w:val="single" w:color="auto" w:sz="4" w:space="0"/>
              <w:right w:val="single" w:color="auto" w:sz="4" w:space="0"/>
            </w:tcBorders>
            <w:vAlign w:val="center"/>
          </w:tcPr>
          <w:p w14:paraId="6BC72299">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11</w:t>
            </w:r>
          </w:p>
        </w:tc>
        <w:tc>
          <w:tcPr>
            <w:tcW w:w="8863" w:type="dxa"/>
            <w:tcBorders>
              <w:top w:val="single" w:color="auto" w:sz="4" w:space="0"/>
              <w:left w:val="single" w:color="auto" w:sz="4" w:space="0"/>
              <w:bottom w:val="single" w:color="auto" w:sz="4" w:space="0"/>
              <w:right w:val="single" w:color="auto" w:sz="4" w:space="0"/>
            </w:tcBorders>
            <w:vAlign w:val="center"/>
          </w:tcPr>
          <w:p w14:paraId="4431BE67">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sz w:val="24"/>
                <w:highlight w:val="none"/>
              </w:rPr>
            </w:pPr>
            <w:r>
              <w:rPr>
                <w:rFonts w:hint="eastAsia" w:ascii="宋体" w:hAnsi="宋体" w:eastAsia="宋体" w:cs="宋体"/>
                <w:color w:val="auto"/>
                <w:sz w:val="24"/>
                <w:highlight w:val="none"/>
              </w:rPr>
              <w:t>中标通知书</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中标公告发布后2个工作日内，</w:t>
            </w:r>
            <w:r>
              <w:rPr>
                <w:rFonts w:hint="eastAsia" w:ascii="宋体" w:hAnsi="宋体" w:eastAsia="宋体" w:cs="宋体"/>
                <w:color w:val="auto"/>
                <w:sz w:val="24"/>
                <w:highlight w:val="none"/>
              </w:rPr>
              <w:t>如有投标人对评标结果提出质疑的，招标人可在质疑处理完毕后确定中标人。</w:t>
            </w:r>
          </w:p>
        </w:tc>
      </w:tr>
      <w:tr w14:paraId="36E8FB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trPr>
        <w:tc>
          <w:tcPr>
            <w:tcW w:w="708" w:type="dxa"/>
            <w:tcBorders>
              <w:top w:val="single" w:color="auto" w:sz="4" w:space="0"/>
              <w:left w:val="single" w:color="auto" w:sz="4" w:space="0"/>
              <w:bottom w:val="single" w:color="auto" w:sz="4" w:space="0"/>
              <w:right w:val="single" w:color="auto" w:sz="4" w:space="0"/>
            </w:tcBorders>
            <w:vAlign w:val="center"/>
          </w:tcPr>
          <w:p w14:paraId="57B9695E">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12</w:t>
            </w:r>
          </w:p>
        </w:tc>
        <w:tc>
          <w:tcPr>
            <w:tcW w:w="8863" w:type="dxa"/>
            <w:tcBorders>
              <w:top w:val="single" w:color="auto" w:sz="4" w:space="0"/>
              <w:left w:val="single" w:color="auto" w:sz="4" w:space="0"/>
              <w:bottom w:val="single" w:color="auto" w:sz="4" w:space="0"/>
              <w:right w:val="single" w:color="auto" w:sz="4" w:space="0"/>
            </w:tcBorders>
            <w:vAlign w:val="center"/>
          </w:tcPr>
          <w:p w14:paraId="10E92F5E">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sz w:val="24"/>
              </w:rPr>
            </w:pPr>
            <w:r>
              <w:rPr>
                <w:rFonts w:hint="eastAsia" w:ascii="宋体" w:hAnsi="宋体" w:eastAsia="宋体" w:cs="宋体"/>
                <w:sz w:val="24"/>
              </w:rPr>
              <w:t>签订合同时间：中标通知书发出后30日内。</w:t>
            </w:r>
          </w:p>
        </w:tc>
      </w:tr>
      <w:tr w14:paraId="2BBD2E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08" w:type="dxa"/>
            <w:tcBorders>
              <w:top w:val="single" w:color="auto" w:sz="4" w:space="0"/>
              <w:left w:val="single" w:color="auto" w:sz="4" w:space="0"/>
              <w:bottom w:val="single" w:color="auto" w:sz="4" w:space="0"/>
              <w:right w:val="single" w:color="auto" w:sz="4" w:space="0"/>
            </w:tcBorders>
            <w:vAlign w:val="center"/>
          </w:tcPr>
          <w:p w14:paraId="2F8D9DDF">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13</w:t>
            </w:r>
          </w:p>
        </w:tc>
        <w:tc>
          <w:tcPr>
            <w:tcW w:w="8863" w:type="dxa"/>
            <w:tcBorders>
              <w:top w:val="single" w:color="auto" w:sz="4" w:space="0"/>
              <w:left w:val="single" w:color="auto" w:sz="4" w:space="0"/>
              <w:bottom w:val="single" w:color="auto" w:sz="4" w:space="0"/>
              <w:right w:val="single" w:color="auto" w:sz="4" w:space="0"/>
            </w:tcBorders>
            <w:vAlign w:val="center"/>
          </w:tcPr>
          <w:p w14:paraId="7B5FC72B">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highlight w:val="none"/>
              </w:rPr>
            </w:pPr>
            <w:r>
              <w:rPr>
                <w:rFonts w:hint="eastAsia" w:ascii="宋体" w:hAnsi="宋体" w:eastAsia="宋体" w:cs="宋体"/>
                <w:highlight w:val="none"/>
              </w:rPr>
              <w:t>▲</w:t>
            </w:r>
            <w:r>
              <w:rPr>
                <w:rFonts w:hint="eastAsia" w:ascii="宋体" w:hAnsi="宋体" w:eastAsia="宋体" w:cs="宋体"/>
                <w:sz w:val="24"/>
                <w:highlight w:val="none"/>
              </w:rPr>
              <w:t>付款方式：</w:t>
            </w:r>
          </w:p>
          <w:p w14:paraId="32E5A3AA">
            <w:pPr>
              <w:keepNext w:val="0"/>
              <w:keepLines w:val="0"/>
              <w:pageBreakBefore w:val="0"/>
              <w:kinsoku/>
              <w:wordWrap/>
              <w:overflowPunct/>
              <w:topLinePunct w:val="0"/>
              <w:bidi w:val="0"/>
              <w:adjustRightInd/>
              <w:snapToGrid w:val="0"/>
              <w:spacing w:line="400" w:lineRule="exact"/>
              <w:rPr>
                <w:rFonts w:hint="eastAsia" w:ascii="宋体" w:hAnsi="宋体" w:eastAsia="宋体" w:cs="宋体"/>
                <w:sz w:val="24"/>
                <w:highlight w:val="none"/>
              </w:rPr>
            </w:pPr>
            <w:r>
              <w:rPr>
                <w:rFonts w:hint="eastAsia" w:ascii="宋体" w:hAnsi="宋体" w:cs="宋体"/>
                <w:color w:val="auto"/>
                <w:sz w:val="24"/>
                <w:highlight w:val="none"/>
                <w:lang w:val="zh-CN"/>
              </w:rPr>
              <w:t>合同生效以及具备实施条件后7个工作日内支付合同金额</w:t>
            </w:r>
            <w:r>
              <w:rPr>
                <w:rFonts w:hint="eastAsia" w:ascii="宋体" w:hAnsi="宋体" w:cs="宋体"/>
                <w:color w:val="auto"/>
                <w:sz w:val="24"/>
                <w:highlight w:val="none"/>
                <w:lang w:val="en-US" w:eastAsia="zh-CN"/>
              </w:rPr>
              <w:t>30</w:t>
            </w:r>
            <w:r>
              <w:rPr>
                <w:rFonts w:hint="eastAsia" w:ascii="宋体" w:hAnsi="宋体" w:cs="宋体"/>
                <w:color w:val="auto"/>
                <w:sz w:val="24"/>
                <w:highlight w:val="none"/>
                <w:lang w:val="zh-CN"/>
              </w:rPr>
              <w:t>%的预付款，服务完成后并通过验收合格后付至合同总价的100%，发票应随付款进度及时提供给采购人。</w:t>
            </w:r>
          </w:p>
        </w:tc>
      </w:tr>
      <w:tr w14:paraId="27C277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08" w:type="dxa"/>
            <w:tcBorders>
              <w:top w:val="single" w:color="auto" w:sz="4" w:space="0"/>
              <w:left w:val="single" w:color="auto" w:sz="4" w:space="0"/>
              <w:bottom w:val="single" w:color="auto" w:sz="4" w:space="0"/>
              <w:right w:val="single" w:color="auto" w:sz="4" w:space="0"/>
            </w:tcBorders>
            <w:vAlign w:val="center"/>
          </w:tcPr>
          <w:p w14:paraId="16B9DCBA">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14</w:t>
            </w:r>
          </w:p>
        </w:tc>
        <w:tc>
          <w:tcPr>
            <w:tcW w:w="8863" w:type="dxa"/>
            <w:tcBorders>
              <w:top w:val="single" w:color="auto" w:sz="4" w:space="0"/>
              <w:left w:val="single" w:color="auto" w:sz="4" w:space="0"/>
              <w:bottom w:val="single" w:color="auto" w:sz="4" w:space="0"/>
              <w:right w:val="single" w:color="auto" w:sz="4" w:space="0"/>
            </w:tcBorders>
            <w:vAlign w:val="center"/>
          </w:tcPr>
          <w:p w14:paraId="56D4F67D">
            <w:pPr>
              <w:keepNext w:val="0"/>
              <w:keepLines w:val="0"/>
              <w:pageBreakBefore w:val="0"/>
              <w:kinsoku/>
              <w:wordWrap/>
              <w:overflowPunct/>
              <w:topLinePunct w:val="0"/>
              <w:bidi w:val="0"/>
              <w:adjustRightInd/>
              <w:spacing w:line="400" w:lineRule="exact"/>
              <w:rPr>
                <w:rFonts w:hint="eastAsia" w:ascii="宋体" w:hAnsi="宋体" w:eastAsia="宋体" w:cs="宋体"/>
                <w:sz w:val="24"/>
              </w:rPr>
            </w:pPr>
            <w:r>
              <w:rPr>
                <w:rFonts w:hint="eastAsia" w:ascii="宋体" w:hAnsi="宋体" w:eastAsia="宋体" w:cs="宋体"/>
                <w:sz w:val="24"/>
              </w:rPr>
              <w:t>履约保证金的收取及退还: 按中标价的1%收取</w:t>
            </w:r>
            <w:r>
              <w:rPr>
                <w:rFonts w:hint="eastAsia" w:ascii="宋体" w:hAnsi="宋体" w:cs="宋体"/>
                <w:sz w:val="24"/>
                <w:lang w:eastAsia="zh-CN"/>
              </w:rPr>
              <w:t>，在</w:t>
            </w:r>
            <w:r>
              <w:rPr>
                <w:rFonts w:hint="eastAsia" w:ascii="宋体" w:hAnsi="宋体" w:eastAsia="宋体" w:cs="宋体"/>
                <w:sz w:val="24"/>
              </w:rPr>
              <w:t>领取中标通知书前缴纳至临海市产权交易所有限公司中心账户。验收合格后凭《临海市采购验收单》在系统中向临海市产权交易所有限公司退还。</w:t>
            </w:r>
          </w:p>
          <w:p w14:paraId="2DA9E9BF">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 xml:space="preserve">履约保证金形式：转账（转账的须从本中心注册的银行基本账户汇出）。 </w:t>
            </w:r>
          </w:p>
          <w:p w14:paraId="25B1C13A">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lang w:eastAsia="zh-CN"/>
              </w:rPr>
            </w:pPr>
            <w:r>
              <w:rPr>
                <w:rFonts w:hint="eastAsia" w:ascii="宋体" w:hAnsi="宋体" w:eastAsia="宋体" w:cs="宋体"/>
                <w:sz w:val="24"/>
              </w:rPr>
              <w:t>开户名：临海市产权交易所有限公司</w:t>
            </w:r>
          </w:p>
          <w:p w14:paraId="1FEED97F">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开户行：浙江临海农村商业银行股份有限公司科技支行；</w:t>
            </w:r>
          </w:p>
          <w:p w14:paraId="2FE82AD1">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履约保证金账号：201000105503123000002</w:t>
            </w:r>
          </w:p>
          <w:p w14:paraId="11C8A505">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临海市产权交易所有限公司财务咨询电话：0576—85407100。</w:t>
            </w:r>
          </w:p>
        </w:tc>
      </w:tr>
      <w:tr w14:paraId="3E940C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08" w:type="dxa"/>
            <w:tcBorders>
              <w:top w:val="single" w:color="auto" w:sz="4" w:space="0"/>
              <w:left w:val="single" w:color="auto" w:sz="4" w:space="0"/>
              <w:bottom w:val="single" w:color="auto" w:sz="4" w:space="0"/>
              <w:right w:val="single" w:color="auto" w:sz="4" w:space="0"/>
            </w:tcBorders>
            <w:vAlign w:val="center"/>
          </w:tcPr>
          <w:p w14:paraId="67C436F4">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15</w:t>
            </w:r>
          </w:p>
        </w:tc>
        <w:tc>
          <w:tcPr>
            <w:tcW w:w="8863" w:type="dxa"/>
            <w:tcBorders>
              <w:top w:val="single" w:color="auto" w:sz="4" w:space="0"/>
              <w:left w:val="single" w:color="auto" w:sz="4" w:space="0"/>
              <w:bottom w:val="single" w:color="auto" w:sz="4" w:space="0"/>
              <w:right w:val="single" w:color="auto" w:sz="4" w:space="0"/>
            </w:tcBorders>
            <w:vAlign w:val="center"/>
          </w:tcPr>
          <w:p w14:paraId="0751BA0D">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highlight w:val="none"/>
              </w:rPr>
            </w:pPr>
            <w:r>
              <w:rPr>
                <w:rFonts w:hint="eastAsia" w:ascii="宋体" w:hAnsi="宋体" w:eastAsia="宋体" w:cs="宋体"/>
                <w:sz w:val="24"/>
                <w:highlight w:val="none"/>
              </w:rPr>
              <w:t>电子投标文件的上传：</w:t>
            </w:r>
          </w:p>
          <w:p w14:paraId="52B03CA8">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highlight w:val="none"/>
              </w:rPr>
            </w:pPr>
            <w:r>
              <w:rPr>
                <w:rFonts w:hint="eastAsia" w:ascii="宋体" w:hAnsi="宋体" w:eastAsia="宋体" w:cs="宋体"/>
                <w:sz w:val="24"/>
                <w:highlight w:val="none"/>
              </w:rPr>
              <w:t>（1）电子投标文件可在投标截止时间前上传，未在投标截止时间前上传的投标文件视为无效标。</w:t>
            </w:r>
          </w:p>
          <w:p w14:paraId="6FCEF167">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highlight w:val="none"/>
              </w:rPr>
            </w:pPr>
            <w:r>
              <w:rPr>
                <w:rFonts w:hint="eastAsia" w:ascii="宋体" w:hAnsi="宋体" w:eastAsia="宋体" w:cs="宋体"/>
                <w:sz w:val="24"/>
                <w:highlight w:val="none"/>
              </w:rPr>
              <w:t>（2）上传加密的电子投标文件，后缀名为（.投标文件）（本项目无需提供纸质投标文件，只要求上传电子投标文件正本一份）</w:t>
            </w:r>
          </w:p>
          <w:p w14:paraId="07EDD778">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highlight w:val="none"/>
              </w:rPr>
            </w:pPr>
            <w:r>
              <w:rPr>
                <w:rFonts w:hint="eastAsia" w:ascii="宋体" w:hAnsi="宋体" w:eastAsia="宋体" w:cs="宋体"/>
                <w:sz w:val="24"/>
                <w:highlight w:val="none"/>
              </w:rPr>
              <w:t>CA咨询电话：400-0571-337，投标工具咨询电话：15267291759</w:t>
            </w:r>
          </w:p>
          <w:p w14:paraId="25AEA011">
            <w:pPr>
              <w:keepNext w:val="0"/>
              <w:keepLines w:val="0"/>
              <w:pageBreakBefore w:val="0"/>
              <w:kinsoku/>
              <w:wordWrap/>
              <w:overflowPunct/>
              <w:topLinePunct w:val="0"/>
              <w:bidi w:val="0"/>
              <w:adjustRightInd/>
              <w:spacing w:line="400" w:lineRule="exact"/>
              <w:rPr>
                <w:rFonts w:hint="eastAsia" w:ascii="宋体" w:hAnsi="宋体" w:eastAsia="宋体" w:cs="宋体"/>
                <w:sz w:val="22"/>
                <w:szCs w:val="22"/>
                <w:highlight w:val="none"/>
              </w:rPr>
            </w:pPr>
            <w:r>
              <w:rPr>
                <w:rFonts w:hint="eastAsia" w:ascii="宋体" w:hAnsi="宋体" w:eastAsia="宋体" w:cs="宋体"/>
                <w:sz w:val="24"/>
                <w:highlight w:val="none"/>
              </w:rPr>
              <w:t>说明：</w:t>
            </w:r>
            <w:r>
              <w:rPr>
                <w:rFonts w:hint="eastAsia" w:ascii="宋体" w:hAnsi="宋体" w:eastAsia="宋体" w:cs="宋体"/>
                <w:kern w:val="0"/>
                <w:sz w:val="24"/>
                <w:highlight w:val="none"/>
              </w:rPr>
              <w:t>开标时间到达后，在开启解密时间</w:t>
            </w:r>
            <w:r>
              <w:rPr>
                <w:rFonts w:hint="eastAsia" w:ascii="宋体" w:hAnsi="宋体" w:cs="宋体"/>
                <w:kern w:val="0"/>
                <w:sz w:val="24"/>
                <w:highlight w:val="none"/>
                <w:lang w:val="en-US" w:eastAsia="zh-CN"/>
              </w:rPr>
              <w:t>60</w:t>
            </w:r>
            <w:r>
              <w:rPr>
                <w:rFonts w:hint="eastAsia" w:ascii="宋体" w:hAnsi="宋体" w:eastAsia="宋体" w:cs="宋体"/>
                <w:kern w:val="0"/>
                <w:sz w:val="24"/>
                <w:highlight w:val="none"/>
              </w:rPr>
              <w:t>分钟内（具体时间以不见面开标大厅</w:t>
            </w:r>
            <w:bookmarkStart w:id="8" w:name="_Hlk59625364"/>
            <w:r>
              <w:rPr>
                <w:rFonts w:hint="eastAsia" w:ascii="宋体" w:hAnsi="宋体" w:eastAsia="宋体" w:cs="宋体"/>
                <w:kern w:val="0"/>
                <w:sz w:val="24"/>
                <w:highlight w:val="none"/>
              </w:rPr>
              <w:t>中显示的</w:t>
            </w:r>
            <w:bookmarkEnd w:id="8"/>
            <w:r>
              <w:rPr>
                <w:rFonts w:hint="eastAsia" w:ascii="宋体" w:hAnsi="宋体" w:eastAsia="宋体" w:cs="宋体"/>
                <w:kern w:val="0"/>
                <w:sz w:val="24"/>
                <w:highlight w:val="none"/>
              </w:rPr>
              <w:t>解密截止时间为准），投标人须登录临海市限额以下公共资源交易区域平台-不见面开标大厅，找到所参与的项目进行解密投标文件，</w:t>
            </w:r>
            <w:bookmarkStart w:id="9" w:name="_Hlk59625972"/>
            <w:r>
              <w:rPr>
                <w:rFonts w:hint="eastAsia" w:ascii="宋体" w:hAnsi="宋体" w:eastAsia="宋体" w:cs="宋体"/>
                <w:kern w:val="0"/>
                <w:sz w:val="24"/>
                <w:highlight w:val="none"/>
              </w:rPr>
              <w:t xml:space="preserve">投标人未按时解密或解密失败的，其投标文件为无效标。 </w:t>
            </w:r>
            <w:bookmarkEnd w:id="9"/>
          </w:p>
        </w:tc>
      </w:tr>
      <w:tr w14:paraId="15B05E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08" w:type="dxa"/>
            <w:tcBorders>
              <w:top w:val="single" w:color="auto" w:sz="4" w:space="0"/>
              <w:left w:val="single" w:color="auto" w:sz="4" w:space="0"/>
              <w:bottom w:val="single" w:color="auto" w:sz="4" w:space="0"/>
              <w:right w:val="single" w:color="auto" w:sz="4" w:space="0"/>
            </w:tcBorders>
            <w:vAlign w:val="center"/>
          </w:tcPr>
          <w:p w14:paraId="23D0ECCB">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16</w:t>
            </w:r>
          </w:p>
        </w:tc>
        <w:tc>
          <w:tcPr>
            <w:tcW w:w="8863" w:type="dxa"/>
            <w:tcBorders>
              <w:top w:val="single" w:color="auto" w:sz="4" w:space="0"/>
              <w:left w:val="single" w:color="auto" w:sz="4" w:space="0"/>
              <w:bottom w:val="single" w:color="auto" w:sz="4" w:space="0"/>
              <w:right w:val="single" w:color="auto" w:sz="4" w:space="0"/>
            </w:tcBorders>
            <w:vAlign w:val="center"/>
          </w:tcPr>
          <w:p w14:paraId="7E0B0157">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投标人平台使用费：</w:t>
            </w:r>
          </w:p>
          <w:p w14:paraId="10EDFFA4">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项目金额50万元以下收费100元，50万元以上收费150元。</w:t>
            </w:r>
          </w:p>
          <w:p w14:paraId="0DE5AED3">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开户名：临海市产权交易所有限公司</w:t>
            </w:r>
          </w:p>
          <w:p w14:paraId="5806A5DA">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开户行：浙江临海农村商业银行股份有限公司科技支行；</w:t>
            </w:r>
          </w:p>
          <w:p w14:paraId="22A41ADB">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平台使用费账号：201000105503123000003</w:t>
            </w:r>
          </w:p>
          <w:p w14:paraId="04128C88">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临海市产权交易所有限公司财务咨询电话：0576—85407100。</w:t>
            </w:r>
          </w:p>
          <w:p w14:paraId="6CB1C03D">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b/>
                <w:bCs/>
                <w:sz w:val="24"/>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6624E1E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708" w:type="dxa"/>
            <w:tcBorders>
              <w:top w:val="single" w:color="auto" w:sz="4" w:space="0"/>
              <w:left w:val="single" w:color="auto" w:sz="4" w:space="0"/>
              <w:bottom w:val="single" w:color="auto" w:sz="4" w:space="0"/>
              <w:right w:val="single" w:color="auto" w:sz="4" w:space="0"/>
            </w:tcBorders>
            <w:vAlign w:val="center"/>
          </w:tcPr>
          <w:p w14:paraId="16CDA2E6">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lang w:val="en-US" w:eastAsia="zh-CN"/>
              </w:rPr>
            </w:pPr>
            <w:r>
              <w:rPr>
                <w:rFonts w:hint="eastAsia" w:ascii="宋体" w:hAnsi="宋体" w:eastAsia="宋体" w:cs="宋体"/>
                <w:sz w:val="24"/>
                <w:lang w:val="en-US" w:eastAsia="zh-CN"/>
              </w:rPr>
              <w:t>17</w:t>
            </w:r>
          </w:p>
        </w:tc>
        <w:tc>
          <w:tcPr>
            <w:tcW w:w="8863" w:type="dxa"/>
            <w:tcBorders>
              <w:top w:val="single" w:color="auto" w:sz="4" w:space="0"/>
              <w:left w:val="single" w:color="auto" w:sz="4" w:space="0"/>
              <w:bottom w:val="single" w:color="auto" w:sz="4" w:space="0"/>
              <w:right w:val="single" w:color="auto" w:sz="4" w:space="0"/>
            </w:tcBorders>
            <w:vAlign w:val="center"/>
          </w:tcPr>
          <w:p w14:paraId="757B2A4D">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电子发票申请方式：</w:t>
            </w:r>
          </w:p>
          <w:p w14:paraId="2361A7CD">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7CE773D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trPr>
        <w:tc>
          <w:tcPr>
            <w:tcW w:w="708" w:type="dxa"/>
            <w:tcBorders>
              <w:top w:val="single" w:color="auto" w:sz="4" w:space="0"/>
              <w:left w:val="single" w:color="auto" w:sz="4" w:space="0"/>
              <w:bottom w:val="single" w:color="auto" w:sz="4" w:space="0"/>
              <w:right w:val="single" w:color="auto" w:sz="4" w:space="0"/>
            </w:tcBorders>
            <w:vAlign w:val="center"/>
          </w:tcPr>
          <w:p w14:paraId="299E2D86">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lang w:eastAsia="zh-CN"/>
              </w:rPr>
            </w:pPr>
            <w:r>
              <w:rPr>
                <w:rFonts w:hint="eastAsia" w:ascii="宋体" w:hAnsi="宋体" w:eastAsia="宋体" w:cs="宋体"/>
                <w:sz w:val="24"/>
              </w:rPr>
              <w:t>1</w:t>
            </w:r>
            <w:r>
              <w:rPr>
                <w:rFonts w:hint="eastAsia" w:ascii="宋体" w:hAnsi="宋体" w:eastAsia="宋体" w:cs="宋体"/>
                <w:sz w:val="24"/>
                <w:lang w:val="en-US" w:eastAsia="zh-CN"/>
              </w:rPr>
              <w:t>8</w:t>
            </w:r>
          </w:p>
        </w:tc>
        <w:tc>
          <w:tcPr>
            <w:tcW w:w="8863" w:type="dxa"/>
            <w:tcBorders>
              <w:top w:val="single" w:color="auto" w:sz="4" w:space="0"/>
              <w:left w:val="single" w:color="auto" w:sz="4" w:space="0"/>
              <w:bottom w:val="single" w:color="auto" w:sz="4" w:space="0"/>
              <w:right w:val="single" w:color="auto" w:sz="4" w:space="0"/>
            </w:tcBorders>
            <w:vAlign w:val="center"/>
          </w:tcPr>
          <w:p w14:paraId="676FF6FC">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特别事项：</w:t>
            </w:r>
          </w:p>
          <w:p w14:paraId="4A2625FA">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6742DBE3">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2404B1F9">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596D5F3A">
            <w:pPr>
              <w:pStyle w:val="2"/>
              <w:keepNext w:val="0"/>
              <w:keepLines w:val="0"/>
              <w:pageBreakBefore w:val="0"/>
              <w:kinsoku/>
              <w:wordWrap/>
              <w:overflowPunct/>
              <w:topLinePunct w:val="0"/>
              <w:bidi w:val="0"/>
              <w:adjustRightInd/>
              <w:spacing w:after="0" w:line="400" w:lineRule="exact"/>
              <w:jc w:val="left"/>
              <w:rPr>
                <w:rFonts w:hint="eastAsia" w:ascii="宋体" w:hAnsi="宋体" w:eastAsia="宋体" w:cs="宋体"/>
                <w:sz w:val="24"/>
              </w:rPr>
            </w:pPr>
            <w:r>
              <w:rPr>
                <w:rFonts w:hint="eastAsia" w:ascii="宋体" w:hAnsi="宋体" w:eastAsia="宋体" w:cs="宋体"/>
                <w:sz w:val="24"/>
              </w:rPr>
              <w:t>软件技术支持电话：15267291759（同微信）。</w:t>
            </w:r>
          </w:p>
        </w:tc>
      </w:tr>
      <w:tr w14:paraId="1135FC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708" w:type="dxa"/>
            <w:tcBorders>
              <w:top w:val="single" w:color="auto" w:sz="4" w:space="0"/>
              <w:left w:val="single" w:color="auto" w:sz="4" w:space="0"/>
              <w:bottom w:val="single" w:color="auto" w:sz="4" w:space="0"/>
              <w:right w:val="single" w:color="auto" w:sz="4" w:space="0"/>
            </w:tcBorders>
            <w:vAlign w:val="center"/>
          </w:tcPr>
          <w:p w14:paraId="0051A9C0">
            <w:pPr>
              <w:keepNext w:val="0"/>
              <w:keepLines w:val="0"/>
              <w:pageBreakBefore w:val="0"/>
              <w:kinsoku/>
              <w:wordWrap/>
              <w:overflowPunct/>
              <w:topLinePunct w:val="0"/>
              <w:bidi w:val="0"/>
              <w:adjustRightInd/>
              <w:snapToGrid w:val="0"/>
              <w:spacing w:line="400" w:lineRule="exact"/>
              <w:jc w:val="center"/>
              <w:rPr>
                <w:rFonts w:hint="eastAsia" w:ascii="宋体" w:hAnsi="宋体" w:eastAsia="宋体" w:cs="宋体"/>
                <w:sz w:val="24"/>
                <w:lang w:eastAsia="zh-CN"/>
              </w:rPr>
            </w:pPr>
            <w:r>
              <w:rPr>
                <w:rFonts w:hint="eastAsia" w:ascii="宋体" w:hAnsi="宋体" w:eastAsia="宋体" w:cs="宋体"/>
                <w:sz w:val="24"/>
              </w:rPr>
              <w:t>1</w:t>
            </w:r>
            <w:r>
              <w:rPr>
                <w:rFonts w:hint="eastAsia" w:ascii="宋体" w:hAnsi="宋体" w:eastAsia="宋体" w:cs="宋体"/>
                <w:sz w:val="24"/>
                <w:lang w:val="en-US" w:eastAsia="zh-CN"/>
              </w:rPr>
              <w:t>9</w:t>
            </w:r>
          </w:p>
        </w:tc>
        <w:tc>
          <w:tcPr>
            <w:tcW w:w="8863" w:type="dxa"/>
            <w:tcBorders>
              <w:top w:val="single" w:color="auto" w:sz="4" w:space="0"/>
              <w:left w:val="single" w:color="auto" w:sz="4" w:space="0"/>
              <w:bottom w:val="single" w:color="auto" w:sz="4" w:space="0"/>
              <w:right w:val="single" w:color="auto" w:sz="4" w:space="0"/>
            </w:tcBorders>
            <w:vAlign w:val="center"/>
          </w:tcPr>
          <w:p w14:paraId="56EB8964">
            <w:pPr>
              <w:keepNext w:val="0"/>
              <w:keepLines w:val="0"/>
              <w:pageBreakBefore w:val="0"/>
              <w:kinsoku/>
              <w:wordWrap/>
              <w:overflowPunct/>
              <w:topLinePunct w:val="0"/>
              <w:autoSpaceDE w:val="0"/>
              <w:autoSpaceDN w:val="0"/>
              <w:bidi w:val="0"/>
              <w:adjustRightInd/>
              <w:snapToGrid w:val="0"/>
              <w:spacing w:line="400" w:lineRule="exact"/>
              <w:textAlignment w:val="bottom"/>
              <w:rPr>
                <w:rFonts w:hint="eastAsia" w:ascii="宋体" w:hAnsi="宋体" w:eastAsia="宋体" w:cs="宋体"/>
                <w:sz w:val="24"/>
              </w:rPr>
            </w:pPr>
            <w:r>
              <w:rPr>
                <w:rFonts w:hint="eastAsia" w:ascii="宋体" w:hAnsi="宋体" w:eastAsia="宋体" w:cs="宋体"/>
                <w:sz w:val="24"/>
              </w:rPr>
              <w:t>解释：本招标文件的解释权属于招标人。</w:t>
            </w:r>
          </w:p>
        </w:tc>
      </w:tr>
    </w:tbl>
    <w:p w14:paraId="520B7C56">
      <w:pPr>
        <w:jc w:val="center"/>
        <w:rPr>
          <w:rFonts w:hint="eastAsia" w:ascii="宋体" w:hAnsi="宋体" w:eastAsia="宋体" w:cs="宋体"/>
          <w:b/>
          <w:sz w:val="30"/>
          <w:szCs w:val="30"/>
          <w:highlight w:val="none"/>
        </w:rPr>
        <w:sectPr>
          <w:headerReference r:id="rId3" w:type="default"/>
          <w:footerReference r:id="rId4" w:type="default"/>
          <w:pgSz w:w="11906" w:h="16838"/>
          <w:pgMar w:top="1587" w:right="850" w:bottom="1587" w:left="1020" w:header="567" w:footer="454" w:gutter="0"/>
          <w:cols w:space="0" w:num="1"/>
          <w:rtlGutter w:val="0"/>
          <w:docGrid w:linePitch="286" w:charSpace="0"/>
        </w:sectPr>
      </w:pPr>
    </w:p>
    <w:p w14:paraId="7BEBC8F2">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一 、总  则</w:t>
      </w:r>
    </w:p>
    <w:p w14:paraId="16603642">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（一）适用范围</w:t>
      </w:r>
    </w:p>
    <w:p w14:paraId="19D5ABEB">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本招标文件适用于本项目的招标、投标、评标、定标、验收、合同履约、付款等行为。</w:t>
      </w:r>
    </w:p>
    <w:p w14:paraId="268E6D73">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（二）定义</w:t>
      </w:r>
    </w:p>
    <w:p w14:paraId="408F3778">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1.“招标人”系指组织本次招标的</w:t>
      </w:r>
      <w:r>
        <w:rPr>
          <w:rFonts w:hint="eastAsia" w:asciiTheme="majorEastAsia" w:hAnsiTheme="majorEastAsia" w:eastAsiaTheme="majorEastAsia" w:cstheme="majorEastAsia"/>
          <w:sz w:val="24"/>
          <w:szCs w:val="24"/>
          <w:highlight w:val="none"/>
          <w:u w:val="single"/>
        </w:rPr>
        <w:t>代理机构</w:t>
      </w:r>
      <w:r>
        <w:rPr>
          <w:rFonts w:hint="eastAsia" w:asciiTheme="majorEastAsia" w:hAnsiTheme="majorEastAsia" w:eastAsiaTheme="majorEastAsia" w:cstheme="majorEastAsia"/>
          <w:sz w:val="24"/>
          <w:szCs w:val="24"/>
          <w:highlight w:val="none"/>
        </w:rPr>
        <w:t>和招标人。</w:t>
      </w:r>
    </w:p>
    <w:p w14:paraId="65ACC374">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2.“投标人”系指向招标人提交投标文件的单位。</w:t>
      </w:r>
    </w:p>
    <w:p w14:paraId="148D755B">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3.“产品”系指供方按招标文件规定，须向招标人提供的一切设备、保险、税金、备品备件、工具、手册及其它有关技术资料和材料。</w:t>
      </w:r>
    </w:p>
    <w:p w14:paraId="11DD38A4">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4.“服务”系指招标文件规定投标人须承担的安装、调试、技术协助、校准、培训、技术指导以及其他类似的义务。</w:t>
      </w:r>
    </w:p>
    <w:p w14:paraId="135672C2">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5.“项目”系指投标人按招标文件规定向招标人提供的产品和服务。</w:t>
      </w:r>
    </w:p>
    <w:p w14:paraId="78F8175A">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6.“书面形式”包括信函、传真、电报等。</w:t>
      </w:r>
    </w:p>
    <w:p w14:paraId="3002BE1F">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7.“▲”系指实质性要求条款。</w:t>
      </w:r>
    </w:p>
    <w:p w14:paraId="6D2562EF">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（三）招标方式</w:t>
      </w:r>
    </w:p>
    <w:p w14:paraId="3C8C0715">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本次招标采用公开招标方式进行。</w:t>
      </w:r>
    </w:p>
    <w:p w14:paraId="2CF1AC18">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（四）投标委托</w:t>
      </w:r>
    </w:p>
    <w:p w14:paraId="6BBF3852">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投标人代表须携带有效身份证件。如投标人代表不是法定代表人，须有法定代表人出具的授权委托书，格式见第六章。</w:t>
      </w:r>
    </w:p>
    <w:p w14:paraId="749C95B6">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（五）投标费用及结算</w:t>
      </w:r>
    </w:p>
    <w:p w14:paraId="39D9085D">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1）不论投标结果如何，投标人均应自行承担所有与投标有关的全部费用。</w:t>
      </w:r>
    </w:p>
    <w:p w14:paraId="5BB47B70">
      <w:pPr>
        <w:keepNext w:val="0"/>
        <w:keepLines w:val="0"/>
        <w:pageBreakBefore w:val="0"/>
        <w:kinsoku/>
        <w:wordWrap/>
        <w:overflowPunct/>
        <w:topLinePunct w:val="0"/>
        <w:bidi w:val="0"/>
        <w:adjustRightInd/>
        <w:spacing w:line="420" w:lineRule="exact"/>
        <w:ind w:left="0" w:leftChars="0" w:firstLine="480" w:firstLineChars="200"/>
        <w:rPr>
          <w:rFonts w:hint="eastAsia" w:asciiTheme="majorEastAsia" w:hAnsiTheme="majorEastAsia" w:eastAsiaTheme="majorEastAsia" w:cstheme="majorEastAsia"/>
          <w:b/>
          <w:sz w:val="24"/>
          <w:szCs w:val="24"/>
          <w:highlight w:val="none"/>
          <w:u w:val="single"/>
        </w:rPr>
      </w:pPr>
      <w:r>
        <w:rPr>
          <w:rFonts w:hint="eastAsia" w:asciiTheme="majorEastAsia" w:hAnsiTheme="majorEastAsia" w:eastAsiaTheme="majorEastAsia" w:cstheme="majorEastAsia"/>
          <w:sz w:val="24"/>
          <w:szCs w:val="24"/>
          <w:highlight w:val="none"/>
        </w:rPr>
        <w:t>2）除业主要求或设计变更要求外不签署任何增加费用的联系单，</w:t>
      </w:r>
      <w:r>
        <w:rPr>
          <w:rFonts w:hint="eastAsia" w:asciiTheme="majorEastAsia" w:hAnsiTheme="majorEastAsia" w:eastAsiaTheme="majorEastAsia" w:cstheme="majorEastAsia"/>
          <w:bCs/>
          <w:sz w:val="24"/>
          <w:szCs w:val="24"/>
          <w:highlight w:val="none"/>
        </w:rPr>
        <w:t>工程量清单外而要完成本项目所必需的设备、物料、服务等各</w:t>
      </w:r>
      <w:r>
        <w:rPr>
          <w:rFonts w:hint="eastAsia" w:asciiTheme="majorEastAsia" w:hAnsiTheme="majorEastAsia" w:eastAsiaTheme="majorEastAsia" w:cstheme="majorEastAsia"/>
          <w:sz w:val="24"/>
          <w:szCs w:val="24"/>
          <w:highlight w:val="none"/>
        </w:rPr>
        <w:t>投标人请自行考虑并计入投标总报价，中标后不予调整。</w:t>
      </w:r>
    </w:p>
    <w:p w14:paraId="16C220E4">
      <w:pPr>
        <w:keepNext w:val="0"/>
        <w:keepLines w:val="0"/>
        <w:pageBreakBefore w:val="0"/>
        <w:kinsoku/>
        <w:wordWrap/>
        <w:overflowPunct/>
        <w:topLinePunct w:val="0"/>
        <w:bidi w:val="0"/>
        <w:adjustRightInd/>
        <w:snapToGrid w:val="0"/>
        <w:spacing w:line="420" w:lineRule="exact"/>
        <w:ind w:left="0" w:leftChars="0" w:firstLine="482" w:firstLineChars="200"/>
        <w:rPr>
          <w:rFonts w:hint="eastAsia" w:asciiTheme="majorEastAsia" w:hAnsiTheme="majorEastAsia" w:eastAsiaTheme="majorEastAsia" w:cstheme="majorEastAsia"/>
          <w:b/>
          <w:kern w:val="0"/>
          <w:sz w:val="24"/>
          <w:szCs w:val="24"/>
          <w:highlight w:val="none"/>
        </w:rPr>
      </w:pPr>
      <w:r>
        <w:rPr>
          <w:rFonts w:hint="eastAsia" w:asciiTheme="majorEastAsia" w:hAnsiTheme="majorEastAsia" w:eastAsiaTheme="majorEastAsia" w:cstheme="majorEastAsia"/>
          <w:b/>
          <w:sz w:val="24"/>
          <w:szCs w:val="24"/>
          <w:highlight w:val="none"/>
        </w:rPr>
        <w:t>（六）</w:t>
      </w:r>
      <w:r>
        <w:rPr>
          <w:rFonts w:hint="eastAsia" w:asciiTheme="majorEastAsia" w:hAnsiTheme="majorEastAsia" w:eastAsiaTheme="majorEastAsia" w:cstheme="majorEastAsia"/>
          <w:b/>
          <w:kern w:val="0"/>
          <w:sz w:val="24"/>
          <w:szCs w:val="24"/>
          <w:highlight w:val="none"/>
        </w:rPr>
        <w:t>转包与分包</w:t>
      </w:r>
    </w:p>
    <w:p w14:paraId="4181674D">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kern w:val="0"/>
          <w:sz w:val="24"/>
          <w:szCs w:val="24"/>
          <w:highlight w:val="none"/>
        </w:rPr>
      </w:pPr>
      <w:r>
        <w:rPr>
          <w:rFonts w:hint="eastAsia" w:asciiTheme="majorEastAsia" w:hAnsiTheme="majorEastAsia" w:eastAsiaTheme="majorEastAsia" w:cstheme="majorEastAsia"/>
          <w:kern w:val="0"/>
          <w:sz w:val="24"/>
          <w:szCs w:val="24"/>
          <w:highlight w:val="none"/>
        </w:rPr>
        <w:t>本项目不允许转包与违法分包。</w:t>
      </w:r>
    </w:p>
    <w:p w14:paraId="373D6043">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（七）特别说明</w:t>
      </w:r>
    </w:p>
    <w:p w14:paraId="2E4DFD24">
      <w:pPr>
        <w:keepNext w:val="0"/>
        <w:keepLines w:val="0"/>
        <w:pageBreakBefore w:val="0"/>
        <w:widowControl/>
        <w:kinsoku/>
        <w:wordWrap/>
        <w:overflowPunct/>
        <w:topLinePunct w:val="0"/>
        <w:bidi w:val="0"/>
        <w:adjustRightInd/>
        <w:spacing w:line="420" w:lineRule="exact"/>
        <w:ind w:left="0" w:leftChars="0" w:firstLine="482" w:firstLineChars="200"/>
        <w:jc w:val="left"/>
        <w:rPr>
          <w:rFonts w:hint="eastAsia" w:asciiTheme="majorEastAsia" w:hAnsiTheme="majorEastAsia" w:eastAsiaTheme="majorEastAsia" w:cstheme="majorEastAsia"/>
          <w:kern w:val="0"/>
          <w:sz w:val="24"/>
          <w:szCs w:val="24"/>
          <w:highlight w:val="none"/>
        </w:rPr>
      </w:pPr>
      <w:r>
        <w:rPr>
          <w:rFonts w:hint="eastAsia" w:asciiTheme="majorEastAsia" w:hAnsiTheme="majorEastAsia" w:eastAsiaTheme="majorEastAsia" w:cstheme="majorEastAsia"/>
          <w:b/>
          <w:sz w:val="24"/>
          <w:szCs w:val="24"/>
          <w:highlight w:val="none"/>
        </w:rPr>
        <w:t>1.单位负责人为同一人或者存在直接控股、管理关系的不同投标人，不得参加同一合同项下的</w:t>
      </w:r>
      <w:r>
        <w:rPr>
          <w:rFonts w:hint="eastAsia" w:asciiTheme="majorEastAsia" w:hAnsiTheme="majorEastAsia" w:eastAsiaTheme="majorEastAsia" w:cstheme="majorEastAsia"/>
          <w:b/>
          <w:sz w:val="24"/>
          <w:szCs w:val="24"/>
          <w:highlight w:val="none"/>
          <w:lang w:eastAsia="zh-CN"/>
        </w:rPr>
        <w:t>招标</w:t>
      </w:r>
      <w:r>
        <w:rPr>
          <w:rFonts w:hint="eastAsia" w:asciiTheme="majorEastAsia" w:hAnsiTheme="majorEastAsia" w:eastAsiaTheme="majorEastAsia" w:cstheme="majorEastAsia"/>
          <w:b/>
          <w:sz w:val="24"/>
          <w:szCs w:val="24"/>
          <w:highlight w:val="none"/>
        </w:rPr>
        <w:t>活动。如有上述行为的，相关投标均无效。</w:t>
      </w:r>
    </w:p>
    <w:p w14:paraId="52C658C9">
      <w:pPr>
        <w:keepNext w:val="0"/>
        <w:keepLines w:val="0"/>
        <w:pageBreakBefore w:val="0"/>
        <w:widowControl/>
        <w:kinsoku/>
        <w:wordWrap/>
        <w:overflowPunct/>
        <w:topLinePunct w:val="0"/>
        <w:bidi w:val="0"/>
        <w:adjustRightInd/>
        <w:spacing w:line="420" w:lineRule="exact"/>
        <w:ind w:left="0" w:leftChars="0" w:firstLine="480" w:firstLineChars="200"/>
        <w:jc w:val="left"/>
        <w:rPr>
          <w:rFonts w:hint="eastAsia" w:asciiTheme="majorEastAsia" w:hAnsiTheme="majorEastAsia" w:eastAsiaTheme="majorEastAsia" w:cstheme="majorEastAsia"/>
          <w:kern w:val="0"/>
          <w:sz w:val="24"/>
          <w:szCs w:val="24"/>
          <w:highlight w:val="none"/>
        </w:rPr>
      </w:pPr>
      <w:r>
        <w:rPr>
          <w:rFonts w:hint="eastAsia" w:asciiTheme="majorEastAsia" w:hAnsiTheme="majorEastAsia" w:eastAsiaTheme="majorEastAsia" w:cstheme="majorEastAsia"/>
          <w:kern w:val="0"/>
          <w:sz w:val="24"/>
          <w:szCs w:val="24"/>
          <w:highlight w:val="none"/>
        </w:rPr>
        <w:t>使用综合评分法的</w:t>
      </w:r>
      <w:r>
        <w:rPr>
          <w:rFonts w:hint="eastAsia" w:asciiTheme="majorEastAsia" w:hAnsiTheme="majorEastAsia" w:eastAsiaTheme="majorEastAsia" w:cstheme="majorEastAsia"/>
          <w:kern w:val="0"/>
          <w:sz w:val="24"/>
          <w:szCs w:val="24"/>
          <w:highlight w:val="none"/>
          <w:lang w:eastAsia="zh-CN"/>
        </w:rPr>
        <w:t>招标</w:t>
      </w:r>
      <w:r>
        <w:rPr>
          <w:rFonts w:hint="eastAsia" w:asciiTheme="majorEastAsia" w:hAnsiTheme="majorEastAsia" w:eastAsiaTheme="majorEastAsia" w:cstheme="majorEastAsia"/>
          <w:kern w:val="0"/>
          <w:sz w:val="24"/>
          <w:szCs w:val="24"/>
          <w:highlight w:val="none"/>
        </w:rPr>
        <w:t>项目，提供相同品牌产品且通过资格审查、符合性审查的不同投标人参加同一合同项下投标的，按一家投标人计算，评审后得分最高的同品牌投标人获得中标人推荐资格；评审得分相同的，由招标人或者招标人委托评标委员会按照招标文件规定的方式确定一个投标人获得中标人推荐资格，招标文件未规定的采取随机抽取方式确定，其他同品牌投标人不作为中标候选人。</w:t>
      </w:r>
    </w:p>
    <w:p w14:paraId="45BE8E4D">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2.投标人投标所使用的资格、信誉、荣誉、业绩必须为本法人所拥有。投标人投标所使用的</w:t>
      </w:r>
      <w:r>
        <w:rPr>
          <w:rFonts w:hint="eastAsia" w:asciiTheme="majorEastAsia" w:hAnsiTheme="majorEastAsia" w:eastAsiaTheme="majorEastAsia" w:cstheme="majorEastAsia"/>
          <w:sz w:val="24"/>
          <w:szCs w:val="24"/>
          <w:highlight w:val="none"/>
          <w:lang w:eastAsia="zh-CN"/>
        </w:rPr>
        <w:t>招标</w:t>
      </w:r>
      <w:r>
        <w:rPr>
          <w:rFonts w:hint="eastAsia" w:asciiTheme="majorEastAsia" w:hAnsiTheme="majorEastAsia" w:eastAsiaTheme="majorEastAsia" w:cstheme="majorEastAsia"/>
          <w:sz w:val="24"/>
          <w:szCs w:val="24"/>
          <w:highlight w:val="none"/>
        </w:rPr>
        <w:t>项目实施人员须为本法人员工。</w:t>
      </w:r>
    </w:p>
    <w:p w14:paraId="0A7FB371">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3.投标人应仔细阅读招标文件的所有内容，按照招标文件的要求提交投标文件，并对所提供的全部资料的真实性承担法律责任。</w:t>
      </w:r>
    </w:p>
    <w:p w14:paraId="2F3C1C2F">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sz w:val="24"/>
          <w:szCs w:val="24"/>
          <w:highlight w:val="none"/>
        </w:rPr>
        <w:t>4.投标人在投标活动中提供任何虚假材料,其投标无效，并报</w:t>
      </w:r>
      <w:r>
        <w:rPr>
          <w:rFonts w:hint="eastAsia" w:asciiTheme="majorEastAsia" w:hAnsiTheme="majorEastAsia" w:eastAsiaTheme="majorEastAsia" w:cstheme="majorEastAsia"/>
          <w:b/>
          <w:sz w:val="24"/>
          <w:szCs w:val="24"/>
          <w:highlight w:val="none"/>
        </w:rPr>
        <w:t>有权受理非政府</w:t>
      </w:r>
      <w:r>
        <w:rPr>
          <w:rFonts w:hint="eastAsia" w:asciiTheme="majorEastAsia" w:hAnsiTheme="majorEastAsia" w:eastAsiaTheme="majorEastAsia" w:cstheme="majorEastAsia"/>
          <w:b/>
          <w:sz w:val="24"/>
          <w:szCs w:val="24"/>
          <w:highlight w:val="none"/>
          <w:lang w:eastAsia="zh-CN"/>
        </w:rPr>
        <w:t>招标</w:t>
      </w:r>
      <w:r>
        <w:rPr>
          <w:rFonts w:hint="eastAsia" w:asciiTheme="majorEastAsia" w:hAnsiTheme="majorEastAsia" w:eastAsiaTheme="majorEastAsia" w:cstheme="majorEastAsia"/>
          <w:b/>
          <w:sz w:val="24"/>
          <w:szCs w:val="24"/>
          <w:highlight w:val="none"/>
        </w:rPr>
        <w:t>项目的</w:t>
      </w:r>
      <w:r>
        <w:rPr>
          <w:rFonts w:hint="eastAsia" w:asciiTheme="majorEastAsia" w:hAnsiTheme="majorEastAsia" w:eastAsiaTheme="majorEastAsia" w:cstheme="majorEastAsia"/>
          <w:sz w:val="24"/>
          <w:szCs w:val="24"/>
          <w:highlight w:val="none"/>
        </w:rPr>
        <w:t>监管部门查处（</w:t>
      </w:r>
      <w:r>
        <w:rPr>
          <w:rFonts w:hint="eastAsia" w:asciiTheme="majorEastAsia" w:hAnsiTheme="majorEastAsia" w:eastAsiaTheme="majorEastAsia" w:cstheme="majorEastAsia"/>
          <w:b/>
          <w:sz w:val="24"/>
          <w:szCs w:val="24"/>
          <w:highlight w:val="none"/>
        </w:rPr>
        <w:t>特别说明：临海市财政局非有权受理非政府</w:t>
      </w:r>
      <w:r>
        <w:rPr>
          <w:rFonts w:hint="eastAsia" w:asciiTheme="majorEastAsia" w:hAnsiTheme="majorEastAsia" w:eastAsiaTheme="majorEastAsia" w:cstheme="majorEastAsia"/>
          <w:b/>
          <w:sz w:val="24"/>
          <w:szCs w:val="24"/>
          <w:highlight w:val="none"/>
          <w:lang w:eastAsia="zh-CN"/>
        </w:rPr>
        <w:t>招标</w:t>
      </w:r>
      <w:r>
        <w:rPr>
          <w:rFonts w:hint="eastAsia" w:asciiTheme="majorEastAsia" w:hAnsiTheme="majorEastAsia" w:eastAsiaTheme="majorEastAsia" w:cstheme="majorEastAsia"/>
          <w:b/>
          <w:sz w:val="24"/>
          <w:szCs w:val="24"/>
          <w:highlight w:val="none"/>
        </w:rPr>
        <w:t>项目的监管部门</w:t>
      </w:r>
      <w:r>
        <w:rPr>
          <w:rFonts w:hint="eastAsia" w:asciiTheme="majorEastAsia" w:hAnsiTheme="majorEastAsia" w:eastAsiaTheme="majorEastAsia" w:cstheme="majorEastAsia"/>
          <w:sz w:val="24"/>
          <w:szCs w:val="24"/>
          <w:highlight w:val="none"/>
        </w:rPr>
        <w:t>）。中标后发现的,中标人须依照《中华人民共和国消费者权益保护法》第49条之规定双倍赔偿招标人，且民事赔偿并不免除违法投标人的行政与刑事责任。</w:t>
      </w:r>
    </w:p>
    <w:p w14:paraId="74923E27">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（八）质疑</w:t>
      </w:r>
    </w:p>
    <w:p w14:paraId="39626B10">
      <w:pPr>
        <w:keepNext w:val="0"/>
        <w:keepLines w:val="0"/>
        <w:pageBreakBefore w:val="0"/>
        <w:widowControl/>
        <w:kinsoku/>
        <w:wordWrap/>
        <w:overflowPunct/>
        <w:topLinePunct w:val="0"/>
        <w:bidi w:val="0"/>
        <w:adjustRightInd/>
        <w:spacing w:line="42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1.投标人认为招标文件、采购过程和中标结果使自己的权益受到损害的，以在线形式一次性向招标人或代理机构提出质疑：</w:t>
      </w:r>
    </w:p>
    <w:p w14:paraId="0A39F6A1">
      <w:pPr>
        <w:keepNext w:val="0"/>
        <w:keepLines w:val="0"/>
        <w:pageBreakBefore w:val="0"/>
        <w:widowControl/>
        <w:kinsoku/>
        <w:wordWrap/>
        <w:overflowPunct/>
        <w:topLinePunct w:val="0"/>
        <w:bidi w:val="0"/>
        <w:adjustRightInd/>
        <w:spacing w:line="420" w:lineRule="exact"/>
        <w:ind w:firstLine="240" w:firstLineChars="100"/>
        <w:jc w:val="left"/>
        <w:rPr>
          <w:rFonts w:hint="eastAsia" w:ascii="宋体" w:hAnsi="宋体" w:eastAsia="宋体" w:cs="宋体"/>
          <w:kern w:val="0"/>
          <w:sz w:val="24"/>
        </w:rPr>
      </w:pPr>
      <w:r>
        <w:rPr>
          <w:rFonts w:hint="eastAsia" w:ascii="宋体" w:hAnsi="宋体" w:eastAsia="宋体" w:cs="宋体"/>
          <w:kern w:val="0"/>
          <w:sz w:val="24"/>
        </w:rPr>
        <w:t>（1）投标人认为招标文件的内容损害其权益的，应当在</w:t>
      </w:r>
      <w:r>
        <w:rPr>
          <w:rFonts w:hint="eastAsia" w:ascii="宋体" w:hAnsi="宋体" w:eastAsia="宋体" w:cs="宋体"/>
          <w:kern w:val="0"/>
          <w:sz w:val="24"/>
          <w:lang w:val="en-US" w:eastAsia="zh-CN"/>
        </w:rPr>
        <w:t>投标截止时间前一天</w:t>
      </w:r>
      <w:r>
        <w:rPr>
          <w:rFonts w:hint="eastAsia" w:ascii="宋体" w:hAnsi="宋体" w:eastAsia="宋体" w:cs="宋体"/>
          <w:kern w:val="0"/>
          <w:sz w:val="24"/>
        </w:rPr>
        <w:t>提出质疑；</w:t>
      </w:r>
    </w:p>
    <w:p w14:paraId="387D2170">
      <w:pPr>
        <w:keepNext w:val="0"/>
        <w:keepLines w:val="0"/>
        <w:pageBreakBefore w:val="0"/>
        <w:widowControl/>
        <w:kinsoku/>
        <w:wordWrap/>
        <w:overflowPunct/>
        <w:topLinePunct w:val="0"/>
        <w:bidi w:val="0"/>
        <w:adjustRightInd/>
        <w:spacing w:line="420" w:lineRule="exact"/>
        <w:ind w:firstLine="240" w:firstLineChars="100"/>
        <w:jc w:val="left"/>
        <w:rPr>
          <w:rFonts w:hint="eastAsia" w:ascii="宋体" w:hAnsi="宋体" w:eastAsia="宋体" w:cs="宋体"/>
          <w:kern w:val="0"/>
          <w:sz w:val="24"/>
        </w:rPr>
      </w:pPr>
      <w:r>
        <w:rPr>
          <w:rFonts w:hint="eastAsia" w:ascii="宋体" w:hAnsi="宋体" w:eastAsia="宋体" w:cs="宋体"/>
          <w:kern w:val="0"/>
          <w:sz w:val="24"/>
        </w:rPr>
        <w:t>（2）投标人对采购过程提出质疑的，应当在各采购程序环节结束之日起</w:t>
      </w:r>
      <w:r>
        <w:rPr>
          <w:rFonts w:hint="eastAsia" w:ascii="宋体" w:hAnsi="宋体" w:eastAsia="宋体" w:cs="宋体"/>
          <w:b/>
          <w:kern w:val="0"/>
          <w:sz w:val="24"/>
          <w:u w:val="single"/>
        </w:rPr>
        <w:t>2</w:t>
      </w:r>
      <w:r>
        <w:rPr>
          <w:rFonts w:hint="eastAsia" w:ascii="宋体" w:hAnsi="宋体" w:eastAsia="宋体" w:cs="宋体"/>
          <w:kern w:val="0"/>
          <w:sz w:val="24"/>
        </w:rPr>
        <w:t>个工作日内提出质疑；</w:t>
      </w:r>
    </w:p>
    <w:p w14:paraId="1B17E3F0">
      <w:pPr>
        <w:keepNext w:val="0"/>
        <w:keepLines w:val="0"/>
        <w:pageBreakBefore w:val="0"/>
        <w:widowControl/>
        <w:kinsoku/>
        <w:wordWrap/>
        <w:overflowPunct/>
        <w:topLinePunct w:val="0"/>
        <w:bidi w:val="0"/>
        <w:adjustRightInd/>
        <w:spacing w:line="420" w:lineRule="exact"/>
        <w:ind w:firstLine="240" w:firstLineChars="100"/>
        <w:jc w:val="left"/>
        <w:rPr>
          <w:rFonts w:hint="eastAsia" w:ascii="宋体" w:hAnsi="宋体" w:eastAsia="宋体" w:cs="宋体"/>
          <w:kern w:val="0"/>
          <w:sz w:val="24"/>
        </w:rPr>
      </w:pPr>
      <w:r>
        <w:rPr>
          <w:rFonts w:hint="eastAsia" w:ascii="宋体" w:hAnsi="宋体" w:eastAsia="宋体" w:cs="宋体"/>
          <w:kern w:val="0"/>
          <w:sz w:val="24"/>
        </w:rPr>
        <w:t>（3）投标人对成交结果提出质疑的，</w:t>
      </w:r>
      <w:r>
        <w:rPr>
          <w:rFonts w:hint="eastAsia" w:ascii="宋体" w:hAnsi="宋体" w:eastAsia="宋体" w:cs="宋体"/>
          <w:b/>
          <w:kern w:val="0"/>
          <w:sz w:val="24"/>
        </w:rPr>
        <w:t>应当在成交结果公告之日起</w:t>
      </w:r>
      <w:r>
        <w:rPr>
          <w:rFonts w:hint="eastAsia" w:ascii="宋体" w:hAnsi="宋体" w:eastAsia="宋体" w:cs="宋体"/>
          <w:b/>
          <w:kern w:val="0"/>
          <w:sz w:val="24"/>
          <w:u w:val="single"/>
        </w:rPr>
        <w:t>2</w:t>
      </w:r>
      <w:r>
        <w:rPr>
          <w:rFonts w:hint="eastAsia" w:ascii="宋体" w:hAnsi="宋体" w:eastAsia="宋体" w:cs="宋体"/>
          <w:kern w:val="0"/>
          <w:sz w:val="24"/>
        </w:rPr>
        <w:t>个工作日内提出质疑；</w:t>
      </w:r>
    </w:p>
    <w:p w14:paraId="5AD93895">
      <w:pPr>
        <w:keepNext w:val="0"/>
        <w:keepLines w:val="0"/>
        <w:pageBreakBefore w:val="0"/>
        <w:widowControl/>
        <w:kinsoku/>
        <w:wordWrap/>
        <w:overflowPunct/>
        <w:topLinePunct w:val="0"/>
        <w:bidi w:val="0"/>
        <w:adjustRightInd/>
        <w:spacing w:line="420" w:lineRule="exact"/>
        <w:ind w:firstLine="480" w:firstLineChars="200"/>
        <w:jc w:val="left"/>
        <w:rPr>
          <w:rFonts w:hint="eastAsia" w:ascii="宋体" w:hAnsi="宋体" w:eastAsia="宋体" w:cs="宋体"/>
          <w:kern w:val="0"/>
          <w:sz w:val="24"/>
        </w:rPr>
      </w:pPr>
      <w:r>
        <w:rPr>
          <w:rFonts w:hint="eastAsia" w:ascii="宋体" w:hAnsi="宋体" w:eastAsia="宋体" w:cs="宋体"/>
          <w:kern w:val="0"/>
          <w:sz w:val="24"/>
        </w:rPr>
        <w:t>2.招标人或代理机构在收到投标人的在线质疑后</w:t>
      </w:r>
      <w:r>
        <w:rPr>
          <w:rFonts w:hint="eastAsia" w:ascii="宋体" w:hAnsi="宋体" w:eastAsia="宋体" w:cs="宋体"/>
          <w:b/>
          <w:kern w:val="0"/>
          <w:sz w:val="24"/>
          <w:u w:val="single"/>
        </w:rPr>
        <w:t>2</w:t>
      </w:r>
      <w:r>
        <w:rPr>
          <w:rFonts w:hint="eastAsia" w:ascii="宋体" w:hAnsi="宋体" w:eastAsia="宋体" w:cs="宋体"/>
          <w:kern w:val="0"/>
          <w:sz w:val="24"/>
        </w:rPr>
        <w:t>个工作日内作出答复，并以在线形式回复质疑投标人和其他有关投标人，但答复内容不涉及商业秘密。</w:t>
      </w:r>
    </w:p>
    <w:p w14:paraId="07AEE90C">
      <w:pPr>
        <w:keepNext w:val="0"/>
        <w:keepLines w:val="0"/>
        <w:pageBreakBefore w:val="0"/>
        <w:widowControl/>
        <w:kinsoku/>
        <w:wordWrap/>
        <w:overflowPunct/>
        <w:topLinePunct w:val="0"/>
        <w:bidi w:val="0"/>
        <w:adjustRightInd/>
        <w:spacing w:line="420" w:lineRule="exact"/>
        <w:ind w:left="0" w:leftChars="0" w:firstLine="482" w:firstLineChars="200"/>
        <w:jc w:val="left"/>
        <w:rPr>
          <w:rFonts w:hint="eastAsia" w:asciiTheme="majorEastAsia" w:hAnsiTheme="majorEastAsia" w:eastAsiaTheme="majorEastAsia" w:cstheme="majorEastAsia"/>
          <w:b/>
          <w:bCs/>
          <w:kern w:val="0"/>
          <w:sz w:val="24"/>
          <w:szCs w:val="24"/>
          <w:highlight w:val="none"/>
        </w:rPr>
      </w:pPr>
      <w:r>
        <w:rPr>
          <w:rFonts w:hint="eastAsia" w:asciiTheme="majorEastAsia" w:hAnsiTheme="majorEastAsia" w:eastAsiaTheme="majorEastAsia" w:cstheme="majorEastAsia"/>
          <w:b/>
          <w:bCs/>
          <w:kern w:val="0"/>
          <w:sz w:val="24"/>
          <w:szCs w:val="24"/>
          <w:highlight w:val="none"/>
        </w:rPr>
        <w:t>3.投标人质疑应当有明确的请求和必要的证明材料，包括但不限于权益受损害的情况说明及受损害的原因、证据内容等，并对质疑内容的真实性承担责任。（依据《中华人民共和国政府</w:t>
      </w:r>
      <w:r>
        <w:rPr>
          <w:rFonts w:hint="eastAsia" w:asciiTheme="majorEastAsia" w:hAnsiTheme="majorEastAsia" w:eastAsiaTheme="majorEastAsia" w:cstheme="majorEastAsia"/>
          <w:b/>
          <w:bCs/>
          <w:kern w:val="0"/>
          <w:sz w:val="24"/>
          <w:szCs w:val="24"/>
          <w:highlight w:val="none"/>
          <w:lang w:eastAsia="zh-CN"/>
        </w:rPr>
        <w:t>招标</w:t>
      </w:r>
      <w:r>
        <w:rPr>
          <w:rFonts w:hint="eastAsia" w:asciiTheme="majorEastAsia" w:hAnsiTheme="majorEastAsia" w:eastAsiaTheme="majorEastAsia" w:cstheme="majorEastAsia"/>
          <w:b/>
          <w:bCs/>
          <w:kern w:val="0"/>
          <w:sz w:val="24"/>
          <w:szCs w:val="24"/>
          <w:highlight w:val="none"/>
        </w:rPr>
        <w:t>法实施条例》第五十七条，捏造事实、提供虚假材料或者以非法手段取得证明材料不能作为质疑、投诉的证明材料）。</w:t>
      </w:r>
    </w:p>
    <w:p w14:paraId="161D41D1">
      <w:pPr>
        <w:keepNext w:val="0"/>
        <w:keepLines w:val="0"/>
        <w:pageBreakBefore w:val="0"/>
        <w:widowControl/>
        <w:kinsoku/>
        <w:wordWrap/>
        <w:overflowPunct/>
        <w:topLinePunct w:val="0"/>
        <w:bidi w:val="0"/>
        <w:adjustRightInd/>
        <w:spacing w:line="420" w:lineRule="exact"/>
        <w:ind w:left="0" w:leftChars="0" w:firstLine="482" w:firstLineChars="200"/>
        <w:jc w:val="left"/>
        <w:rPr>
          <w:rFonts w:hint="eastAsia" w:asciiTheme="majorEastAsia" w:hAnsiTheme="majorEastAsia" w:eastAsiaTheme="majorEastAsia" w:cstheme="majorEastAsia"/>
          <w:b/>
          <w:bCs/>
          <w:kern w:val="0"/>
          <w:sz w:val="24"/>
          <w:szCs w:val="24"/>
          <w:highlight w:val="none"/>
        </w:rPr>
      </w:pPr>
      <w:r>
        <w:rPr>
          <w:rFonts w:hint="eastAsia" w:asciiTheme="majorEastAsia" w:hAnsiTheme="majorEastAsia" w:eastAsiaTheme="majorEastAsia" w:cstheme="majorEastAsia"/>
          <w:b/>
          <w:bCs/>
          <w:kern w:val="0"/>
          <w:sz w:val="24"/>
          <w:szCs w:val="24"/>
          <w:highlight w:val="none"/>
        </w:rPr>
        <w:t>（九）投诉</w:t>
      </w:r>
    </w:p>
    <w:p w14:paraId="1AA68364">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本项目为非政府</w:t>
      </w:r>
      <w:r>
        <w:rPr>
          <w:rFonts w:hint="eastAsia" w:asciiTheme="majorEastAsia" w:hAnsiTheme="majorEastAsia" w:eastAsiaTheme="majorEastAsia" w:cstheme="majorEastAsia"/>
          <w:b/>
          <w:sz w:val="24"/>
          <w:szCs w:val="24"/>
          <w:highlight w:val="none"/>
          <w:lang w:eastAsia="zh-CN"/>
        </w:rPr>
        <w:t>招标</w:t>
      </w:r>
      <w:r>
        <w:rPr>
          <w:rFonts w:hint="eastAsia" w:asciiTheme="majorEastAsia" w:hAnsiTheme="majorEastAsia" w:eastAsiaTheme="majorEastAsia" w:cstheme="majorEastAsia"/>
          <w:b/>
          <w:sz w:val="24"/>
          <w:szCs w:val="24"/>
          <w:highlight w:val="none"/>
        </w:rPr>
        <w:t>项目，如投标人对招标人或代理机构的质疑答复不满意或在规定时间内未得到答复的，可以在答复期满后15个工作日内，向有权受理非政府</w:t>
      </w:r>
      <w:r>
        <w:rPr>
          <w:rFonts w:hint="eastAsia" w:asciiTheme="majorEastAsia" w:hAnsiTheme="majorEastAsia" w:eastAsiaTheme="majorEastAsia" w:cstheme="majorEastAsia"/>
          <w:b/>
          <w:sz w:val="24"/>
          <w:szCs w:val="24"/>
          <w:highlight w:val="none"/>
          <w:lang w:eastAsia="zh-CN"/>
        </w:rPr>
        <w:t>招标</w:t>
      </w:r>
      <w:r>
        <w:rPr>
          <w:rFonts w:hint="eastAsia" w:asciiTheme="majorEastAsia" w:hAnsiTheme="majorEastAsia" w:eastAsiaTheme="majorEastAsia" w:cstheme="majorEastAsia"/>
          <w:b/>
          <w:sz w:val="24"/>
          <w:szCs w:val="24"/>
          <w:highlight w:val="none"/>
        </w:rPr>
        <w:t>项目的监督管理机构投诉（特别说明：临海市财政局非有权受理非政府</w:t>
      </w:r>
      <w:r>
        <w:rPr>
          <w:rFonts w:hint="eastAsia" w:asciiTheme="majorEastAsia" w:hAnsiTheme="majorEastAsia" w:eastAsiaTheme="majorEastAsia" w:cstheme="majorEastAsia"/>
          <w:b/>
          <w:sz w:val="24"/>
          <w:szCs w:val="24"/>
          <w:highlight w:val="none"/>
          <w:lang w:eastAsia="zh-CN"/>
        </w:rPr>
        <w:t>招标</w:t>
      </w:r>
      <w:r>
        <w:rPr>
          <w:rFonts w:hint="eastAsia" w:asciiTheme="majorEastAsia" w:hAnsiTheme="majorEastAsia" w:eastAsiaTheme="majorEastAsia" w:cstheme="majorEastAsia"/>
          <w:b/>
          <w:sz w:val="24"/>
          <w:szCs w:val="24"/>
          <w:highlight w:val="none"/>
        </w:rPr>
        <w:t>项目的监督管理机构，不受理非政府</w:t>
      </w:r>
      <w:r>
        <w:rPr>
          <w:rFonts w:hint="eastAsia" w:asciiTheme="majorEastAsia" w:hAnsiTheme="majorEastAsia" w:eastAsiaTheme="majorEastAsia" w:cstheme="majorEastAsia"/>
          <w:b/>
          <w:sz w:val="24"/>
          <w:szCs w:val="24"/>
          <w:highlight w:val="none"/>
          <w:lang w:eastAsia="zh-CN"/>
        </w:rPr>
        <w:t>招标</w:t>
      </w:r>
      <w:r>
        <w:rPr>
          <w:rFonts w:hint="eastAsia" w:asciiTheme="majorEastAsia" w:hAnsiTheme="majorEastAsia" w:eastAsiaTheme="majorEastAsia" w:cstheme="majorEastAsia"/>
          <w:b/>
          <w:sz w:val="24"/>
          <w:szCs w:val="24"/>
          <w:highlight w:val="none"/>
        </w:rPr>
        <w:t>项目的投诉事宜）。</w:t>
      </w:r>
    </w:p>
    <w:p w14:paraId="144A7522">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二、招标文件</w:t>
      </w:r>
    </w:p>
    <w:p w14:paraId="3F3C54B3">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（一）招标文件的构成</w:t>
      </w:r>
    </w:p>
    <w:p w14:paraId="4047C1E2">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lang w:eastAsia="zh-CN"/>
        </w:rPr>
      </w:pPr>
      <w:r>
        <w:rPr>
          <w:rFonts w:hint="eastAsia" w:asciiTheme="majorEastAsia" w:hAnsiTheme="majorEastAsia" w:eastAsiaTheme="majorEastAsia" w:cstheme="majorEastAsia"/>
          <w:sz w:val="24"/>
          <w:szCs w:val="24"/>
          <w:highlight w:val="none"/>
        </w:rPr>
        <w:t>1.</w:t>
      </w:r>
      <w:r>
        <w:rPr>
          <w:rFonts w:hint="eastAsia" w:asciiTheme="majorEastAsia" w:hAnsiTheme="majorEastAsia" w:eastAsiaTheme="majorEastAsia" w:cstheme="majorEastAsia"/>
          <w:sz w:val="24"/>
          <w:szCs w:val="24"/>
          <w:highlight w:val="none"/>
          <w:lang w:eastAsia="zh-CN"/>
        </w:rPr>
        <w:t>招标公告</w:t>
      </w:r>
    </w:p>
    <w:p w14:paraId="1260C63D">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2.招标需求</w:t>
      </w:r>
    </w:p>
    <w:p w14:paraId="14287387">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3.投标人须知</w:t>
      </w:r>
    </w:p>
    <w:p w14:paraId="3FDF214D">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4.评标办法及标准</w:t>
      </w:r>
    </w:p>
    <w:p w14:paraId="03EF2837">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5.合同主要条款</w:t>
      </w:r>
    </w:p>
    <w:p w14:paraId="57FFEA9B">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6.投标文件格式</w:t>
      </w:r>
    </w:p>
    <w:p w14:paraId="1F8D16A4">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7.本项目招标文件的澄清、答复、修改、补充的内容（如有）</w:t>
      </w:r>
    </w:p>
    <w:p w14:paraId="4CFF73ED">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（二）投标人的风险</w:t>
      </w:r>
    </w:p>
    <w:p w14:paraId="63BCE457">
      <w:pPr>
        <w:pStyle w:val="41"/>
        <w:keepNext w:val="0"/>
        <w:keepLines w:val="0"/>
        <w:pageBreakBefore w:val="0"/>
        <w:kinsoku/>
        <w:wordWrap/>
        <w:overflowPunct/>
        <w:topLinePunct w:val="0"/>
        <w:bidi w:val="0"/>
        <w:adjustRightInd/>
        <w:spacing w:line="420" w:lineRule="exact"/>
        <w:ind w:left="0" w:leftChars="0" w:firstLine="480" w:firstLineChars="20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投标人没有按照招标文件要求提供全部资料，或者投标人没有对招标文件在各方面作出实质性响应是投标人的风险，并可能导致其投标被拒绝。</w:t>
      </w:r>
    </w:p>
    <w:p w14:paraId="203846D2">
      <w:pPr>
        <w:pStyle w:val="15"/>
        <w:keepNext w:val="0"/>
        <w:keepLines w:val="0"/>
        <w:pageBreakBefore w:val="0"/>
        <w:widowControl w:val="0"/>
        <w:tabs>
          <w:tab w:val="left" w:pos="420"/>
        </w:tabs>
        <w:kinsoku/>
        <w:wordWrap/>
        <w:overflowPunct/>
        <w:topLinePunct w:val="0"/>
        <w:bidi w:val="0"/>
        <w:adjustRightInd/>
        <w:snapToGrid w:val="0"/>
        <w:spacing w:afterLines="0"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 xml:space="preserve">（三）招标文件的澄清与修改 </w:t>
      </w:r>
    </w:p>
    <w:p w14:paraId="73CEA630">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w:t>
      </w:r>
      <w:r>
        <w:rPr>
          <w:rFonts w:hint="eastAsia" w:asciiTheme="majorEastAsia" w:hAnsiTheme="majorEastAsia" w:eastAsiaTheme="majorEastAsia" w:cstheme="majorEastAsia"/>
          <w:bCs/>
          <w:sz w:val="24"/>
          <w:szCs w:val="24"/>
          <w:highlight w:val="none"/>
        </w:rPr>
        <w:t>投标人应认真阅读本招标文件，发现其中有误或有不合理要求的，投标人必须在前附表规定的时间前以书面形式要求招标人澄清</w:t>
      </w:r>
      <w:r>
        <w:rPr>
          <w:rFonts w:hint="eastAsia" w:asciiTheme="majorEastAsia" w:hAnsiTheme="majorEastAsia" w:eastAsiaTheme="majorEastAsia" w:cstheme="majorEastAsia"/>
          <w:sz w:val="24"/>
          <w:szCs w:val="24"/>
          <w:highlight w:val="none"/>
        </w:rPr>
        <w:t>。招标人对已发出的招标文件进行必要澄清、答复、修改或补充的，应当在招标文件要求提交投标文件截止时间前，以</w:t>
      </w:r>
      <w:r>
        <w:rPr>
          <w:rFonts w:hint="eastAsia" w:asciiTheme="majorEastAsia" w:hAnsiTheme="majorEastAsia" w:eastAsiaTheme="majorEastAsia" w:cstheme="majorEastAsia"/>
          <w:sz w:val="24"/>
          <w:szCs w:val="24"/>
          <w:highlight w:val="none"/>
          <w:lang w:eastAsia="zh-CN"/>
        </w:rPr>
        <w:t>招标</w:t>
      </w:r>
      <w:r>
        <w:rPr>
          <w:rFonts w:hint="eastAsia" w:asciiTheme="majorEastAsia" w:hAnsiTheme="majorEastAsia" w:eastAsiaTheme="majorEastAsia" w:cstheme="majorEastAsia"/>
          <w:sz w:val="24"/>
          <w:szCs w:val="24"/>
          <w:highlight w:val="none"/>
        </w:rPr>
        <w:t>公告发布的网站予以发布。</w:t>
      </w:r>
    </w:p>
    <w:p w14:paraId="42AD7619">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2.招标文件澄清、答复、修改、补充的内容为招标文件的组成部分。当招标文件与招标文件的答复、澄清、修改、补充通知就同一内容的表述不一致时，以最后发出的公告为准。</w:t>
      </w:r>
    </w:p>
    <w:p w14:paraId="3DC2EB9E">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3.招标文件的澄清、答复、修改或补充都应该通过招标人以法定形式发布，不得擅自澄清、答复、修改或补充招标文件。</w:t>
      </w:r>
    </w:p>
    <w:p w14:paraId="5125783B">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三、投标文件的编制</w:t>
      </w:r>
    </w:p>
    <w:p w14:paraId="078DF324">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本项目实行电子投标，投标人应准备电子投标文件，本项目线下无需提供任何备份投标文件。电子投标文件按照招标文件要求编制。</w:t>
      </w:r>
    </w:p>
    <w:p w14:paraId="53265E2C">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（一）投标文件的组成</w:t>
      </w:r>
    </w:p>
    <w:p w14:paraId="5D227860">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投标文件由资格响应文件、商务技术文件、报价文件三部份组成。</w:t>
      </w:r>
      <w:r>
        <w:rPr>
          <w:rFonts w:hint="eastAsia" w:asciiTheme="majorEastAsia" w:hAnsiTheme="majorEastAsia" w:eastAsiaTheme="majorEastAsia" w:cstheme="majorEastAsia"/>
          <w:sz w:val="24"/>
          <w:szCs w:val="24"/>
          <w:highlight w:val="none"/>
        </w:rPr>
        <w:t>相关格式见附件，其余格式自拟。</w:t>
      </w:r>
    </w:p>
    <w:p w14:paraId="3A1EC4ED">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sz w:val="24"/>
          <w:szCs w:val="24"/>
          <w:highlight w:val="none"/>
        </w:rPr>
      </w:pPr>
      <w:bookmarkStart w:id="10" w:name="_Hlk72672250"/>
      <w:r>
        <w:rPr>
          <w:rFonts w:hint="eastAsia" w:asciiTheme="majorEastAsia" w:hAnsiTheme="majorEastAsia" w:eastAsiaTheme="majorEastAsia" w:cstheme="majorEastAsia"/>
          <w:b/>
          <w:sz w:val="24"/>
          <w:szCs w:val="24"/>
          <w:highlight w:val="none"/>
        </w:rPr>
        <w:t>1.资格响应文件</w:t>
      </w:r>
    </w:p>
    <w:bookmarkEnd w:id="10"/>
    <w:p w14:paraId="0A60B5D8">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（1）营业执照</w:t>
      </w:r>
      <w:r>
        <w:rPr>
          <w:rFonts w:hint="eastAsia" w:asciiTheme="majorEastAsia" w:hAnsiTheme="majorEastAsia" w:eastAsiaTheme="majorEastAsia" w:cstheme="majorEastAsia"/>
          <w:b/>
          <w:sz w:val="24"/>
          <w:szCs w:val="24"/>
          <w:highlight w:val="none"/>
        </w:rPr>
        <w:t>（推荐使用电子营业执照）</w:t>
      </w:r>
      <w:r>
        <w:rPr>
          <w:rFonts w:hint="eastAsia" w:asciiTheme="majorEastAsia" w:hAnsiTheme="majorEastAsia" w:eastAsiaTheme="majorEastAsia" w:cstheme="majorEastAsia"/>
          <w:bCs/>
          <w:sz w:val="24"/>
          <w:szCs w:val="24"/>
          <w:highlight w:val="none"/>
        </w:rPr>
        <w:t>或事业法人登记证或其他工商等登记证明材料原件扫描件或复印件；</w:t>
      </w:r>
    </w:p>
    <w:p w14:paraId="46241DA5">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bCs/>
          <w:sz w:val="24"/>
          <w:szCs w:val="24"/>
          <w:highlight w:val="none"/>
          <w:lang w:eastAsia="zh-CN"/>
        </w:rPr>
      </w:pPr>
      <w:r>
        <w:rPr>
          <w:rFonts w:hint="eastAsia" w:asciiTheme="majorEastAsia" w:hAnsiTheme="majorEastAsia" w:eastAsiaTheme="majorEastAsia" w:cstheme="majorEastAsia"/>
          <w:bCs/>
          <w:sz w:val="24"/>
          <w:szCs w:val="24"/>
          <w:highlight w:val="none"/>
          <w:lang w:eastAsia="zh-CN"/>
        </w:rPr>
        <w:t>（</w:t>
      </w:r>
      <w:r>
        <w:rPr>
          <w:rFonts w:hint="eastAsia" w:asciiTheme="majorEastAsia" w:hAnsiTheme="majorEastAsia" w:eastAsiaTheme="majorEastAsia" w:cstheme="majorEastAsia"/>
          <w:bCs/>
          <w:sz w:val="24"/>
          <w:szCs w:val="24"/>
          <w:highlight w:val="none"/>
          <w:lang w:val="en-US" w:eastAsia="zh-CN"/>
        </w:rPr>
        <w:t>2</w:t>
      </w:r>
      <w:r>
        <w:rPr>
          <w:rFonts w:hint="eastAsia" w:asciiTheme="majorEastAsia" w:hAnsiTheme="majorEastAsia" w:eastAsiaTheme="majorEastAsia" w:cstheme="majorEastAsia"/>
          <w:bCs/>
          <w:sz w:val="24"/>
          <w:szCs w:val="24"/>
          <w:highlight w:val="none"/>
          <w:lang w:eastAsia="zh-CN"/>
        </w:rPr>
        <w:t>）资质文件复印件（如有）；</w:t>
      </w:r>
    </w:p>
    <w:p w14:paraId="50F26E6E">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bCs/>
          <w:sz w:val="24"/>
          <w:szCs w:val="24"/>
          <w:highlight w:val="none"/>
          <w:lang w:eastAsia="zh-CN"/>
        </w:rPr>
      </w:pPr>
      <w:bookmarkStart w:id="11" w:name="_Hlk68075338"/>
      <w:r>
        <w:rPr>
          <w:rFonts w:hint="eastAsia" w:asciiTheme="majorEastAsia" w:hAnsiTheme="majorEastAsia" w:eastAsiaTheme="majorEastAsia" w:cstheme="majorEastAsia"/>
          <w:bCs/>
          <w:sz w:val="24"/>
          <w:szCs w:val="24"/>
          <w:highlight w:val="none"/>
        </w:rPr>
        <w:t>（</w:t>
      </w:r>
      <w:r>
        <w:rPr>
          <w:rFonts w:hint="eastAsia" w:asciiTheme="majorEastAsia" w:hAnsiTheme="majorEastAsia" w:eastAsiaTheme="majorEastAsia" w:cstheme="majorEastAsia"/>
          <w:bCs/>
          <w:sz w:val="24"/>
          <w:szCs w:val="24"/>
          <w:highlight w:val="none"/>
          <w:lang w:val="en-US" w:eastAsia="zh-CN"/>
        </w:rPr>
        <w:t>3</w:t>
      </w:r>
      <w:r>
        <w:rPr>
          <w:rFonts w:hint="eastAsia" w:asciiTheme="majorEastAsia" w:hAnsiTheme="majorEastAsia" w:eastAsiaTheme="majorEastAsia" w:cstheme="majorEastAsia"/>
          <w:bCs/>
          <w:sz w:val="24"/>
          <w:szCs w:val="24"/>
          <w:highlight w:val="none"/>
        </w:rPr>
        <w:t>）</w:t>
      </w:r>
      <w:bookmarkEnd w:id="11"/>
      <w:r>
        <w:rPr>
          <w:rFonts w:hint="eastAsia" w:asciiTheme="majorEastAsia" w:hAnsiTheme="majorEastAsia" w:eastAsiaTheme="majorEastAsia" w:cstheme="majorEastAsia"/>
          <w:bCs/>
          <w:sz w:val="24"/>
          <w:szCs w:val="24"/>
          <w:highlight w:val="none"/>
        </w:rPr>
        <w:t>没有重大违法记录的承诺函</w:t>
      </w:r>
      <w:bookmarkStart w:id="12" w:name="_Hlk69365455"/>
      <w:r>
        <w:rPr>
          <w:rFonts w:hint="eastAsia" w:asciiTheme="majorEastAsia" w:hAnsiTheme="majorEastAsia" w:eastAsiaTheme="majorEastAsia" w:cstheme="majorEastAsia"/>
          <w:b/>
          <w:sz w:val="24"/>
          <w:szCs w:val="24"/>
          <w:highlight w:val="none"/>
          <w:u w:val="single"/>
          <w:shd w:val="clear" w:color="FFFFFF" w:fill="D9D9D9"/>
        </w:rPr>
        <w:t>（请投标人在资格响应文件中勿遗漏该表格）</w:t>
      </w:r>
      <w:r>
        <w:rPr>
          <w:rFonts w:hint="eastAsia" w:asciiTheme="majorEastAsia" w:hAnsiTheme="majorEastAsia" w:eastAsiaTheme="majorEastAsia" w:cstheme="majorEastAsia"/>
          <w:bCs/>
          <w:sz w:val="24"/>
          <w:szCs w:val="24"/>
          <w:highlight w:val="none"/>
          <w:lang w:eastAsia="zh-CN"/>
        </w:rPr>
        <w:t>。</w:t>
      </w:r>
    </w:p>
    <w:bookmarkEnd w:id="12"/>
    <w:p w14:paraId="6214FAEA">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sz w:val="24"/>
          <w:szCs w:val="24"/>
          <w:highlight w:val="none"/>
        </w:rPr>
      </w:pPr>
      <w:bookmarkStart w:id="13" w:name="_Hlk72672204"/>
      <w:r>
        <w:rPr>
          <w:rFonts w:hint="eastAsia" w:asciiTheme="majorEastAsia" w:hAnsiTheme="majorEastAsia" w:eastAsiaTheme="majorEastAsia" w:cstheme="majorEastAsia"/>
          <w:b/>
          <w:sz w:val="24"/>
          <w:szCs w:val="24"/>
          <w:highlight w:val="none"/>
        </w:rPr>
        <w:t>2.</w:t>
      </w:r>
      <w:bookmarkEnd w:id="13"/>
      <w:bookmarkStart w:id="14" w:name="_Hlk534200662"/>
      <w:r>
        <w:rPr>
          <w:rFonts w:hint="eastAsia" w:asciiTheme="majorEastAsia" w:hAnsiTheme="majorEastAsia" w:eastAsiaTheme="majorEastAsia" w:cstheme="majorEastAsia"/>
          <w:b/>
          <w:sz w:val="24"/>
          <w:szCs w:val="24"/>
          <w:highlight w:val="none"/>
        </w:rPr>
        <w:t>商务</w:t>
      </w:r>
      <w:r>
        <w:rPr>
          <w:rFonts w:hint="eastAsia" w:asciiTheme="majorEastAsia" w:hAnsiTheme="majorEastAsia" w:eastAsiaTheme="majorEastAsia" w:cstheme="majorEastAsia"/>
          <w:b/>
          <w:bCs/>
          <w:sz w:val="24"/>
          <w:szCs w:val="24"/>
          <w:highlight w:val="none"/>
        </w:rPr>
        <w:t>技术</w:t>
      </w:r>
      <w:r>
        <w:rPr>
          <w:rFonts w:hint="eastAsia" w:asciiTheme="majorEastAsia" w:hAnsiTheme="majorEastAsia" w:eastAsiaTheme="majorEastAsia" w:cstheme="majorEastAsia"/>
          <w:b/>
          <w:sz w:val="24"/>
          <w:szCs w:val="24"/>
          <w:highlight w:val="none"/>
        </w:rPr>
        <w:t>文件</w:t>
      </w:r>
      <w:bookmarkEnd w:id="14"/>
    </w:p>
    <w:p w14:paraId="00DC5D8F">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（1）投标函；</w:t>
      </w:r>
    </w:p>
    <w:p w14:paraId="4334A57E">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（2）法定代表人授权委托书或法定代表人身份证明；</w:t>
      </w:r>
    </w:p>
    <w:p w14:paraId="079B05EB">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（3）投标人按照评分标准要求提供的相应资料；</w:t>
      </w:r>
    </w:p>
    <w:p w14:paraId="72D16FB2">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（4）服务内容响应表；</w:t>
      </w:r>
    </w:p>
    <w:p w14:paraId="126DFAAA">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（5）项目负责人简历表；</w:t>
      </w:r>
    </w:p>
    <w:p w14:paraId="0A09E69D">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（6）项目实施人员一览表； </w:t>
      </w:r>
    </w:p>
    <w:p w14:paraId="4C5D7980">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（7）投标人类似成功案例一览表；</w:t>
      </w:r>
    </w:p>
    <w:p w14:paraId="5B3C2ABA">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（8）售后服务网点情况表；</w:t>
      </w:r>
    </w:p>
    <w:p w14:paraId="21E12FD4">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（9）商务技术响应表；</w:t>
      </w:r>
    </w:p>
    <w:p w14:paraId="6D3E70A4">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（10）投标人认为需要提供的其他资料。</w:t>
      </w:r>
    </w:p>
    <w:p w14:paraId="6E5B9E68">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3.报价文件</w:t>
      </w:r>
    </w:p>
    <w:p w14:paraId="3C0C4A21">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（1）开标一览表；</w:t>
      </w:r>
    </w:p>
    <w:p w14:paraId="38BC0252">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（2）报价明细表；</w:t>
      </w:r>
    </w:p>
    <w:p w14:paraId="7B823820">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spacing w:val="-4"/>
          <w:sz w:val="24"/>
          <w:szCs w:val="24"/>
          <w:highlight w:val="none"/>
        </w:rPr>
      </w:pPr>
      <w:r>
        <w:rPr>
          <w:rFonts w:hint="eastAsia" w:asciiTheme="majorEastAsia" w:hAnsiTheme="majorEastAsia" w:eastAsiaTheme="majorEastAsia" w:cstheme="majorEastAsia"/>
          <w:b/>
          <w:sz w:val="24"/>
          <w:szCs w:val="24"/>
          <w:highlight w:val="none"/>
        </w:rPr>
        <w:t>（二）</w:t>
      </w:r>
      <w:r>
        <w:rPr>
          <w:rFonts w:hint="eastAsia" w:asciiTheme="majorEastAsia" w:hAnsiTheme="majorEastAsia" w:eastAsiaTheme="majorEastAsia" w:cstheme="majorEastAsia"/>
          <w:b/>
          <w:spacing w:val="-4"/>
          <w:sz w:val="24"/>
          <w:szCs w:val="24"/>
          <w:highlight w:val="none"/>
          <w:lang w:eastAsia="zh-CN"/>
        </w:rPr>
        <w:t>招标</w:t>
      </w:r>
      <w:r>
        <w:rPr>
          <w:rFonts w:hint="eastAsia" w:asciiTheme="majorEastAsia" w:hAnsiTheme="majorEastAsia" w:eastAsiaTheme="majorEastAsia" w:cstheme="majorEastAsia"/>
          <w:b/>
          <w:spacing w:val="-4"/>
          <w:sz w:val="24"/>
          <w:szCs w:val="24"/>
          <w:highlight w:val="none"/>
        </w:rPr>
        <w:t>项目评分索引表(该表格仅为方便评标之用，不涉及无效标条款，表格放置在商务技术文件目录的前页，以方便评委进行评审，格式见第四章)</w:t>
      </w:r>
    </w:p>
    <w:p w14:paraId="1F714DF8">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（三）投标文件的语言及计量</w:t>
      </w:r>
    </w:p>
    <w:p w14:paraId="4F64715D">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1.投标文件以及投标人与招标人就有关投标事宜的所有来往函电，均应以中文汉语书写。除签名、盖章、专用名称等特殊情形外，以中文汉语以外的文字表述的投标文件视同未提供。</w:t>
      </w:r>
    </w:p>
    <w:p w14:paraId="3579AD0C">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2.投标计量单位，招标文件已有明确规定的，使用招标文件规定的计量单位；招标文件没有规定的，应采用中华人民共和国法定计量单位（货币单位：人民币元），否则视同未响应。</w:t>
      </w:r>
    </w:p>
    <w:p w14:paraId="433B7721">
      <w:pPr>
        <w:pStyle w:val="16"/>
        <w:spacing w:line="360" w:lineRule="auto"/>
        <w:ind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（四）投标报价</w:t>
      </w:r>
    </w:p>
    <w:p w14:paraId="16A3C4F9">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1.投标报价应按招标文件中相关附表格式填写。</w:t>
      </w:r>
    </w:p>
    <w:p w14:paraId="41AA7002">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jc w:val="left"/>
        <w:rPr>
          <w:rFonts w:hint="eastAsia" w:asciiTheme="majorEastAsia" w:hAnsiTheme="majorEastAsia" w:eastAsiaTheme="majorEastAsia" w:cstheme="majorEastAsia"/>
          <w:color w:val="0000FF"/>
          <w:sz w:val="24"/>
          <w:szCs w:val="24"/>
          <w:highlight w:val="none"/>
        </w:rPr>
      </w:pPr>
      <w:r>
        <w:rPr>
          <w:rFonts w:hint="eastAsia" w:asciiTheme="majorEastAsia" w:hAnsiTheme="majorEastAsia" w:eastAsiaTheme="majorEastAsia" w:cstheme="majorEastAsia"/>
          <w:sz w:val="24"/>
          <w:szCs w:val="24"/>
          <w:highlight w:val="none"/>
        </w:rPr>
        <w:t>2.投标报价是履行合同的最终价格，应包括</w:t>
      </w:r>
      <w:r>
        <w:rPr>
          <w:rFonts w:hint="eastAsia" w:ascii="宋体" w:hAnsi="宋体" w:eastAsia="宋体" w:cs="宋体"/>
          <w:sz w:val="24"/>
          <w:szCs w:val="20"/>
        </w:rPr>
        <w:t>人员、设备、</w:t>
      </w:r>
      <w:r>
        <w:rPr>
          <w:rFonts w:hint="eastAsia" w:ascii="宋体" w:hAnsi="宋体" w:eastAsia="宋体" w:cs="宋体"/>
          <w:sz w:val="24"/>
          <w:szCs w:val="20"/>
          <w:lang w:val="en-US" w:eastAsia="zh-CN"/>
        </w:rPr>
        <w:t>耗材、清洁工具</w:t>
      </w:r>
      <w:r>
        <w:rPr>
          <w:rFonts w:hint="eastAsia" w:ascii="宋体" w:hAnsi="宋体" w:eastAsia="宋体" w:cs="宋体"/>
          <w:sz w:val="24"/>
          <w:szCs w:val="20"/>
        </w:rPr>
        <w:t>、</w:t>
      </w:r>
      <w:r>
        <w:rPr>
          <w:rFonts w:hint="eastAsia" w:ascii="宋体" w:hAnsi="宋体" w:eastAsia="宋体" w:cs="宋体"/>
          <w:sz w:val="24"/>
          <w:szCs w:val="20"/>
          <w:lang w:val="en-US" w:eastAsia="zh-CN"/>
        </w:rPr>
        <w:t>服务</w:t>
      </w:r>
      <w:r>
        <w:rPr>
          <w:rFonts w:hint="eastAsia" w:ascii="宋体" w:hAnsi="宋体" w:eastAsia="宋体" w:cs="宋体"/>
          <w:sz w:val="24"/>
          <w:szCs w:val="20"/>
        </w:rPr>
        <w:t>、</w:t>
      </w:r>
      <w:r>
        <w:rPr>
          <w:rFonts w:hint="eastAsia" w:ascii="宋体" w:hAnsi="宋体" w:eastAsia="宋体" w:cs="宋体"/>
          <w:sz w:val="24"/>
          <w:szCs w:val="20"/>
          <w:lang w:val="en-US" w:eastAsia="zh-CN"/>
        </w:rPr>
        <w:t>垃圾处理、人员各项保险、培训、体检、劳保、福利、交通、</w:t>
      </w:r>
      <w:r>
        <w:rPr>
          <w:rFonts w:hint="eastAsia" w:ascii="宋体" w:hAnsi="宋体" w:eastAsia="宋体" w:cs="宋体"/>
          <w:sz w:val="24"/>
          <w:szCs w:val="20"/>
        </w:rPr>
        <w:t>管理、风险、规费、税金（增值税等）、利润、政策性文件上各项应有费用及不可预见费等一切相关费用。</w:t>
      </w:r>
    </w:p>
    <w:p w14:paraId="6178917B">
      <w:pPr>
        <w:keepNext w:val="0"/>
        <w:keepLines w:val="0"/>
        <w:pageBreakBefore w:val="0"/>
        <w:tabs>
          <w:tab w:val="left" w:pos="525"/>
        </w:tabs>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▲3.投标文件只允许有一个报价，有选择的或有条件的报价将不予接受。(此项符合性在报价文件中进行评审)</w:t>
      </w:r>
    </w:p>
    <w:p w14:paraId="2D4CAD61">
      <w:pPr>
        <w:pStyle w:val="15"/>
        <w:keepNext w:val="0"/>
        <w:keepLines w:val="0"/>
        <w:pageBreakBefore w:val="0"/>
        <w:widowControl w:val="0"/>
        <w:tabs>
          <w:tab w:val="left" w:pos="420"/>
        </w:tabs>
        <w:kinsoku/>
        <w:wordWrap/>
        <w:overflowPunct/>
        <w:topLinePunct w:val="0"/>
        <w:bidi w:val="0"/>
        <w:adjustRightInd/>
        <w:snapToGrid w:val="0"/>
        <w:spacing w:afterLines="0"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（五）投标有效期</w:t>
      </w:r>
    </w:p>
    <w:p w14:paraId="3E3957DA">
      <w:pPr>
        <w:pStyle w:val="15"/>
        <w:keepNext w:val="0"/>
        <w:keepLines w:val="0"/>
        <w:pageBreakBefore w:val="0"/>
        <w:widowControl w:val="0"/>
        <w:tabs>
          <w:tab w:val="left" w:pos="420"/>
        </w:tabs>
        <w:kinsoku/>
        <w:wordWrap/>
        <w:overflowPunct/>
        <w:topLinePunct w:val="0"/>
        <w:bidi w:val="0"/>
        <w:adjustRightInd/>
        <w:snapToGrid w:val="0"/>
        <w:spacing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▲1.自投标截止日起</w:t>
      </w:r>
      <w:r>
        <w:rPr>
          <w:rFonts w:hint="eastAsia" w:asciiTheme="majorEastAsia" w:hAnsiTheme="majorEastAsia" w:eastAsiaTheme="majorEastAsia" w:cstheme="majorEastAsia"/>
          <w:sz w:val="24"/>
          <w:szCs w:val="24"/>
          <w:highlight w:val="none"/>
          <w:u w:val="single"/>
        </w:rPr>
        <w:t xml:space="preserve">  90  </w:t>
      </w:r>
      <w:r>
        <w:rPr>
          <w:rFonts w:hint="eastAsia" w:asciiTheme="majorEastAsia" w:hAnsiTheme="majorEastAsia" w:eastAsiaTheme="majorEastAsia" w:cstheme="majorEastAsia"/>
          <w:sz w:val="24"/>
          <w:szCs w:val="24"/>
          <w:highlight w:val="none"/>
        </w:rPr>
        <w:t>天投标文件应保持有效。</w:t>
      </w:r>
    </w:p>
    <w:p w14:paraId="17DBB795">
      <w:pPr>
        <w:pStyle w:val="15"/>
        <w:keepNext w:val="0"/>
        <w:keepLines w:val="0"/>
        <w:pageBreakBefore w:val="0"/>
        <w:widowControl w:val="0"/>
        <w:tabs>
          <w:tab w:val="left" w:pos="420"/>
        </w:tabs>
        <w:kinsoku/>
        <w:wordWrap/>
        <w:overflowPunct/>
        <w:topLinePunct w:val="0"/>
        <w:bidi w:val="0"/>
        <w:adjustRightInd/>
        <w:snapToGrid w:val="0"/>
        <w:spacing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2.在特殊情况下，招标人可与投标人协商延长投标文件的有效期，这种要求和答复均以书面形式进行。</w:t>
      </w:r>
    </w:p>
    <w:p w14:paraId="1B242CE3">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3.投标人可拒绝接受延期要求，同意延长有效期的投标人不能修改投标文件内容。 </w:t>
      </w:r>
    </w:p>
    <w:p w14:paraId="0B507EA7">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sz w:val="24"/>
          <w:szCs w:val="24"/>
          <w:highlight w:val="none"/>
        </w:rPr>
        <w:t>4.中标人的投标文件自开标之日起至合同履行完毕止均应保持有效。</w:t>
      </w:r>
    </w:p>
    <w:p w14:paraId="507E7BFC">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5.投标人有下列情形之一的，按有关规定进行处罚：</w:t>
      </w:r>
    </w:p>
    <w:p w14:paraId="1672EEF3">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（1）投标人在投标有效期内撤回投标文件的；</w:t>
      </w:r>
    </w:p>
    <w:p w14:paraId="02BCF6B4">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（2）未按规定提交履约保证金的；</w:t>
      </w:r>
    </w:p>
    <w:p w14:paraId="1D0F1759">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（3）投标人在投标过程中弄虚作假，提供虚假材料的；</w:t>
      </w:r>
    </w:p>
    <w:p w14:paraId="280E00E8">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（4）中标人无正当理由不与招标人签订合同的；</w:t>
      </w:r>
    </w:p>
    <w:p w14:paraId="38770D49">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（5）</w:t>
      </w:r>
      <w:r>
        <w:rPr>
          <w:rFonts w:hint="eastAsia" w:asciiTheme="majorEastAsia" w:hAnsiTheme="majorEastAsia" w:eastAsiaTheme="majorEastAsia" w:cstheme="majorEastAsia"/>
          <w:bCs/>
          <w:sz w:val="24"/>
          <w:szCs w:val="24"/>
          <w:highlight w:val="none"/>
        </w:rPr>
        <w:t>将中标项目转让给他人或者在投标文件中未说明且未经招标人同意，将中标项目分包给他人的；</w:t>
      </w:r>
    </w:p>
    <w:p w14:paraId="4B3FD3B6">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（6）拒绝履行合同义务的；</w:t>
      </w:r>
    </w:p>
    <w:p w14:paraId="19D74490">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（7）其他严重扰乱招投标程序的。</w:t>
      </w:r>
    </w:p>
    <w:p w14:paraId="00005BE4">
      <w:pPr>
        <w:keepNext w:val="0"/>
        <w:keepLines w:val="0"/>
        <w:pageBreakBefore w:val="0"/>
        <w:kinsoku/>
        <w:wordWrap/>
        <w:overflowPunct/>
        <w:topLinePunct w:val="0"/>
        <w:bidi w:val="0"/>
        <w:adjustRightInd/>
        <w:snapToGrid w:val="0"/>
        <w:spacing w:line="420" w:lineRule="exact"/>
        <w:ind w:left="0" w:leftChars="0" w:firstLine="482" w:firstLineChars="200"/>
        <w:jc w:val="left"/>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（六）投标文件的签署</w:t>
      </w:r>
    </w:p>
    <w:p w14:paraId="4947C478">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1.投标人应按本招标文件规定的格式和顺序编制投标文件并标注页码，投标文件内容不完整、编排混乱而导致投标文件被误读、漏读或者查找不到相关内容的，投标人责任自负。</w:t>
      </w:r>
    </w:p>
    <w:p w14:paraId="7954AB34">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w:t>
      </w:r>
      <w:r>
        <w:rPr>
          <w:rFonts w:hint="eastAsia" w:asciiTheme="majorEastAsia" w:hAnsiTheme="majorEastAsia" w:eastAsiaTheme="majorEastAsia" w:cstheme="majorEastAsia"/>
          <w:b/>
          <w:bCs/>
          <w:sz w:val="24"/>
          <w:szCs w:val="24"/>
          <w:highlight w:val="none"/>
        </w:rPr>
        <w:t>电子投标文件中公章采用CA签章，并根据本招标文件规定的格式和顺序编制电子投标文件</w:t>
      </w:r>
      <w:r>
        <w:rPr>
          <w:rFonts w:hint="eastAsia" w:asciiTheme="majorEastAsia" w:hAnsiTheme="majorEastAsia" w:eastAsiaTheme="majorEastAsia" w:cstheme="majorEastAsia"/>
          <w:sz w:val="24"/>
          <w:szCs w:val="24"/>
          <w:highlight w:val="none"/>
        </w:rPr>
        <w:t>，电子投标文件如内容不完整、编排混乱导致投标文件被误读、漏读，或者在按采购文件规定的部位查找不到相关内容的，由投标人自行承担。</w:t>
      </w:r>
    </w:p>
    <w:p w14:paraId="6FD957C6">
      <w:pPr>
        <w:keepNext w:val="0"/>
        <w:keepLines w:val="0"/>
        <w:pageBreakBefore w:val="0"/>
        <w:kinsoku/>
        <w:wordWrap/>
        <w:overflowPunct/>
        <w:topLinePunct w:val="0"/>
        <w:bidi w:val="0"/>
        <w:adjustRightInd/>
        <w:snapToGrid w:val="0"/>
        <w:spacing w:line="420" w:lineRule="exact"/>
        <w:ind w:left="0" w:leftChars="0" w:firstLine="480" w:firstLineChars="200"/>
        <w:jc w:val="left"/>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3.投标文件不得涂改，若有修改错漏处，须加盖单位公章或者法定代表人或授权委托人签字或盖章。投标文件因字迹潦草或表达不清所引起的后果由投标人负责。</w:t>
      </w:r>
    </w:p>
    <w:p w14:paraId="7044FDF5">
      <w:pPr>
        <w:keepNext w:val="0"/>
        <w:keepLines w:val="0"/>
        <w:pageBreakBefore w:val="0"/>
        <w:kinsoku/>
        <w:wordWrap/>
        <w:overflowPunct/>
        <w:topLinePunct w:val="0"/>
        <w:bidi w:val="0"/>
        <w:adjustRightInd/>
        <w:snapToGrid w:val="0"/>
        <w:spacing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（七）投标无效的情形</w:t>
      </w:r>
    </w:p>
    <w:p w14:paraId="7A6C025E">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66B612AE">
      <w:pPr>
        <w:keepNext w:val="0"/>
        <w:keepLines w:val="0"/>
        <w:pageBreakBefore w:val="0"/>
        <w:kinsoku/>
        <w:wordWrap/>
        <w:overflowPunct/>
        <w:topLinePunct w:val="0"/>
        <w:bidi w:val="0"/>
        <w:adjustRightInd/>
        <w:snapToGrid w:val="0"/>
        <w:spacing w:line="420" w:lineRule="exact"/>
        <w:ind w:left="0" w:leftChars="0" w:firstLine="466" w:firstLineChars="200"/>
        <w:rPr>
          <w:rFonts w:hint="eastAsia" w:asciiTheme="majorEastAsia" w:hAnsiTheme="majorEastAsia" w:eastAsiaTheme="majorEastAsia" w:cstheme="majorEastAsia"/>
          <w:b/>
          <w:bCs/>
          <w:spacing w:val="-4"/>
          <w:sz w:val="24"/>
          <w:szCs w:val="24"/>
          <w:highlight w:val="none"/>
        </w:rPr>
      </w:pPr>
      <w:bookmarkStart w:id="15" w:name="_Hlk59462445"/>
      <w:r>
        <w:rPr>
          <w:rFonts w:hint="eastAsia" w:asciiTheme="majorEastAsia" w:hAnsiTheme="majorEastAsia" w:eastAsiaTheme="majorEastAsia" w:cstheme="majorEastAsia"/>
          <w:b/>
          <w:bCs/>
          <w:spacing w:val="-4"/>
          <w:sz w:val="24"/>
          <w:szCs w:val="24"/>
          <w:highlight w:val="none"/>
        </w:rPr>
        <w:t>1.</w:t>
      </w:r>
      <w:bookmarkStart w:id="16" w:name="_Hlk534294335"/>
      <w:r>
        <w:rPr>
          <w:rFonts w:hint="eastAsia" w:asciiTheme="majorEastAsia" w:hAnsiTheme="majorEastAsia" w:eastAsiaTheme="majorEastAsia" w:cstheme="majorEastAsia"/>
          <w:b/>
          <w:bCs/>
          <w:spacing w:val="-4"/>
          <w:sz w:val="24"/>
          <w:szCs w:val="24"/>
          <w:highlight w:val="none"/>
        </w:rPr>
        <w:t>在符合性审查和商务技术评审时，如发现下列情形之一的，投标文件将被视为无效：</w:t>
      </w:r>
    </w:p>
    <w:bookmarkEnd w:id="16"/>
    <w:p w14:paraId="682E5093">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（1）资格响应文件未提供齐全的或者资格响应文件存在过期的或者不符合招标文件标明的资格要求的；</w:t>
      </w:r>
    </w:p>
    <w:p w14:paraId="3AD3C54C">
      <w:pPr>
        <w:keepNext w:val="0"/>
        <w:keepLines w:val="0"/>
        <w:pageBreakBefore w:val="0"/>
        <w:widowControl w:val="0"/>
        <w:kinsoku/>
        <w:wordWrap/>
        <w:overflowPunct/>
        <w:topLinePunct w:val="0"/>
        <w:autoSpaceDE/>
        <w:autoSpaceDN/>
        <w:bidi w:val="0"/>
        <w:adjustRightInd/>
        <w:snapToGrid w:val="0"/>
        <w:spacing w:line="420" w:lineRule="exact"/>
        <w:ind w:firstLine="480" w:firstLineChars="200"/>
        <w:textAlignment w:val="auto"/>
        <w:rPr>
          <w:rFonts w:hint="eastAsia" w:asciiTheme="majorEastAsia" w:hAnsiTheme="majorEastAsia" w:eastAsiaTheme="majorEastAsia" w:cstheme="majorEastAsia"/>
          <w:bCs/>
          <w:color w:val="auto"/>
          <w:kern w:val="0"/>
          <w:sz w:val="24"/>
          <w:szCs w:val="24"/>
          <w:highlight w:val="none"/>
        </w:rPr>
      </w:pPr>
      <w:r>
        <w:rPr>
          <w:rFonts w:hint="eastAsia" w:asciiTheme="majorEastAsia" w:hAnsiTheme="majorEastAsia" w:eastAsiaTheme="majorEastAsia" w:cstheme="majorEastAsia"/>
          <w:sz w:val="24"/>
          <w:szCs w:val="24"/>
          <w:highlight w:val="none"/>
        </w:rPr>
        <w:t>（2</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bCs/>
          <w:color w:val="auto"/>
          <w:sz w:val="24"/>
          <w:szCs w:val="24"/>
          <w:highlight w:val="none"/>
        </w:rPr>
        <w:t>电子投标文件在</w:t>
      </w:r>
      <w:r>
        <w:rPr>
          <w:rFonts w:hint="eastAsia" w:asciiTheme="majorEastAsia" w:hAnsiTheme="majorEastAsia" w:eastAsiaTheme="majorEastAsia" w:cstheme="majorEastAsia"/>
          <w:bCs/>
          <w:color w:val="auto"/>
          <w:sz w:val="24"/>
          <w:szCs w:val="24"/>
          <w:highlight w:val="none"/>
          <w:lang w:val="en-US" w:eastAsia="zh-CN"/>
        </w:rPr>
        <w:t>招标文件格式</w:t>
      </w:r>
      <w:r>
        <w:rPr>
          <w:rFonts w:hint="eastAsia" w:asciiTheme="majorEastAsia" w:hAnsiTheme="majorEastAsia" w:eastAsiaTheme="majorEastAsia" w:cstheme="majorEastAsia"/>
          <w:bCs/>
          <w:color w:val="auto"/>
          <w:sz w:val="24"/>
          <w:szCs w:val="24"/>
          <w:highlight w:val="none"/>
        </w:rPr>
        <w:t>指定页面无法定代表人盖章或签字、未在</w:t>
      </w:r>
      <w:r>
        <w:rPr>
          <w:rFonts w:hint="eastAsia" w:asciiTheme="majorEastAsia" w:hAnsiTheme="majorEastAsia" w:eastAsiaTheme="majorEastAsia" w:cstheme="majorEastAsia"/>
          <w:bCs/>
          <w:color w:val="auto"/>
          <w:sz w:val="24"/>
          <w:szCs w:val="24"/>
          <w:highlight w:val="none"/>
          <w:lang w:val="en-US" w:eastAsia="zh-CN"/>
        </w:rPr>
        <w:t>招标文件格式</w:t>
      </w:r>
      <w:r>
        <w:rPr>
          <w:rFonts w:hint="eastAsia" w:asciiTheme="majorEastAsia" w:hAnsiTheme="majorEastAsia" w:eastAsiaTheme="majorEastAsia" w:cstheme="majorEastAsia"/>
          <w:bCs/>
          <w:color w:val="auto"/>
          <w:sz w:val="24"/>
          <w:szCs w:val="24"/>
          <w:highlight w:val="none"/>
        </w:rPr>
        <w:t>指定页面盖公章、在</w:t>
      </w:r>
      <w:r>
        <w:rPr>
          <w:rFonts w:hint="eastAsia" w:asciiTheme="majorEastAsia" w:hAnsiTheme="majorEastAsia" w:eastAsiaTheme="majorEastAsia" w:cstheme="majorEastAsia"/>
          <w:bCs/>
          <w:color w:val="auto"/>
          <w:sz w:val="24"/>
          <w:szCs w:val="24"/>
          <w:highlight w:val="none"/>
          <w:lang w:val="en-US" w:eastAsia="zh-CN"/>
        </w:rPr>
        <w:t>招标文件格</w:t>
      </w:r>
      <w:r>
        <w:rPr>
          <w:rFonts w:hint="eastAsia" w:asciiTheme="majorEastAsia" w:hAnsiTheme="majorEastAsia" w:eastAsiaTheme="majorEastAsia" w:cstheme="majorEastAsia"/>
          <w:b/>
          <w:bCs/>
          <w:color w:val="auto"/>
          <w:kern w:val="0"/>
          <w:sz w:val="24"/>
          <w:szCs w:val="24"/>
          <w:highlight w:val="none"/>
          <w:u w:val="single"/>
          <w:shd w:val="pct10" w:color="auto" w:fill="FFFFFF"/>
          <w:lang w:val="en-US" w:eastAsia="zh-CN"/>
        </w:rPr>
        <w:t>式</w:t>
      </w:r>
      <w:r>
        <w:rPr>
          <w:rFonts w:hint="eastAsia" w:asciiTheme="majorEastAsia" w:hAnsiTheme="majorEastAsia" w:eastAsiaTheme="majorEastAsia" w:cstheme="majorEastAsia"/>
          <w:b/>
          <w:bCs/>
          <w:color w:val="auto"/>
          <w:kern w:val="0"/>
          <w:sz w:val="24"/>
          <w:szCs w:val="24"/>
          <w:highlight w:val="none"/>
          <w:u w:val="single"/>
          <w:shd w:val="pct10" w:color="auto" w:fill="FFFFFF"/>
        </w:rPr>
        <w:t>指定页面无被授权人签字（打字无效）</w:t>
      </w:r>
      <w:r>
        <w:rPr>
          <w:rFonts w:hint="eastAsia" w:asciiTheme="majorEastAsia" w:hAnsiTheme="majorEastAsia" w:eastAsiaTheme="majorEastAsia" w:cstheme="majorEastAsia"/>
          <w:b/>
          <w:bCs/>
          <w:color w:val="auto"/>
          <w:kern w:val="0"/>
          <w:sz w:val="24"/>
          <w:szCs w:val="24"/>
          <w:highlight w:val="none"/>
          <w:u w:val="single"/>
        </w:rPr>
        <w:t>、</w:t>
      </w:r>
      <w:r>
        <w:rPr>
          <w:rFonts w:hint="eastAsia" w:asciiTheme="majorEastAsia" w:hAnsiTheme="majorEastAsia" w:eastAsiaTheme="majorEastAsia" w:cstheme="majorEastAsia"/>
          <w:b/>
          <w:bCs/>
          <w:color w:val="auto"/>
          <w:kern w:val="0"/>
          <w:sz w:val="24"/>
          <w:szCs w:val="24"/>
          <w:highlight w:val="none"/>
        </w:rPr>
        <w:t>未提供法定代表人授权委托书、未提供投标函、未提供《没有重大违法记录的承诺函》或者投标函、《没有重大违法记录的承诺函》格式不符合招标文件要求或填写项目不齐全的；</w:t>
      </w:r>
    </w:p>
    <w:p w14:paraId="3782B617">
      <w:pPr>
        <w:pStyle w:val="23"/>
        <w:keepNext w:val="0"/>
        <w:keepLines w:val="0"/>
        <w:pageBreakBefore w:val="0"/>
        <w:kinsoku/>
        <w:wordWrap/>
        <w:overflowPunct/>
        <w:topLinePunct w:val="0"/>
        <w:bidi w:val="0"/>
        <w:adjustRightInd/>
        <w:snapToGrid w:val="0"/>
        <w:spacing w:line="420" w:lineRule="exact"/>
        <w:ind w:left="0" w:leftChars="0" w:firstLine="464" w:firstLineChars="200"/>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sz w:val="24"/>
          <w:szCs w:val="24"/>
          <w:highlight w:val="none"/>
        </w:rPr>
        <w:t>（3）多项主要服务响应或者主要设备功能响应不满足招标文件要求或缺项的，</w:t>
      </w:r>
      <w:r>
        <w:rPr>
          <w:rFonts w:hint="eastAsia" w:asciiTheme="majorEastAsia" w:hAnsiTheme="majorEastAsia" w:eastAsiaTheme="majorEastAsia" w:cstheme="majorEastAsia"/>
          <w:b/>
          <w:bCs/>
          <w:sz w:val="24"/>
          <w:szCs w:val="24"/>
          <w:highlight w:val="none"/>
        </w:rPr>
        <w:t>主要设备尺寸严重不满足招标文件要求的。</w:t>
      </w:r>
    </w:p>
    <w:p w14:paraId="47C20A72">
      <w:pPr>
        <w:pStyle w:val="23"/>
        <w:keepNext w:val="0"/>
        <w:keepLines w:val="0"/>
        <w:pageBreakBefore w:val="0"/>
        <w:kinsoku/>
        <w:wordWrap/>
        <w:overflowPunct/>
        <w:topLinePunct w:val="0"/>
        <w:bidi w:val="0"/>
        <w:adjustRightInd/>
        <w:snapToGrid w:val="0"/>
        <w:spacing w:line="420" w:lineRule="exact"/>
        <w:ind w:left="0" w:leftChars="0" w:firstLine="464"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（4）</w:t>
      </w:r>
      <w:r>
        <w:rPr>
          <w:rFonts w:hint="eastAsia" w:asciiTheme="majorEastAsia" w:hAnsiTheme="majorEastAsia" w:eastAsiaTheme="majorEastAsia" w:cstheme="majorEastAsia"/>
          <w:snapToGrid w:val="0"/>
          <w:sz w:val="24"/>
          <w:szCs w:val="24"/>
          <w:highlight w:val="none"/>
        </w:rPr>
        <w:t>与</w:t>
      </w:r>
      <w:r>
        <w:rPr>
          <w:rFonts w:hint="eastAsia" w:asciiTheme="majorEastAsia" w:hAnsiTheme="majorEastAsia" w:eastAsiaTheme="majorEastAsia" w:cstheme="majorEastAsia"/>
          <w:sz w:val="24"/>
          <w:szCs w:val="24"/>
          <w:highlight w:val="none"/>
        </w:rPr>
        <w:t>招标文件中标“▲”的技术指标、主要功能参数、服务响应发生实质性负偏离</w:t>
      </w:r>
      <w:r>
        <w:rPr>
          <w:rFonts w:hint="eastAsia" w:asciiTheme="majorEastAsia" w:hAnsiTheme="majorEastAsia" w:eastAsiaTheme="majorEastAsia" w:cstheme="majorEastAsia"/>
          <w:snapToGrid w:val="0"/>
          <w:sz w:val="24"/>
          <w:szCs w:val="24"/>
          <w:highlight w:val="none"/>
        </w:rPr>
        <w:t>或内容缺失</w:t>
      </w:r>
      <w:r>
        <w:rPr>
          <w:rFonts w:hint="eastAsia" w:asciiTheme="majorEastAsia" w:hAnsiTheme="majorEastAsia" w:eastAsiaTheme="majorEastAsia" w:cstheme="majorEastAsia"/>
          <w:sz w:val="24"/>
          <w:szCs w:val="24"/>
          <w:highlight w:val="none"/>
        </w:rPr>
        <w:t>的；</w:t>
      </w:r>
    </w:p>
    <w:p w14:paraId="187342E7">
      <w:pPr>
        <w:pStyle w:val="23"/>
        <w:keepNext w:val="0"/>
        <w:keepLines w:val="0"/>
        <w:pageBreakBefore w:val="0"/>
        <w:kinsoku/>
        <w:wordWrap/>
        <w:overflowPunct/>
        <w:topLinePunct w:val="0"/>
        <w:bidi w:val="0"/>
        <w:adjustRightInd/>
        <w:snapToGrid w:val="0"/>
        <w:spacing w:line="420" w:lineRule="exact"/>
        <w:ind w:left="0" w:leftChars="0" w:firstLine="464"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（5）未如实提供投标货物的技术参数，或者投标文件标明的响应或偏离存在虚假的；</w:t>
      </w:r>
    </w:p>
    <w:p w14:paraId="7ABC7087">
      <w:pPr>
        <w:pStyle w:val="23"/>
        <w:keepNext w:val="0"/>
        <w:keepLines w:val="0"/>
        <w:pageBreakBefore w:val="0"/>
        <w:kinsoku/>
        <w:wordWrap/>
        <w:overflowPunct/>
        <w:topLinePunct w:val="0"/>
        <w:bidi w:val="0"/>
        <w:adjustRightInd/>
        <w:snapToGrid w:val="0"/>
        <w:spacing w:line="420" w:lineRule="exact"/>
        <w:ind w:left="0" w:leftChars="0" w:firstLine="464" w:firstLineChars="200"/>
        <w:rPr>
          <w:rFonts w:hint="eastAsia" w:asciiTheme="majorEastAsia" w:hAnsiTheme="majorEastAsia" w:eastAsiaTheme="majorEastAsia" w:cstheme="majorEastAsia"/>
          <w:snapToGrid w:val="0"/>
          <w:sz w:val="24"/>
          <w:szCs w:val="24"/>
          <w:highlight w:val="none"/>
        </w:rPr>
      </w:pPr>
      <w:r>
        <w:rPr>
          <w:rFonts w:hint="eastAsia" w:asciiTheme="majorEastAsia" w:hAnsiTheme="majorEastAsia" w:eastAsiaTheme="majorEastAsia" w:cstheme="majorEastAsia"/>
          <w:sz w:val="24"/>
          <w:szCs w:val="24"/>
          <w:highlight w:val="none"/>
        </w:rPr>
        <w:t>（6）投标有效期、工期（供货期、交货时间、服务期）、质保期（质保期）、付款方式等商务条款不能满足招标文件要求或缺失的</w:t>
      </w:r>
      <w:r>
        <w:rPr>
          <w:rFonts w:hint="eastAsia" w:asciiTheme="majorEastAsia" w:hAnsiTheme="majorEastAsia" w:eastAsiaTheme="majorEastAsia" w:cstheme="majorEastAsia"/>
          <w:snapToGrid w:val="0"/>
          <w:sz w:val="24"/>
          <w:szCs w:val="24"/>
          <w:highlight w:val="none"/>
        </w:rPr>
        <w:t>；</w:t>
      </w:r>
    </w:p>
    <w:bookmarkEnd w:id="15"/>
    <w:p w14:paraId="30DC51A5">
      <w:pPr>
        <w:pStyle w:val="23"/>
        <w:keepNext w:val="0"/>
        <w:keepLines w:val="0"/>
        <w:pageBreakBefore w:val="0"/>
        <w:kinsoku/>
        <w:wordWrap/>
        <w:overflowPunct/>
        <w:topLinePunct w:val="0"/>
        <w:bidi w:val="0"/>
        <w:adjustRightInd/>
        <w:snapToGrid w:val="0"/>
        <w:spacing w:line="420" w:lineRule="exact"/>
        <w:ind w:left="0" w:leftChars="0" w:firstLine="464" w:firstLineChars="200"/>
        <w:rPr>
          <w:rFonts w:hint="eastAsia" w:asciiTheme="majorEastAsia" w:hAnsiTheme="majorEastAsia" w:eastAsiaTheme="majorEastAsia" w:cstheme="majorEastAsia"/>
          <w:snapToGrid w:val="0"/>
          <w:sz w:val="24"/>
          <w:szCs w:val="24"/>
          <w:highlight w:val="none"/>
        </w:rPr>
      </w:pPr>
      <w:r>
        <w:rPr>
          <w:rFonts w:hint="eastAsia" w:asciiTheme="majorEastAsia" w:hAnsiTheme="majorEastAsia" w:eastAsiaTheme="majorEastAsia" w:cstheme="majorEastAsia"/>
          <w:sz w:val="24"/>
          <w:szCs w:val="24"/>
          <w:highlight w:val="none"/>
        </w:rPr>
        <w:t>（7）</w:t>
      </w:r>
      <w:r>
        <w:rPr>
          <w:rFonts w:hint="eastAsia" w:asciiTheme="majorEastAsia" w:hAnsiTheme="majorEastAsia" w:eastAsiaTheme="majorEastAsia" w:cstheme="majorEastAsia"/>
          <w:snapToGrid w:val="0"/>
          <w:sz w:val="24"/>
          <w:szCs w:val="24"/>
          <w:highlight w:val="none"/>
        </w:rPr>
        <w:t>在商务及技术响应表中缺失部分招标文件中打▲的商务和技术要求的应标内容，同时在评标委员会对其进行询标时，投标人未能在规定时间内提供出其投标文件中有该项响应内容的；</w:t>
      </w:r>
    </w:p>
    <w:p w14:paraId="6DFA7F9F">
      <w:pPr>
        <w:pStyle w:val="23"/>
        <w:keepNext w:val="0"/>
        <w:keepLines w:val="0"/>
        <w:pageBreakBefore w:val="0"/>
        <w:kinsoku/>
        <w:wordWrap/>
        <w:overflowPunct/>
        <w:topLinePunct w:val="0"/>
        <w:bidi w:val="0"/>
        <w:adjustRightInd/>
        <w:snapToGrid w:val="0"/>
        <w:spacing w:line="420" w:lineRule="exact"/>
        <w:ind w:left="0" w:leftChars="0" w:firstLine="464"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（8）投标文件有招标方不能接受的附加条件的；</w:t>
      </w:r>
    </w:p>
    <w:p w14:paraId="6E7003B4">
      <w:pPr>
        <w:pStyle w:val="23"/>
        <w:keepNext w:val="0"/>
        <w:keepLines w:val="0"/>
        <w:pageBreakBefore w:val="0"/>
        <w:kinsoku/>
        <w:wordWrap/>
        <w:overflowPunct/>
        <w:topLinePunct w:val="0"/>
        <w:bidi w:val="0"/>
        <w:adjustRightInd/>
        <w:snapToGrid w:val="0"/>
        <w:spacing w:line="420" w:lineRule="exact"/>
        <w:ind w:left="0" w:leftChars="0" w:firstLine="464"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（9）商务技术文件中出现投标总报价的；</w:t>
      </w:r>
    </w:p>
    <w:p w14:paraId="099B60C7">
      <w:pPr>
        <w:pStyle w:val="23"/>
        <w:keepNext w:val="0"/>
        <w:keepLines w:val="0"/>
        <w:pageBreakBefore w:val="0"/>
        <w:kinsoku/>
        <w:wordWrap/>
        <w:overflowPunct/>
        <w:topLinePunct w:val="0"/>
        <w:bidi w:val="0"/>
        <w:adjustRightInd/>
        <w:snapToGrid w:val="0"/>
        <w:spacing w:line="420" w:lineRule="exact"/>
        <w:ind w:left="0" w:leftChars="0" w:firstLine="464"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（10）不同投标人的投标文件,由同一台电脑编制。</w:t>
      </w:r>
    </w:p>
    <w:p w14:paraId="7BB8FCBD">
      <w:pPr>
        <w:pStyle w:val="23"/>
        <w:keepNext w:val="0"/>
        <w:keepLines w:val="0"/>
        <w:pageBreakBefore w:val="0"/>
        <w:kinsoku/>
        <w:wordWrap/>
        <w:overflowPunct/>
        <w:topLinePunct w:val="0"/>
        <w:bidi w:val="0"/>
        <w:adjustRightInd/>
        <w:snapToGrid w:val="0"/>
        <w:spacing w:line="420" w:lineRule="exact"/>
        <w:ind w:left="0" w:leftChars="0" w:firstLine="466" w:firstLineChars="200"/>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2.在报价评审时，如发现下列情形之一的，投标文件将被视为无效：</w:t>
      </w:r>
    </w:p>
    <w:p w14:paraId="4BDD15E6">
      <w:pPr>
        <w:pStyle w:val="23"/>
        <w:keepNext w:val="0"/>
        <w:keepLines w:val="0"/>
        <w:pageBreakBefore w:val="0"/>
        <w:kinsoku/>
        <w:wordWrap/>
        <w:overflowPunct/>
        <w:topLinePunct w:val="0"/>
        <w:bidi w:val="0"/>
        <w:adjustRightInd/>
        <w:snapToGrid w:val="0"/>
        <w:spacing w:line="420" w:lineRule="exact"/>
        <w:ind w:left="0" w:leftChars="0" w:firstLine="464"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（1）未采用人民币报价或者未按照招标文件标明的币种报价的；</w:t>
      </w:r>
    </w:p>
    <w:p w14:paraId="4F337550">
      <w:pPr>
        <w:pStyle w:val="23"/>
        <w:keepNext w:val="0"/>
        <w:keepLines w:val="0"/>
        <w:pageBreakBefore w:val="0"/>
        <w:kinsoku/>
        <w:wordWrap/>
        <w:overflowPunct/>
        <w:topLinePunct w:val="0"/>
        <w:bidi w:val="0"/>
        <w:adjustRightInd/>
        <w:snapToGrid w:val="0"/>
        <w:spacing w:line="420" w:lineRule="exact"/>
        <w:ind w:left="0" w:leftChars="0" w:firstLine="464"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（2）投标报价具有选择性，或者开标价格与投标文件承诺的优惠（折扣）价格不一致的；</w:t>
      </w:r>
    </w:p>
    <w:p w14:paraId="1D3B9E12">
      <w:pPr>
        <w:pStyle w:val="23"/>
        <w:keepNext w:val="0"/>
        <w:keepLines w:val="0"/>
        <w:pageBreakBefore w:val="0"/>
        <w:kinsoku/>
        <w:wordWrap/>
        <w:overflowPunct/>
        <w:topLinePunct w:val="0"/>
        <w:bidi w:val="0"/>
        <w:adjustRightInd/>
        <w:snapToGrid w:val="0"/>
        <w:spacing w:line="420" w:lineRule="exact"/>
        <w:ind w:left="0" w:leftChars="0" w:firstLine="466" w:firstLineChars="200"/>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（3）报价超过招标文件中规定的预算金额或者最高限价的；</w:t>
      </w:r>
    </w:p>
    <w:p w14:paraId="798D6ECC">
      <w:pPr>
        <w:pStyle w:val="23"/>
        <w:keepNext w:val="0"/>
        <w:keepLines w:val="0"/>
        <w:pageBreakBefore w:val="0"/>
        <w:kinsoku/>
        <w:wordWrap/>
        <w:overflowPunct/>
        <w:topLinePunct w:val="0"/>
        <w:bidi w:val="0"/>
        <w:adjustRightInd/>
        <w:snapToGrid w:val="0"/>
        <w:spacing w:line="420" w:lineRule="exact"/>
        <w:ind w:left="0" w:leftChars="0" w:firstLine="466" w:firstLineChars="200"/>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（4）未填写投标报价的。</w:t>
      </w:r>
    </w:p>
    <w:p w14:paraId="4DC6448A">
      <w:pPr>
        <w:pStyle w:val="23"/>
        <w:keepNext w:val="0"/>
        <w:keepLines w:val="0"/>
        <w:pageBreakBefore w:val="0"/>
        <w:kinsoku/>
        <w:wordWrap/>
        <w:overflowPunct/>
        <w:topLinePunct w:val="0"/>
        <w:bidi w:val="0"/>
        <w:adjustRightInd/>
        <w:snapToGrid w:val="0"/>
        <w:spacing w:line="420" w:lineRule="exact"/>
        <w:ind w:left="0" w:leftChars="0" w:firstLine="466"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3.被拒绝的投标文件为无效。</w:t>
      </w:r>
    </w:p>
    <w:p w14:paraId="38628D57">
      <w:pPr>
        <w:keepNext w:val="0"/>
        <w:keepLines w:val="0"/>
        <w:pageBreakBefore w:val="0"/>
        <w:kinsoku/>
        <w:wordWrap/>
        <w:overflowPunct/>
        <w:topLinePunct w:val="0"/>
        <w:bidi w:val="0"/>
        <w:adjustRightInd/>
        <w:spacing w:line="420" w:lineRule="exact"/>
        <w:ind w:left="0" w:leftChars="0" w:firstLine="482" w:firstLineChars="200"/>
        <w:rPr>
          <w:rFonts w:hint="eastAsia" w:asciiTheme="majorEastAsia" w:hAnsiTheme="majorEastAsia" w:eastAsiaTheme="majorEastAsia" w:cstheme="majorEastAsia"/>
          <w:b/>
          <w:sz w:val="24"/>
          <w:szCs w:val="24"/>
          <w:highlight w:val="none"/>
          <w:u w:val="single"/>
        </w:rPr>
      </w:pPr>
      <w:r>
        <w:rPr>
          <w:rFonts w:hint="eastAsia" w:asciiTheme="majorEastAsia" w:hAnsiTheme="majorEastAsia" w:eastAsiaTheme="majorEastAsia" w:cstheme="majorEastAsia"/>
          <w:b/>
          <w:sz w:val="24"/>
          <w:szCs w:val="24"/>
          <w:highlight w:val="none"/>
        </w:rPr>
        <w:t>（八）在招标</w:t>
      </w:r>
      <w:r>
        <w:rPr>
          <w:rFonts w:hint="eastAsia" w:asciiTheme="majorEastAsia" w:hAnsiTheme="majorEastAsia" w:eastAsiaTheme="majorEastAsia" w:cstheme="majorEastAsia"/>
          <w:b/>
          <w:sz w:val="24"/>
          <w:szCs w:val="24"/>
          <w:highlight w:val="none"/>
          <w:lang w:eastAsia="zh-CN"/>
        </w:rPr>
        <w:t>招标</w:t>
      </w:r>
      <w:r>
        <w:rPr>
          <w:rFonts w:hint="eastAsia" w:asciiTheme="majorEastAsia" w:hAnsiTheme="majorEastAsia" w:eastAsiaTheme="majorEastAsia" w:cstheme="majorEastAsia"/>
          <w:b/>
          <w:sz w:val="24"/>
          <w:szCs w:val="24"/>
          <w:highlight w:val="none"/>
        </w:rPr>
        <w:t>中，出现下列情形之一的，应予废标</w:t>
      </w:r>
    </w:p>
    <w:p w14:paraId="3373AFFE">
      <w:pPr>
        <w:keepNext w:val="0"/>
        <w:keepLines w:val="0"/>
        <w:pageBreakBefore w:val="0"/>
        <w:kinsoku/>
        <w:wordWrap/>
        <w:overflowPunct/>
        <w:topLinePunct w:val="0"/>
        <w:autoSpaceDE w:val="0"/>
        <w:autoSpaceDN w:val="0"/>
        <w:bidi w:val="0"/>
        <w:adjustRightInd/>
        <w:spacing w:line="420" w:lineRule="exact"/>
        <w:ind w:left="0" w:leftChars="0" w:firstLine="480" w:firstLineChars="200"/>
        <w:textAlignment w:val="bottom"/>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1、出现影响</w:t>
      </w:r>
      <w:r>
        <w:rPr>
          <w:rFonts w:hint="eastAsia" w:asciiTheme="majorEastAsia" w:hAnsiTheme="majorEastAsia" w:eastAsiaTheme="majorEastAsia" w:cstheme="majorEastAsia"/>
          <w:sz w:val="24"/>
          <w:szCs w:val="24"/>
          <w:highlight w:val="none"/>
          <w:lang w:eastAsia="zh-CN"/>
        </w:rPr>
        <w:t>招标</w:t>
      </w:r>
      <w:r>
        <w:rPr>
          <w:rFonts w:hint="eastAsia" w:asciiTheme="majorEastAsia" w:hAnsiTheme="majorEastAsia" w:eastAsiaTheme="majorEastAsia" w:cstheme="majorEastAsia"/>
          <w:sz w:val="24"/>
          <w:szCs w:val="24"/>
          <w:highlight w:val="none"/>
        </w:rPr>
        <w:t>公正的违法、违规行为的；</w:t>
      </w:r>
    </w:p>
    <w:p w14:paraId="6C6A5A46">
      <w:pPr>
        <w:keepNext w:val="0"/>
        <w:keepLines w:val="0"/>
        <w:pageBreakBefore w:val="0"/>
        <w:kinsoku/>
        <w:wordWrap/>
        <w:overflowPunct/>
        <w:topLinePunct w:val="0"/>
        <w:autoSpaceDE w:val="0"/>
        <w:autoSpaceDN w:val="0"/>
        <w:bidi w:val="0"/>
        <w:adjustRightInd/>
        <w:spacing w:line="420" w:lineRule="exact"/>
        <w:ind w:left="0" w:leftChars="0" w:firstLine="480" w:firstLineChars="200"/>
        <w:textAlignment w:val="bottom"/>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2、因重大变故，</w:t>
      </w:r>
      <w:r>
        <w:rPr>
          <w:rFonts w:hint="eastAsia" w:asciiTheme="majorEastAsia" w:hAnsiTheme="majorEastAsia" w:eastAsiaTheme="majorEastAsia" w:cstheme="majorEastAsia"/>
          <w:sz w:val="24"/>
          <w:szCs w:val="24"/>
          <w:highlight w:val="none"/>
          <w:lang w:eastAsia="zh-CN"/>
        </w:rPr>
        <w:t>招标</w:t>
      </w:r>
      <w:r>
        <w:rPr>
          <w:rFonts w:hint="eastAsia" w:asciiTheme="majorEastAsia" w:hAnsiTheme="majorEastAsia" w:eastAsiaTheme="majorEastAsia" w:cstheme="majorEastAsia"/>
          <w:sz w:val="24"/>
          <w:szCs w:val="24"/>
          <w:highlight w:val="none"/>
        </w:rPr>
        <w:t>任务取消的；</w:t>
      </w:r>
    </w:p>
    <w:p w14:paraId="34C3BBFD">
      <w:pPr>
        <w:keepNext w:val="0"/>
        <w:keepLines w:val="0"/>
        <w:pageBreakBefore w:val="0"/>
        <w:kinsoku/>
        <w:wordWrap/>
        <w:overflowPunct/>
        <w:topLinePunct w:val="0"/>
        <w:autoSpaceDE w:val="0"/>
        <w:autoSpaceDN w:val="0"/>
        <w:bidi w:val="0"/>
        <w:adjustRightInd/>
        <w:spacing w:line="420" w:lineRule="exact"/>
        <w:ind w:left="0" w:leftChars="0" w:firstLine="480" w:firstLineChars="200"/>
        <w:textAlignment w:val="bottom"/>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3、投标人的报价均超过了</w:t>
      </w:r>
      <w:r>
        <w:rPr>
          <w:rFonts w:hint="eastAsia" w:asciiTheme="majorEastAsia" w:hAnsiTheme="majorEastAsia" w:eastAsiaTheme="majorEastAsia" w:cstheme="majorEastAsia"/>
          <w:sz w:val="24"/>
          <w:szCs w:val="24"/>
          <w:highlight w:val="none"/>
          <w:lang w:eastAsia="zh-CN"/>
        </w:rPr>
        <w:t>招标</w:t>
      </w:r>
      <w:r>
        <w:rPr>
          <w:rFonts w:hint="eastAsia" w:asciiTheme="majorEastAsia" w:hAnsiTheme="majorEastAsia" w:eastAsiaTheme="majorEastAsia" w:cstheme="majorEastAsia"/>
          <w:sz w:val="24"/>
          <w:szCs w:val="24"/>
          <w:highlight w:val="none"/>
        </w:rPr>
        <w:t>预算价，招标人不能支付的。</w:t>
      </w:r>
    </w:p>
    <w:p w14:paraId="1461F6E3">
      <w:pPr>
        <w:keepNext w:val="0"/>
        <w:keepLines w:val="0"/>
        <w:pageBreakBefore w:val="0"/>
        <w:kinsoku/>
        <w:wordWrap/>
        <w:overflowPunct/>
        <w:topLinePunct w:val="0"/>
        <w:autoSpaceDE w:val="0"/>
        <w:autoSpaceDN w:val="0"/>
        <w:bidi w:val="0"/>
        <w:adjustRightInd/>
        <w:spacing w:line="420" w:lineRule="exact"/>
        <w:ind w:left="0" w:leftChars="0" w:firstLine="480" w:firstLineChars="200"/>
        <w:textAlignment w:val="bottom"/>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4.其他法律法规规定应予以废标的情形。</w:t>
      </w:r>
    </w:p>
    <w:p w14:paraId="37537014">
      <w:pPr>
        <w:pStyle w:val="23"/>
        <w:keepNext w:val="0"/>
        <w:keepLines w:val="0"/>
        <w:pageBreakBefore w:val="0"/>
        <w:kinsoku/>
        <w:wordWrap/>
        <w:overflowPunct/>
        <w:topLinePunct w:val="0"/>
        <w:bidi w:val="0"/>
        <w:adjustRightInd/>
        <w:snapToGrid w:val="0"/>
        <w:spacing w:line="420" w:lineRule="exact"/>
        <w:ind w:left="0" w:leftChars="0" w:firstLine="466" w:firstLineChars="200"/>
        <w:rPr>
          <w:rFonts w:hint="eastAsia" w:asciiTheme="majorEastAsia" w:hAnsiTheme="majorEastAsia" w:eastAsiaTheme="majorEastAsia" w:cstheme="majorEastAsia"/>
          <w:b/>
          <w:snapToGrid w:val="0"/>
          <w:sz w:val="24"/>
          <w:szCs w:val="24"/>
          <w:highlight w:val="none"/>
        </w:rPr>
      </w:pPr>
      <w:r>
        <w:rPr>
          <w:rFonts w:hint="eastAsia" w:asciiTheme="majorEastAsia" w:hAnsiTheme="majorEastAsia" w:eastAsiaTheme="majorEastAsia" w:cstheme="majorEastAsia"/>
          <w:b/>
          <w:sz w:val="24"/>
          <w:szCs w:val="24"/>
          <w:highlight w:val="none"/>
        </w:rPr>
        <w:t>四、开标</w:t>
      </w:r>
    </w:p>
    <w:p w14:paraId="734AA4A0">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（一）开标准备</w:t>
      </w:r>
    </w:p>
    <w:p w14:paraId="1E5356C9">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代理机构将按照招标文件规定的时间通过“临海市限额以下公共资源交易区域平台”组织开标、开启投标文件，所有投标人请准时在线参加。投标投标人如不参加开标大会的，视同认可开标结果，事后不得对</w:t>
      </w:r>
      <w:r>
        <w:rPr>
          <w:rFonts w:hint="eastAsia" w:asciiTheme="majorEastAsia" w:hAnsiTheme="majorEastAsia" w:eastAsiaTheme="majorEastAsia" w:cstheme="majorEastAsia"/>
          <w:bCs/>
          <w:sz w:val="24"/>
          <w:szCs w:val="24"/>
          <w:highlight w:val="none"/>
          <w:lang w:eastAsia="zh-CN"/>
        </w:rPr>
        <w:t>招标</w:t>
      </w:r>
      <w:r>
        <w:rPr>
          <w:rFonts w:hint="eastAsia" w:asciiTheme="majorEastAsia" w:hAnsiTheme="majorEastAsia" w:eastAsiaTheme="majorEastAsia" w:cstheme="majorEastAsia"/>
          <w:bCs/>
          <w:sz w:val="24"/>
          <w:szCs w:val="24"/>
          <w:highlight w:val="none"/>
        </w:rPr>
        <w:t>相关人员、开标过程和开标结果提出异议，同时投标投标人因未在线参加开标而导致投标文件无法按时解密等一切后果由投标人自己承担。</w:t>
      </w:r>
    </w:p>
    <w:p w14:paraId="71308916">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lang w:eastAsia="zh-CN"/>
        </w:rPr>
        <w:t>招标</w:t>
      </w:r>
      <w:r>
        <w:rPr>
          <w:rFonts w:hint="eastAsia" w:asciiTheme="majorEastAsia" w:hAnsiTheme="majorEastAsia" w:eastAsiaTheme="majorEastAsia" w:cstheme="majorEastAsia"/>
          <w:bCs/>
          <w:sz w:val="24"/>
          <w:szCs w:val="24"/>
          <w:highlight w:val="none"/>
        </w:rPr>
        <w:t>过程中出现以下情形，导致电子交易平台无法正常运行，或者无法保证电子交易的公平、公正和安全时，代理机构可中止电子交易活动：</w:t>
      </w:r>
    </w:p>
    <w:p w14:paraId="7B67037E">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 xml:space="preserve">（1）电子交易平台发生故障、停电而无法登录访问的； </w:t>
      </w:r>
    </w:p>
    <w:p w14:paraId="3758DBAB">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（2）电子交易平台应用或数据库出现错误，不能进行正常操作的；</w:t>
      </w:r>
    </w:p>
    <w:p w14:paraId="52184EBD">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（3）电子交易平台发现严重安全漏洞，有潜在泄密危险的；</w:t>
      </w:r>
    </w:p>
    <w:p w14:paraId="65654235">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 xml:space="preserve">（4）病毒发作导致不能进行正常操作的； </w:t>
      </w:r>
    </w:p>
    <w:p w14:paraId="4D5454C4">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（5）其他无法保证电子交易的公平、公正和安全的情况。</w:t>
      </w:r>
    </w:p>
    <w:p w14:paraId="015FC450">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出现前款规定情形，不影响</w:t>
      </w:r>
      <w:r>
        <w:rPr>
          <w:rFonts w:hint="eastAsia" w:asciiTheme="majorEastAsia" w:hAnsiTheme="majorEastAsia" w:eastAsiaTheme="majorEastAsia" w:cstheme="majorEastAsia"/>
          <w:bCs/>
          <w:sz w:val="24"/>
          <w:szCs w:val="24"/>
          <w:highlight w:val="none"/>
          <w:lang w:eastAsia="zh-CN"/>
        </w:rPr>
        <w:t>招标</w:t>
      </w:r>
      <w:r>
        <w:rPr>
          <w:rFonts w:hint="eastAsia" w:asciiTheme="majorEastAsia" w:hAnsiTheme="majorEastAsia" w:eastAsiaTheme="majorEastAsia" w:cstheme="majorEastAsia"/>
          <w:bCs/>
          <w:sz w:val="24"/>
          <w:szCs w:val="24"/>
          <w:highlight w:val="none"/>
        </w:rPr>
        <w:t>公平、公正性的，代理机构可以待上述情形消除后继续组织电子交易活动，影响或可能影响</w:t>
      </w:r>
      <w:r>
        <w:rPr>
          <w:rFonts w:hint="eastAsia" w:asciiTheme="majorEastAsia" w:hAnsiTheme="majorEastAsia" w:eastAsiaTheme="majorEastAsia" w:cstheme="majorEastAsia"/>
          <w:bCs/>
          <w:sz w:val="24"/>
          <w:szCs w:val="24"/>
          <w:highlight w:val="none"/>
          <w:lang w:eastAsia="zh-CN"/>
        </w:rPr>
        <w:t>招标</w:t>
      </w:r>
      <w:r>
        <w:rPr>
          <w:rFonts w:hint="eastAsia" w:asciiTheme="majorEastAsia" w:hAnsiTheme="majorEastAsia" w:eastAsiaTheme="majorEastAsia" w:cstheme="majorEastAsia"/>
          <w:bCs/>
          <w:sz w:val="24"/>
          <w:szCs w:val="24"/>
          <w:highlight w:val="none"/>
        </w:rPr>
        <w:t>公平、公正性的，应当重新</w:t>
      </w:r>
      <w:r>
        <w:rPr>
          <w:rFonts w:hint="eastAsia" w:asciiTheme="majorEastAsia" w:hAnsiTheme="majorEastAsia" w:eastAsiaTheme="majorEastAsia" w:cstheme="majorEastAsia"/>
          <w:bCs/>
          <w:sz w:val="24"/>
          <w:szCs w:val="24"/>
          <w:highlight w:val="none"/>
          <w:lang w:eastAsia="zh-CN"/>
        </w:rPr>
        <w:t>招标</w:t>
      </w:r>
      <w:r>
        <w:rPr>
          <w:rFonts w:hint="eastAsia" w:asciiTheme="majorEastAsia" w:hAnsiTheme="majorEastAsia" w:eastAsiaTheme="majorEastAsia" w:cstheme="majorEastAsia"/>
          <w:bCs/>
          <w:sz w:val="24"/>
          <w:szCs w:val="24"/>
          <w:highlight w:val="none"/>
        </w:rPr>
        <w:t>。</w:t>
      </w:r>
    </w:p>
    <w:p w14:paraId="2419CEB8">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
          <w:sz w:val="24"/>
          <w:szCs w:val="24"/>
          <w:highlight w:val="none"/>
        </w:rPr>
        <w:t xml:space="preserve">（二）开标程序    </w:t>
      </w:r>
    </w:p>
    <w:p w14:paraId="6FCCF092">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1.开标会由招标人主持，</w:t>
      </w:r>
      <w:bookmarkStart w:id="17" w:name="_Hlk59694585"/>
      <w:r>
        <w:rPr>
          <w:rFonts w:hint="eastAsia" w:asciiTheme="majorEastAsia" w:hAnsiTheme="majorEastAsia" w:eastAsiaTheme="majorEastAsia" w:cstheme="majorEastAsia"/>
          <w:b/>
          <w:bCs/>
          <w:sz w:val="24"/>
          <w:szCs w:val="24"/>
          <w:highlight w:val="none"/>
          <w:u w:val="single"/>
          <w:shd w:val="clear" w:color="FFFFFF" w:fill="D9D9D9"/>
        </w:rPr>
        <w:t>并通过临海市限额以下公共资源交易区域平台--每日直播平台进行现场直播，各投标人请准时在线参加。</w:t>
      </w:r>
      <w:bookmarkStart w:id="18" w:name="_Hlk59690176"/>
      <w:r>
        <w:rPr>
          <w:rFonts w:hint="eastAsia" w:asciiTheme="majorEastAsia" w:hAnsiTheme="majorEastAsia" w:eastAsiaTheme="majorEastAsia" w:cstheme="majorEastAsia"/>
          <w:b/>
          <w:bCs/>
          <w:sz w:val="24"/>
          <w:szCs w:val="24"/>
          <w:highlight w:val="none"/>
          <w:u w:val="single"/>
          <w:shd w:val="clear" w:color="FFFFFF" w:fill="D9D9D9"/>
        </w:rPr>
        <w:t>各投标人如对开、评标过程有异议的，应该登陆临海市限额以下公共资源交易区域平台—-每日直播平台---点击该项目—登陆，进入答疑进行提问，招标人（代理机构）应当及时作出答复，并制作记录</w:t>
      </w:r>
      <w:bookmarkEnd w:id="17"/>
      <w:r>
        <w:rPr>
          <w:rFonts w:hint="eastAsia" w:asciiTheme="majorEastAsia" w:hAnsiTheme="majorEastAsia" w:eastAsiaTheme="majorEastAsia" w:cstheme="majorEastAsia"/>
          <w:b/>
          <w:bCs/>
          <w:sz w:val="24"/>
          <w:szCs w:val="24"/>
          <w:highlight w:val="none"/>
          <w:u w:val="single"/>
          <w:shd w:val="clear" w:color="FFFFFF" w:fill="D9D9D9"/>
        </w:rPr>
        <w:t>；</w:t>
      </w:r>
    </w:p>
    <w:bookmarkEnd w:id="18"/>
    <w:p w14:paraId="5D4EFA00">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 招标人点击临海市限额以下公共资源交易区域平台-不见面开标大厅--【开始解密】按钮，</w:t>
      </w:r>
      <w:bookmarkStart w:id="19" w:name="_Hlk59625783"/>
      <w:r>
        <w:rPr>
          <w:rFonts w:hint="eastAsia" w:asciiTheme="majorEastAsia" w:hAnsiTheme="majorEastAsia" w:eastAsiaTheme="majorEastAsia" w:cstheme="majorEastAsia"/>
          <w:sz w:val="24"/>
          <w:szCs w:val="24"/>
          <w:highlight w:val="none"/>
        </w:rPr>
        <w:t>由投标人按招标文件规定的时间及</w:t>
      </w:r>
      <w:bookmarkStart w:id="20" w:name="_Hlk59626264"/>
      <w:r>
        <w:rPr>
          <w:rFonts w:hint="eastAsia" w:asciiTheme="majorEastAsia" w:hAnsiTheme="majorEastAsia" w:eastAsiaTheme="majorEastAsia" w:cstheme="majorEastAsia"/>
          <w:sz w:val="24"/>
          <w:szCs w:val="24"/>
          <w:highlight w:val="none"/>
        </w:rPr>
        <w:t>平台</w:t>
      </w:r>
      <w:bookmarkEnd w:id="20"/>
      <w:r>
        <w:rPr>
          <w:rFonts w:hint="eastAsia" w:asciiTheme="majorEastAsia" w:hAnsiTheme="majorEastAsia" w:eastAsiaTheme="majorEastAsia" w:cstheme="majorEastAsia"/>
          <w:sz w:val="24"/>
          <w:szCs w:val="24"/>
          <w:highlight w:val="none"/>
        </w:rPr>
        <w:t>显示的时间内自行进行投标文件解密。</w:t>
      </w:r>
      <w:bookmarkEnd w:id="19"/>
      <w:r>
        <w:rPr>
          <w:rFonts w:hint="eastAsia" w:asciiTheme="majorEastAsia" w:hAnsiTheme="majorEastAsia" w:eastAsiaTheme="majorEastAsia" w:cstheme="majorEastAsia"/>
          <w:sz w:val="24"/>
          <w:szCs w:val="24"/>
          <w:highlight w:val="none"/>
        </w:rPr>
        <w:t>投标文件的制作和解密应使用同一个数字证书，否则将可能解密失败。解密过程中如因CA数字证书等问题而无法解密的，请马上致电服务热线400-0571-337寻求解决。</w:t>
      </w:r>
      <w:bookmarkStart w:id="21" w:name="_Hlk59805375"/>
      <w:r>
        <w:rPr>
          <w:rFonts w:hint="eastAsia" w:asciiTheme="majorEastAsia" w:hAnsiTheme="majorEastAsia" w:eastAsiaTheme="majorEastAsia" w:cstheme="majorEastAsia"/>
          <w:sz w:val="24"/>
          <w:szCs w:val="24"/>
          <w:highlight w:val="none"/>
        </w:rPr>
        <w:t>投标人未按时解密或解密失败的，其投标文件为无效标。</w:t>
      </w:r>
      <w:bookmarkEnd w:id="21"/>
    </w:p>
    <w:p w14:paraId="096D022D">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b/>
          <w:bCs/>
          <w:sz w:val="24"/>
          <w:szCs w:val="24"/>
          <w:highlight w:val="none"/>
          <w:u w:val="single"/>
        </w:rPr>
      </w:pPr>
      <w:r>
        <w:rPr>
          <w:rFonts w:hint="eastAsia" w:asciiTheme="majorEastAsia" w:hAnsiTheme="majorEastAsia" w:eastAsiaTheme="majorEastAsia" w:cstheme="majorEastAsia"/>
          <w:b/>
          <w:bCs/>
          <w:sz w:val="24"/>
          <w:szCs w:val="24"/>
          <w:highlight w:val="none"/>
          <w:u w:val="single"/>
        </w:rPr>
        <w:t>该项目投标人数量及各投标人投标文件是否完成解密以平台显示内容为准。</w:t>
      </w:r>
    </w:p>
    <w:p w14:paraId="601B6717">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
          <w:bCs/>
          <w:sz w:val="24"/>
          <w:szCs w:val="24"/>
          <w:highlight w:val="none"/>
          <w:u w:val="single"/>
        </w:rPr>
      </w:pPr>
      <w:r>
        <w:rPr>
          <w:rFonts w:hint="eastAsia" w:asciiTheme="majorEastAsia" w:hAnsiTheme="majorEastAsia" w:eastAsiaTheme="majorEastAsia" w:cstheme="majorEastAsia"/>
          <w:sz w:val="24"/>
          <w:szCs w:val="24"/>
          <w:highlight w:val="none"/>
        </w:rPr>
        <w:t>3.解密结束后，主持人介绍参加开标会的人员名单，告知应当回避的情形,提请有关人员回避；</w:t>
      </w:r>
    </w:p>
    <w:p w14:paraId="6D6B603E">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4.代理机构点击【</w:t>
      </w:r>
      <w:bookmarkStart w:id="22" w:name="_Hlk59371589"/>
      <w:r>
        <w:rPr>
          <w:rFonts w:hint="eastAsia" w:asciiTheme="majorEastAsia" w:hAnsiTheme="majorEastAsia" w:eastAsiaTheme="majorEastAsia" w:cstheme="majorEastAsia"/>
          <w:sz w:val="24"/>
          <w:szCs w:val="24"/>
          <w:highlight w:val="none"/>
        </w:rPr>
        <w:t>开启标书信息</w:t>
      </w:r>
      <w:bookmarkEnd w:id="22"/>
      <w:r>
        <w:rPr>
          <w:rFonts w:hint="eastAsia" w:asciiTheme="majorEastAsia" w:hAnsiTheme="majorEastAsia" w:eastAsiaTheme="majorEastAsia" w:cstheme="majorEastAsia"/>
          <w:sz w:val="24"/>
          <w:szCs w:val="24"/>
          <w:highlight w:val="none"/>
        </w:rPr>
        <w:t>】，开启标书成功后进入评标流程；</w:t>
      </w:r>
    </w:p>
    <w:p w14:paraId="5AC4BD7A">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5.</w:t>
      </w:r>
      <w:bookmarkStart w:id="23" w:name="_Hlk59392570"/>
      <w:r>
        <w:rPr>
          <w:rFonts w:hint="eastAsia" w:asciiTheme="majorEastAsia" w:hAnsiTheme="majorEastAsia" w:eastAsiaTheme="majorEastAsia" w:cstheme="majorEastAsia"/>
          <w:sz w:val="24"/>
          <w:szCs w:val="24"/>
          <w:highlight w:val="none"/>
        </w:rPr>
        <w:t>资格及商务技术文件</w:t>
      </w:r>
      <w:bookmarkEnd w:id="23"/>
      <w:r>
        <w:rPr>
          <w:rFonts w:hint="eastAsia" w:asciiTheme="majorEastAsia" w:hAnsiTheme="majorEastAsia" w:eastAsiaTheme="majorEastAsia" w:cstheme="majorEastAsia"/>
          <w:sz w:val="24"/>
          <w:szCs w:val="24"/>
          <w:highlight w:val="none"/>
        </w:rPr>
        <w:t>评审；</w:t>
      </w:r>
    </w:p>
    <w:p w14:paraId="63379674">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sz w:val="24"/>
          <w:szCs w:val="24"/>
          <w:highlight w:val="none"/>
        </w:rPr>
        <w:t>6.由主持人公布资格及商务技术文件无效的投标人名单、投标无效的原因及其他有效投标的评分汇总分</w:t>
      </w:r>
      <w:r>
        <w:rPr>
          <w:rFonts w:hint="eastAsia" w:asciiTheme="majorEastAsia" w:hAnsiTheme="majorEastAsia" w:eastAsiaTheme="majorEastAsia" w:cstheme="majorEastAsia"/>
          <w:b/>
          <w:bCs/>
          <w:sz w:val="24"/>
          <w:szCs w:val="24"/>
          <w:highlight w:val="none"/>
        </w:rPr>
        <w:t>；</w:t>
      </w:r>
    </w:p>
    <w:p w14:paraId="5B18DB78">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7.开启报价响应文件：代理机构成功开启报价响应文件后，方可查看各投标人报价情况。</w:t>
      </w:r>
      <w:r>
        <w:rPr>
          <w:rFonts w:hint="eastAsia" w:asciiTheme="majorEastAsia" w:hAnsiTheme="majorEastAsia" w:eastAsiaTheme="majorEastAsia" w:cstheme="majorEastAsia"/>
          <w:b/>
          <w:bCs/>
          <w:sz w:val="24"/>
          <w:szCs w:val="24"/>
          <w:highlight w:val="none"/>
          <w:u w:val="single"/>
        </w:rPr>
        <w:t>代理机构在线公布开标一览表有关内容，投标人应在线签字确认（不予确认或超时确认的应说明原因，否则视为无异议）；</w:t>
      </w:r>
    </w:p>
    <w:p w14:paraId="5D33C9C9">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8.报价文件评审；</w:t>
      </w:r>
    </w:p>
    <w:p w14:paraId="6E932F07">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9．由主持人公布报价文件无效的投标人名单、投标无效的原因，宣布综合</w:t>
      </w:r>
      <w:bookmarkStart w:id="24" w:name="_Hlk59371720"/>
      <w:r>
        <w:rPr>
          <w:rFonts w:hint="eastAsia" w:asciiTheme="majorEastAsia" w:hAnsiTheme="majorEastAsia" w:eastAsiaTheme="majorEastAsia" w:cstheme="majorEastAsia"/>
          <w:sz w:val="24"/>
          <w:szCs w:val="24"/>
          <w:highlight w:val="none"/>
        </w:rPr>
        <w:t>得分结果</w:t>
      </w:r>
      <w:bookmarkEnd w:id="24"/>
      <w:r>
        <w:rPr>
          <w:rFonts w:hint="eastAsia" w:asciiTheme="majorEastAsia" w:hAnsiTheme="majorEastAsia" w:eastAsiaTheme="majorEastAsia" w:cstheme="majorEastAsia"/>
          <w:sz w:val="24"/>
          <w:szCs w:val="24"/>
          <w:highlight w:val="none"/>
        </w:rPr>
        <w:t>及中标候选人名单。</w:t>
      </w:r>
      <w:r>
        <w:rPr>
          <w:rFonts w:hint="eastAsia" w:asciiTheme="majorEastAsia" w:hAnsiTheme="majorEastAsia" w:eastAsiaTheme="majorEastAsia" w:cstheme="majorEastAsia"/>
          <w:b/>
          <w:bCs/>
          <w:sz w:val="24"/>
          <w:szCs w:val="24"/>
          <w:highlight w:val="none"/>
          <w:u w:val="single"/>
        </w:rPr>
        <w:t>投标人可通过</w:t>
      </w:r>
      <w:bookmarkStart w:id="25" w:name="_Hlk59626287"/>
      <w:r>
        <w:rPr>
          <w:rFonts w:hint="eastAsia" w:asciiTheme="majorEastAsia" w:hAnsiTheme="majorEastAsia" w:eastAsiaTheme="majorEastAsia" w:cstheme="majorEastAsia"/>
          <w:b/>
          <w:bCs/>
          <w:sz w:val="24"/>
          <w:szCs w:val="24"/>
          <w:highlight w:val="none"/>
          <w:u w:val="single"/>
        </w:rPr>
        <w:t>临海市限额以下公共资源交易区域平台</w:t>
      </w:r>
      <w:bookmarkEnd w:id="25"/>
      <w:r>
        <w:rPr>
          <w:rFonts w:hint="eastAsia" w:asciiTheme="majorEastAsia" w:hAnsiTheme="majorEastAsia" w:eastAsiaTheme="majorEastAsia" w:cstheme="majorEastAsia"/>
          <w:b/>
          <w:bCs/>
          <w:sz w:val="24"/>
          <w:szCs w:val="24"/>
          <w:highlight w:val="none"/>
          <w:u w:val="single"/>
        </w:rPr>
        <w:t>-每日直播平台查看评审结果，请各投标人注意收看；</w:t>
      </w:r>
    </w:p>
    <w:p w14:paraId="4D9031BD">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10．开标会议结束。</w:t>
      </w:r>
    </w:p>
    <w:p w14:paraId="09812768">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五、评标</w:t>
      </w:r>
    </w:p>
    <w:p w14:paraId="62F1FA04">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（一）组建评标委员会</w:t>
      </w:r>
    </w:p>
    <w:p w14:paraId="79F33F23">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（1）本项目评标委员会由招标人依法组建。</w:t>
      </w:r>
    </w:p>
    <w:p w14:paraId="648E1CFD">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（2）评标委员会成员与参与投标的投标人有下列情形之一的，应当回避：</w:t>
      </w:r>
    </w:p>
    <w:p w14:paraId="36919F61">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①参加</w:t>
      </w:r>
      <w:r>
        <w:rPr>
          <w:rFonts w:hint="eastAsia" w:asciiTheme="majorEastAsia" w:hAnsiTheme="majorEastAsia" w:eastAsiaTheme="majorEastAsia" w:cstheme="majorEastAsia"/>
          <w:bCs/>
          <w:sz w:val="24"/>
          <w:szCs w:val="24"/>
          <w:highlight w:val="none"/>
          <w:lang w:eastAsia="zh-CN"/>
        </w:rPr>
        <w:t>招标</w:t>
      </w:r>
      <w:r>
        <w:rPr>
          <w:rFonts w:hint="eastAsia" w:asciiTheme="majorEastAsia" w:hAnsiTheme="majorEastAsia" w:eastAsiaTheme="majorEastAsia" w:cstheme="majorEastAsia"/>
          <w:bCs/>
          <w:sz w:val="24"/>
          <w:szCs w:val="24"/>
          <w:highlight w:val="none"/>
        </w:rPr>
        <w:t>活动前3年内与投标人存在劳动关系；</w:t>
      </w:r>
    </w:p>
    <w:p w14:paraId="3BB931F5">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②参加</w:t>
      </w:r>
      <w:r>
        <w:rPr>
          <w:rFonts w:hint="eastAsia" w:asciiTheme="majorEastAsia" w:hAnsiTheme="majorEastAsia" w:eastAsiaTheme="majorEastAsia" w:cstheme="majorEastAsia"/>
          <w:bCs/>
          <w:sz w:val="24"/>
          <w:szCs w:val="24"/>
          <w:highlight w:val="none"/>
          <w:lang w:eastAsia="zh-CN"/>
        </w:rPr>
        <w:t>招标</w:t>
      </w:r>
      <w:r>
        <w:rPr>
          <w:rFonts w:hint="eastAsia" w:asciiTheme="majorEastAsia" w:hAnsiTheme="majorEastAsia" w:eastAsiaTheme="majorEastAsia" w:cstheme="majorEastAsia"/>
          <w:bCs/>
          <w:sz w:val="24"/>
          <w:szCs w:val="24"/>
          <w:highlight w:val="none"/>
        </w:rPr>
        <w:t>活动前3年内担任投标人的董事、监事；</w:t>
      </w:r>
    </w:p>
    <w:p w14:paraId="7B41CC85">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③参加</w:t>
      </w:r>
      <w:r>
        <w:rPr>
          <w:rFonts w:hint="eastAsia" w:asciiTheme="majorEastAsia" w:hAnsiTheme="majorEastAsia" w:eastAsiaTheme="majorEastAsia" w:cstheme="majorEastAsia"/>
          <w:bCs/>
          <w:sz w:val="24"/>
          <w:szCs w:val="24"/>
          <w:highlight w:val="none"/>
          <w:lang w:eastAsia="zh-CN"/>
        </w:rPr>
        <w:t>招标</w:t>
      </w:r>
      <w:r>
        <w:rPr>
          <w:rFonts w:hint="eastAsia" w:asciiTheme="majorEastAsia" w:hAnsiTheme="majorEastAsia" w:eastAsiaTheme="majorEastAsia" w:cstheme="majorEastAsia"/>
          <w:bCs/>
          <w:sz w:val="24"/>
          <w:szCs w:val="24"/>
          <w:highlight w:val="none"/>
        </w:rPr>
        <w:t>活动前3年内是投标人的控股股东或者实际控制人；</w:t>
      </w:r>
    </w:p>
    <w:p w14:paraId="268E0CAF">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④与投标人的法定代表人或者负责人有夫妻、直系血亲、三代以内旁系血亲或者近姻亲关系；</w:t>
      </w:r>
    </w:p>
    <w:p w14:paraId="71D16EDF">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⑤与投标人有其他可能影响</w:t>
      </w:r>
      <w:r>
        <w:rPr>
          <w:rFonts w:hint="eastAsia" w:asciiTheme="majorEastAsia" w:hAnsiTheme="majorEastAsia" w:eastAsiaTheme="majorEastAsia" w:cstheme="majorEastAsia"/>
          <w:bCs/>
          <w:sz w:val="24"/>
          <w:szCs w:val="24"/>
          <w:highlight w:val="none"/>
          <w:lang w:eastAsia="zh-CN"/>
        </w:rPr>
        <w:t>招标</w:t>
      </w:r>
      <w:r>
        <w:rPr>
          <w:rFonts w:hint="eastAsia" w:asciiTheme="majorEastAsia" w:hAnsiTheme="majorEastAsia" w:eastAsiaTheme="majorEastAsia" w:cstheme="majorEastAsia"/>
          <w:bCs/>
          <w:sz w:val="24"/>
          <w:szCs w:val="24"/>
          <w:highlight w:val="none"/>
        </w:rPr>
        <w:t>活动公平、公正进行的关系。</w:t>
      </w:r>
    </w:p>
    <w:p w14:paraId="15224239">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（3）评标委员会负责具体评标事务，并独立履行下列职责：</w:t>
      </w:r>
    </w:p>
    <w:p w14:paraId="1904FB30">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1.审查、评价投标文件是否符合招标文件的商务、技术等实质性要求；</w:t>
      </w:r>
    </w:p>
    <w:p w14:paraId="3B2EB523">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2.要求投标人对投标文件有关事项作出澄清或者说明；</w:t>
      </w:r>
    </w:p>
    <w:p w14:paraId="1CD6B3F0">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3.对投标文件进行比较和评价；</w:t>
      </w:r>
    </w:p>
    <w:p w14:paraId="3C0AF628">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4.确定中标候选人名单，以及根据招标人委托直接确定中标人；</w:t>
      </w:r>
    </w:p>
    <w:p w14:paraId="53C5C5BB">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5.向招标人、代理机构或者有关部门报告评标中发现的违法行为；</w:t>
      </w:r>
    </w:p>
    <w:p w14:paraId="30B92E2D">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bCs/>
          <w:sz w:val="24"/>
          <w:szCs w:val="24"/>
          <w:highlight w:val="none"/>
        </w:rPr>
        <w:t>6.法律法规规定的其他职责。</w:t>
      </w:r>
    </w:p>
    <w:p w14:paraId="79E43AF1">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b/>
          <w:sz w:val="24"/>
          <w:szCs w:val="24"/>
          <w:highlight w:val="none"/>
        </w:rPr>
        <w:t>（二）评标的方式</w:t>
      </w:r>
    </w:p>
    <w:p w14:paraId="4A9410E1">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本项目采用不公开方式评标，评标的依据为招标文件和投标文件，本项目采用电子评审方法。</w:t>
      </w:r>
    </w:p>
    <w:p w14:paraId="413967D8">
      <w:pPr>
        <w:pStyle w:val="30"/>
        <w:keepNext w:val="0"/>
        <w:keepLines w:val="0"/>
        <w:pageBreakBefore w:val="0"/>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（三）</w:t>
      </w:r>
      <w:r>
        <w:rPr>
          <w:rFonts w:hint="eastAsia" w:asciiTheme="majorEastAsia" w:hAnsiTheme="majorEastAsia" w:eastAsiaTheme="majorEastAsia" w:cstheme="majorEastAsia"/>
          <w:b/>
          <w:bCs/>
          <w:sz w:val="24"/>
          <w:szCs w:val="24"/>
          <w:highlight w:val="none"/>
        </w:rPr>
        <w:t>评标程序</w:t>
      </w:r>
    </w:p>
    <w:p w14:paraId="54C13B1D">
      <w:pPr>
        <w:keepNext w:val="0"/>
        <w:keepLines w:val="0"/>
        <w:pageBreakBefore w:val="0"/>
        <w:kinsoku/>
        <w:wordWrap/>
        <w:overflowPunct/>
        <w:topLinePunct w:val="0"/>
        <w:bidi w:val="0"/>
        <w:adjustRightInd/>
        <w:snapToGrid w:val="0"/>
        <w:spacing w:line="420" w:lineRule="exact"/>
        <w:ind w:left="0" w:leftChars="0" w:firstLine="482" w:firstLineChars="200"/>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1.资格审查</w:t>
      </w:r>
    </w:p>
    <w:p w14:paraId="64F6CF8D">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sz w:val="24"/>
          <w:szCs w:val="24"/>
          <w:highlight w:val="none"/>
          <w:lang w:eastAsia="zh-CN"/>
        </w:rPr>
        <w:t>招标</w:t>
      </w:r>
      <w:r>
        <w:rPr>
          <w:rFonts w:hint="eastAsia" w:asciiTheme="majorEastAsia" w:hAnsiTheme="majorEastAsia" w:eastAsiaTheme="majorEastAsia" w:cstheme="majorEastAsia"/>
          <w:sz w:val="24"/>
          <w:szCs w:val="24"/>
          <w:highlight w:val="none"/>
        </w:rPr>
        <w:t>项目开标结束后，招标人或者代理机构应当依法对投标人的资格进行审查，对审查发现无效的进行必要的询标，结束后公布无效投标的投标人名单、投标无效的原因。</w:t>
      </w:r>
    </w:p>
    <w:p w14:paraId="05E3AEDA">
      <w:pPr>
        <w:keepNext w:val="0"/>
        <w:keepLines w:val="0"/>
        <w:pageBreakBefore w:val="0"/>
        <w:kinsoku/>
        <w:wordWrap/>
        <w:overflowPunct/>
        <w:topLinePunct w:val="0"/>
        <w:bidi w:val="0"/>
        <w:adjustRightInd/>
        <w:snapToGrid w:val="0"/>
        <w:spacing w:line="420" w:lineRule="exact"/>
        <w:ind w:left="0" w:leftChars="0" w:firstLine="482" w:firstLineChars="200"/>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2.符合性审查</w:t>
      </w:r>
    </w:p>
    <w:p w14:paraId="32EF183B">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 xml:space="preserve">评标委员会应对符合资格的投标人的投标文件进行符合性审查，以确定其是否满足招标文件的实质性要求，对审查发现无效的进行必要的询标，结束后公布无效投标的投标人名单、投标无效的原因。 </w:t>
      </w:r>
    </w:p>
    <w:p w14:paraId="77141320">
      <w:pPr>
        <w:keepNext w:val="0"/>
        <w:keepLines w:val="0"/>
        <w:pageBreakBefore w:val="0"/>
        <w:kinsoku/>
        <w:wordWrap/>
        <w:overflowPunct/>
        <w:topLinePunct w:val="0"/>
        <w:bidi w:val="0"/>
        <w:adjustRightInd/>
        <w:snapToGrid w:val="0"/>
        <w:spacing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（四）澄清问题的形式</w:t>
      </w:r>
    </w:p>
    <w:p w14:paraId="41774799">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对投标文件中含义不明确、同类问题表述不一致或者有明显文字和计算错误的内容，评标委员会可要求投标人作出必要的</w:t>
      </w:r>
      <w:bookmarkStart w:id="26" w:name="_Hlk59372079"/>
      <w:r>
        <w:rPr>
          <w:rFonts w:hint="eastAsia" w:asciiTheme="majorEastAsia" w:hAnsiTheme="majorEastAsia" w:eastAsiaTheme="majorEastAsia" w:cstheme="majorEastAsia"/>
          <w:sz w:val="24"/>
          <w:szCs w:val="24"/>
          <w:highlight w:val="none"/>
        </w:rPr>
        <w:t>澄清、说明</w:t>
      </w:r>
      <w:bookmarkEnd w:id="26"/>
      <w:r>
        <w:rPr>
          <w:rFonts w:hint="eastAsia" w:asciiTheme="majorEastAsia" w:hAnsiTheme="majorEastAsia" w:eastAsiaTheme="majorEastAsia" w:cstheme="majorEastAsia"/>
          <w:sz w:val="24"/>
          <w:szCs w:val="24"/>
          <w:highlight w:val="none"/>
        </w:rPr>
        <w:t>或者补正。评标委员会的澄清内容及投标人的澄清、说明或者补正均通过</w:t>
      </w:r>
      <w:bookmarkStart w:id="27" w:name="_Hlk59371846"/>
      <w:r>
        <w:rPr>
          <w:rFonts w:hint="eastAsia" w:asciiTheme="majorEastAsia" w:hAnsiTheme="majorEastAsia" w:eastAsiaTheme="majorEastAsia" w:cstheme="majorEastAsia"/>
          <w:sz w:val="24"/>
          <w:szCs w:val="24"/>
          <w:highlight w:val="none"/>
        </w:rPr>
        <w:t>电子交易平台交换数据电文。</w:t>
      </w:r>
      <w:bookmarkEnd w:id="27"/>
      <w:bookmarkStart w:id="28" w:name="_Hlk59700505"/>
      <w:r>
        <w:rPr>
          <w:rFonts w:hint="eastAsia" w:asciiTheme="majorEastAsia" w:hAnsiTheme="majorEastAsia" w:eastAsiaTheme="majorEastAsia" w:cstheme="majorEastAsia"/>
          <w:sz w:val="24"/>
          <w:szCs w:val="24"/>
          <w:highlight w:val="none"/>
        </w:rPr>
        <w:t>同时代理机构也将通过临海市限额以下公共资源交易区域平台--每日直播平台</w:t>
      </w:r>
      <w:bookmarkStart w:id="29" w:name="_Hlk59371920"/>
      <w:r>
        <w:rPr>
          <w:rFonts w:hint="eastAsia" w:asciiTheme="majorEastAsia" w:hAnsiTheme="majorEastAsia" w:eastAsiaTheme="majorEastAsia" w:cstheme="majorEastAsia"/>
          <w:sz w:val="24"/>
          <w:szCs w:val="24"/>
          <w:highlight w:val="none"/>
        </w:rPr>
        <w:t>进行问题澄清。</w:t>
      </w:r>
      <w:bookmarkEnd w:id="28"/>
    </w:p>
    <w:bookmarkEnd w:id="29"/>
    <w:p w14:paraId="7BB79195">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评标委员会发出澄清内容后，投标人应当在代理机构及平台上</w:t>
      </w:r>
      <w:r>
        <w:rPr>
          <w:rFonts w:hint="eastAsia" w:asciiTheme="majorEastAsia" w:hAnsiTheme="majorEastAsia" w:eastAsiaTheme="majorEastAsia" w:cstheme="majorEastAsia"/>
          <w:b/>
          <w:bCs/>
          <w:sz w:val="24"/>
          <w:szCs w:val="24"/>
          <w:highlight w:val="none"/>
          <w:u w:val="single"/>
        </w:rPr>
        <w:t>规定的时间内（</w:t>
      </w:r>
      <w:r>
        <w:rPr>
          <w:rFonts w:hint="eastAsia" w:asciiTheme="majorEastAsia" w:hAnsiTheme="majorEastAsia" w:eastAsiaTheme="majorEastAsia" w:cstheme="majorEastAsia"/>
          <w:b/>
          <w:bCs/>
          <w:sz w:val="24"/>
          <w:szCs w:val="24"/>
          <w:highlight w:val="none"/>
          <w:u w:val="single"/>
          <w:lang w:eastAsia="zh-CN"/>
        </w:rPr>
        <w:t>60分钟</w:t>
      </w:r>
      <w:r>
        <w:rPr>
          <w:rFonts w:hint="eastAsia" w:asciiTheme="majorEastAsia" w:hAnsiTheme="majorEastAsia" w:eastAsiaTheme="majorEastAsia" w:cstheme="majorEastAsia"/>
          <w:b/>
          <w:bCs/>
          <w:sz w:val="24"/>
          <w:szCs w:val="24"/>
          <w:highlight w:val="none"/>
          <w:u w:val="single"/>
        </w:rPr>
        <w:t>，具体时间以临海市限额以下公共资源交易区域平台系统上显示的时间为准）</w:t>
      </w:r>
      <w:r>
        <w:rPr>
          <w:rFonts w:hint="eastAsia" w:asciiTheme="majorEastAsia" w:hAnsiTheme="majorEastAsia" w:eastAsiaTheme="majorEastAsia" w:cstheme="majorEastAsia"/>
          <w:b/>
          <w:bCs/>
          <w:sz w:val="24"/>
          <w:szCs w:val="24"/>
          <w:highlight w:val="none"/>
        </w:rPr>
        <w:t>，</w:t>
      </w:r>
      <w:r>
        <w:rPr>
          <w:rFonts w:hint="eastAsia" w:asciiTheme="majorEastAsia" w:hAnsiTheme="majorEastAsia" w:eastAsiaTheme="majorEastAsia" w:cstheme="majorEastAsia"/>
          <w:sz w:val="24"/>
          <w:szCs w:val="24"/>
          <w:highlight w:val="none"/>
        </w:rPr>
        <w:t>提交澄清说明或补正，否则视为投标人放弃答复，并自行承担因此而产生的不利后果。澄清、说明或者补正不得超出投标文件的范围或者改变投标文件的实质性内容。</w:t>
      </w:r>
    </w:p>
    <w:p w14:paraId="1C091CC7">
      <w:pPr>
        <w:keepNext w:val="0"/>
        <w:keepLines w:val="0"/>
        <w:pageBreakBefore w:val="0"/>
        <w:kinsoku/>
        <w:wordWrap/>
        <w:overflowPunct/>
        <w:topLinePunct w:val="0"/>
        <w:bidi w:val="0"/>
        <w:adjustRightInd/>
        <w:snapToGrid w:val="0"/>
        <w:spacing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（五）错误修正</w:t>
      </w:r>
    </w:p>
    <w:p w14:paraId="04BF9516">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投标文件报价出现前后不一致的，按照下列规定修正：</w:t>
      </w:r>
    </w:p>
    <w:p w14:paraId="3CF6C630">
      <w:pPr>
        <w:keepNext w:val="0"/>
        <w:keepLines w:val="0"/>
        <w:pageBreakBefore w:val="0"/>
        <w:numPr>
          <w:ilvl w:val="0"/>
          <w:numId w:val="0"/>
        </w:numPr>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kern w:val="2"/>
          <w:sz w:val="24"/>
          <w:szCs w:val="24"/>
          <w:highlight w:val="none"/>
          <w:lang w:val="en-US" w:eastAsia="zh-CN" w:bidi="ar-SA"/>
        </w:rPr>
        <w:t>（一）</w:t>
      </w:r>
      <w:r>
        <w:rPr>
          <w:rFonts w:hint="eastAsia" w:asciiTheme="majorEastAsia" w:hAnsiTheme="majorEastAsia" w:eastAsiaTheme="majorEastAsia" w:cstheme="majorEastAsia"/>
          <w:sz w:val="24"/>
          <w:szCs w:val="24"/>
          <w:highlight w:val="none"/>
        </w:rPr>
        <w:t>投标文件中开标一览表（报价表）内容与投标文件中相应内容不一致的，以开标一览表（报价表）为准</w:t>
      </w:r>
      <w:r>
        <w:rPr>
          <w:rFonts w:hint="eastAsia" w:asciiTheme="majorEastAsia" w:hAnsiTheme="majorEastAsia" w:eastAsiaTheme="majorEastAsia" w:cstheme="majorEastAsia"/>
          <w:sz w:val="24"/>
          <w:szCs w:val="24"/>
          <w:highlight w:val="none"/>
          <w:lang w:eastAsia="zh-CN"/>
        </w:rPr>
        <w:t>；</w:t>
      </w:r>
    </w:p>
    <w:p w14:paraId="4841BDB3">
      <w:pPr>
        <w:keepNext w:val="0"/>
        <w:keepLines w:val="0"/>
        <w:pageBreakBefore w:val="0"/>
        <w:numPr>
          <w:ilvl w:val="0"/>
          <w:numId w:val="0"/>
        </w:numPr>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kern w:val="2"/>
          <w:sz w:val="24"/>
          <w:szCs w:val="24"/>
          <w:highlight w:val="none"/>
          <w:lang w:val="en-US" w:eastAsia="zh-CN" w:bidi="ar-SA"/>
        </w:rPr>
        <w:t>（二）</w:t>
      </w:r>
      <w:r>
        <w:rPr>
          <w:rFonts w:hint="eastAsia" w:asciiTheme="majorEastAsia" w:hAnsiTheme="majorEastAsia" w:eastAsiaTheme="majorEastAsia" w:cstheme="majorEastAsia"/>
          <w:sz w:val="24"/>
          <w:szCs w:val="24"/>
          <w:highlight w:val="none"/>
        </w:rPr>
        <w:t>大写金额和小写金额不一致的，以大写金额为准；</w:t>
      </w:r>
    </w:p>
    <w:p w14:paraId="07BD0B17">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（三）单价金额小数点或者百分比有明显错位的，以开标一览表的总价为准，并修改单价；</w:t>
      </w:r>
    </w:p>
    <w:p w14:paraId="08F6AE74">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（四）总价金额与按单价汇总金额不一致的，以单价金额计算结果为准。</w:t>
      </w:r>
    </w:p>
    <w:p w14:paraId="7FC5C8A8">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（五）对不同文字文本投标文件的解释发生异议的，以中文文本为准。</w:t>
      </w:r>
    </w:p>
    <w:p w14:paraId="53C5EF74">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2F3155C0">
      <w:pPr>
        <w:pStyle w:val="30"/>
        <w:keepNext w:val="0"/>
        <w:keepLines w:val="0"/>
        <w:pageBreakBefore w:val="0"/>
        <w:tabs>
          <w:tab w:val="left" w:pos="630"/>
        </w:tabs>
        <w:kinsoku/>
        <w:wordWrap/>
        <w:overflowPunct/>
        <w:topLinePunct w:val="0"/>
        <w:bidi w:val="0"/>
        <w:adjustRightInd/>
        <w:snapToGrid w:val="0"/>
        <w:spacing w:beforeLines="0" w:afterLines="0"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（六）评标原则和评标办法</w:t>
      </w:r>
    </w:p>
    <w:p w14:paraId="572C2803">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210999FC">
      <w:pPr>
        <w:pStyle w:val="30"/>
        <w:keepNext w:val="0"/>
        <w:keepLines w:val="0"/>
        <w:pageBreakBefore w:val="0"/>
        <w:kinsoku/>
        <w:wordWrap/>
        <w:overflowPunct/>
        <w:topLinePunct w:val="0"/>
        <w:bidi w:val="0"/>
        <w:adjustRightInd/>
        <w:snapToGrid w:val="0"/>
        <w:spacing w:beforeLines="0" w:afterLines="0"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2.评标办法。本项目评标办法是</w:t>
      </w:r>
      <w:r>
        <w:rPr>
          <w:rFonts w:hint="eastAsia" w:asciiTheme="majorEastAsia" w:hAnsiTheme="majorEastAsia" w:eastAsiaTheme="majorEastAsia" w:cstheme="majorEastAsia"/>
          <w:b/>
          <w:sz w:val="24"/>
          <w:szCs w:val="24"/>
          <w:highlight w:val="none"/>
          <w:u w:val="single"/>
        </w:rPr>
        <w:t>综合评分法</w:t>
      </w:r>
      <w:r>
        <w:rPr>
          <w:rFonts w:hint="eastAsia" w:asciiTheme="majorEastAsia" w:hAnsiTheme="majorEastAsia" w:eastAsiaTheme="majorEastAsia" w:cstheme="majorEastAsia"/>
          <w:sz w:val="24"/>
          <w:szCs w:val="24"/>
          <w:highlight w:val="none"/>
        </w:rPr>
        <w:t>，具体评标内容及评分标准等详见《第四章：评标办法及评分标准》。</w:t>
      </w:r>
    </w:p>
    <w:p w14:paraId="7B464693">
      <w:pPr>
        <w:keepNext w:val="0"/>
        <w:keepLines w:val="0"/>
        <w:pageBreakBefore w:val="0"/>
        <w:kinsoku/>
        <w:wordWrap/>
        <w:overflowPunct/>
        <w:topLinePunct w:val="0"/>
        <w:bidi w:val="0"/>
        <w:adjustRightInd/>
        <w:spacing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六、定标</w:t>
      </w:r>
    </w:p>
    <w:p w14:paraId="427CCAC9">
      <w:pPr>
        <w:keepNext w:val="0"/>
        <w:keepLines w:val="0"/>
        <w:pageBreakBefore w:val="0"/>
        <w:kinsoku/>
        <w:wordWrap/>
        <w:overflowPunct/>
        <w:topLinePunct w:val="0"/>
        <w:bidi w:val="0"/>
        <w:adjustRightInd/>
        <w:spacing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（一）确定中标人</w:t>
      </w:r>
    </w:p>
    <w:p w14:paraId="4394957C">
      <w:pPr>
        <w:keepNext w:val="0"/>
        <w:keepLines w:val="0"/>
        <w:pageBreakBefore w:val="0"/>
        <w:kinsoku/>
        <w:wordWrap/>
        <w:overflowPunct/>
        <w:topLinePunct w:val="0"/>
        <w:bidi w:val="0"/>
        <w:adjustRightInd/>
        <w:spacing w:line="420" w:lineRule="exact"/>
        <w:ind w:firstLine="480" w:firstLineChars="200"/>
        <w:rPr>
          <w:rFonts w:hint="eastAsia" w:ascii="宋体" w:hAnsi="宋体" w:eastAsia="宋体" w:cs="宋体"/>
          <w:b/>
          <w:bCs/>
          <w:sz w:val="24"/>
        </w:rPr>
      </w:pPr>
      <w:r>
        <w:rPr>
          <w:rFonts w:hint="eastAsia" w:ascii="宋体" w:hAnsi="宋体" w:eastAsia="宋体" w:cs="宋体"/>
          <w:bCs/>
          <w:sz w:val="24"/>
        </w:rPr>
        <w:t>1.招标人在评标结束后2</w:t>
      </w:r>
      <w:r>
        <w:rPr>
          <w:rFonts w:hint="eastAsia" w:ascii="宋体" w:hAnsi="宋体" w:eastAsia="宋体" w:cs="宋体"/>
          <w:sz w:val="24"/>
        </w:rPr>
        <w:t>个工作日内将评标报告交招标人确认</w:t>
      </w:r>
      <w:r>
        <w:rPr>
          <w:rFonts w:hint="eastAsia" w:ascii="宋体" w:hAnsi="宋体" w:eastAsia="宋体" w:cs="宋体"/>
          <w:b/>
          <w:bCs/>
          <w:sz w:val="24"/>
        </w:rPr>
        <w:t>，</w:t>
      </w:r>
      <w:r>
        <w:rPr>
          <w:rFonts w:hint="eastAsia" w:ascii="宋体" w:hAnsi="宋体" w:eastAsia="宋体" w:cs="宋体"/>
          <w:sz w:val="24"/>
        </w:rPr>
        <w:t>招标人应在收到评标报告后5个工作日内对评标结果进行确认。如有投标人对评标结果提出质疑的，招标人可在质疑处理完毕后确定中标人。</w:t>
      </w:r>
    </w:p>
    <w:p w14:paraId="3B6A249E">
      <w:pPr>
        <w:keepNext w:val="0"/>
        <w:keepLines w:val="0"/>
        <w:pageBreakBefore w:val="0"/>
        <w:kinsoku/>
        <w:wordWrap/>
        <w:overflowPunct/>
        <w:topLinePunct w:val="0"/>
        <w:bidi w:val="0"/>
        <w:adjustRightInd/>
        <w:snapToGrid w:val="0"/>
        <w:spacing w:line="420" w:lineRule="exact"/>
        <w:ind w:firstLine="480" w:firstLineChars="200"/>
        <w:rPr>
          <w:rFonts w:hint="eastAsia" w:ascii="宋体" w:hAnsi="宋体" w:eastAsia="宋体" w:cs="宋体"/>
          <w:sz w:val="24"/>
          <w:lang w:val="en-US" w:eastAsia="zh-CN"/>
        </w:rPr>
      </w:pPr>
      <w:r>
        <w:rPr>
          <w:rFonts w:hint="eastAsia" w:ascii="宋体" w:hAnsi="宋体" w:eastAsia="宋体" w:cs="宋体"/>
          <w:sz w:val="24"/>
          <w:lang w:val="en-US" w:eastAsia="zh-CN"/>
        </w:rPr>
        <w:t>2.</w:t>
      </w:r>
      <w:r>
        <w:rPr>
          <w:rFonts w:hint="eastAsia" w:ascii="宋体" w:hAnsi="宋体" w:eastAsia="宋体" w:cs="宋体"/>
          <w:color w:val="auto"/>
          <w:sz w:val="24"/>
          <w:highlight w:val="none"/>
          <w:lang w:val="en-US" w:eastAsia="zh-CN"/>
        </w:rPr>
        <w:t>中标候选人公示：开标结束后2日内，招标人（代理机构）发布中标候选人公示，公示期不得少于1个工作日。发出中标候选人公示期满无异议和投诉的，招标人（代理机构）2日内在网上发布中标结果公告，同时发出中标通知书。</w:t>
      </w:r>
    </w:p>
    <w:p w14:paraId="2B584E6F">
      <w:pPr>
        <w:keepNext w:val="0"/>
        <w:keepLines w:val="0"/>
        <w:pageBreakBefore w:val="0"/>
        <w:kinsoku/>
        <w:wordWrap/>
        <w:overflowPunct/>
        <w:topLinePunct w:val="0"/>
        <w:bidi w:val="0"/>
        <w:adjustRightInd/>
        <w:snapToGrid w:val="0"/>
        <w:spacing w:line="420" w:lineRule="exact"/>
        <w:ind w:firstLine="480" w:firstLineChars="200"/>
        <w:rPr>
          <w:rFonts w:hint="eastAsia" w:ascii="宋体" w:hAnsi="宋体" w:eastAsia="宋体" w:cs="宋体"/>
          <w:b/>
          <w:bCs/>
          <w:sz w:val="24"/>
          <w:u w:val="single"/>
          <w:shd w:val="pct10" w:color="auto" w:fill="FFFFFF"/>
        </w:rPr>
      </w:pPr>
      <w:r>
        <w:rPr>
          <w:rFonts w:hint="eastAsia" w:ascii="宋体" w:hAnsi="宋体" w:eastAsia="宋体" w:cs="宋体"/>
          <w:sz w:val="24"/>
          <w:lang w:val="en-US" w:eastAsia="zh-CN"/>
        </w:rPr>
        <w:t>3</w:t>
      </w:r>
      <w:r>
        <w:rPr>
          <w:rFonts w:hint="eastAsia" w:ascii="宋体" w:hAnsi="宋体" w:eastAsia="宋体" w:cs="宋体"/>
          <w:sz w:val="24"/>
        </w:rPr>
        <w:t>.招标人依法确定中标人后2个工作日内，招标人以书面形式发出《中标通知书》,并同时在采购公告发布的网站上发布成交结果公告。</w:t>
      </w:r>
      <w:r>
        <w:rPr>
          <w:rFonts w:hint="eastAsia" w:ascii="宋体" w:hAnsi="宋体" w:eastAsia="宋体" w:cs="宋体"/>
          <w:b/>
          <w:bCs/>
          <w:sz w:val="24"/>
          <w:u w:val="single"/>
        </w:rPr>
        <w:t>成交结果公告期间,投标人不得通过非正当途径，更不得通过非正当手段获取法律法规规定评标委员会(包括其他相关人员)应当保密的相关内容。即使由此获得资料并作为向招标人（代理机构）或有权受理非政府采购项目的监督管理机构提出异议、质疑、投诉或法院起诉的依据，均属于非法获取的依据。</w:t>
      </w:r>
    </w:p>
    <w:p w14:paraId="025D1A28">
      <w:pPr>
        <w:keepNext w:val="0"/>
        <w:keepLines w:val="0"/>
        <w:pageBreakBefore w:val="0"/>
        <w:kinsoku/>
        <w:wordWrap/>
        <w:overflowPunct/>
        <w:topLinePunct w:val="0"/>
        <w:bidi w:val="0"/>
        <w:adjustRightInd/>
        <w:snapToGrid w:val="0"/>
        <w:spacing w:line="420" w:lineRule="exact"/>
        <w:ind w:firstLine="480" w:firstLineChars="200"/>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.定标中，应坚持第一中标候选人为首选中标人，但出现其它原因的，招标人可以确定排名第二的候选人为中标人，</w:t>
      </w:r>
      <w:r>
        <w:rPr>
          <w:rFonts w:hint="eastAsia" w:ascii="宋体" w:hAnsi="宋体" w:eastAsia="宋体" w:cs="宋体"/>
          <w:b/>
          <w:sz w:val="24"/>
        </w:rPr>
        <w:t>或重新组织招标。</w:t>
      </w:r>
      <w:bookmarkStart w:id="30" w:name="_Hlk59369379"/>
      <w:r>
        <w:rPr>
          <w:rFonts w:hint="eastAsia" w:ascii="宋体" w:hAnsi="宋体" w:eastAsia="宋体" w:cs="宋体"/>
          <w:sz w:val="24"/>
        </w:rPr>
        <w:t xml:space="preserve"> </w:t>
      </w:r>
    </w:p>
    <w:p w14:paraId="4F281D03">
      <w:pPr>
        <w:keepNext w:val="0"/>
        <w:keepLines w:val="0"/>
        <w:pageBreakBefore w:val="0"/>
        <w:kinsoku/>
        <w:wordWrap/>
        <w:overflowPunct/>
        <w:topLinePunct w:val="0"/>
        <w:bidi w:val="0"/>
        <w:adjustRightInd/>
        <w:snapToGrid w:val="0"/>
        <w:spacing w:line="420" w:lineRule="exact"/>
        <w:ind w:firstLine="482" w:firstLineChars="200"/>
        <w:rPr>
          <w:rFonts w:hint="eastAsia" w:ascii="宋体" w:hAnsi="宋体" w:eastAsia="宋体" w:cs="宋体"/>
          <w:b/>
          <w:sz w:val="24"/>
        </w:rPr>
      </w:pPr>
      <w:r>
        <w:rPr>
          <w:rFonts w:hint="eastAsia" w:ascii="宋体" w:hAnsi="宋体" w:eastAsia="宋体" w:cs="宋体"/>
          <w:b/>
          <w:sz w:val="24"/>
          <w:lang w:val="en-US" w:eastAsia="zh-CN"/>
        </w:rPr>
        <w:t>5</w:t>
      </w:r>
      <w:r>
        <w:rPr>
          <w:rFonts w:hint="eastAsia" w:ascii="宋体" w:hAnsi="宋体" w:eastAsia="宋体" w:cs="宋体"/>
          <w:b/>
          <w:sz w:val="24"/>
        </w:rPr>
        <w:t>.</w:t>
      </w:r>
      <w:r>
        <w:rPr>
          <w:rFonts w:hint="eastAsia" w:ascii="宋体" w:hAnsi="宋体" w:eastAsia="宋体" w:cs="宋体"/>
        </w:rPr>
        <w:t xml:space="preserve"> </w:t>
      </w:r>
      <w:r>
        <w:rPr>
          <w:rFonts w:hint="eastAsia" w:ascii="宋体" w:hAnsi="宋体" w:eastAsia="宋体" w:cs="宋体"/>
          <w:b/>
          <w:sz w:val="24"/>
        </w:rPr>
        <w:t>本项目为非政府采购项目，如中标通知书发出后，中标人放弃中标项目的，参照《政府采购法》第四十六条之规定，应当依法承担法律责任。</w:t>
      </w:r>
    </w:p>
    <w:p w14:paraId="2987597E">
      <w:pPr>
        <w:keepNext w:val="0"/>
        <w:keepLines w:val="0"/>
        <w:pageBreakBefore w:val="0"/>
        <w:kinsoku/>
        <w:wordWrap/>
        <w:overflowPunct/>
        <w:topLinePunct w:val="0"/>
        <w:bidi w:val="0"/>
        <w:adjustRightInd/>
        <w:snapToGrid w:val="0"/>
        <w:spacing w:line="420" w:lineRule="exact"/>
        <w:rPr>
          <w:rFonts w:hint="eastAsia" w:ascii="宋体" w:hAnsi="宋体" w:eastAsia="宋体" w:cs="宋体"/>
          <w:b/>
          <w:sz w:val="24"/>
        </w:rPr>
      </w:pPr>
      <w:r>
        <w:rPr>
          <w:rFonts w:hint="eastAsia" w:ascii="宋体" w:hAnsi="宋体" w:eastAsia="宋体" w:cs="宋体"/>
          <w:b/>
          <w:sz w:val="24"/>
        </w:rPr>
        <w:t>本采购文件明确：如给招标人造成损失的，弃标供应商依法应当承担赔偿责任，包括重新采购所需的费用、顺延第二名可能产生的差价等。招标人可以采取不予退还弃标供应商的履约保证金等方式，若上述不足以赔偿损失的，招标人可以要求弃标供应商赔偿实际损失。若协商不成的，招标人可以通过法院诉讼的方式追偿。</w:t>
      </w:r>
    </w:p>
    <w:p w14:paraId="4EC87DD6">
      <w:pPr>
        <w:keepNext w:val="0"/>
        <w:keepLines w:val="0"/>
        <w:pageBreakBefore w:val="0"/>
        <w:kinsoku/>
        <w:wordWrap/>
        <w:overflowPunct/>
        <w:topLinePunct w:val="0"/>
        <w:bidi w:val="0"/>
        <w:adjustRightInd/>
        <w:snapToGrid w:val="0"/>
        <w:spacing w:line="420" w:lineRule="exact"/>
        <w:ind w:firstLine="480" w:firstLineChars="200"/>
        <w:rPr>
          <w:rFonts w:hint="eastAsia" w:ascii="宋体" w:hAnsi="宋体" w:eastAsia="宋体" w:cs="宋体"/>
          <w:sz w:val="24"/>
        </w:rPr>
      </w:pPr>
      <w:r>
        <w:rPr>
          <w:rFonts w:hint="eastAsia" w:ascii="宋体" w:hAnsi="宋体" w:eastAsia="宋体" w:cs="宋体"/>
          <w:sz w:val="24"/>
          <w:lang w:val="en-US" w:eastAsia="zh-CN"/>
        </w:rPr>
        <w:t>6</w:t>
      </w:r>
      <w:r>
        <w:rPr>
          <w:rFonts w:hint="eastAsia" w:ascii="宋体" w:hAnsi="宋体" w:eastAsia="宋体" w:cs="宋体"/>
          <w:sz w:val="24"/>
        </w:rPr>
        <w:t>.</w:t>
      </w:r>
      <w:r>
        <w:rPr>
          <w:rFonts w:hint="eastAsia" w:ascii="宋体" w:hAnsi="宋体" w:eastAsia="宋体" w:cs="宋体"/>
          <w:b/>
          <w:bCs/>
          <w:sz w:val="24"/>
          <w:u w:val="single"/>
          <w:shd w:val="pct10" w:color="auto" w:fill="FFFFFF"/>
        </w:rPr>
        <w:t>为营造更优质的营商环境，</w:t>
      </w:r>
      <w:bookmarkStart w:id="31" w:name="_Hlk59708763"/>
      <w:r>
        <w:rPr>
          <w:rFonts w:hint="eastAsia" w:ascii="宋体" w:hAnsi="宋体" w:eastAsia="宋体" w:cs="宋体"/>
          <w:b/>
          <w:bCs/>
          <w:sz w:val="24"/>
          <w:u w:val="single"/>
          <w:shd w:val="pct10" w:color="auto" w:fill="FFFFFF"/>
        </w:rPr>
        <w:t>中标人可选择代理机构以邮寄方式向其寄达《中标通知书》（邮寄地址、收件人等信息请在“投标函”中详细写明，邮费可到付）。</w:t>
      </w:r>
      <w:bookmarkEnd w:id="31"/>
      <w:bookmarkStart w:id="32" w:name="_Hlk59708451"/>
      <w:r>
        <w:rPr>
          <w:rFonts w:hint="eastAsia" w:ascii="宋体" w:hAnsi="宋体" w:eastAsia="宋体" w:cs="宋体"/>
          <w:b/>
          <w:bCs/>
          <w:sz w:val="24"/>
          <w:u w:val="single"/>
          <w:shd w:val="pct10" w:color="auto" w:fill="FFFFFF"/>
        </w:rPr>
        <w:t>同时中标人应在中标后</w:t>
      </w:r>
      <w:bookmarkStart w:id="33" w:name="_Hlk59521069"/>
      <w:r>
        <w:rPr>
          <w:rFonts w:hint="eastAsia" w:ascii="宋体" w:hAnsi="宋体" w:eastAsia="宋体" w:cs="宋体"/>
          <w:b/>
          <w:bCs/>
          <w:sz w:val="24"/>
          <w:u w:val="single"/>
          <w:shd w:val="pct10" w:color="auto" w:fill="FFFFFF"/>
        </w:rPr>
        <w:t>以邮寄</w:t>
      </w:r>
      <w:bookmarkEnd w:id="33"/>
      <w:r>
        <w:rPr>
          <w:rFonts w:hint="eastAsia" w:ascii="宋体" w:hAnsi="宋体" w:eastAsia="宋体" w:cs="宋体"/>
          <w:b/>
          <w:bCs/>
          <w:sz w:val="24"/>
          <w:u w:val="single"/>
          <w:shd w:val="pct10" w:color="auto" w:fill="FFFFFF"/>
        </w:rPr>
        <w:t>或其他方式向代理机构提供3套与电子版投标文件相同的胶装版本投标文件。</w:t>
      </w:r>
      <w:bookmarkEnd w:id="30"/>
      <w:bookmarkEnd w:id="32"/>
    </w:p>
    <w:p w14:paraId="74407F64">
      <w:pPr>
        <w:keepNext w:val="0"/>
        <w:keepLines w:val="0"/>
        <w:pageBreakBefore w:val="0"/>
        <w:kinsoku/>
        <w:wordWrap/>
        <w:overflowPunct/>
        <w:topLinePunct w:val="0"/>
        <w:bidi w:val="0"/>
        <w:adjustRightInd/>
        <w:spacing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七、合同授予</w:t>
      </w:r>
    </w:p>
    <w:p w14:paraId="2BC9FF14">
      <w:pPr>
        <w:keepNext w:val="0"/>
        <w:keepLines w:val="0"/>
        <w:pageBreakBefore w:val="0"/>
        <w:kinsoku/>
        <w:wordWrap/>
        <w:overflowPunct/>
        <w:topLinePunct w:val="0"/>
        <w:bidi w:val="0"/>
        <w:adjustRightInd/>
        <w:snapToGrid w:val="0"/>
        <w:spacing w:line="420" w:lineRule="exact"/>
        <w:ind w:left="0" w:leftChars="0" w:firstLine="482" w:firstLineChars="200"/>
        <w:rPr>
          <w:rFonts w:hint="eastAsia" w:asciiTheme="majorEastAsia" w:hAnsiTheme="majorEastAsia" w:eastAsiaTheme="majorEastAsia" w:cstheme="majorEastAsia"/>
          <w:b/>
          <w:bCs/>
          <w:sz w:val="24"/>
          <w:szCs w:val="24"/>
          <w:highlight w:val="none"/>
        </w:rPr>
      </w:pPr>
      <w:r>
        <w:rPr>
          <w:rFonts w:hint="eastAsia" w:asciiTheme="majorEastAsia" w:hAnsiTheme="majorEastAsia" w:eastAsiaTheme="majorEastAsia" w:cstheme="majorEastAsia"/>
          <w:b/>
          <w:bCs/>
          <w:sz w:val="24"/>
          <w:szCs w:val="24"/>
          <w:highlight w:val="none"/>
        </w:rPr>
        <w:t>（一）签订合同</w:t>
      </w:r>
    </w:p>
    <w:p w14:paraId="317AB843">
      <w:pPr>
        <w:keepNext w:val="0"/>
        <w:keepLines w:val="0"/>
        <w:pageBreakBefore w:val="0"/>
        <w:kinsoku/>
        <w:wordWrap/>
        <w:overflowPunct/>
        <w:topLinePunct w:val="0"/>
        <w:bidi w:val="0"/>
        <w:adjustRightInd/>
        <w:snapToGrid w:val="0"/>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1.招标人与中标</w:t>
      </w:r>
      <w:r>
        <w:rPr>
          <w:rFonts w:hint="eastAsia" w:asciiTheme="majorEastAsia" w:hAnsiTheme="majorEastAsia" w:eastAsiaTheme="majorEastAsia" w:cstheme="majorEastAsia"/>
          <w:b/>
          <w:sz w:val="24"/>
          <w:szCs w:val="24"/>
          <w:highlight w:val="none"/>
        </w:rPr>
        <w:t>人应当在《中标通知书》发出之日起30日内签订</w:t>
      </w:r>
      <w:r>
        <w:rPr>
          <w:rFonts w:hint="eastAsia" w:asciiTheme="majorEastAsia" w:hAnsiTheme="majorEastAsia" w:eastAsiaTheme="majorEastAsia" w:cstheme="majorEastAsia"/>
          <w:b/>
          <w:sz w:val="24"/>
          <w:szCs w:val="24"/>
          <w:highlight w:val="none"/>
          <w:lang w:eastAsia="zh-CN"/>
        </w:rPr>
        <w:t>招标</w:t>
      </w:r>
      <w:r>
        <w:rPr>
          <w:rFonts w:hint="eastAsia" w:asciiTheme="majorEastAsia" w:hAnsiTheme="majorEastAsia" w:eastAsiaTheme="majorEastAsia" w:cstheme="majorEastAsia"/>
          <w:b/>
          <w:sz w:val="24"/>
          <w:szCs w:val="24"/>
          <w:highlight w:val="none"/>
        </w:rPr>
        <w:t>合同，</w:t>
      </w:r>
      <w:r>
        <w:rPr>
          <w:rFonts w:hint="eastAsia" w:asciiTheme="majorEastAsia" w:hAnsiTheme="majorEastAsia" w:eastAsiaTheme="majorEastAsia" w:cstheme="majorEastAsia"/>
          <w:sz w:val="24"/>
          <w:szCs w:val="24"/>
          <w:highlight w:val="none"/>
        </w:rPr>
        <w:t>并且在同一时间送至代理机构见证盖章，招标人对合同内容进行审查，如发现与</w:t>
      </w:r>
      <w:r>
        <w:rPr>
          <w:rFonts w:hint="eastAsia" w:asciiTheme="majorEastAsia" w:hAnsiTheme="majorEastAsia" w:eastAsiaTheme="majorEastAsia" w:cstheme="majorEastAsia"/>
          <w:sz w:val="24"/>
          <w:szCs w:val="24"/>
          <w:highlight w:val="none"/>
          <w:lang w:eastAsia="zh-CN"/>
        </w:rPr>
        <w:t>招标</w:t>
      </w:r>
      <w:r>
        <w:rPr>
          <w:rFonts w:hint="eastAsia" w:asciiTheme="majorEastAsia" w:hAnsiTheme="majorEastAsia" w:eastAsiaTheme="majorEastAsia" w:cstheme="majorEastAsia"/>
          <w:sz w:val="24"/>
          <w:szCs w:val="24"/>
          <w:highlight w:val="none"/>
        </w:rPr>
        <w:t>结果和投标承诺内容不一致的，予以纠正。</w:t>
      </w:r>
      <w:r>
        <w:rPr>
          <w:rFonts w:hint="eastAsia" w:asciiTheme="majorEastAsia" w:hAnsiTheme="majorEastAsia" w:eastAsiaTheme="majorEastAsia" w:cstheme="majorEastAsia"/>
          <w:b/>
          <w:bCs/>
          <w:sz w:val="24"/>
          <w:szCs w:val="24"/>
          <w:highlight w:val="none"/>
          <w:u w:val="single"/>
        </w:rPr>
        <w:t>为营造更优质的营商环境，</w:t>
      </w:r>
      <w:bookmarkStart w:id="34" w:name="_Hlk59627623"/>
      <w:r>
        <w:rPr>
          <w:rFonts w:hint="eastAsia" w:asciiTheme="majorEastAsia" w:hAnsiTheme="majorEastAsia" w:eastAsiaTheme="majorEastAsia" w:cstheme="majorEastAsia"/>
          <w:b/>
          <w:bCs/>
          <w:sz w:val="24"/>
          <w:szCs w:val="24"/>
          <w:highlight w:val="none"/>
          <w:u w:val="single"/>
        </w:rPr>
        <w:t>中标人可选择代理机构以邮寄方式向其寄达</w:t>
      </w:r>
      <w:bookmarkStart w:id="35" w:name="_Hlk59708805"/>
      <w:r>
        <w:rPr>
          <w:rFonts w:hint="eastAsia" w:asciiTheme="majorEastAsia" w:hAnsiTheme="majorEastAsia" w:eastAsiaTheme="majorEastAsia" w:cstheme="majorEastAsia"/>
          <w:b/>
          <w:bCs/>
          <w:sz w:val="24"/>
          <w:szCs w:val="24"/>
          <w:highlight w:val="none"/>
          <w:u w:val="single"/>
        </w:rPr>
        <w:t>《</w:t>
      </w:r>
      <w:r>
        <w:rPr>
          <w:rFonts w:hint="eastAsia" w:asciiTheme="majorEastAsia" w:hAnsiTheme="majorEastAsia" w:eastAsiaTheme="majorEastAsia" w:cstheme="majorEastAsia"/>
          <w:b/>
          <w:bCs/>
          <w:sz w:val="24"/>
          <w:szCs w:val="24"/>
          <w:highlight w:val="none"/>
          <w:u w:val="single"/>
          <w:lang w:eastAsia="zh-CN"/>
        </w:rPr>
        <w:t>招标</w:t>
      </w:r>
      <w:r>
        <w:rPr>
          <w:rFonts w:hint="eastAsia" w:asciiTheme="majorEastAsia" w:hAnsiTheme="majorEastAsia" w:eastAsiaTheme="majorEastAsia" w:cstheme="majorEastAsia"/>
          <w:b/>
          <w:bCs/>
          <w:sz w:val="24"/>
          <w:szCs w:val="24"/>
          <w:highlight w:val="none"/>
          <w:u w:val="single"/>
        </w:rPr>
        <w:t>合同》</w:t>
      </w:r>
      <w:bookmarkEnd w:id="35"/>
      <w:r>
        <w:rPr>
          <w:rFonts w:hint="eastAsia" w:asciiTheme="majorEastAsia" w:hAnsiTheme="majorEastAsia" w:eastAsiaTheme="majorEastAsia" w:cstheme="majorEastAsia"/>
          <w:b/>
          <w:bCs/>
          <w:sz w:val="24"/>
          <w:szCs w:val="24"/>
          <w:highlight w:val="none"/>
          <w:u w:val="single"/>
        </w:rPr>
        <w:t>。</w:t>
      </w:r>
    </w:p>
    <w:bookmarkEnd w:id="34"/>
    <w:p w14:paraId="5C61B24D">
      <w:pPr>
        <w:keepNext w:val="0"/>
        <w:keepLines w:val="0"/>
        <w:pageBreakBefore w:val="0"/>
        <w:kinsoku/>
        <w:wordWrap/>
        <w:overflowPunct/>
        <w:topLinePunct w:val="0"/>
        <w:bidi w:val="0"/>
        <w:adjustRightInd/>
        <w:spacing w:line="420" w:lineRule="exact"/>
        <w:ind w:left="0" w:leftChars="0" w:firstLine="480" w:firstLineChars="200"/>
        <w:rPr>
          <w:rFonts w:hint="eastAsia" w:asciiTheme="majorEastAsia" w:hAnsiTheme="majorEastAsia" w:eastAsiaTheme="majorEastAsia" w:cstheme="majorEastAsia"/>
          <w:bCs/>
          <w:sz w:val="24"/>
          <w:szCs w:val="24"/>
          <w:highlight w:val="none"/>
        </w:rPr>
      </w:pPr>
      <w:r>
        <w:rPr>
          <w:rFonts w:hint="eastAsia" w:asciiTheme="majorEastAsia" w:hAnsiTheme="majorEastAsia" w:eastAsiaTheme="majorEastAsia" w:cstheme="majorEastAsia"/>
          <w:sz w:val="24"/>
          <w:szCs w:val="24"/>
          <w:highlight w:val="none"/>
        </w:rPr>
        <w:t>2.中标或者成交人拒绝与招标人签订合同的，招标人可以按照评审报告推荐的中标或者成交候选人名单排序，确定下一候选人为中标或者成交人，也可</w:t>
      </w:r>
      <w:r>
        <w:rPr>
          <w:rFonts w:hint="eastAsia" w:asciiTheme="majorEastAsia" w:hAnsiTheme="majorEastAsia" w:eastAsiaTheme="majorEastAsia" w:cstheme="majorEastAsia"/>
          <w:bCs/>
          <w:sz w:val="24"/>
          <w:szCs w:val="24"/>
          <w:highlight w:val="none"/>
        </w:rPr>
        <w:t>以重新开展</w:t>
      </w:r>
      <w:r>
        <w:rPr>
          <w:rFonts w:hint="eastAsia" w:asciiTheme="majorEastAsia" w:hAnsiTheme="majorEastAsia" w:eastAsiaTheme="majorEastAsia" w:cstheme="majorEastAsia"/>
          <w:bCs/>
          <w:sz w:val="24"/>
          <w:szCs w:val="24"/>
          <w:highlight w:val="none"/>
          <w:lang w:eastAsia="zh-CN"/>
        </w:rPr>
        <w:t>招标</w:t>
      </w:r>
      <w:r>
        <w:rPr>
          <w:rFonts w:hint="eastAsia" w:asciiTheme="majorEastAsia" w:hAnsiTheme="majorEastAsia" w:eastAsiaTheme="majorEastAsia" w:cstheme="majorEastAsia"/>
          <w:bCs/>
          <w:sz w:val="24"/>
          <w:szCs w:val="24"/>
          <w:highlight w:val="none"/>
        </w:rPr>
        <w:t>活动。拒绝签订</w:t>
      </w:r>
      <w:r>
        <w:rPr>
          <w:rFonts w:hint="eastAsia" w:asciiTheme="majorEastAsia" w:hAnsiTheme="majorEastAsia" w:eastAsiaTheme="majorEastAsia" w:cstheme="majorEastAsia"/>
          <w:bCs/>
          <w:sz w:val="24"/>
          <w:szCs w:val="24"/>
          <w:highlight w:val="none"/>
          <w:lang w:eastAsia="zh-CN"/>
        </w:rPr>
        <w:t>招标</w:t>
      </w:r>
      <w:r>
        <w:rPr>
          <w:rFonts w:hint="eastAsia" w:asciiTheme="majorEastAsia" w:hAnsiTheme="majorEastAsia" w:eastAsiaTheme="majorEastAsia" w:cstheme="majorEastAsia"/>
          <w:bCs/>
          <w:sz w:val="24"/>
          <w:szCs w:val="24"/>
          <w:highlight w:val="none"/>
        </w:rPr>
        <w:t>合同的成交人不得参加对该项目重新开展的</w:t>
      </w:r>
      <w:r>
        <w:rPr>
          <w:rFonts w:hint="eastAsia" w:asciiTheme="majorEastAsia" w:hAnsiTheme="majorEastAsia" w:eastAsiaTheme="majorEastAsia" w:cstheme="majorEastAsia"/>
          <w:bCs/>
          <w:sz w:val="24"/>
          <w:szCs w:val="24"/>
          <w:highlight w:val="none"/>
          <w:lang w:eastAsia="zh-CN"/>
        </w:rPr>
        <w:t>招标</w:t>
      </w:r>
      <w:r>
        <w:rPr>
          <w:rFonts w:hint="eastAsia" w:asciiTheme="majorEastAsia" w:hAnsiTheme="majorEastAsia" w:eastAsiaTheme="majorEastAsia" w:cstheme="majorEastAsia"/>
          <w:bCs/>
          <w:sz w:val="24"/>
          <w:szCs w:val="24"/>
          <w:highlight w:val="none"/>
        </w:rPr>
        <w:t>活动。</w:t>
      </w:r>
    </w:p>
    <w:p w14:paraId="0C7504D2">
      <w:pPr>
        <w:keepNext w:val="0"/>
        <w:keepLines w:val="0"/>
        <w:pageBreakBefore w:val="0"/>
        <w:kinsoku/>
        <w:wordWrap/>
        <w:overflowPunct/>
        <w:topLinePunct w:val="0"/>
        <w:bidi w:val="0"/>
        <w:adjustRightInd/>
        <w:spacing w:line="420" w:lineRule="exact"/>
        <w:ind w:left="0" w:leftChars="0" w:firstLine="482" w:firstLineChars="200"/>
        <w:rPr>
          <w:rFonts w:hint="eastAsia" w:asciiTheme="majorEastAsia" w:hAnsiTheme="majorEastAsia" w:eastAsiaTheme="majorEastAsia" w:cstheme="majorEastAsia"/>
          <w:b/>
          <w:sz w:val="24"/>
          <w:szCs w:val="24"/>
          <w:highlight w:val="none"/>
        </w:rPr>
      </w:pPr>
      <w:r>
        <w:rPr>
          <w:rFonts w:hint="eastAsia" w:asciiTheme="majorEastAsia" w:hAnsiTheme="majorEastAsia" w:eastAsiaTheme="majorEastAsia" w:cstheme="majorEastAsia"/>
          <w:b/>
          <w:sz w:val="24"/>
          <w:szCs w:val="24"/>
          <w:highlight w:val="none"/>
        </w:rPr>
        <w:t>（二）履约保证金</w:t>
      </w:r>
    </w:p>
    <w:p w14:paraId="1BDACE9C">
      <w:pPr>
        <w:keepNext w:val="0"/>
        <w:keepLines w:val="0"/>
        <w:pageBreakBefore w:val="0"/>
        <w:kinsoku/>
        <w:wordWrap/>
        <w:overflowPunct/>
        <w:topLinePunct w:val="0"/>
        <w:bidi w:val="0"/>
        <w:adjustRightInd/>
        <w:spacing w:line="420" w:lineRule="exact"/>
        <w:ind w:left="0" w:leftChars="0" w:firstLine="480" w:firstLineChars="200"/>
        <w:rPr>
          <w:rFonts w:hint="eastAsia" w:asciiTheme="majorEastAsia" w:hAnsiTheme="majorEastAsia" w:eastAsiaTheme="majorEastAsia" w:cstheme="majorEastAsia"/>
          <w:sz w:val="24"/>
          <w:szCs w:val="24"/>
          <w:highlight w:val="none"/>
        </w:rPr>
      </w:pPr>
      <w:r>
        <w:rPr>
          <w:rFonts w:hint="eastAsia" w:asciiTheme="majorEastAsia" w:hAnsiTheme="majorEastAsia" w:eastAsiaTheme="majorEastAsia" w:cstheme="majorEastAsia"/>
          <w:sz w:val="24"/>
          <w:szCs w:val="24"/>
          <w:highlight w:val="none"/>
        </w:rPr>
        <w:t>签订合同后，如中标人不按双方合同约定履约，则其履约保证金将予以扣罚，履约保证金不足以赔偿损失的，按实际损失赔偿。</w:t>
      </w:r>
    </w:p>
    <w:p w14:paraId="4BEFBA28">
      <w:pPr>
        <w:rPr>
          <w:rFonts w:hint="eastAsia" w:ascii="宋体" w:hAnsi="宋体" w:eastAsia="宋体" w:cs="宋体"/>
        </w:rPr>
      </w:pPr>
      <w:r>
        <w:rPr>
          <w:rFonts w:hint="eastAsia" w:ascii="宋体" w:hAnsi="宋体" w:eastAsia="宋体" w:cs="宋体"/>
        </w:rPr>
        <w:br w:type="page"/>
      </w:r>
    </w:p>
    <w:p w14:paraId="184BF0B8">
      <w:pPr>
        <w:pStyle w:val="48"/>
        <w:jc w:val="center"/>
        <w:rPr>
          <w:rFonts w:hint="eastAsia" w:ascii="宋体" w:hAnsi="宋体" w:eastAsia="宋体" w:cs="宋体"/>
        </w:rPr>
      </w:pPr>
      <w:bookmarkStart w:id="36" w:name="_Toc466534750"/>
      <w:bookmarkStart w:id="37" w:name="_Toc27430"/>
      <w:r>
        <w:rPr>
          <w:rFonts w:hint="eastAsia" w:ascii="宋体" w:hAnsi="宋体" w:eastAsia="宋体" w:cs="宋体"/>
        </w:rPr>
        <w:t>第四章评标办法及评分标准</w:t>
      </w:r>
      <w:bookmarkEnd w:id="36"/>
      <w:bookmarkEnd w:id="37"/>
    </w:p>
    <w:p w14:paraId="54257FA2">
      <w:pPr>
        <w:keepNext w:val="0"/>
        <w:keepLines w:val="0"/>
        <w:pageBreakBefore w:val="0"/>
        <w:widowControl w:val="0"/>
        <w:kinsoku/>
        <w:wordWrap/>
        <w:overflowPunct/>
        <w:topLinePunct w:val="0"/>
        <w:autoSpaceDE/>
        <w:autoSpaceDN/>
        <w:bidi w:val="0"/>
        <w:adjustRightInd/>
        <w:snapToGrid/>
        <w:spacing w:line="400" w:lineRule="exact"/>
        <w:ind w:right="0" w:firstLine="470" w:firstLineChars="196"/>
        <w:textAlignment w:val="auto"/>
        <w:rPr>
          <w:rFonts w:ascii="宋体" w:hAnsi="宋体" w:cs="宋体"/>
          <w:bCs/>
          <w:sz w:val="24"/>
          <w:szCs w:val="24"/>
          <w:highlight w:val="none"/>
        </w:rPr>
      </w:pPr>
      <w:r>
        <w:rPr>
          <w:rFonts w:hint="eastAsia" w:ascii="宋体" w:hAnsi="宋体" w:cs="宋体"/>
          <w:bCs/>
          <w:sz w:val="24"/>
          <w:szCs w:val="24"/>
          <w:highlight w:val="none"/>
        </w:rPr>
        <w:t>为公正、公平、科学地选择中标人，根据有关法律法规的规定，并结合本项目的实际，制定本办法。适用于本项目的评标。</w:t>
      </w:r>
    </w:p>
    <w:p w14:paraId="3DB547A1">
      <w:pPr>
        <w:keepNext w:val="0"/>
        <w:keepLines w:val="0"/>
        <w:pageBreakBefore w:val="0"/>
        <w:widowControl w:val="0"/>
        <w:kinsoku/>
        <w:wordWrap/>
        <w:overflowPunct/>
        <w:topLinePunct w:val="0"/>
        <w:autoSpaceDE/>
        <w:autoSpaceDN/>
        <w:bidi w:val="0"/>
        <w:adjustRightInd/>
        <w:snapToGrid/>
        <w:spacing w:line="400" w:lineRule="exact"/>
        <w:ind w:right="0" w:firstLine="470" w:firstLineChars="196"/>
        <w:textAlignment w:val="auto"/>
        <w:rPr>
          <w:rFonts w:ascii="宋体" w:hAnsi="宋体" w:cs="宋体"/>
          <w:bCs/>
          <w:sz w:val="24"/>
          <w:szCs w:val="24"/>
          <w:highlight w:val="none"/>
        </w:rPr>
      </w:pPr>
      <w:r>
        <w:rPr>
          <w:rFonts w:hint="eastAsia" w:ascii="宋体" w:hAnsi="宋体" w:cs="宋体"/>
          <w:bCs/>
          <w:sz w:val="24"/>
          <w:szCs w:val="24"/>
          <w:highlight w:val="none"/>
        </w:rPr>
        <w:t>一、总则</w:t>
      </w:r>
    </w:p>
    <w:p w14:paraId="3657DB8B">
      <w:pPr>
        <w:keepNext w:val="0"/>
        <w:keepLines w:val="0"/>
        <w:pageBreakBefore w:val="0"/>
        <w:widowControl w:val="0"/>
        <w:kinsoku/>
        <w:wordWrap/>
        <w:overflowPunct/>
        <w:topLinePunct w:val="0"/>
        <w:autoSpaceDE/>
        <w:autoSpaceDN/>
        <w:bidi w:val="0"/>
        <w:adjustRightInd/>
        <w:snapToGrid/>
        <w:spacing w:line="400" w:lineRule="exact"/>
        <w:ind w:right="0" w:firstLine="480" w:firstLineChars="200"/>
        <w:textAlignment w:val="auto"/>
        <w:rPr>
          <w:rFonts w:ascii="宋体" w:hAnsi="宋体" w:cs="宋体"/>
          <w:bCs/>
          <w:sz w:val="24"/>
          <w:szCs w:val="24"/>
          <w:highlight w:val="none"/>
        </w:rPr>
      </w:pPr>
      <w:r>
        <w:rPr>
          <w:rFonts w:hint="eastAsia" w:ascii="宋体" w:hAnsi="宋体" w:cs="宋体"/>
          <w:bCs/>
          <w:sz w:val="24"/>
          <w:szCs w:val="24"/>
          <w:highlight w:val="none"/>
        </w:rPr>
        <w:t>本次评标采用综合评分法，总分为100分，其中商务技术分</w:t>
      </w:r>
      <w:r>
        <w:rPr>
          <w:rFonts w:hint="eastAsia" w:ascii="宋体" w:hAnsi="宋体" w:cs="宋体"/>
          <w:bCs/>
          <w:sz w:val="24"/>
          <w:szCs w:val="24"/>
          <w:highlight w:val="none"/>
          <w:lang w:val="en-US" w:eastAsia="zh-CN"/>
        </w:rPr>
        <w:t>85</w:t>
      </w:r>
      <w:r>
        <w:rPr>
          <w:rFonts w:hint="eastAsia" w:ascii="宋体" w:hAnsi="宋体" w:cs="宋体"/>
          <w:bCs/>
          <w:sz w:val="24"/>
          <w:szCs w:val="24"/>
          <w:highlight w:val="none"/>
        </w:rPr>
        <w:t>分、价格分</w:t>
      </w:r>
      <w:r>
        <w:rPr>
          <w:rFonts w:hint="eastAsia" w:ascii="宋体" w:hAnsi="宋体" w:cs="宋体"/>
          <w:bCs/>
          <w:sz w:val="24"/>
          <w:szCs w:val="24"/>
          <w:highlight w:val="none"/>
          <w:lang w:val="en-US" w:eastAsia="zh-CN"/>
        </w:rPr>
        <w:t>15</w:t>
      </w:r>
      <w:r>
        <w:rPr>
          <w:rFonts w:hint="eastAsia" w:ascii="宋体" w:hAnsi="宋体" w:cs="宋体"/>
          <w:bCs/>
          <w:sz w:val="24"/>
          <w:szCs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评分过程采用四舍五入法，并保留小数2位。</w:t>
      </w:r>
    </w:p>
    <w:p w14:paraId="481AFDC4">
      <w:pPr>
        <w:keepNext w:val="0"/>
        <w:keepLines w:val="0"/>
        <w:pageBreakBefore w:val="0"/>
        <w:widowControl w:val="0"/>
        <w:kinsoku/>
        <w:wordWrap/>
        <w:overflowPunct/>
        <w:topLinePunct w:val="0"/>
        <w:autoSpaceDE/>
        <w:autoSpaceDN/>
        <w:bidi w:val="0"/>
        <w:adjustRightInd/>
        <w:snapToGrid/>
        <w:spacing w:line="400" w:lineRule="exact"/>
        <w:ind w:right="0" w:firstLine="480" w:firstLineChars="200"/>
        <w:textAlignment w:val="auto"/>
        <w:rPr>
          <w:rFonts w:ascii="宋体" w:hAnsi="宋体" w:cs="宋体"/>
          <w:bCs/>
          <w:sz w:val="24"/>
          <w:szCs w:val="24"/>
          <w:highlight w:val="none"/>
        </w:rPr>
      </w:pPr>
      <w:r>
        <w:rPr>
          <w:rFonts w:hint="eastAsia" w:ascii="宋体" w:hAnsi="宋体" w:cs="宋体"/>
          <w:bCs/>
          <w:sz w:val="24"/>
          <w:szCs w:val="24"/>
          <w:highlight w:val="none"/>
        </w:rPr>
        <w:t>投标人评标综合得分=商务技术分+价格分</w:t>
      </w:r>
    </w:p>
    <w:p w14:paraId="28548AB4">
      <w:pPr>
        <w:keepNext w:val="0"/>
        <w:keepLines w:val="0"/>
        <w:pageBreakBefore w:val="0"/>
        <w:widowControl w:val="0"/>
        <w:numPr>
          <w:ilvl w:val="0"/>
          <w:numId w:val="7"/>
        </w:numPr>
        <w:kinsoku/>
        <w:wordWrap/>
        <w:overflowPunct/>
        <w:topLinePunct w:val="0"/>
        <w:autoSpaceDE/>
        <w:autoSpaceDN/>
        <w:bidi w:val="0"/>
        <w:adjustRightInd/>
        <w:snapToGrid/>
        <w:spacing w:line="400" w:lineRule="exact"/>
        <w:ind w:right="0"/>
        <w:textAlignment w:val="auto"/>
        <w:rPr>
          <w:rFonts w:ascii="宋体" w:hAnsi="宋体" w:cs="宋体"/>
          <w:b/>
          <w:sz w:val="24"/>
          <w:szCs w:val="24"/>
          <w:highlight w:val="none"/>
        </w:rPr>
      </w:pPr>
      <w:r>
        <w:rPr>
          <w:rFonts w:hint="eastAsia" w:ascii="宋体" w:hAnsi="宋体" w:cs="宋体"/>
          <w:b/>
          <w:sz w:val="24"/>
          <w:szCs w:val="24"/>
          <w:highlight w:val="none"/>
        </w:rPr>
        <w:t>评标内容及标准</w:t>
      </w:r>
    </w:p>
    <w:p w14:paraId="5402A66E">
      <w:pPr>
        <w:pStyle w:val="23"/>
        <w:keepNext w:val="0"/>
        <w:keepLines w:val="0"/>
        <w:pageBreakBefore w:val="0"/>
        <w:widowControl w:val="0"/>
        <w:kinsoku/>
        <w:wordWrap/>
        <w:overflowPunct/>
        <w:topLinePunct w:val="0"/>
        <w:autoSpaceDE/>
        <w:autoSpaceDN/>
        <w:bidi w:val="0"/>
        <w:adjustRightInd/>
        <w:snapToGrid/>
        <w:spacing w:line="400" w:lineRule="exact"/>
        <w:ind w:right="0" w:firstLine="0"/>
        <w:textAlignment w:val="auto"/>
        <w:rPr>
          <w:rFonts w:hAnsi="宋体"/>
          <w:b/>
          <w:bCs/>
          <w:sz w:val="24"/>
          <w:szCs w:val="24"/>
          <w:highlight w:val="none"/>
        </w:rPr>
      </w:pPr>
      <w:r>
        <w:rPr>
          <w:rFonts w:hint="eastAsia" w:hAnsi="宋体"/>
          <w:b/>
          <w:sz w:val="24"/>
          <w:szCs w:val="24"/>
          <w:highlight w:val="none"/>
        </w:rPr>
        <w:t>（一）</w:t>
      </w:r>
      <w:r>
        <w:rPr>
          <w:rFonts w:hint="eastAsia" w:hAnsi="宋体"/>
          <w:b/>
          <w:bCs/>
          <w:sz w:val="24"/>
          <w:szCs w:val="24"/>
          <w:highlight w:val="none"/>
        </w:rPr>
        <w:t>价格分（</w:t>
      </w:r>
      <w:r>
        <w:rPr>
          <w:rFonts w:hint="eastAsia" w:hAnsi="宋体"/>
          <w:b/>
          <w:bCs/>
          <w:sz w:val="24"/>
          <w:szCs w:val="24"/>
          <w:highlight w:val="none"/>
          <w:lang w:val="en-US" w:eastAsia="zh-CN"/>
        </w:rPr>
        <w:t>15</w:t>
      </w:r>
      <w:r>
        <w:rPr>
          <w:rFonts w:hint="eastAsia" w:hAnsi="宋体"/>
          <w:b/>
          <w:spacing w:val="0"/>
          <w:sz w:val="24"/>
          <w:szCs w:val="24"/>
          <w:highlight w:val="none"/>
        </w:rPr>
        <w:t>分</w:t>
      </w:r>
      <w:r>
        <w:rPr>
          <w:rFonts w:hint="eastAsia" w:hAnsi="宋体"/>
          <w:b/>
          <w:bCs/>
          <w:sz w:val="24"/>
          <w:szCs w:val="24"/>
          <w:highlight w:val="none"/>
        </w:rPr>
        <w:t>）</w:t>
      </w:r>
    </w:p>
    <w:p w14:paraId="3997C432">
      <w:pPr>
        <w:pStyle w:val="23"/>
        <w:keepNext w:val="0"/>
        <w:keepLines w:val="0"/>
        <w:pageBreakBefore w:val="0"/>
        <w:widowControl w:val="0"/>
        <w:kinsoku/>
        <w:wordWrap/>
        <w:overflowPunct/>
        <w:topLinePunct w:val="0"/>
        <w:autoSpaceDE/>
        <w:autoSpaceDN/>
        <w:bidi w:val="0"/>
        <w:adjustRightInd/>
        <w:snapToGrid/>
        <w:spacing w:line="400" w:lineRule="exact"/>
        <w:ind w:right="0" w:firstLine="795" w:firstLineChars="343"/>
        <w:textAlignment w:val="auto"/>
        <w:rPr>
          <w:rFonts w:hAnsi="宋体"/>
          <w:bCs/>
          <w:sz w:val="24"/>
          <w:szCs w:val="24"/>
          <w:highlight w:val="none"/>
        </w:rPr>
      </w:pPr>
      <w:r>
        <w:rPr>
          <w:rFonts w:hint="eastAsia" w:hAnsi="宋体"/>
          <w:bCs/>
          <w:sz w:val="24"/>
          <w:szCs w:val="24"/>
          <w:highlight w:val="none"/>
        </w:rPr>
        <w:t>价格分采用低价优先法计算，即满足招标文件要求且投标价格最低的投标报价为评标基准价，其他投标人的价格分按照下列公式计算：</w:t>
      </w:r>
    </w:p>
    <w:p w14:paraId="62EE16BB">
      <w:pPr>
        <w:keepNext w:val="0"/>
        <w:keepLines w:val="0"/>
        <w:pageBreakBefore w:val="0"/>
        <w:widowControl w:val="0"/>
        <w:kinsoku/>
        <w:wordWrap/>
        <w:overflowPunct/>
        <w:topLinePunct w:val="0"/>
        <w:autoSpaceDE/>
        <w:autoSpaceDN/>
        <w:bidi w:val="0"/>
        <w:adjustRightInd/>
        <w:snapToGrid/>
        <w:spacing w:line="400" w:lineRule="exact"/>
        <w:ind w:right="0" w:firstLine="720" w:firstLineChars="300"/>
        <w:textAlignment w:val="auto"/>
        <w:rPr>
          <w:sz w:val="24"/>
          <w:szCs w:val="24"/>
          <w:highlight w:val="none"/>
        </w:rPr>
      </w:pPr>
      <w:r>
        <w:rPr>
          <w:rFonts w:hint="eastAsia" w:ascii="宋体" w:hAnsi="宋体"/>
          <w:sz w:val="24"/>
          <w:szCs w:val="24"/>
          <w:highlight w:val="none"/>
        </w:rPr>
        <w:t>价格分=（评标基准价/投标报价）×</w:t>
      </w:r>
      <w:r>
        <w:rPr>
          <w:rFonts w:hint="eastAsia" w:ascii="宋体" w:hAnsi="宋体"/>
          <w:sz w:val="24"/>
          <w:szCs w:val="24"/>
          <w:highlight w:val="none"/>
          <w:lang w:val="en-US" w:eastAsia="zh-CN"/>
        </w:rPr>
        <w:t>15</w:t>
      </w:r>
      <w:r>
        <w:rPr>
          <w:rFonts w:hint="eastAsia" w:ascii="宋体" w:hAnsi="宋体"/>
          <w:sz w:val="24"/>
          <w:szCs w:val="24"/>
          <w:highlight w:val="none"/>
        </w:rPr>
        <w:t>%×100</w:t>
      </w:r>
    </w:p>
    <w:p w14:paraId="622D4F9A">
      <w:pPr>
        <w:pStyle w:val="23"/>
        <w:keepNext w:val="0"/>
        <w:keepLines w:val="0"/>
        <w:pageBreakBefore w:val="0"/>
        <w:widowControl w:val="0"/>
        <w:numPr>
          <w:ilvl w:val="0"/>
          <w:numId w:val="0"/>
        </w:numPr>
        <w:kinsoku/>
        <w:wordWrap/>
        <w:overflowPunct/>
        <w:topLinePunct w:val="0"/>
        <w:autoSpaceDE/>
        <w:autoSpaceDN/>
        <w:bidi w:val="0"/>
        <w:adjustRightInd/>
        <w:snapToGrid/>
        <w:spacing w:line="420" w:lineRule="exact"/>
        <w:ind w:left="0" w:leftChars="0" w:right="0" w:rightChars="0" w:firstLine="466" w:firstLineChars="200"/>
        <w:textAlignment w:val="auto"/>
        <w:rPr>
          <w:rFonts w:hint="eastAsia" w:hAnsi="宋体"/>
          <w:b/>
          <w:bCs/>
          <w:sz w:val="24"/>
          <w:szCs w:val="24"/>
          <w:highlight w:val="none"/>
        </w:rPr>
      </w:pPr>
      <w:r>
        <w:rPr>
          <w:rFonts w:hint="eastAsia" w:ascii="宋体" w:hAnsi="宋体" w:eastAsia="宋体" w:cs="Times New Roman"/>
          <w:b/>
          <w:bCs/>
          <w:spacing w:val="-4"/>
          <w:kern w:val="0"/>
          <w:sz w:val="24"/>
          <w:szCs w:val="24"/>
          <w:highlight w:val="none"/>
          <w:lang w:val="en-US" w:eastAsia="zh-CN" w:bidi="ar-SA"/>
        </w:rPr>
        <w:t>（</w:t>
      </w:r>
      <w:r>
        <w:rPr>
          <w:rFonts w:hint="eastAsia" w:hAnsi="宋体" w:cs="Times New Roman"/>
          <w:b/>
          <w:bCs/>
          <w:spacing w:val="-4"/>
          <w:kern w:val="0"/>
          <w:sz w:val="24"/>
          <w:szCs w:val="24"/>
          <w:highlight w:val="none"/>
          <w:lang w:val="en-US" w:eastAsia="zh-CN" w:bidi="ar-SA"/>
        </w:rPr>
        <w:t>二</w:t>
      </w:r>
      <w:r>
        <w:rPr>
          <w:rFonts w:hint="eastAsia" w:ascii="宋体" w:hAnsi="宋体" w:eastAsia="宋体" w:cs="Times New Roman"/>
          <w:b/>
          <w:bCs/>
          <w:spacing w:val="-4"/>
          <w:kern w:val="0"/>
          <w:sz w:val="24"/>
          <w:szCs w:val="24"/>
          <w:highlight w:val="none"/>
          <w:lang w:val="en-US" w:eastAsia="zh-CN" w:bidi="ar-SA"/>
        </w:rPr>
        <w:t>）</w:t>
      </w:r>
      <w:r>
        <w:rPr>
          <w:rFonts w:hint="eastAsia" w:hAnsi="宋体"/>
          <w:b/>
          <w:bCs/>
          <w:sz w:val="24"/>
          <w:szCs w:val="24"/>
          <w:highlight w:val="none"/>
        </w:rPr>
        <w:t>商务技术分（</w:t>
      </w:r>
      <w:r>
        <w:rPr>
          <w:rFonts w:hint="eastAsia" w:hAnsi="宋体"/>
          <w:b/>
          <w:bCs/>
          <w:sz w:val="24"/>
          <w:szCs w:val="24"/>
          <w:highlight w:val="none"/>
          <w:lang w:val="en-US" w:eastAsia="zh-CN"/>
        </w:rPr>
        <w:t>85</w:t>
      </w:r>
      <w:r>
        <w:rPr>
          <w:rFonts w:hint="eastAsia" w:hAnsi="宋体"/>
          <w:b/>
          <w:bCs/>
          <w:sz w:val="24"/>
          <w:szCs w:val="24"/>
          <w:highlight w:val="none"/>
        </w:rPr>
        <w:t>分）</w:t>
      </w:r>
    </w:p>
    <w:tbl>
      <w:tblPr>
        <w:tblStyle w:val="51"/>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3"/>
        <w:gridCol w:w="663"/>
        <w:gridCol w:w="842"/>
        <w:gridCol w:w="658"/>
        <w:gridCol w:w="6141"/>
      </w:tblGrid>
      <w:tr w14:paraId="732CA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54" w:type="pct"/>
            <w:tcBorders>
              <w:top w:val="single" w:color="auto" w:sz="4" w:space="0"/>
              <w:left w:val="single" w:color="auto" w:sz="4" w:space="0"/>
              <w:right w:val="single" w:color="auto" w:sz="4" w:space="0"/>
            </w:tcBorders>
            <w:noWrap w:val="0"/>
            <w:vAlign w:val="center"/>
          </w:tcPr>
          <w:p w14:paraId="13EC90E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序号</w:t>
            </w:r>
          </w:p>
        </w:tc>
        <w:tc>
          <w:tcPr>
            <w:tcW w:w="842" w:type="pct"/>
            <w:gridSpan w:val="2"/>
            <w:tcBorders>
              <w:top w:val="single" w:color="auto" w:sz="4" w:space="0"/>
              <w:left w:val="single" w:color="auto" w:sz="4" w:space="0"/>
              <w:right w:val="single" w:color="auto" w:sz="4" w:space="0"/>
            </w:tcBorders>
            <w:noWrap w:val="0"/>
            <w:vAlign w:val="center"/>
          </w:tcPr>
          <w:p w14:paraId="5864C4F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评分项目</w:t>
            </w:r>
          </w:p>
        </w:tc>
        <w:tc>
          <w:tcPr>
            <w:tcW w:w="368" w:type="pct"/>
            <w:tcBorders>
              <w:top w:val="single" w:color="auto" w:sz="4" w:space="0"/>
              <w:left w:val="single" w:color="auto" w:sz="4" w:space="0"/>
              <w:right w:val="single" w:color="auto" w:sz="4" w:space="0"/>
            </w:tcBorders>
            <w:noWrap w:val="0"/>
            <w:vAlign w:val="center"/>
          </w:tcPr>
          <w:p w14:paraId="4F28C7A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分值</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7029111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评分依据</w:t>
            </w:r>
          </w:p>
        </w:tc>
      </w:tr>
      <w:tr w14:paraId="03165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54" w:type="pct"/>
            <w:tcBorders>
              <w:top w:val="single" w:color="auto" w:sz="4" w:space="0"/>
              <w:left w:val="single" w:color="auto" w:sz="4" w:space="0"/>
              <w:right w:val="single" w:color="auto" w:sz="4" w:space="0"/>
            </w:tcBorders>
            <w:noWrap w:val="0"/>
            <w:vAlign w:val="center"/>
          </w:tcPr>
          <w:p w14:paraId="211FEDB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1</w:t>
            </w:r>
          </w:p>
        </w:tc>
        <w:tc>
          <w:tcPr>
            <w:tcW w:w="842" w:type="pct"/>
            <w:gridSpan w:val="2"/>
            <w:tcBorders>
              <w:top w:val="single" w:color="auto" w:sz="4" w:space="0"/>
              <w:left w:val="single" w:color="auto" w:sz="4" w:space="0"/>
              <w:right w:val="single" w:color="auto" w:sz="4" w:space="0"/>
            </w:tcBorders>
            <w:noWrap w:val="0"/>
            <w:vAlign w:val="center"/>
          </w:tcPr>
          <w:p w14:paraId="3691CE4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体系认证</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4F094A6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63FAE709">
            <w:pPr>
              <w:pStyle w:val="395"/>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投标人获得的有效的质量管理体系认证证书、环境管理体系认证证书、职业健康安全管理体系认证证书，每项得1分，最多得</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分。</w:t>
            </w:r>
          </w:p>
          <w:p w14:paraId="150AB486">
            <w:pPr>
              <w:pStyle w:val="395"/>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b/>
                <w:bCs/>
                <w:sz w:val="24"/>
                <w:szCs w:val="24"/>
                <w:highlight w:val="none"/>
                <w:shd w:val="clear" w:color="FFFFFF" w:fill="D9D9D9"/>
              </w:rPr>
            </w:pPr>
            <w:r>
              <w:rPr>
                <w:rFonts w:hint="eastAsia" w:ascii="宋体" w:hAnsi="宋体" w:eastAsia="宋体" w:cs="宋体"/>
                <w:b/>
                <w:bCs/>
                <w:sz w:val="24"/>
                <w:szCs w:val="24"/>
                <w:highlight w:val="none"/>
                <w:shd w:val="clear" w:color="FFFFFF" w:fill="D9D9D9"/>
              </w:rPr>
              <w:t>备注：1、上述所有证书必须真实、合规，在有效期内</w:t>
            </w:r>
            <w:r>
              <w:rPr>
                <w:rFonts w:hint="eastAsia" w:ascii="宋体" w:hAnsi="宋体" w:cs="宋体"/>
                <w:b/>
                <w:bCs/>
                <w:sz w:val="24"/>
                <w:szCs w:val="24"/>
                <w:highlight w:val="none"/>
                <w:shd w:val="clear" w:color="FFFFFF" w:fill="D9D9D9"/>
                <w:lang w:eastAsia="zh-CN"/>
              </w:rPr>
              <w:t>，</w:t>
            </w:r>
            <w:r>
              <w:rPr>
                <w:rFonts w:hint="eastAsia" w:ascii="宋体" w:hAnsi="宋体" w:eastAsia="宋体" w:cs="宋体"/>
                <w:b/>
                <w:bCs/>
                <w:sz w:val="24"/>
                <w:szCs w:val="24"/>
                <w:highlight w:val="none"/>
                <w:shd w:val="clear" w:color="FFFFFF" w:fill="D9D9D9"/>
              </w:rPr>
              <w:t>并附全国认证认可信息公共服务平台证书查询截图，否则不得分。</w:t>
            </w:r>
          </w:p>
          <w:p w14:paraId="644BE0C0">
            <w:pPr>
              <w:pStyle w:val="395"/>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b/>
                <w:bCs/>
                <w:sz w:val="24"/>
                <w:szCs w:val="24"/>
                <w:highlight w:val="none"/>
                <w:shd w:val="clear" w:color="FFFFFF" w:fill="D9D9D9"/>
              </w:rPr>
            </w:pPr>
            <w:r>
              <w:rPr>
                <w:rFonts w:hint="eastAsia" w:ascii="宋体" w:hAnsi="宋体" w:eastAsia="宋体" w:cs="宋体"/>
                <w:b/>
                <w:bCs/>
                <w:sz w:val="24"/>
                <w:szCs w:val="24"/>
                <w:highlight w:val="none"/>
                <w:shd w:val="clear" w:color="FFFFFF" w:fill="D9D9D9"/>
              </w:rPr>
              <w:t>2、投标文件</w:t>
            </w:r>
            <w:r>
              <w:rPr>
                <w:rFonts w:hint="eastAsia" w:ascii="宋体" w:hAnsi="宋体" w:cs="宋体"/>
                <w:b/>
                <w:bCs/>
                <w:sz w:val="24"/>
                <w:szCs w:val="24"/>
                <w:highlight w:val="none"/>
                <w:shd w:val="clear" w:color="FFFFFF" w:fill="D9D9D9"/>
                <w:lang w:val="en-US" w:eastAsia="zh-CN"/>
              </w:rPr>
              <w:t>中</w:t>
            </w:r>
            <w:r>
              <w:rPr>
                <w:rFonts w:hint="eastAsia" w:ascii="宋体" w:hAnsi="宋体" w:eastAsia="宋体" w:cs="宋体"/>
                <w:b/>
                <w:bCs/>
                <w:sz w:val="24"/>
                <w:szCs w:val="24"/>
                <w:highlight w:val="none"/>
                <w:shd w:val="clear" w:color="FFFFFF" w:fill="D9D9D9"/>
              </w:rPr>
              <w:t>须提供清晰可辨的</w:t>
            </w:r>
            <w:r>
              <w:rPr>
                <w:rFonts w:hint="eastAsia" w:ascii="宋体" w:hAnsi="宋体" w:cs="宋体"/>
                <w:b/>
                <w:bCs/>
                <w:sz w:val="24"/>
                <w:szCs w:val="24"/>
                <w:highlight w:val="none"/>
                <w:shd w:val="clear" w:color="FFFFFF" w:fill="D9D9D9"/>
                <w:lang w:val="en-US" w:eastAsia="zh-CN"/>
              </w:rPr>
              <w:t>彩色</w:t>
            </w:r>
            <w:r>
              <w:rPr>
                <w:rFonts w:hint="eastAsia" w:ascii="宋体" w:hAnsi="宋体" w:eastAsia="宋体" w:cs="宋体"/>
                <w:b/>
                <w:bCs/>
                <w:sz w:val="24"/>
                <w:szCs w:val="24"/>
                <w:highlight w:val="none"/>
                <w:shd w:val="clear" w:color="FFFFFF" w:fill="D9D9D9"/>
              </w:rPr>
              <w:t>证书扫描件并加盖</w:t>
            </w:r>
            <w:r>
              <w:rPr>
                <w:rFonts w:hint="eastAsia" w:ascii="宋体" w:hAnsi="宋体" w:cs="宋体"/>
                <w:b/>
                <w:bCs/>
                <w:sz w:val="24"/>
                <w:szCs w:val="24"/>
                <w:highlight w:val="none"/>
                <w:shd w:val="clear" w:color="FFFFFF" w:fill="D9D9D9"/>
                <w:lang w:val="en-US" w:eastAsia="zh-CN"/>
              </w:rPr>
              <w:t>投标人</w:t>
            </w:r>
            <w:r>
              <w:rPr>
                <w:rFonts w:hint="eastAsia" w:ascii="宋体" w:hAnsi="宋体" w:eastAsia="宋体" w:cs="宋体"/>
                <w:b/>
                <w:bCs/>
                <w:sz w:val="24"/>
                <w:szCs w:val="24"/>
                <w:highlight w:val="none"/>
                <w:shd w:val="clear" w:color="FFFFFF" w:fill="D9D9D9"/>
              </w:rPr>
              <w:t>公章，否则不得分。</w:t>
            </w:r>
          </w:p>
          <w:p w14:paraId="7D5CE981">
            <w:pPr>
              <w:pStyle w:val="395"/>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sz w:val="24"/>
                <w:szCs w:val="24"/>
                <w:highlight w:val="none"/>
                <w:shd w:val="clear" w:color="FFFFFF" w:fill="D9D9D9"/>
              </w:rPr>
              <w:t>3、如投标人提供的证书扫描件因模糊不清或一些影响评分的重要内容缺失或不够明确而造成评标委员会在评审时做出对投标人不利的评审由投标人自行承担</w:t>
            </w:r>
            <w:r>
              <w:rPr>
                <w:rFonts w:hint="eastAsia" w:ascii="宋体" w:hAnsi="宋体" w:eastAsia="宋体" w:cs="宋体"/>
                <w:b/>
                <w:bCs/>
                <w:sz w:val="24"/>
                <w:szCs w:val="24"/>
                <w:highlight w:val="none"/>
                <w:shd w:val="clear" w:color="FFFFFF" w:fill="D9D9D9"/>
                <w:lang w:eastAsia="zh-CN"/>
              </w:rPr>
              <w:t>。</w:t>
            </w:r>
          </w:p>
        </w:tc>
      </w:tr>
      <w:tr w14:paraId="6E298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54" w:type="pct"/>
            <w:tcBorders>
              <w:top w:val="single" w:color="auto" w:sz="4" w:space="0"/>
              <w:left w:val="single" w:color="auto" w:sz="4" w:space="0"/>
              <w:right w:val="single" w:color="auto" w:sz="4" w:space="0"/>
            </w:tcBorders>
            <w:noWrap w:val="0"/>
            <w:vAlign w:val="center"/>
          </w:tcPr>
          <w:p w14:paraId="2614F7FD">
            <w:pPr>
              <w:pStyle w:val="395"/>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firstLine="0" w:firstLineChars="0"/>
              <w:jc w:val="center"/>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2</w:t>
            </w:r>
          </w:p>
        </w:tc>
        <w:tc>
          <w:tcPr>
            <w:tcW w:w="842" w:type="pct"/>
            <w:gridSpan w:val="2"/>
            <w:tcBorders>
              <w:top w:val="single" w:color="auto" w:sz="4" w:space="0"/>
              <w:left w:val="single" w:color="auto" w:sz="4" w:space="0"/>
              <w:right w:val="single" w:color="auto" w:sz="4" w:space="0"/>
            </w:tcBorders>
            <w:noWrap w:val="0"/>
            <w:vAlign w:val="center"/>
          </w:tcPr>
          <w:p w14:paraId="33281F0F">
            <w:pPr>
              <w:pStyle w:val="395"/>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firstLine="0" w:firstLineChars="0"/>
              <w:jc w:val="center"/>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企业业绩</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4D26550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000000"/>
                <w:sz w:val="24"/>
                <w:szCs w:val="24"/>
                <w:highlight w:val="none"/>
                <w:lang w:val="en-US" w:eastAsia="zh-CN"/>
              </w:rPr>
              <w:t>1</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570E10A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left"/>
              <w:textAlignment w:val="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投标人自202</w:t>
            </w:r>
            <w:r>
              <w:rPr>
                <w:rFonts w:hint="eastAsia" w:ascii="宋体" w:hAnsi="宋体" w:cs="宋体"/>
                <w:bCs/>
                <w:sz w:val="24"/>
                <w:szCs w:val="24"/>
                <w:highlight w:val="none"/>
                <w:lang w:val="en-US" w:eastAsia="zh-CN"/>
              </w:rPr>
              <w:t>3</w:t>
            </w:r>
            <w:r>
              <w:rPr>
                <w:rFonts w:hint="eastAsia" w:ascii="宋体" w:hAnsi="宋体" w:eastAsia="宋体" w:cs="宋体"/>
                <w:bCs/>
                <w:sz w:val="24"/>
                <w:szCs w:val="24"/>
                <w:highlight w:val="none"/>
              </w:rPr>
              <w:t>年1月1日（含）以来（以合同签订时间为准），承担过与本项目</w:t>
            </w:r>
            <w:r>
              <w:rPr>
                <w:rFonts w:hint="eastAsia" w:ascii="宋体" w:hAnsi="宋体" w:cs="宋体"/>
                <w:bCs/>
                <w:sz w:val="24"/>
                <w:szCs w:val="24"/>
                <w:highlight w:val="none"/>
                <w:lang w:val="en-US" w:eastAsia="zh-CN"/>
              </w:rPr>
              <w:t>类似</w:t>
            </w:r>
            <w:r>
              <w:rPr>
                <w:rFonts w:hint="eastAsia" w:ascii="宋体" w:hAnsi="宋体" w:eastAsia="宋体" w:cs="宋体"/>
                <w:bCs/>
                <w:sz w:val="24"/>
                <w:szCs w:val="24"/>
                <w:highlight w:val="none"/>
                <w:lang w:val="en-US" w:eastAsia="zh-CN"/>
              </w:rPr>
              <w:t>的</w:t>
            </w:r>
            <w:r>
              <w:rPr>
                <w:rFonts w:hint="eastAsia" w:ascii="宋体" w:hAnsi="宋体" w:eastAsia="宋体" w:cs="宋体"/>
                <w:bCs/>
                <w:sz w:val="24"/>
                <w:szCs w:val="24"/>
                <w:highlight w:val="none"/>
              </w:rPr>
              <w:t>服务项目。每提供一个符合要求的业绩得</w:t>
            </w:r>
            <w:r>
              <w:rPr>
                <w:rFonts w:hint="eastAsia" w:ascii="宋体" w:hAnsi="宋体" w:cs="宋体"/>
                <w:bCs/>
                <w:sz w:val="24"/>
                <w:szCs w:val="24"/>
                <w:highlight w:val="none"/>
                <w:lang w:val="en-US" w:eastAsia="zh-CN"/>
              </w:rPr>
              <w:t>0.5</w:t>
            </w:r>
            <w:r>
              <w:rPr>
                <w:rFonts w:hint="eastAsia" w:ascii="宋体" w:hAnsi="宋体" w:eastAsia="宋体" w:cs="宋体"/>
                <w:bCs/>
                <w:sz w:val="24"/>
                <w:szCs w:val="24"/>
                <w:highlight w:val="none"/>
              </w:rPr>
              <w:t>分，本项最高得</w:t>
            </w:r>
            <w:r>
              <w:rPr>
                <w:rFonts w:hint="eastAsia" w:ascii="宋体" w:hAnsi="宋体" w:cs="宋体"/>
                <w:bCs/>
                <w:sz w:val="24"/>
                <w:szCs w:val="24"/>
                <w:highlight w:val="none"/>
                <w:lang w:val="en-US" w:eastAsia="zh-CN"/>
              </w:rPr>
              <w:t>1</w:t>
            </w:r>
            <w:r>
              <w:rPr>
                <w:rFonts w:hint="eastAsia" w:ascii="宋体" w:hAnsi="宋体" w:eastAsia="宋体" w:cs="宋体"/>
                <w:bCs/>
                <w:sz w:val="24"/>
                <w:szCs w:val="24"/>
                <w:highlight w:val="none"/>
              </w:rPr>
              <w:t>分。</w:t>
            </w:r>
          </w:p>
          <w:p w14:paraId="07E46C5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left"/>
              <w:textAlignment w:val="auto"/>
              <w:rPr>
                <w:rFonts w:hint="eastAsia" w:ascii="宋体" w:hAnsi="宋体" w:eastAsia="宋体" w:cs="宋体"/>
                <w:b/>
                <w:bCs/>
                <w:sz w:val="24"/>
                <w:szCs w:val="24"/>
                <w:highlight w:val="none"/>
                <w:u w:val="none"/>
                <w:shd w:val="pct10" w:color="auto" w:fill="FFFFFF"/>
              </w:rPr>
            </w:pPr>
            <w:r>
              <w:rPr>
                <w:rFonts w:hint="eastAsia" w:ascii="宋体" w:hAnsi="宋体" w:eastAsia="宋体" w:cs="宋体"/>
                <w:b/>
                <w:bCs/>
                <w:sz w:val="24"/>
                <w:szCs w:val="24"/>
                <w:highlight w:val="none"/>
                <w:u w:val="none"/>
                <w:shd w:val="pct10" w:color="auto" w:fill="FFFFFF"/>
              </w:rPr>
              <w:t>备注：</w:t>
            </w:r>
            <w:r>
              <w:rPr>
                <w:rFonts w:hint="eastAsia" w:ascii="宋体" w:hAnsi="宋体" w:eastAsia="宋体" w:cs="宋体"/>
                <w:b/>
                <w:bCs/>
                <w:sz w:val="24"/>
                <w:szCs w:val="24"/>
                <w:highlight w:val="none"/>
                <w:u w:val="none"/>
                <w:shd w:val="pct10" w:color="auto" w:fill="FFFFFF"/>
                <w:lang w:val="en-US" w:eastAsia="zh-CN"/>
              </w:rPr>
              <w:t>1、</w:t>
            </w:r>
            <w:r>
              <w:rPr>
                <w:rFonts w:hint="eastAsia" w:ascii="宋体" w:hAnsi="宋体" w:eastAsia="宋体" w:cs="宋体"/>
                <w:b/>
                <w:bCs/>
                <w:sz w:val="24"/>
                <w:szCs w:val="24"/>
                <w:highlight w:val="none"/>
                <w:u w:val="none"/>
                <w:shd w:val="pct10" w:color="auto" w:fill="FFFFFF"/>
              </w:rPr>
              <w:t>包含服务期限已结束的合同业绩，以及截至投标截止日仍在履行的在管合同业绩。</w:t>
            </w:r>
          </w:p>
          <w:p w14:paraId="3C2A95B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left"/>
              <w:textAlignment w:val="auto"/>
              <w:rPr>
                <w:rFonts w:hint="eastAsia" w:ascii="宋体" w:hAnsi="宋体" w:eastAsia="宋体" w:cs="宋体"/>
                <w:b/>
                <w:bCs/>
                <w:sz w:val="24"/>
                <w:szCs w:val="24"/>
                <w:highlight w:val="none"/>
                <w:u w:val="none"/>
                <w:shd w:val="pct10" w:color="auto" w:fill="FFFFFF"/>
              </w:rPr>
            </w:pPr>
            <w:r>
              <w:rPr>
                <w:rFonts w:hint="eastAsia" w:ascii="宋体" w:hAnsi="宋体" w:cs="宋体"/>
                <w:b/>
                <w:bCs/>
                <w:sz w:val="24"/>
                <w:szCs w:val="24"/>
                <w:highlight w:val="none"/>
                <w:u w:val="none"/>
                <w:shd w:val="pct10" w:color="auto" w:fill="FFFFFF"/>
                <w:lang w:val="en-US" w:eastAsia="zh-CN"/>
              </w:rPr>
              <w:t>2、</w:t>
            </w:r>
            <w:r>
              <w:rPr>
                <w:rFonts w:hint="eastAsia" w:ascii="宋体" w:hAnsi="宋体" w:eastAsia="宋体" w:cs="宋体"/>
                <w:b/>
                <w:bCs/>
                <w:sz w:val="24"/>
                <w:szCs w:val="24"/>
                <w:highlight w:val="none"/>
                <w:u w:val="none"/>
                <w:shd w:val="pct10" w:color="auto" w:fill="FFFFFF"/>
                <w:lang w:val="en-US" w:eastAsia="zh-CN"/>
              </w:rPr>
              <w:t>合同业绩须为本次投标人的业绩，投标人的独立法人子公司、参股公司的业绩均不予认可。</w:t>
            </w:r>
            <w:r>
              <w:rPr>
                <w:rFonts w:hint="eastAsia" w:ascii="宋体" w:hAnsi="宋体" w:eastAsia="宋体" w:cs="宋体"/>
                <w:b/>
                <w:bCs/>
                <w:sz w:val="24"/>
                <w:szCs w:val="24"/>
                <w:highlight w:val="none"/>
                <w:u w:val="none"/>
                <w:shd w:val="pct10" w:color="auto" w:fill="FFFFFF"/>
              </w:rPr>
              <w:t>同一业主单位的同一项目，不同年度的续签合同，仅按一个业绩计算，不重复计分。</w:t>
            </w:r>
          </w:p>
          <w:p w14:paraId="7553263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b/>
                <w:bCs/>
                <w:sz w:val="24"/>
                <w:szCs w:val="24"/>
                <w:highlight w:val="none"/>
                <w:u w:val="none"/>
                <w:shd w:val="pct10" w:color="auto" w:fill="FFFFFF"/>
                <w:lang w:val="en-US" w:eastAsia="zh-CN"/>
              </w:rPr>
              <w:t>3</w:t>
            </w:r>
            <w:r>
              <w:rPr>
                <w:rFonts w:hint="eastAsia" w:ascii="宋体" w:hAnsi="宋体" w:eastAsia="宋体" w:cs="宋体"/>
                <w:b/>
                <w:bCs/>
                <w:sz w:val="24"/>
                <w:szCs w:val="24"/>
                <w:highlight w:val="none"/>
                <w:u w:val="none"/>
                <w:shd w:val="pct10" w:color="auto" w:fill="FFFFFF"/>
                <w:lang w:val="en-US" w:eastAsia="zh-CN"/>
              </w:rPr>
              <w:t>、</w:t>
            </w:r>
            <w:r>
              <w:rPr>
                <w:rFonts w:hint="eastAsia" w:ascii="宋体" w:hAnsi="宋体" w:eastAsia="宋体" w:cs="宋体"/>
                <w:b/>
                <w:bCs/>
                <w:sz w:val="24"/>
                <w:szCs w:val="24"/>
                <w:highlight w:val="none"/>
                <w:u w:val="none"/>
                <w:shd w:val="pct10" w:color="auto" w:fill="FFFFFF"/>
              </w:rPr>
              <w:t>投标文件中须提供清晰的合同</w:t>
            </w:r>
            <w:r>
              <w:rPr>
                <w:rFonts w:hint="eastAsia" w:ascii="宋体" w:hAnsi="宋体" w:cs="宋体"/>
                <w:b/>
                <w:bCs/>
                <w:sz w:val="24"/>
                <w:szCs w:val="24"/>
                <w:highlight w:val="none"/>
                <w:u w:val="none"/>
                <w:shd w:val="pct10" w:color="auto" w:fill="FFFFFF"/>
                <w:lang w:val="en-US" w:eastAsia="zh-CN"/>
              </w:rPr>
              <w:t>彩色</w:t>
            </w:r>
            <w:r>
              <w:rPr>
                <w:rFonts w:hint="eastAsia" w:ascii="宋体" w:hAnsi="宋体" w:eastAsia="宋体" w:cs="宋体"/>
                <w:b/>
                <w:bCs/>
                <w:sz w:val="24"/>
                <w:szCs w:val="24"/>
                <w:highlight w:val="none"/>
                <w:u w:val="none"/>
                <w:shd w:val="pct10" w:color="auto" w:fill="FFFFFF"/>
              </w:rPr>
              <w:t>扫描件并加盖投标人公章。提供的业绩证明材料不齐全或无法体现</w:t>
            </w:r>
            <w:r>
              <w:rPr>
                <w:rFonts w:hint="eastAsia" w:ascii="宋体" w:hAnsi="宋体" w:eastAsia="宋体" w:cs="宋体"/>
                <w:b/>
                <w:bCs/>
                <w:sz w:val="24"/>
                <w:szCs w:val="24"/>
                <w:highlight w:val="none"/>
                <w:u w:val="none"/>
                <w:shd w:val="pct10" w:color="auto" w:fill="FFFFFF"/>
                <w:lang w:val="en-US" w:eastAsia="zh-CN"/>
              </w:rPr>
              <w:t>项目</w:t>
            </w:r>
            <w:r>
              <w:rPr>
                <w:rFonts w:hint="eastAsia" w:ascii="宋体" w:hAnsi="宋体" w:eastAsia="宋体" w:cs="宋体"/>
                <w:b/>
                <w:bCs/>
                <w:sz w:val="24"/>
                <w:szCs w:val="24"/>
                <w:highlight w:val="none"/>
                <w:u w:val="none"/>
                <w:shd w:val="pct10" w:color="auto" w:fill="FFFFFF"/>
              </w:rPr>
              <w:t>类型等关键评审因素的，该业绩不得分。</w:t>
            </w:r>
          </w:p>
        </w:tc>
      </w:tr>
      <w:tr w14:paraId="61263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354" w:type="pct"/>
            <w:tcBorders>
              <w:left w:val="single" w:color="auto" w:sz="4" w:space="0"/>
              <w:right w:val="single" w:color="auto" w:sz="4" w:space="0"/>
            </w:tcBorders>
            <w:noWrap w:val="0"/>
            <w:vAlign w:val="center"/>
          </w:tcPr>
          <w:p w14:paraId="74C186C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default"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3</w:t>
            </w:r>
          </w:p>
        </w:tc>
        <w:tc>
          <w:tcPr>
            <w:tcW w:w="842" w:type="pct"/>
            <w:gridSpan w:val="2"/>
            <w:tcBorders>
              <w:left w:val="single" w:color="auto" w:sz="4" w:space="0"/>
              <w:right w:val="single" w:color="auto" w:sz="4" w:space="0"/>
            </w:tcBorders>
            <w:noWrap w:val="0"/>
            <w:vAlign w:val="center"/>
          </w:tcPr>
          <w:p w14:paraId="516354F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项目理解及渗透方案</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3212544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5C5A92C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根据投标人对本项目校园功能分区、建筑交付状态及校方特殊需求的认知深度，以及服务目标与实施路径的匹配度进行综合评定</w:t>
            </w:r>
            <w:r>
              <w:rPr>
                <w:rFonts w:hint="eastAsia" w:ascii="宋体" w:hAnsi="宋体" w:eastAsia="宋体" w:cs="宋体"/>
                <w:sz w:val="24"/>
                <w:szCs w:val="24"/>
                <w:highlight w:val="none"/>
              </w:rPr>
              <w:t>（0-</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rPr>
              <w:t>分）</w:t>
            </w:r>
            <w:r>
              <w:rPr>
                <w:rFonts w:hint="eastAsia" w:ascii="宋体" w:hAnsi="宋体" w:eastAsia="宋体" w:cs="宋体"/>
                <w:sz w:val="24"/>
                <w:szCs w:val="24"/>
                <w:highlight w:val="none"/>
                <w:lang w:val="zh-CN"/>
              </w:rPr>
              <w:t>。</w:t>
            </w:r>
          </w:p>
        </w:tc>
      </w:tr>
      <w:tr w14:paraId="33E6F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354" w:type="pct"/>
            <w:tcBorders>
              <w:left w:val="single" w:color="auto" w:sz="4" w:space="0"/>
              <w:right w:val="single" w:color="auto" w:sz="4" w:space="0"/>
            </w:tcBorders>
            <w:noWrap w:val="0"/>
            <w:vAlign w:val="center"/>
          </w:tcPr>
          <w:p w14:paraId="4B9BF8C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default"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4</w:t>
            </w:r>
          </w:p>
        </w:tc>
        <w:tc>
          <w:tcPr>
            <w:tcW w:w="842" w:type="pct"/>
            <w:gridSpan w:val="2"/>
            <w:tcBorders>
              <w:left w:val="single" w:color="auto" w:sz="4" w:space="0"/>
              <w:right w:val="single" w:color="auto" w:sz="4" w:space="0"/>
            </w:tcBorders>
            <w:noWrap w:val="0"/>
            <w:vAlign w:val="center"/>
          </w:tcPr>
          <w:p w14:paraId="4980787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default"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组织架构</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2C4F82E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6BE4E13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针对本项目有比较完善的组织架构及管理制度，清晰简练地列出主要管理流程，包括运作流程图、监督机制、自我约束机制、信息反馈渠道及处理机制</w:t>
            </w:r>
            <w:r>
              <w:rPr>
                <w:rFonts w:hint="eastAsia" w:ascii="宋体" w:hAnsi="宋体" w:eastAsia="宋体" w:cs="宋体"/>
                <w:sz w:val="24"/>
                <w:szCs w:val="24"/>
                <w:highlight w:val="none"/>
                <w:lang w:val="en-US" w:eastAsia="zh-CN"/>
              </w:rPr>
              <w:t>进行评分</w:t>
            </w:r>
            <w:r>
              <w:rPr>
                <w:rFonts w:hint="eastAsia" w:ascii="宋体" w:hAnsi="宋体" w:eastAsia="宋体" w:cs="宋体"/>
                <w:sz w:val="24"/>
                <w:szCs w:val="24"/>
                <w:highlight w:val="none"/>
                <w:lang w:val="zh-CN"/>
              </w:rPr>
              <w:t>（0-</w:t>
            </w:r>
            <w:r>
              <w:rPr>
                <w:rFonts w:hint="eastAsia" w:ascii="宋体" w:hAnsi="宋体" w:eastAsia="宋体" w:cs="宋体"/>
                <w:sz w:val="24"/>
                <w:szCs w:val="24"/>
                <w:highlight w:val="none"/>
                <w:lang w:val="zh-CN" w:eastAsia="zh-CN"/>
              </w:rPr>
              <w:t>5</w:t>
            </w:r>
            <w:r>
              <w:rPr>
                <w:rFonts w:hint="eastAsia" w:ascii="宋体" w:hAnsi="宋体" w:eastAsia="宋体" w:cs="宋体"/>
                <w:sz w:val="24"/>
                <w:szCs w:val="24"/>
                <w:highlight w:val="none"/>
                <w:lang w:val="zh-CN"/>
              </w:rPr>
              <w:t>分）。</w:t>
            </w:r>
          </w:p>
        </w:tc>
      </w:tr>
      <w:tr w14:paraId="6C7EB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354" w:type="pct"/>
            <w:tcBorders>
              <w:left w:val="single" w:color="auto" w:sz="4" w:space="0"/>
              <w:right w:val="single" w:color="auto" w:sz="4" w:space="0"/>
            </w:tcBorders>
            <w:noWrap w:val="0"/>
            <w:vAlign w:val="center"/>
          </w:tcPr>
          <w:p w14:paraId="1C6205C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default"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5</w:t>
            </w:r>
          </w:p>
        </w:tc>
        <w:tc>
          <w:tcPr>
            <w:tcW w:w="842" w:type="pct"/>
            <w:gridSpan w:val="2"/>
            <w:tcBorders>
              <w:left w:val="single" w:color="auto" w:sz="4" w:space="0"/>
              <w:right w:val="single" w:color="auto" w:sz="4" w:space="0"/>
            </w:tcBorders>
            <w:noWrap w:val="0"/>
            <w:vAlign w:val="center"/>
          </w:tcPr>
          <w:p w14:paraId="08BBE12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工作计划及推进方案</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49A9929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49AE5DC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根据投标人作业任务分解的精细度、各阶段进度计划与总工期的衔接关系、关键节点的控制措施，以及工期滞后的补救预案，进行综合评分（0-5分）。</w:t>
            </w:r>
          </w:p>
        </w:tc>
      </w:tr>
      <w:tr w14:paraId="6F918F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354" w:type="pct"/>
            <w:vMerge w:val="restart"/>
            <w:tcBorders>
              <w:left w:val="single" w:color="auto" w:sz="4" w:space="0"/>
              <w:right w:val="single" w:color="auto" w:sz="4" w:space="0"/>
            </w:tcBorders>
            <w:noWrap w:val="0"/>
            <w:vAlign w:val="center"/>
          </w:tcPr>
          <w:p w14:paraId="6AB9B4B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default"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6</w:t>
            </w:r>
          </w:p>
        </w:tc>
        <w:tc>
          <w:tcPr>
            <w:tcW w:w="371" w:type="pct"/>
            <w:vMerge w:val="restart"/>
            <w:tcBorders>
              <w:left w:val="single" w:color="auto" w:sz="4" w:space="0"/>
              <w:right w:val="single" w:color="auto" w:sz="4" w:space="0"/>
            </w:tcBorders>
            <w:noWrap w:val="0"/>
            <w:vAlign w:val="center"/>
          </w:tcPr>
          <w:p w14:paraId="43725E7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default"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实施方案</w:t>
            </w:r>
          </w:p>
        </w:tc>
        <w:tc>
          <w:tcPr>
            <w:tcW w:w="471" w:type="pct"/>
            <w:tcBorders>
              <w:left w:val="single" w:color="auto" w:sz="4" w:space="0"/>
              <w:right w:val="single" w:color="auto" w:sz="4" w:space="0"/>
            </w:tcBorders>
            <w:noWrap w:val="0"/>
            <w:vAlign w:val="center"/>
          </w:tcPr>
          <w:p w14:paraId="66096D0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教学及活动区域</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32D4B76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4</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7D8B40F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针对普通教室、专业教室、专业活动室、报告厅等教学区域编制的开荒方案，从其细部除尘工艺的适用性、教学设施清洁保护手段的到位程度，以及室内空气环境保障措施的有效性等方面，进行综合评分（0-</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val="zh-CN"/>
              </w:rPr>
              <w:t>分）。</w:t>
            </w:r>
          </w:p>
        </w:tc>
      </w:tr>
      <w:tr w14:paraId="1D788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354" w:type="pct"/>
            <w:vMerge w:val="continue"/>
            <w:tcBorders>
              <w:left w:val="single" w:color="auto" w:sz="4" w:space="0"/>
              <w:right w:val="single" w:color="auto" w:sz="4" w:space="0"/>
            </w:tcBorders>
            <w:noWrap w:val="0"/>
            <w:vAlign w:val="center"/>
          </w:tcPr>
          <w:p w14:paraId="2277517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kern w:val="2"/>
                <w:sz w:val="24"/>
                <w:szCs w:val="24"/>
                <w:highlight w:val="none"/>
                <w:lang w:val="en-US" w:eastAsia="zh-CN" w:bidi="ar-SA"/>
              </w:rPr>
            </w:pPr>
          </w:p>
        </w:tc>
        <w:tc>
          <w:tcPr>
            <w:tcW w:w="371" w:type="pct"/>
            <w:vMerge w:val="continue"/>
            <w:tcBorders>
              <w:left w:val="single" w:color="auto" w:sz="4" w:space="0"/>
              <w:right w:val="single" w:color="auto" w:sz="4" w:space="0"/>
            </w:tcBorders>
            <w:noWrap w:val="0"/>
            <w:vAlign w:val="center"/>
          </w:tcPr>
          <w:p w14:paraId="5B45FDE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kern w:val="2"/>
                <w:sz w:val="24"/>
                <w:szCs w:val="24"/>
                <w:highlight w:val="none"/>
                <w:lang w:val="en-US" w:eastAsia="zh-CN" w:bidi="ar-SA"/>
              </w:rPr>
            </w:pPr>
          </w:p>
        </w:tc>
        <w:tc>
          <w:tcPr>
            <w:tcW w:w="471" w:type="pct"/>
            <w:tcBorders>
              <w:left w:val="single" w:color="auto" w:sz="4" w:space="0"/>
              <w:right w:val="single" w:color="auto" w:sz="4" w:space="0"/>
            </w:tcBorders>
            <w:noWrap w:val="0"/>
            <w:vAlign w:val="center"/>
          </w:tcPr>
          <w:p w14:paraId="1A6309A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生活区域</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220CABE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40108BB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针对校园生活单元（学生宿舍、教师休息室、医务室等）编制的方案，从墙面污渍处理、卫浴洁具深度清洁、生活区域环保清洁标准执行等方面的周全程度，进行综合评分（0-</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val="zh-CN"/>
              </w:rPr>
              <w:t>分）。</w:t>
            </w:r>
          </w:p>
        </w:tc>
      </w:tr>
      <w:tr w14:paraId="0AD4E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354" w:type="pct"/>
            <w:vMerge w:val="continue"/>
            <w:tcBorders>
              <w:left w:val="single" w:color="auto" w:sz="4" w:space="0"/>
              <w:right w:val="single" w:color="auto" w:sz="4" w:space="0"/>
            </w:tcBorders>
            <w:noWrap w:val="0"/>
            <w:vAlign w:val="center"/>
          </w:tcPr>
          <w:p w14:paraId="7AE324D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kern w:val="2"/>
                <w:sz w:val="24"/>
                <w:szCs w:val="24"/>
                <w:highlight w:val="none"/>
                <w:lang w:val="en-US" w:eastAsia="zh-CN" w:bidi="ar-SA"/>
              </w:rPr>
            </w:pPr>
          </w:p>
        </w:tc>
        <w:tc>
          <w:tcPr>
            <w:tcW w:w="371" w:type="pct"/>
            <w:vMerge w:val="continue"/>
            <w:tcBorders>
              <w:left w:val="single" w:color="auto" w:sz="4" w:space="0"/>
              <w:right w:val="single" w:color="auto" w:sz="4" w:space="0"/>
            </w:tcBorders>
            <w:noWrap w:val="0"/>
            <w:vAlign w:val="center"/>
          </w:tcPr>
          <w:p w14:paraId="012F381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kern w:val="2"/>
                <w:sz w:val="24"/>
                <w:szCs w:val="24"/>
                <w:highlight w:val="none"/>
                <w:lang w:val="en-US" w:eastAsia="zh-CN" w:bidi="ar-SA"/>
              </w:rPr>
            </w:pPr>
          </w:p>
        </w:tc>
        <w:tc>
          <w:tcPr>
            <w:tcW w:w="471" w:type="pct"/>
            <w:tcBorders>
              <w:left w:val="single" w:color="auto" w:sz="4" w:space="0"/>
              <w:right w:val="single" w:color="auto" w:sz="4" w:space="0"/>
            </w:tcBorders>
            <w:noWrap w:val="0"/>
            <w:vAlign w:val="center"/>
          </w:tcPr>
          <w:p w14:paraId="5A4F25B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厨房及食堂区域</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1682965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1964CBE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针对厨房、职工食堂、学生餐厅等区域编制的开荒方案，从其重油污清除工艺的专业性、排油烟系统与管道清洁方案的针对性，以及食品接触区域卫生达标保障措施的可靠性，进行综合评分（0-</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val="zh-CN"/>
              </w:rPr>
              <w:t>分）。</w:t>
            </w:r>
          </w:p>
        </w:tc>
      </w:tr>
      <w:tr w14:paraId="667D2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354" w:type="pct"/>
            <w:vMerge w:val="continue"/>
            <w:tcBorders>
              <w:left w:val="single" w:color="auto" w:sz="4" w:space="0"/>
              <w:right w:val="single" w:color="auto" w:sz="4" w:space="0"/>
            </w:tcBorders>
            <w:noWrap w:val="0"/>
            <w:vAlign w:val="center"/>
          </w:tcPr>
          <w:p w14:paraId="23FE110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kern w:val="2"/>
                <w:sz w:val="24"/>
                <w:szCs w:val="24"/>
                <w:highlight w:val="none"/>
                <w:lang w:val="en-US" w:eastAsia="zh-CN" w:bidi="ar-SA"/>
              </w:rPr>
            </w:pPr>
          </w:p>
        </w:tc>
        <w:tc>
          <w:tcPr>
            <w:tcW w:w="371" w:type="pct"/>
            <w:vMerge w:val="continue"/>
            <w:tcBorders>
              <w:left w:val="single" w:color="auto" w:sz="4" w:space="0"/>
              <w:right w:val="single" w:color="auto" w:sz="4" w:space="0"/>
            </w:tcBorders>
            <w:noWrap w:val="0"/>
            <w:vAlign w:val="center"/>
          </w:tcPr>
          <w:p w14:paraId="080348C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kern w:val="2"/>
                <w:sz w:val="24"/>
                <w:szCs w:val="24"/>
                <w:highlight w:val="none"/>
                <w:lang w:val="en-US" w:eastAsia="zh-CN" w:bidi="ar-SA"/>
              </w:rPr>
            </w:pPr>
          </w:p>
        </w:tc>
        <w:tc>
          <w:tcPr>
            <w:tcW w:w="471" w:type="pct"/>
            <w:tcBorders>
              <w:left w:val="single" w:color="auto" w:sz="4" w:space="0"/>
              <w:right w:val="single" w:color="auto" w:sz="4" w:space="0"/>
            </w:tcBorders>
            <w:noWrap w:val="0"/>
            <w:vAlign w:val="center"/>
          </w:tcPr>
          <w:p w14:paraId="0DEB28E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行政公区及附属区域</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434ED6E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5040FBF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针对行政办公区、屋顶露台、公共卫生间、公共走道、设备间、地下室及垃圾房等附属区域编制的开荒方案，从大面积清扫的效率安排、隐蔽空间除尘覆盖的全面性，以及垃圾房消杀措施的周密性等方面，进行综合评分（0-</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val="zh-CN"/>
              </w:rPr>
              <w:t>分）。</w:t>
            </w:r>
          </w:p>
        </w:tc>
      </w:tr>
      <w:tr w14:paraId="7BF71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jc w:val="center"/>
        </w:trPr>
        <w:tc>
          <w:tcPr>
            <w:tcW w:w="354" w:type="pct"/>
            <w:tcBorders>
              <w:left w:val="single" w:color="auto" w:sz="4" w:space="0"/>
              <w:right w:val="single" w:color="auto" w:sz="4" w:space="0"/>
            </w:tcBorders>
            <w:noWrap w:val="0"/>
            <w:vAlign w:val="center"/>
          </w:tcPr>
          <w:p w14:paraId="1D5AE55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default"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7</w:t>
            </w:r>
          </w:p>
        </w:tc>
        <w:tc>
          <w:tcPr>
            <w:tcW w:w="842" w:type="pct"/>
            <w:gridSpan w:val="2"/>
            <w:tcBorders>
              <w:left w:val="single" w:color="auto" w:sz="4" w:space="0"/>
              <w:right w:val="single" w:color="auto" w:sz="4" w:space="0"/>
            </w:tcBorders>
            <w:noWrap w:val="0"/>
            <w:vAlign w:val="center"/>
          </w:tcPr>
          <w:p w14:paraId="17B75A9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default" w:ascii="宋体" w:hAnsi="宋体" w:eastAsia="宋体" w:cs="宋体"/>
                <w:color w:val="000000"/>
                <w:kern w:val="2"/>
                <w:sz w:val="24"/>
                <w:szCs w:val="24"/>
                <w:highlight w:val="none"/>
                <w:lang w:val="en-US" w:eastAsia="zh-CN" w:bidi="ar-SA"/>
              </w:rPr>
            </w:pPr>
            <w:r>
              <w:rPr>
                <w:rFonts w:hint="eastAsia" w:ascii="宋体" w:hAnsi="宋体" w:eastAsia="宋体" w:cs="宋体"/>
                <w:color w:val="000000"/>
                <w:kern w:val="2"/>
                <w:sz w:val="24"/>
                <w:szCs w:val="24"/>
                <w:highlight w:val="none"/>
                <w:lang w:val="en-US" w:eastAsia="zh-CN" w:bidi="ar-SA"/>
              </w:rPr>
              <w:t>增值服务承诺</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6276EF5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6</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7936DCD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b/>
                <w:bCs/>
                <w:sz w:val="24"/>
                <w:szCs w:val="24"/>
                <w:highlight w:val="none"/>
                <w:lang w:val="zh-CN"/>
              </w:rPr>
            </w:pPr>
            <w:r>
              <w:rPr>
                <w:rFonts w:hint="eastAsia" w:ascii="宋体" w:hAnsi="宋体" w:eastAsia="宋体" w:cs="宋体"/>
                <w:sz w:val="24"/>
                <w:szCs w:val="24"/>
                <w:highlight w:val="none"/>
                <w:lang w:val="zh-CN"/>
              </w:rPr>
              <w:t>在满足招标文件</w:t>
            </w:r>
            <w:r>
              <w:rPr>
                <w:rFonts w:hint="eastAsia" w:ascii="宋体" w:hAnsi="宋体" w:cs="宋体"/>
                <w:sz w:val="24"/>
                <w:szCs w:val="24"/>
                <w:highlight w:val="none"/>
                <w:lang w:val="en-US" w:eastAsia="zh-CN"/>
              </w:rPr>
              <w:t>需求的基础</w:t>
            </w:r>
            <w:r>
              <w:rPr>
                <w:rFonts w:hint="eastAsia" w:ascii="宋体" w:hAnsi="宋体" w:eastAsia="宋体" w:cs="宋体"/>
                <w:sz w:val="24"/>
                <w:szCs w:val="24"/>
                <w:highlight w:val="none"/>
                <w:lang w:val="zh-CN"/>
              </w:rPr>
              <w:t>上，投标人承诺每</w:t>
            </w:r>
            <w:r>
              <w:rPr>
                <w:rFonts w:hint="eastAsia" w:ascii="宋体" w:hAnsi="宋体" w:cs="宋体"/>
                <w:sz w:val="24"/>
                <w:szCs w:val="24"/>
                <w:highlight w:val="none"/>
                <w:lang w:val="en-US" w:eastAsia="zh-CN"/>
              </w:rPr>
              <w:t>增加</w:t>
            </w:r>
            <w:r>
              <w:rPr>
                <w:rFonts w:hint="eastAsia" w:ascii="宋体" w:hAnsi="宋体" w:eastAsia="宋体" w:cs="宋体"/>
                <w:sz w:val="24"/>
                <w:szCs w:val="24"/>
                <w:highlight w:val="none"/>
                <w:lang w:val="zh-CN"/>
              </w:rPr>
              <w:t>一个月免费服务期限的得</w:t>
            </w:r>
            <w:r>
              <w:rPr>
                <w:rFonts w:hint="eastAsia" w:ascii="宋体" w:hAnsi="宋体" w:cs="宋体"/>
                <w:sz w:val="24"/>
                <w:szCs w:val="24"/>
                <w:highlight w:val="none"/>
                <w:lang w:val="en-US" w:eastAsia="zh-CN"/>
              </w:rPr>
              <w:t>0.5</w:t>
            </w:r>
            <w:r>
              <w:rPr>
                <w:rFonts w:hint="eastAsia" w:ascii="宋体" w:hAnsi="宋体" w:eastAsia="宋体" w:cs="宋体"/>
                <w:sz w:val="24"/>
                <w:szCs w:val="24"/>
                <w:highlight w:val="none"/>
                <w:lang w:val="zh-CN"/>
              </w:rPr>
              <w:t>分，本项最高得</w:t>
            </w:r>
            <w:r>
              <w:rPr>
                <w:rFonts w:hint="eastAsia" w:ascii="宋体" w:hAnsi="宋体" w:cs="宋体"/>
                <w:sz w:val="24"/>
                <w:szCs w:val="24"/>
                <w:highlight w:val="none"/>
                <w:lang w:val="en-US" w:eastAsia="zh-CN"/>
              </w:rPr>
              <w:t>6</w:t>
            </w:r>
            <w:r>
              <w:rPr>
                <w:rFonts w:hint="eastAsia" w:ascii="宋体" w:hAnsi="宋体" w:eastAsia="宋体" w:cs="宋体"/>
                <w:sz w:val="24"/>
                <w:szCs w:val="24"/>
                <w:highlight w:val="none"/>
                <w:lang w:val="zh-CN"/>
              </w:rPr>
              <w:t>分。</w:t>
            </w:r>
            <w:r>
              <w:rPr>
                <w:rFonts w:hint="eastAsia" w:ascii="宋体" w:hAnsi="宋体" w:eastAsia="宋体" w:cs="宋体"/>
                <w:sz w:val="24"/>
                <w:szCs w:val="24"/>
                <w:highlight w:val="none"/>
                <w:lang w:val="zh-CN"/>
              </w:rPr>
              <w:br w:type="textWrapping"/>
            </w:r>
            <w:r>
              <w:rPr>
                <w:rFonts w:hint="eastAsia" w:ascii="宋体" w:hAnsi="宋体" w:eastAsia="宋体" w:cs="宋体"/>
                <w:b/>
                <w:bCs/>
                <w:sz w:val="24"/>
                <w:szCs w:val="24"/>
                <w:highlight w:val="none"/>
                <w:lang w:val="en-US" w:eastAsia="zh-CN"/>
              </w:rPr>
              <w:t>注</w:t>
            </w:r>
            <w:r>
              <w:rPr>
                <w:rFonts w:hint="eastAsia" w:ascii="宋体" w:hAnsi="宋体" w:eastAsia="宋体" w:cs="宋体"/>
                <w:b/>
                <w:bCs/>
                <w:sz w:val="24"/>
                <w:szCs w:val="24"/>
                <w:highlight w:val="none"/>
                <w:lang w:val="zh-CN"/>
              </w:rPr>
              <w:t>：</w:t>
            </w:r>
            <w:r>
              <w:rPr>
                <w:rFonts w:hint="eastAsia" w:ascii="宋体" w:hAnsi="宋体" w:cs="宋体"/>
                <w:b/>
                <w:bCs/>
                <w:sz w:val="24"/>
                <w:szCs w:val="24"/>
                <w:highlight w:val="none"/>
                <w:lang w:val="en-US" w:eastAsia="zh-CN"/>
              </w:rPr>
              <w:t>1、</w:t>
            </w:r>
            <w:r>
              <w:rPr>
                <w:rFonts w:hint="eastAsia" w:ascii="宋体" w:hAnsi="宋体" w:eastAsia="宋体" w:cs="宋体"/>
                <w:b/>
                <w:bCs/>
                <w:sz w:val="24"/>
                <w:szCs w:val="24"/>
                <w:highlight w:val="none"/>
                <w:lang w:val="zh-CN"/>
              </w:rPr>
              <w:t>须提供加盖投标人公章的承诺函，格式自拟，未提供不得分。</w:t>
            </w:r>
          </w:p>
          <w:p w14:paraId="3581E284">
            <w:pPr>
              <w:pStyle w:val="2"/>
              <w:rPr>
                <w:rFonts w:hint="eastAsia" w:eastAsia="宋体"/>
                <w:lang w:val="en-US" w:eastAsia="zh-CN"/>
              </w:rPr>
            </w:pPr>
            <w:r>
              <w:rPr>
                <w:rFonts w:hint="eastAsia" w:ascii="宋体" w:hAnsi="宋体" w:cs="宋体"/>
                <w:b/>
                <w:bCs/>
                <w:sz w:val="24"/>
                <w:szCs w:val="24"/>
                <w:highlight w:val="none"/>
                <w:lang w:val="en-US" w:eastAsia="zh-CN"/>
              </w:rPr>
              <w:t>2、在承诺的免费服务期限内，投标人每月至少投入2名以上(含2名)保洁人员，确保校园保洁达到整洁标准;该期限内服务人数不受招标文件前述的“人员及设备最低配置要求”限制。</w:t>
            </w:r>
          </w:p>
        </w:tc>
      </w:tr>
      <w:tr w14:paraId="31E7C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jc w:val="center"/>
        </w:trPr>
        <w:tc>
          <w:tcPr>
            <w:tcW w:w="354" w:type="pct"/>
            <w:tcBorders>
              <w:top w:val="single" w:color="auto" w:sz="4" w:space="0"/>
              <w:left w:val="single" w:color="auto" w:sz="4" w:space="0"/>
              <w:right w:val="single" w:color="auto" w:sz="4" w:space="0"/>
            </w:tcBorders>
            <w:noWrap w:val="0"/>
            <w:vAlign w:val="center"/>
          </w:tcPr>
          <w:p w14:paraId="306204C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w:t>
            </w:r>
          </w:p>
        </w:tc>
        <w:tc>
          <w:tcPr>
            <w:tcW w:w="842" w:type="pct"/>
            <w:gridSpan w:val="2"/>
            <w:tcBorders>
              <w:top w:val="single" w:color="auto" w:sz="4" w:space="0"/>
              <w:left w:val="single" w:color="auto" w:sz="4" w:space="0"/>
              <w:right w:val="single" w:color="auto" w:sz="4" w:space="0"/>
            </w:tcBorders>
            <w:noWrap w:val="0"/>
            <w:vAlign w:val="center"/>
          </w:tcPr>
          <w:p w14:paraId="1F0D7A8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项目负责人</w:t>
            </w:r>
          </w:p>
        </w:tc>
        <w:tc>
          <w:tcPr>
            <w:tcW w:w="368" w:type="pct"/>
            <w:tcBorders>
              <w:top w:val="single" w:color="auto" w:sz="4" w:space="0"/>
              <w:left w:val="single" w:color="auto" w:sz="4" w:space="0"/>
              <w:right w:val="single" w:color="auto" w:sz="4" w:space="0"/>
            </w:tcBorders>
            <w:noWrap w:val="0"/>
            <w:vAlign w:val="center"/>
          </w:tcPr>
          <w:p w14:paraId="16CB9DA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right w:val="single" w:color="auto" w:sz="4" w:space="0"/>
            </w:tcBorders>
            <w:noWrap w:val="0"/>
            <w:vAlign w:val="center"/>
          </w:tcPr>
          <w:p w14:paraId="21DBD040">
            <w:pPr>
              <w:pStyle w:val="395"/>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240" w:lineRule="auto"/>
              <w:ind w:left="0" w:leftChars="0" w:right="0" w:firstLine="0"/>
              <w:jc w:val="both"/>
              <w:textAlignment w:val="auto"/>
              <w:rPr>
                <w:rFonts w:hint="eastAsia" w:ascii="宋体" w:hAnsi="宋体" w:eastAsia="宋体" w:cs="宋体"/>
                <w:b w:val="0"/>
                <w:bCs w:val="0"/>
                <w:sz w:val="24"/>
                <w:szCs w:val="24"/>
                <w:highlight w:val="none"/>
                <w:u w:val="none"/>
                <w:shd w:val="clear" w:color="auto" w:fill="auto"/>
                <w:lang w:val="zh-CN" w:eastAsia="zh-CN"/>
              </w:rPr>
            </w:pPr>
            <w:r>
              <w:rPr>
                <w:rFonts w:hint="eastAsia" w:ascii="宋体" w:hAnsi="宋体" w:eastAsia="宋体" w:cs="宋体"/>
                <w:b w:val="0"/>
                <w:bCs w:val="0"/>
                <w:sz w:val="24"/>
                <w:szCs w:val="24"/>
                <w:highlight w:val="none"/>
                <w:u w:val="none"/>
                <w:shd w:val="clear" w:color="auto" w:fill="auto"/>
                <w:lang w:val="en-US" w:eastAsia="zh-CN"/>
              </w:rPr>
              <w:t>对</w:t>
            </w:r>
            <w:r>
              <w:rPr>
                <w:rFonts w:hint="eastAsia" w:ascii="宋体" w:hAnsi="宋体" w:eastAsia="宋体" w:cs="宋体"/>
                <w:b w:val="0"/>
                <w:bCs w:val="0"/>
                <w:sz w:val="24"/>
                <w:szCs w:val="24"/>
                <w:highlight w:val="none"/>
                <w:u w:val="none"/>
                <w:shd w:val="clear" w:color="auto" w:fill="auto"/>
                <w:lang w:val="zh-CN" w:eastAsia="zh-CN"/>
              </w:rPr>
              <w:t>拟派项目负责人的资质情况</w:t>
            </w:r>
            <w:r>
              <w:rPr>
                <w:rFonts w:hint="eastAsia" w:ascii="宋体" w:hAnsi="宋体" w:eastAsia="宋体" w:cs="宋体"/>
                <w:b w:val="0"/>
                <w:bCs w:val="0"/>
                <w:sz w:val="24"/>
                <w:szCs w:val="24"/>
                <w:highlight w:val="none"/>
                <w:u w:val="none"/>
                <w:shd w:val="clear" w:color="auto" w:fill="auto"/>
                <w:lang w:val="en-US" w:eastAsia="zh-CN"/>
              </w:rPr>
              <w:t>进行</w:t>
            </w:r>
            <w:r>
              <w:rPr>
                <w:rFonts w:hint="eastAsia" w:ascii="宋体" w:hAnsi="宋体" w:eastAsia="宋体" w:cs="宋体"/>
                <w:b w:val="0"/>
                <w:bCs w:val="0"/>
                <w:sz w:val="24"/>
                <w:szCs w:val="24"/>
                <w:highlight w:val="none"/>
                <w:u w:val="none"/>
                <w:shd w:val="clear" w:color="auto" w:fill="auto"/>
                <w:lang w:val="zh-CN" w:eastAsia="zh-CN"/>
              </w:rPr>
              <w:t>打分：</w:t>
            </w:r>
          </w:p>
          <w:p w14:paraId="1B2AC34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left"/>
              <w:textAlignment w:val="auto"/>
              <w:rPr>
                <w:rFonts w:hint="eastAsia" w:ascii="宋体" w:hAnsi="宋体" w:eastAsia="宋体" w:cs="宋体"/>
                <w:b w:val="0"/>
                <w:bCs w:val="0"/>
                <w:sz w:val="24"/>
                <w:szCs w:val="24"/>
                <w:highlight w:val="none"/>
                <w:u w:val="none"/>
                <w:shd w:val="clear" w:color="auto" w:fill="auto"/>
                <w:lang w:val="en-US" w:eastAsia="zh-CN"/>
              </w:rPr>
            </w:pPr>
            <w:r>
              <w:rPr>
                <w:rFonts w:hint="eastAsia" w:ascii="宋体" w:hAnsi="宋体" w:eastAsia="宋体" w:cs="宋体"/>
                <w:b w:val="0"/>
                <w:bCs w:val="0"/>
                <w:sz w:val="24"/>
                <w:szCs w:val="24"/>
                <w:highlight w:val="none"/>
                <w:u w:val="none"/>
                <w:shd w:val="clear" w:color="auto" w:fill="auto"/>
                <w:lang w:val="en-US" w:eastAsia="zh-CN"/>
              </w:rPr>
              <w:t>1、具有</w:t>
            </w:r>
            <w:r>
              <w:rPr>
                <w:rFonts w:hint="eastAsia" w:ascii="宋体" w:hAnsi="宋体" w:cs="宋体"/>
                <w:b w:val="0"/>
                <w:bCs w:val="0"/>
                <w:sz w:val="24"/>
                <w:szCs w:val="24"/>
                <w:highlight w:val="none"/>
                <w:u w:val="none"/>
                <w:shd w:val="clear" w:color="auto" w:fill="auto"/>
                <w:lang w:val="en-US" w:eastAsia="zh-CN"/>
              </w:rPr>
              <w:t>大专</w:t>
            </w:r>
            <w:r>
              <w:rPr>
                <w:rFonts w:hint="eastAsia" w:ascii="宋体" w:hAnsi="宋体" w:eastAsia="宋体" w:cs="宋体"/>
                <w:b w:val="0"/>
                <w:bCs w:val="0"/>
                <w:sz w:val="24"/>
                <w:szCs w:val="24"/>
                <w:highlight w:val="none"/>
                <w:u w:val="none"/>
                <w:shd w:val="clear" w:color="auto" w:fill="auto"/>
                <w:lang w:val="en-US" w:eastAsia="zh-CN"/>
              </w:rPr>
              <w:t>及以上学历的得</w:t>
            </w:r>
            <w:r>
              <w:rPr>
                <w:rFonts w:hint="eastAsia" w:ascii="宋体" w:hAnsi="宋体" w:cs="宋体"/>
                <w:b w:val="0"/>
                <w:bCs w:val="0"/>
                <w:sz w:val="24"/>
                <w:szCs w:val="24"/>
                <w:highlight w:val="none"/>
                <w:u w:val="none"/>
                <w:shd w:val="clear" w:color="auto" w:fill="auto"/>
                <w:lang w:val="en-US" w:eastAsia="zh-CN"/>
              </w:rPr>
              <w:t>1</w:t>
            </w:r>
            <w:r>
              <w:rPr>
                <w:rFonts w:hint="eastAsia" w:ascii="宋体" w:hAnsi="宋体" w:eastAsia="宋体" w:cs="宋体"/>
                <w:b w:val="0"/>
                <w:bCs w:val="0"/>
                <w:sz w:val="24"/>
                <w:szCs w:val="24"/>
                <w:highlight w:val="none"/>
                <w:u w:val="none"/>
                <w:shd w:val="clear" w:color="auto" w:fill="auto"/>
                <w:lang w:val="en-US" w:eastAsia="zh-CN"/>
              </w:rPr>
              <w:t>分；</w:t>
            </w:r>
          </w:p>
          <w:p w14:paraId="3B69413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left"/>
              <w:textAlignment w:val="auto"/>
              <w:rPr>
                <w:rFonts w:hint="eastAsia" w:ascii="宋体" w:hAnsi="宋体" w:eastAsia="宋体" w:cs="宋体"/>
                <w:b w:val="0"/>
                <w:bCs w:val="0"/>
                <w:sz w:val="24"/>
                <w:szCs w:val="24"/>
                <w:highlight w:val="none"/>
                <w:u w:val="none"/>
                <w:shd w:val="clear" w:color="auto" w:fill="auto"/>
                <w:lang w:val="zh-CN" w:eastAsia="zh-CN"/>
              </w:rPr>
            </w:pPr>
            <w:r>
              <w:rPr>
                <w:rFonts w:hint="eastAsia" w:ascii="宋体" w:hAnsi="宋体" w:eastAsia="宋体" w:cs="宋体"/>
                <w:b w:val="0"/>
                <w:bCs w:val="0"/>
                <w:sz w:val="24"/>
                <w:szCs w:val="24"/>
                <w:highlight w:val="none"/>
                <w:u w:val="none"/>
                <w:shd w:val="clear" w:color="auto" w:fill="auto"/>
                <w:lang w:val="en-US" w:eastAsia="zh-CN"/>
              </w:rPr>
              <w:t>2、</w:t>
            </w:r>
            <w:r>
              <w:rPr>
                <w:rFonts w:hint="eastAsia" w:ascii="宋体" w:hAnsi="宋体" w:eastAsia="宋体" w:cs="宋体"/>
                <w:b w:val="0"/>
                <w:bCs w:val="0"/>
                <w:sz w:val="24"/>
                <w:szCs w:val="24"/>
                <w:highlight w:val="none"/>
                <w:u w:val="none"/>
                <w:shd w:val="clear" w:color="auto" w:fill="auto"/>
                <w:lang w:val="zh-CN" w:eastAsia="zh-CN"/>
              </w:rPr>
              <w:t>具有</w:t>
            </w:r>
            <w:r>
              <w:rPr>
                <w:rFonts w:hint="eastAsia" w:ascii="宋体" w:hAnsi="宋体" w:eastAsia="宋体" w:cs="宋体"/>
                <w:b w:val="0"/>
                <w:bCs w:val="0"/>
                <w:sz w:val="24"/>
                <w:szCs w:val="24"/>
                <w:highlight w:val="none"/>
                <w:u w:val="none"/>
                <w:shd w:val="clear" w:color="auto" w:fill="auto"/>
                <w:lang w:val="en-US" w:eastAsia="zh-CN"/>
              </w:rPr>
              <w:t>保洁</w:t>
            </w:r>
            <w:r>
              <w:rPr>
                <w:rFonts w:hint="eastAsia" w:ascii="宋体" w:hAnsi="宋体" w:eastAsia="宋体" w:cs="宋体"/>
                <w:b w:val="0"/>
                <w:bCs w:val="0"/>
                <w:sz w:val="24"/>
                <w:szCs w:val="24"/>
                <w:highlight w:val="none"/>
                <w:u w:val="none"/>
                <w:shd w:val="clear" w:color="auto" w:fill="auto"/>
                <w:lang w:val="zh-CN" w:eastAsia="zh-CN"/>
              </w:rPr>
              <w:t>相关工作</w:t>
            </w:r>
            <w:r>
              <w:rPr>
                <w:rFonts w:hint="eastAsia" w:ascii="宋体" w:hAnsi="宋体" w:eastAsia="宋体" w:cs="宋体"/>
                <w:b w:val="0"/>
                <w:bCs w:val="0"/>
                <w:sz w:val="24"/>
                <w:szCs w:val="24"/>
                <w:highlight w:val="none"/>
                <w:u w:val="none"/>
                <w:shd w:val="clear" w:color="auto" w:fill="auto"/>
                <w:lang w:val="en-US" w:eastAsia="zh-CN"/>
              </w:rPr>
              <w:t>3</w:t>
            </w:r>
            <w:r>
              <w:rPr>
                <w:rFonts w:hint="eastAsia" w:ascii="宋体" w:hAnsi="宋体" w:eastAsia="宋体" w:cs="宋体"/>
                <w:b w:val="0"/>
                <w:bCs w:val="0"/>
                <w:sz w:val="24"/>
                <w:szCs w:val="24"/>
                <w:highlight w:val="none"/>
                <w:u w:val="none"/>
                <w:shd w:val="clear" w:color="auto" w:fill="auto"/>
                <w:lang w:val="zh-CN" w:eastAsia="zh-CN"/>
              </w:rPr>
              <w:t>年</w:t>
            </w:r>
            <w:r>
              <w:rPr>
                <w:rFonts w:hint="eastAsia" w:ascii="宋体" w:hAnsi="宋体" w:eastAsia="宋体" w:cs="宋体"/>
                <w:b w:val="0"/>
                <w:bCs w:val="0"/>
                <w:sz w:val="24"/>
                <w:szCs w:val="24"/>
                <w:highlight w:val="none"/>
                <w:u w:val="none"/>
                <w:shd w:val="clear" w:color="auto" w:fill="auto"/>
                <w:lang w:val="en-US" w:eastAsia="zh-CN"/>
              </w:rPr>
              <w:t>及</w:t>
            </w:r>
            <w:r>
              <w:rPr>
                <w:rFonts w:hint="eastAsia" w:ascii="宋体" w:hAnsi="宋体" w:eastAsia="宋体" w:cs="宋体"/>
                <w:b w:val="0"/>
                <w:bCs w:val="0"/>
                <w:sz w:val="24"/>
                <w:szCs w:val="24"/>
                <w:highlight w:val="none"/>
                <w:u w:val="none"/>
                <w:shd w:val="clear" w:color="auto" w:fill="auto"/>
                <w:lang w:val="zh-CN" w:eastAsia="zh-CN"/>
              </w:rPr>
              <w:t>以上经验</w:t>
            </w:r>
            <w:r>
              <w:rPr>
                <w:rFonts w:hint="eastAsia" w:ascii="宋体" w:hAnsi="宋体" w:eastAsia="宋体" w:cs="宋体"/>
                <w:b w:val="0"/>
                <w:bCs w:val="0"/>
                <w:sz w:val="24"/>
                <w:szCs w:val="24"/>
                <w:highlight w:val="none"/>
                <w:u w:val="none"/>
                <w:shd w:val="clear" w:color="auto" w:fill="auto"/>
              </w:rPr>
              <w:t>得</w:t>
            </w:r>
            <w:r>
              <w:rPr>
                <w:rFonts w:hint="eastAsia" w:ascii="宋体" w:hAnsi="宋体" w:cs="宋体"/>
                <w:b w:val="0"/>
                <w:bCs w:val="0"/>
                <w:sz w:val="24"/>
                <w:szCs w:val="24"/>
                <w:highlight w:val="none"/>
                <w:u w:val="none"/>
                <w:shd w:val="clear" w:color="auto" w:fill="auto"/>
                <w:lang w:val="en-US" w:eastAsia="zh-CN"/>
              </w:rPr>
              <w:t>1</w:t>
            </w:r>
            <w:r>
              <w:rPr>
                <w:rFonts w:hint="eastAsia" w:ascii="宋体" w:hAnsi="宋体" w:eastAsia="宋体" w:cs="宋体"/>
                <w:b w:val="0"/>
                <w:bCs w:val="0"/>
                <w:sz w:val="24"/>
                <w:szCs w:val="24"/>
                <w:highlight w:val="none"/>
                <w:u w:val="none"/>
                <w:shd w:val="clear" w:color="auto" w:fill="auto"/>
              </w:rPr>
              <w:t>分</w:t>
            </w:r>
            <w:r>
              <w:rPr>
                <w:rFonts w:hint="eastAsia" w:ascii="宋体" w:hAnsi="宋体" w:eastAsia="宋体" w:cs="宋体"/>
                <w:b w:val="0"/>
                <w:bCs w:val="0"/>
                <w:sz w:val="24"/>
                <w:szCs w:val="24"/>
                <w:highlight w:val="none"/>
                <w:u w:val="none"/>
                <w:shd w:val="clear" w:color="auto" w:fill="auto"/>
                <w:lang w:val="zh-CN" w:eastAsia="zh-CN"/>
              </w:rPr>
              <w:t>；</w:t>
            </w:r>
          </w:p>
          <w:p w14:paraId="57CB1B2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left"/>
              <w:textAlignment w:val="auto"/>
              <w:rPr>
                <w:rFonts w:hint="eastAsia" w:ascii="宋体" w:hAnsi="宋体" w:eastAsia="宋体" w:cs="宋体"/>
                <w:b w:val="0"/>
                <w:bCs w:val="0"/>
                <w:sz w:val="24"/>
                <w:szCs w:val="24"/>
                <w:highlight w:val="none"/>
                <w:u w:val="none"/>
                <w:shd w:val="clear" w:color="auto" w:fill="auto"/>
                <w:lang w:val="zh-CN" w:eastAsia="zh-CN"/>
              </w:rPr>
            </w:pPr>
            <w:r>
              <w:rPr>
                <w:rFonts w:hint="eastAsia" w:ascii="宋体" w:hAnsi="宋体" w:eastAsia="宋体" w:cs="宋体"/>
                <w:b w:val="0"/>
                <w:bCs w:val="0"/>
                <w:sz w:val="24"/>
                <w:szCs w:val="24"/>
                <w:highlight w:val="none"/>
                <w:u w:val="none"/>
                <w:shd w:val="clear" w:color="auto" w:fill="auto"/>
                <w:lang w:val="en-US" w:eastAsia="zh-CN"/>
              </w:rPr>
              <w:t>3、</w:t>
            </w:r>
            <w:r>
              <w:rPr>
                <w:rFonts w:hint="eastAsia" w:ascii="宋体" w:hAnsi="宋体" w:eastAsia="宋体" w:cs="宋体"/>
                <w:b w:val="0"/>
                <w:bCs w:val="0"/>
                <w:sz w:val="24"/>
                <w:szCs w:val="24"/>
                <w:highlight w:val="none"/>
                <w:u w:val="none"/>
                <w:shd w:val="clear" w:color="auto" w:fill="auto"/>
                <w:lang w:val="zh-CN" w:eastAsia="zh-CN"/>
              </w:rPr>
              <w:t>具备安全生产管理部门或其下属培训机构颁发的安全管理人员证书或安全培训合格证书</w:t>
            </w:r>
            <w:r>
              <w:rPr>
                <w:rFonts w:hint="eastAsia" w:ascii="宋体" w:hAnsi="宋体" w:eastAsia="宋体" w:cs="宋体"/>
                <w:b w:val="0"/>
                <w:bCs w:val="0"/>
                <w:sz w:val="24"/>
                <w:szCs w:val="24"/>
                <w:highlight w:val="none"/>
                <w:u w:val="none"/>
                <w:shd w:val="clear" w:color="auto" w:fill="auto"/>
              </w:rPr>
              <w:t>得</w:t>
            </w:r>
            <w:r>
              <w:rPr>
                <w:rFonts w:hint="eastAsia" w:ascii="宋体" w:hAnsi="宋体" w:cs="宋体"/>
                <w:b w:val="0"/>
                <w:bCs w:val="0"/>
                <w:sz w:val="24"/>
                <w:szCs w:val="24"/>
                <w:highlight w:val="none"/>
                <w:u w:val="none"/>
                <w:shd w:val="clear" w:color="auto" w:fill="auto"/>
                <w:lang w:val="en-US" w:eastAsia="zh-CN"/>
              </w:rPr>
              <w:t>1</w:t>
            </w:r>
            <w:r>
              <w:rPr>
                <w:rFonts w:hint="eastAsia" w:ascii="宋体" w:hAnsi="宋体" w:eastAsia="宋体" w:cs="宋体"/>
                <w:b w:val="0"/>
                <w:bCs w:val="0"/>
                <w:sz w:val="24"/>
                <w:szCs w:val="24"/>
                <w:highlight w:val="none"/>
                <w:u w:val="none"/>
                <w:shd w:val="clear" w:color="auto" w:fill="auto"/>
              </w:rPr>
              <w:t>分</w:t>
            </w:r>
            <w:r>
              <w:rPr>
                <w:rFonts w:hint="eastAsia" w:ascii="宋体" w:hAnsi="宋体" w:eastAsia="宋体" w:cs="宋体"/>
                <w:b w:val="0"/>
                <w:bCs w:val="0"/>
                <w:sz w:val="24"/>
                <w:szCs w:val="24"/>
                <w:highlight w:val="none"/>
                <w:u w:val="none"/>
                <w:shd w:val="clear" w:color="auto" w:fill="auto"/>
                <w:lang w:val="zh-CN" w:eastAsia="zh-CN"/>
              </w:rPr>
              <w:t>；</w:t>
            </w:r>
          </w:p>
          <w:p w14:paraId="6ABA47E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left"/>
              <w:textAlignment w:val="auto"/>
              <w:rPr>
                <w:rFonts w:hint="eastAsia" w:ascii="宋体" w:hAnsi="宋体" w:eastAsia="宋体" w:cs="宋体"/>
                <w:b/>
                <w:bCs/>
                <w:sz w:val="24"/>
                <w:szCs w:val="24"/>
                <w:highlight w:val="none"/>
                <w:u w:val="none"/>
                <w:shd w:val="clear" w:color="auto" w:fill="auto"/>
                <w:lang w:val="en-US" w:eastAsia="zh-CN"/>
              </w:rPr>
            </w:pPr>
            <w:r>
              <w:rPr>
                <w:rFonts w:hint="eastAsia" w:ascii="宋体" w:hAnsi="宋体" w:eastAsia="宋体" w:cs="宋体"/>
                <w:b/>
                <w:bCs/>
                <w:sz w:val="24"/>
                <w:szCs w:val="24"/>
                <w:highlight w:val="none"/>
                <w:u w:val="none"/>
                <w:shd w:val="clear" w:color="auto" w:fill="auto"/>
                <w:lang w:val="en-US" w:eastAsia="zh-CN"/>
              </w:rPr>
              <w:t>注：1、所有证书必须真实、合规，在有效期内。</w:t>
            </w:r>
          </w:p>
          <w:p w14:paraId="5ED02FD1">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left"/>
              <w:textAlignment w:val="auto"/>
              <w:rPr>
                <w:rFonts w:hint="eastAsia" w:ascii="宋体" w:hAnsi="宋体" w:eastAsia="宋体" w:cs="宋体"/>
                <w:b/>
                <w:bCs/>
                <w:sz w:val="24"/>
                <w:szCs w:val="24"/>
                <w:highlight w:val="none"/>
                <w:u w:val="none"/>
                <w:shd w:val="clear" w:color="auto" w:fill="auto"/>
                <w:lang w:val="en-US" w:eastAsia="zh-CN"/>
              </w:rPr>
            </w:pPr>
            <w:r>
              <w:rPr>
                <w:rFonts w:hint="eastAsia" w:ascii="宋体" w:hAnsi="宋体" w:eastAsia="宋体" w:cs="宋体"/>
                <w:b/>
                <w:bCs/>
                <w:sz w:val="24"/>
                <w:szCs w:val="24"/>
                <w:highlight w:val="none"/>
                <w:u w:val="none"/>
                <w:shd w:val="clear" w:color="auto" w:fill="auto"/>
                <w:lang w:val="en-US" w:eastAsia="zh-CN"/>
              </w:rPr>
              <w:t>2、投标文件中须提供清晰可辨的彩色证书扫描件并加盖投标人公章，否则不得分。</w:t>
            </w:r>
          </w:p>
          <w:p w14:paraId="1E89AE8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left"/>
              <w:textAlignment w:val="auto"/>
              <w:rPr>
                <w:rFonts w:hint="eastAsia" w:ascii="宋体" w:hAnsi="宋体" w:eastAsia="宋体" w:cs="宋体"/>
                <w:b/>
                <w:bCs/>
                <w:sz w:val="24"/>
                <w:szCs w:val="24"/>
                <w:highlight w:val="none"/>
                <w:u w:val="none"/>
                <w:shd w:val="clear" w:color="auto" w:fill="auto"/>
                <w:lang w:val="en-US" w:eastAsia="zh-CN"/>
              </w:rPr>
            </w:pPr>
            <w:r>
              <w:rPr>
                <w:rFonts w:hint="eastAsia" w:ascii="宋体" w:hAnsi="宋体" w:eastAsia="宋体" w:cs="宋体"/>
                <w:b/>
                <w:bCs/>
                <w:sz w:val="24"/>
                <w:szCs w:val="24"/>
                <w:highlight w:val="none"/>
                <w:u w:val="none"/>
                <w:shd w:val="clear" w:color="auto" w:fill="auto"/>
                <w:lang w:val="en-US" w:eastAsia="zh-CN"/>
              </w:rPr>
              <w:t>3、如投标人提供的证书扫描件因模糊不清或一些影响评分的重要内容缺失或不够明确而造成评标委员会在评审时做出对投标人不利的评审由投标人自行承担。</w:t>
            </w:r>
          </w:p>
          <w:p w14:paraId="21BBB0C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left"/>
              <w:textAlignment w:val="auto"/>
              <w:rPr>
                <w:rFonts w:hint="default" w:ascii="宋体" w:hAnsi="宋体" w:eastAsia="宋体" w:cs="宋体"/>
                <w:b/>
                <w:bCs/>
                <w:kern w:val="2"/>
                <w:sz w:val="24"/>
                <w:szCs w:val="24"/>
                <w:highlight w:val="none"/>
                <w:u w:val="single"/>
                <w:shd w:val="pct10" w:color="auto" w:fill="FFFFFF"/>
                <w:lang w:val="en-US" w:eastAsia="zh-CN" w:bidi="ar-SA"/>
              </w:rPr>
            </w:pPr>
            <w:r>
              <w:rPr>
                <w:rFonts w:hint="eastAsia" w:ascii="宋体" w:hAnsi="宋体" w:eastAsia="宋体" w:cs="宋体"/>
                <w:b/>
                <w:bCs/>
                <w:sz w:val="24"/>
                <w:szCs w:val="24"/>
                <w:highlight w:val="none"/>
                <w:u w:val="none"/>
                <w:shd w:val="clear" w:color="auto" w:fill="auto"/>
                <w:lang w:val="en-US" w:eastAsia="zh-CN"/>
              </w:rPr>
              <w:t>4、经验证明要求提供带有项目负责人信息且与本项目类似的业绩合同，合同中未体现项目负责人或项目类型的，提供甲方出具的证明。承担过的项目是否属于投标人本身的业绩不作要求。未提供或提供不全不得分。</w:t>
            </w:r>
          </w:p>
        </w:tc>
      </w:tr>
      <w:tr w14:paraId="349CA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54" w:type="pct"/>
            <w:tcBorders>
              <w:top w:val="single" w:color="auto" w:sz="4" w:space="0"/>
              <w:left w:val="single" w:color="auto" w:sz="4" w:space="0"/>
              <w:bottom w:val="single" w:color="auto" w:sz="4" w:space="0"/>
              <w:right w:val="single" w:color="auto" w:sz="4" w:space="0"/>
            </w:tcBorders>
            <w:noWrap w:val="0"/>
            <w:vAlign w:val="center"/>
          </w:tcPr>
          <w:p w14:paraId="34C394D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9</w:t>
            </w:r>
          </w:p>
        </w:tc>
        <w:tc>
          <w:tcPr>
            <w:tcW w:w="842" w:type="pct"/>
            <w:gridSpan w:val="2"/>
            <w:tcBorders>
              <w:top w:val="single" w:color="auto" w:sz="4" w:space="0"/>
              <w:left w:val="single" w:color="auto" w:sz="4" w:space="0"/>
              <w:bottom w:val="single" w:color="auto" w:sz="4" w:space="0"/>
              <w:right w:val="single" w:color="auto" w:sz="4" w:space="0"/>
            </w:tcBorders>
            <w:noWrap w:val="0"/>
            <w:vAlign w:val="center"/>
          </w:tcPr>
          <w:p w14:paraId="0AB861F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保洁质量管控方案</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36526F7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7BA5330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rPr>
              <w:t xml:space="preserve">根据投标人针对本项目开荒保洁作业制定的清洁质量标准、不同区域的保洁达标要求、内部质量检查与考核办法，以及完工后的自检合格程序等进行综合评分（0-5分）。  </w:t>
            </w:r>
          </w:p>
        </w:tc>
      </w:tr>
      <w:tr w14:paraId="25BCB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7A33C2B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10</w:t>
            </w:r>
          </w:p>
        </w:tc>
        <w:tc>
          <w:tcPr>
            <w:tcW w:w="842" w:type="pct"/>
            <w:gridSpan w:val="2"/>
            <w:tcBorders>
              <w:top w:val="single" w:color="auto" w:sz="4" w:space="0"/>
              <w:left w:val="single" w:color="auto" w:sz="4" w:space="0"/>
              <w:bottom w:val="single" w:color="auto" w:sz="4" w:space="0"/>
              <w:right w:val="single" w:color="auto" w:sz="4" w:space="0"/>
            </w:tcBorders>
            <w:noWrap w:val="0"/>
            <w:vAlign w:val="center"/>
          </w:tcPr>
          <w:p w14:paraId="0F485D3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现场安全管理方案</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6F3FE85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674D2F8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根据投标人针对本项目制定的开荒作业安全管理方案，包括现场安全管理制度、危险作业审批流程、安全巡查频次与记录、安全考核与奖惩办法等，进行综合评分（0-5分）。</w:t>
            </w:r>
          </w:p>
        </w:tc>
      </w:tr>
      <w:tr w14:paraId="5D20E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26" w:type="dxa"/>
            <w:tcBorders>
              <w:top w:val="single" w:color="auto" w:sz="4" w:space="0"/>
              <w:left w:val="single" w:color="auto" w:sz="4" w:space="0"/>
              <w:bottom w:val="single" w:color="auto" w:sz="4" w:space="0"/>
              <w:right w:val="single" w:color="auto" w:sz="4" w:space="0"/>
            </w:tcBorders>
            <w:noWrap w:val="0"/>
            <w:vAlign w:val="center"/>
          </w:tcPr>
          <w:p w14:paraId="42F0855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11</w:t>
            </w:r>
          </w:p>
        </w:tc>
        <w:tc>
          <w:tcPr>
            <w:tcW w:w="842" w:type="pct"/>
            <w:gridSpan w:val="2"/>
            <w:tcBorders>
              <w:top w:val="single" w:color="auto" w:sz="4" w:space="0"/>
              <w:left w:val="single" w:color="auto" w:sz="4" w:space="0"/>
              <w:bottom w:val="single" w:color="auto" w:sz="4" w:space="0"/>
              <w:right w:val="single" w:color="auto" w:sz="4" w:space="0"/>
            </w:tcBorders>
            <w:noWrap w:val="0"/>
            <w:vAlign w:val="center"/>
          </w:tcPr>
          <w:p w14:paraId="4393AAB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设施设备保护方案</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24155B0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628A17A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sz w:val="24"/>
                <w:szCs w:val="24"/>
                <w:highlight w:val="none"/>
              </w:rPr>
            </w:pPr>
            <w:r>
              <w:rPr>
                <w:rFonts w:hint="eastAsia" w:ascii="宋体" w:hAnsi="宋体" w:eastAsia="宋体" w:cs="宋体"/>
                <w:color w:val="000000"/>
                <w:sz w:val="24"/>
                <w:szCs w:val="24"/>
                <w:highlight w:val="none"/>
                <w:lang w:eastAsia="zh-CN"/>
              </w:rPr>
              <w:t>根据投标人针对本项目中易损设施（如门窗五金、电子白板、照明灯具、消防设备等）制定的保护性清洁措施，以及在作业过程中对各类设施设备完好性的保障方案，进行综合评分（0-5分）。</w:t>
            </w:r>
          </w:p>
        </w:tc>
      </w:tr>
      <w:tr w14:paraId="07377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2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D5A853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szCs w:val="24"/>
                <w:highlight w:val="none"/>
                <w:lang w:val="en-US" w:eastAsia="zh-CN"/>
              </w:rPr>
              <w:t>12</w:t>
            </w:r>
          </w:p>
        </w:tc>
        <w:tc>
          <w:tcPr>
            <w:tcW w:w="842" w:type="pct"/>
            <w:gridSpan w:val="2"/>
            <w:tcBorders>
              <w:top w:val="single" w:color="auto" w:sz="4" w:space="0"/>
              <w:left w:val="single" w:color="auto" w:sz="4" w:space="0"/>
              <w:bottom w:val="single" w:color="auto" w:sz="4" w:space="0"/>
              <w:right w:val="single" w:color="auto" w:sz="4" w:space="0"/>
            </w:tcBorders>
            <w:noWrap w:val="0"/>
            <w:vAlign w:val="center"/>
          </w:tcPr>
          <w:p w14:paraId="25361C6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特色服务方案</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0D047BA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5</w:t>
            </w:r>
            <w:r>
              <w:rPr>
                <w:rFonts w:hint="eastAsia" w:ascii="宋体" w:hAnsi="宋体" w:eastAsia="宋体" w:cs="宋体"/>
                <w:color w:val="000000"/>
                <w:sz w:val="24"/>
                <w:szCs w:val="24"/>
                <w:highlight w:val="none"/>
                <w:lang w:val="en-US" w:eastAsia="zh-CN"/>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76E6B34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根据投标人针对本项目提供的特色服务方案（如质保期内免费环境消杀、室内空气质量检测、赠送首次日常保洁指导培训等增值服务）的实用性、可落地性进行综合评分（0-5分）。</w:t>
            </w:r>
          </w:p>
        </w:tc>
      </w:tr>
      <w:tr w14:paraId="59DF2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2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14060E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color w:val="000000"/>
                <w:sz w:val="24"/>
                <w:szCs w:val="24"/>
                <w:highlight w:val="none"/>
                <w:lang w:val="en-US" w:eastAsia="zh-CN"/>
              </w:rPr>
              <w:t>13</w:t>
            </w:r>
          </w:p>
        </w:tc>
        <w:tc>
          <w:tcPr>
            <w:tcW w:w="842" w:type="pct"/>
            <w:gridSpan w:val="2"/>
            <w:tcBorders>
              <w:top w:val="single" w:color="auto" w:sz="4" w:space="0"/>
              <w:left w:val="single" w:color="auto" w:sz="4" w:space="0"/>
              <w:bottom w:val="single" w:color="auto" w:sz="4" w:space="0"/>
              <w:right w:val="single" w:color="auto" w:sz="4" w:space="0"/>
            </w:tcBorders>
            <w:noWrap w:val="0"/>
            <w:vAlign w:val="center"/>
          </w:tcPr>
          <w:p w14:paraId="01E0AB5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lang w:val="en-US" w:eastAsia="zh-CN"/>
              </w:rPr>
              <w:t>培训方案</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516845A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5分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6964948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rPr>
              <w:t xml:space="preserve">根据投标人针对本项目开荒保洁人员制定的培训计划，包括上岗前技术交底、专项技能培训（如高处作业、不同材质表面处理等）、培训方式及预期达标效果等进行综合评分（0-5分）。  </w:t>
            </w:r>
          </w:p>
        </w:tc>
      </w:tr>
      <w:tr w14:paraId="10E08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2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9533F3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宋体" w:hAnsi="宋体" w:eastAsia="宋体" w:cs="宋体"/>
                <w:kern w:val="2"/>
                <w:sz w:val="24"/>
                <w:szCs w:val="24"/>
                <w:highlight w:val="none"/>
                <w:lang w:val="en-US" w:eastAsia="zh-CN" w:bidi="ar-SA"/>
              </w:rPr>
            </w:pPr>
            <w:r>
              <w:rPr>
                <w:rFonts w:hint="eastAsia" w:ascii="宋体" w:hAnsi="宋体" w:cs="宋体"/>
                <w:color w:val="000000"/>
                <w:sz w:val="24"/>
                <w:szCs w:val="24"/>
                <w:highlight w:val="none"/>
                <w:lang w:val="en-US" w:eastAsia="zh-CN"/>
              </w:rPr>
              <w:t>14</w:t>
            </w:r>
          </w:p>
        </w:tc>
        <w:tc>
          <w:tcPr>
            <w:tcW w:w="842" w:type="pct"/>
            <w:gridSpan w:val="2"/>
            <w:tcBorders>
              <w:top w:val="single" w:color="auto" w:sz="4" w:space="0"/>
              <w:left w:val="single" w:color="auto" w:sz="4" w:space="0"/>
              <w:bottom w:val="single" w:color="auto" w:sz="4" w:space="0"/>
              <w:right w:val="single" w:color="auto" w:sz="4" w:space="0"/>
            </w:tcBorders>
            <w:noWrap w:val="0"/>
            <w:vAlign w:val="center"/>
          </w:tcPr>
          <w:p w14:paraId="29F76AE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重难点分析与解决方案</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6B32757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36A7737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根据投标人对本项目开荒保洁中重点、难点环节的分析（如大面积玻璃清洁、卫生间顽固污渍清除、各类地面材质区分处理等），以及提出的针对性解决措施是否到位、合理、可操作，进行综合评分（0-5分）。</w:t>
            </w:r>
          </w:p>
        </w:tc>
      </w:tr>
      <w:tr w14:paraId="7CAA1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26"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C667B4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宋体" w:hAnsi="宋体" w:eastAsia="宋体" w:cs="宋体"/>
                <w:color w:val="000000"/>
                <w:kern w:val="2"/>
                <w:sz w:val="24"/>
                <w:szCs w:val="24"/>
                <w:highlight w:val="none"/>
                <w:lang w:val="en-US" w:eastAsia="zh-CN" w:bidi="ar-SA"/>
              </w:rPr>
            </w:pPr>
            <w:r>
              <w:rPr>
                <w:rFonts w:hint="eastAsia" w:ascii="宋体" w:hAnsi="宋体" w:eastAsia="宋体" w:cs="宋体"/>
                <w:sz w:val="24"/>
                <w:szCs w:val="24"/>
                <w:highlight w:val="none"/>
                <w:lang w:val="en-US" w:eastAsia="zh-CN"/>
              </w:rPr>
              <w:t>15</w:t>
            </w:r>
          </w:p>
        </w:tc>
        <w:tc>
          <w:tcPr>
            <w:tcW w:w="842" w:type="pct"/>
            <w:gridSpan w:val="2"/>
            <w:tcBorders>
              <w:top w:val="single" w:color="auto" w:sz="4" w:space="0"/>
              <w:left w:val="single" w:color="auto" w:sz="4" w:space="0"/>
              <w:bottom w:val="single" w:color="auto" w:sz="4" w:space="0"/>
              <w:right w:val="single" w:color="auto" w:sz="4" w:space="0"/>
            </w:tcBorders>
            <w:noWrap w:val="0"/>
            <w:vAlign w:val="center"/>
          </w:tcPr>
          <w:p w14:paraId="3574085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各类应急预警方案</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1F35646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5</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15CD01E7">
            <w:pPr>
              <w:keepNext w:val="0"/>
              <w:keepLines w:val="0"/>
              <w:pageBreakBefore w:val="0"/>
              <w:widowControl w:val="0"/>
              <w:tabs>
                <w:tab w:val="left" w:pos="312"/>
              </w:tabs>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根据投标人对本服务区域内可能发生的突发事件（如作业人员高处坠落、化学品泼洒、大面积停水停电、暴雨导致室内进水等）制定的应急预案是否切合实际、处置流程是否清晰可操作，进行综合评分（0-5分）。</w:t>
            </w:r>
          </w:p>
        </w:tc>
      </w:tr>
      <w:tr w14:paraId="64B12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354" w:type="pct"/>
            <w:tcBorders>
              <w:top w:val="single" w:color="auto" w:sz="4" w:space="0"/>
              <w:left w:val="single" w:color="auto" w:sz="4" w:space="0"/>
              <w:bottom w:val="single" w:color="auto" w:sz="4" w:space="0"/>
              <w:right w:val="single" w:color="auto" w:sz="4" w:space="0"/>
            </w:tcBorders>
            <w:noWrap w:val="0"/>
            <w:vAlign w:val="center"/>
          </w:tcPr>
          <w:p w14:paraId="0DD8D5D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16</w:t>
            </w:r>
          </w:p>
        </w:tc>
        <w:tc>
          <w:tcPr>
            <w:tcW w:w="842" w:type="pct"/>
            <w:gridSpan w:val="2"/>
            <w:tcBorders>
              <w:top w:val="single" w:color="auto" w:sz="4" w:space="0"/>
              <w:left w:val="single" w:color="auto" w:sz="4" w:space="0"/>
              <w:bottom w:val="single" w:color="auto" w:sz="4" w:space="0"/>
              <w:right w:val="single" w:color="auto" w:sz="4" w:space="0"/>
            </w:tcBorders>
            <w:noWrap w:val="0"/>
            <w:vAlign w:val="center"/>
          </w:tcPr>
          <w:p w14:paraId="668E3C6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合理化建议</w:t>
            </w:r>
          </w:p>
        </w:tc>
        <w:tc>
          <w:tcPr>
            <w:tcW w:w="368" w:type="pct"/>
            <w:tcBorders>
              <w:top w:val="single" w:color="auto" w:sz="4" w:space="0"/>
              <w:left w:val="single" w:color="auto" w:sz="4" w:space="0"/>
              <w:bottom w:val="single" w:color="auto" w:sz="4" w:space="0"/>
              <w:right w:val="single" w:color="auto" w:sz="4" w:space="0"/>
            </w:tcBorders>
            <w:noWrap w:val="0"/>
            <w:vAlign w:val="center"/>
          </w:tcPr>
          <w:p w14:paraId="2EB5DEC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right="0" w:firstLine="0"/>
              <w:jc w:val="center"/>
              <w:textAlignment w:val="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rPr>
              <w:t>分</w:t>
            </w:r>
          </w:p>
        </w:tc>
        <w:tc>
          <w:tcPr>
            <w:tcW w:w="3433" w:type="pct"/>
            <w:tcBorders>
              <w:top w:val="single" w:color="auto" w:sz="4" w:space="0"/>
              <w:left w:val="single" w:color="auto" w:sz="4" w:space="0"/>
              <w:bottom w:val="single" w:color="auto" w:sz="4" w:space="0"/>
              <w:right w:val="single" w:color="auto" w:sz="4" w:space="0"/>
            </w:tcBorders>
            <w:noWrap w:val="0"/>
            <w:vAlign w:val="center"/>
          </w:tcPr>
          <w:p w14:paraId="724F3DD2">
            <w:pPr>
              <w:keepNext w:val="0"/>
              <w:keepLines w:val="0"/>
              <w:pageBreakBefore w:val="0"/>
              <w:widowControl w:val="0"/>
              <w:tabs>
                <w:tab w:val="left" w:pos="312"/>
              </w:tabs>
              <w:kinsoku/>
              <w:wordWrap/>
              <w:overflowPunct/>
              <w:topLinePunct w:val="0"/>
              <w:autoSpaceDE/>
              <w:autoSpaceDN/>
              <w:bidi w:val="0"/>
              <w:adjustRightInd/>
              <w:snapToGrid/>
              <w:spacing w:beforeAutospacing="0" w:afterAutospacing="0" w:line="240" w:lineRule="auto"/>
              <w:ind w:left="0" w:right="0" w:firstLine="0"/>
              <w:jc w:val="both"/>
              <w:textAlignment w:va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根据投标人针对本项目的合理化建议，建议是否完整全面、可执行性强、建议创造的价值等进行</w:t>
            </w:r>
            <w:r>
              <w:rPr>
                <w:rFonts w:hint="eastAsia" w:ascii="宋体" w:hAnsi="宋体" w:eastAsia="宋体" w:cs="宋体"/>
                <w:sz w:val="24"/>
                <w:szCs w:val="24"/>
                <w:highlight w:val="none"/>
                <w:lang w:eastAsia="zh-CN"/>
              </w:rPr>
              <w:t>综合评分</w:t>
            </w:r>
            <w:r>
              <w:rPr>
                <w:rFonts w:hint="eastAsia" w:ascii="宋体" w:hAnsi="宋体" w:eastAsia="宋体" w:cs="宋体"/>
                <w:color w:val="000000"/>
                <w:sz w:val="24"/>
                <w:szCs w:val="24"/>
                <w:highlight w:val="none"/>
                <w:lang w:val="zh-CN"/>
              </w:rPr>
              <w:t>（0-</w:t>
            </w:r>
            <w:r>
              <w:rPr>
                <w:rFonts w:hint="eastAsia" w:ascii="宋体" w:hAnsi="宋体" w:cs="宋体"/>
                <w:color w:val="000000"/>
                <w:sz w:val="24"/>
                <w:szCs w:val="24"/>
                <w:highlight w:val="none"/>
                <w:lang w:val="en-US" w:eastAsia="zh-CN"/>
              </w:rPr>
              <w:t>3</w:t>
            </w:r>
            <w:r>
              <w:rPr>
                <w:rFonts w:hint="eastAsia" w:ascii="宋体" w:hAnsi="宋体" w:eastAsia="宋体" w:cs="宋体"/>
                <w:color w:val="000000"/>
                <w:sz w:val="24"/>
                <w:szCs w:val="24"/>
                <w:highlight w:val="none"/>
                <w:lang w:val="zh-CN"/>
              </w:rPr>
              <w:t>分）。</w:t>
            </w:r>
          </w:p>
        </w:tc>
      </w:tr>
    </w:tbl>
    <w:p w14:paraId="720EEE49">
      <w:pPr>
        <w:keepNext w:val="0"/>
        <w:keepLines w:val="0"/>
        <w:pageBreakBefore w:val="0"/>
        <w:widowControl w:val="0"/>
        <w:kinsoku/>
        <w:wordWrap/>
        <w:overflowPunct/>
        <w:topLinePunct w:val="0"/>
        <w:autoSpaceDE/>
        <w:autoSpaceDN/>
        <w:bidi w:val="0"/>
        <w:adjustRightInd/>
        <w:snapToGrid/>
        <w:spacing w:line="400" w:lineRule="exact"/>
        <w:ind w:right="0" w:firstLine="482" w:firstLineChars="200"/>
        <w:textAlignment w:val="auto"/>
        <w:rPr>
          <w:rFonts w:hint="eastAsia" w:ascii="宋体" w:hAnsi="宋体" w:cs="宋体"/>
          <w:b/>
          <w:bCs/>
          <w:sz w:val="24"/>
          <w:szCs w:val="24"/>
          <w:highlight w:val="none"/>
        </w:rPr>
      </w:pPr>
      <w:r>
        <w:rPr>
          <w:rFonts w:hint="eastAsia" w:ascii="宋体" w:hAnsi="宋体" w:cs="宋体"/>
          <w:b/>
          <w:bCs/>
          <w:sz w:val="24"/>
          <w:szCs w:val="24"/>
          <w:highlight w:val="none"/>
        </w:rPr>
        <w:t>提示：</w:t>
      </w:r>
    </w:p>
    <w:p w14:paraId="2459A43B">
      <w:pPr>
        <w:keepNext w:val="0"/>
        <w:keepLines w:val="0"/>
        <w:pageBreakBefore w:val="0"/>
        <w:widowControl w:val="0"/>
        <w:kinsoku/>
        <w:wordWrap/>
        <w:overflowPunct/>
        <w:topLinePunct w:val="0"/>
        <w:autoSpaceDE/>
        <w:autoSpaceDN/>
        <w:bidi w:val="0"/>
        <w:adjustRightInd/>
        <w:snapToGrid/>
        <w:spacing w:line="400" w:lineRule="exact"/>
        <w:ind w:right="0" w:firstLine="482" w:firstLineChars="200"/>
        <w:textAlignment w:val="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1、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0B6B488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2、投标人提交的所有投标文件、资料（包括所有证书、合同、报告等）都是准确、真实、合规的，如提供虚假资料，投标人需承担一切后果。</w:t>
      </w:r>
    </w:p>
    <w:p w14:paraId="5BD12566">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color w:val="auto"/>
          <w:sz w:val="24"/>
          <w:szCs w:val="24"/>
          <w:highlight w:val="none"/>
          <w:u w:val="single"/>
          <w:shd w:val="pct10" w:color="auto" w:fill="FFFFFF"/>
        </w:rPr>
      </w:pPr>
      <w:r>
        <w:rPr>
          <w:rFonts w:hint="eastAsia" w:ascii="宋体" w:hAnsi="宋体" w:eastAsia="宋体" w:cs="宋体"/>
          <w:b/>
          <w:bCs/>
          <w:color w:val="auto"/>
          <w:sz w:val="24"/>
          <w:szCs w:val="24"/>
          <w:highlight w:val="none"/>
          <w:u w:val="single"/>
          <w:shd w:val="pct10" w:color="auto" w:fill="FFFFFF"/>
        </w:rPr>
        <w:t>3、为了评审工作更加优质、高效，投标文件张数建议不要超过300张。</w:t>
      </w:r>
    </w:p>
    <w:p w14:paraId="387B1200">
      <w:pPr>
        <w:keepNext w:val="0"/>
        <w:keepLines w:val="0"/>
        <w:pageBreakBefore w:val="0"/>
        <w:widowControl w:val="0"/>
        <w:kinsoku/>
        <w:wordWrap/>
        <w:overflowPunct/>
        <w:topLinePunct w:val="0"/>
        <w:autoSpaceDE/>
        <w:autoSpaceDN/>
        <w:bidi w:val="0"/>
        <w:adjustRightInd/>
        <w:snapToGrid/>
        <w:spacing w:line="400" w:lineRule="exact"/>
        <w:ind w:right="0" w:firstLine="361" w:firstLineChars="150"/>
        <w:textAlignment w:val="auto"/>
        <w:rPr>
          <w:rFonts w:ascii="宋体" w:hAnsi="宋体" w:cs="宋体"/>
          <w:b/>
          <w:bCs/>
          <w:sz w:val="24"/>
          <w:szCs w:val="24"/>
          <w:highlight w:val="none"/>
        </w:rPr>
      </w:pPr>
      <w:r>
        <w:rPr>
          <w:rFonts w:hint="eastAsia" w:ascii="宋体" w:hAnsi="宋体" w:cs="宋体"/>
          <w:b/>
          <w:bCs/>
          <w:sz w:val="24"/>
          <w:szCs w:val="24"/>
          <w:highlight w:val="none"/>
        </w:rPr>
        <w:t>（三）商务技术分的计算方式</w:t>
      </w:r>
    </w:p>
    <w:p w14:paraId="0C2416CE">
      <w:pPr>
        <w:keepNext w:val="0"/>
        <w:keepLines w:val="0"/>
        <w:pageBreakBefore w:val="0"/>
        <w:widowControl w:val="0"/>
        <w:kinsoku/>
        <w:wordWrap/>
        <w:overflowPunct/>
        <w:topLinePunct w:val="0"/>
        <w:autoSpaceDE/>
        <w:autoSpaceDN/>
        <w:bidi w:val="0"/>
        <w:adjustRightInd/>
        <w:snapToGrid/>
        <w:spacing w:line="400" w:lineRule="exact"/>
        <w:ind w:right="0" w:firstLine="480" w:firstLineChars="200"/>
        <w:textAlignment w:val="auto"/>
        <w:rPr>
          <w:rFonts w:ascii="宋体" w:hAnsi="宋体" w:cs="宋体"/>
          <w:sz w:val="24"/>
          <w:szCs w:val="24"/>
          <w:highlight w:val="none"/>
        </w:rPr>
      </w:pPr>
      <w:r>
        <w:rPr>
          <w:rFonts w:hint="eastAsia" w:ascii="宋体" w:hAnsi="宋体" w:cs="宋体"/>
          <w:sz w:val="24"/>
          <w:szCs w:val="24"/>
          <w:highlight w:val="none"/>
        </w:rPr>
        <w:t>商务技术分按照评标委员会成员的独立评分结果汇总后，取全部评标委员会成员评分值的算术平均分，计算公式为：</w:t>
      </w:r>
    </w:p>
    <w:p w14:paraId="3C897A69">
      <w:pPr>
        <w:keepNext w:val="0"/>
        <w:keepLines w:val="0"/>
        <w:pageBreakBefore w:val="0"/>
        <w:widowControl w:val="0"/>
        <w:kinsoku/>
        <w:wordWrap/>
        <w:overflowPunct/>
        <w:topLinePunct w:val="0"/>
        <w:autoSpaceDE/>
        <w:autoSpaceDN/>
        <w:bidi w:val="0"/>
        <w:adjustRightInd/>
        <w:snapToGrid/>
        <w:spacing w:line="400" w:lineRule="exact"/>
        <w:ind w:right="0" w:firstLine="495"/>
        <w:textAlignment w:val="auto"/>
        <w:rPr>
          <w:rFonts w:ascii="宋体" w:hAnsi="宋体" w:cs="宋体"/>
          <w:sz w:val="24"/>
          <w:szCs w:val="24"/>
          <w:highlight w:val="none"/>
        </w:rPr>
      </w:pPr>
      <w:r>
        <w:rPr>
          <w:rFonts w:hint="eastAsia" w:ascii="宋体" w:hAnsi="宋体" w:cs="宋体"/>
          <w:sz w:val="24"/>
          <w:szCs w:val="24"/>
          <w:highlight w:val="none"/>
        </w:rPr>
        <w:t>商务技术分=（评标委员会所有成员评分合计数）/（评标委员会组成人员数）</w:t>
      </w:r>
    </w:p>
    <w:p w14:paraId="09F8C7F6">
      <w:pPr>
        <w:pStyle w:val="23"/>
        <w:keepNext w:val="0"/>
        <w:keepLines w:val="0"/>
        <w:pageBreakBefore w:val="0"/>
        <w:widowControl w:val="0"/>
        <w:kinsoku/>
        <w:wordWrap/>
        <w:overflowPunct/>
        <w:topLinePunct w:val="0"/>
        <w:autoSpaceDE/>
        <w:autoSpaceDN/>
        <w:bidi w:val="0"/>
        <w:adjustRightInd/>
        <w:snapToGrid/>
        <w:spacing w:line="400" w:lineRule="exact"/>
        <w:ind w:right="0" w:firstLine="466" w:firstLineChars="200"/>
        <w:textAlignment w:val="auto"/>
        <w:rPr>
          <w:rFonts w:hAnsi="宋体" w:cs="宋体"/>
          <w:b/>
          <w:sz w:val="24"/>
          <w:szCs w:val="24"/>
          <w:highlight w:val="none"/>
        </w:rPr>
      </w:pPr>
      <w:r>
        <w:rPr>
          <w:rFonts w:hint="eastAsia" w:hAnsi="宋体" w:cs="宋体"/>
          <w:b/>
          <w:sz w:val="24"/>
          <w:szCs w:val="24"/>
          <w:highlight w:val="none"/>
          <w:lang w:val="en-US" w:eastAsia="zh-CN"/>
        </w:rPr>
        <w:t>二</w:t>
      </w:r>
      <w:r>
        <w:rPr>
          <w:rFonts w:hint="eastAsia" w:hAnsi="宋体" w:cs="宋体"/>
          <w:b/>
          <w:sz w:val="24"/>
          <w:szCs w:val="24"/>
          <w:highlight w:val="none"/>
        </w:rPr>
        <w:t>、投标人义务</w:t>
      </w:r>
    </w:p>
    <w:p w14:paraId="742DDFB9">
      <w:pPr>
        <w:pStyle w:val="23"/>
        <w:keepNext w:val="0"/>
        <w:keepLines w:val="0"/>
        <w:pageBreakBefore w:val="0"/>
        <w:widowControl w:val="0"/>
        <w:kinsoku/>
        <w:wordWrap/>
        <w:overflowPunct/>
        <w:topLinePunct w:val="0"/>
        <w:autoSpaceDE/>
        <w:autoSpaceDN/>
        <w:bidi w:val="0"/>
        <w:adjustRightInd/>
        <w:snapToGrid/>
        <w:spacing w:line="400" w:lineRule="exact"/>
        <w:ind w:right="0" w:firstLine="464" w:firstLineChars="200"/>
        <w:textAlignment w:val="auto"/>
        <w:rPr>
          <w:rFonts w:hint="eastAsia" w:ascii="宋体" w:hAnsi="宋体" w:eastAsia="宋体" w:cs="宋体"/>
          <w:b/>
          <w:sz w:val="30"/>
          <w:szCs w:val="30"/>
          <w:highlight w:val="none"/>
        </w:rPr>
      </w:pPr>
      <w:r>
        <w:rPr>
          <w:rFonts w:hint="eastAsia" w:hAnsi="宋体" w:cs="宋体"/>
          <w:bCs/>
          <w:sz w:val="24"/>
          <w:szCs w:val="24"/>
          <w:highlight w:val="none"/>
        </w:rPr>
        <w:t>评标期间，投标人应随时随地答复评标委员会的询标，解答包括有关的商务、技术问题等。</w:t>
      </w:r>
      <w:r>
        <w:rPr>
          <w:rFonts w:hint="eastAsia" w:ascii="宋体" w:hAnsi="宋体" w:eastAsia="宋体" w:cs="宋体"/>
          <w:b/>
          <w:sz w:val="30"/>
          <w:szCs w:val="30"/>
          <w:highlight w:val="none"/>
        </w:rPr>
        <w:br w:type="page"/>
      </w:r>
    </w:p>
    <w:p w14:paraId="30A4B378">
      <w:pPr>
        <w:keepNext w:val="0"/>
        <w:keepLines w:val="0"/>
        <w:pageBreakBefore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
          <w:color w:val="auto"/>
          <w:sz w:val="24"/>
          <w:szCs w:val="24"/>
          <w:highlight w:val="none"/>
          <w:shd w:val="clear" w:color="auto" w:fill="auto"/>
        </w:rPr>
      </w:pPr>
      <w:r>
        <w:rPr>
          <w:rFonts w:hint="eastAsia" w:asciiTheme="minorEastAsia" w:hAnsiTheme="minorEastAsia" w:eastAsiaTheme="minorEastAsia" w:cstheme="minorEastAsia"/>
          <w:b/>
          <w:color w:val="auto"/>
          <w:sz w:val="24"/>
          <w:szCs w:val="24"/>
          <w:highlight w:val="none"/>
          <w:shd w:val="clear" w:color="auto" w:fill="auto"/>
          <w:lang w:eastAsia="zh-CN"/>
        </w:rPr>
        <w:t>招标</w:t>
      </w:r>
      <w:r>
        <w:rPr>
          <w:rFonts w:hint="eastAsia" w:asciiTheme="minorEastAsia" w:hAnsiTheme="minorEastAsia" w:eastAsiaTheme="minorEastAsia" w:cstheme="minorEastAsia"/>
          <w:b/>
          <w:color w:val="auto"/>
          <w:sz w:val="24"/>
          <w:szCs w:val="24"/>
          <w:highlight w:val="none"/>
          <w:shd w:val="clear" w:color="auto" w:fill="auto"/>
        </w:rPr>
        <w:t>项目评分索引表</w:t>
      </w:r>
    </w:p>
    <w:p w14:paraId="7E70E4C0">
      <w:pPr>
        <w:keepNext w:val="0"/>
        <w:keepLines w:val="0"/>
        <w:pageBreakBefore w:val="0"/>
        <w:widowControl/>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重要提示：本</w:t>
      </w:r>
      <w:r>
        <w:rPr>
          <w:rFonts w:hint="eastAsia" w:asciiTheme="minorEastAsia" w:hAnsiTheme="minorEastAsia" w:eastAsiaTheme="minorEastAsia" w:cstheme="minorEastAsia"/>
          <w:b/>
          <w:bCs/>
          <w:color w:val="auto"/>
          <w:sz w:val="24"/>
          <w:szCs w:val="24"/>
          <w:highlight w:val="none"/>
          <w:lang w:eastAsia="zh-CN"/>
        </w:rPr>
        <w:t>招标</w:t>
      </w:r>
      <w:r>
        <w:rPr>
          <w:rFonts w:hint="eastAsia" w:asciiTheme="minorEastAsia" w:hAnsiTheme="minorEastAsia" w:eastAsiaTheme="minorEastAsia" w:cstheme="minorEastAsia"/>
          <w:b/>
          <w:bCs/>
          <w:color w:val="auto"/>
          <w:sz w:val="24"/>
          <w:szCs w:val="24"/>
          <w:highlight w:val="none"/>
        </w:rPr>
        <w:t>项目评分索引表放在商务技术文件目录的前页，“投标人应标情况栏目”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Theme="minorEastAsia" w:hAnsiTheme="minorEastAsia" w:eastAsiaTheme="minorEastAsia" w:cstheme="minorEastAsia"/>
          <w:b/>
          <w:bCs/>
          <w:color w:val="auto"/>
          <w:sz w:val="24"/>
          <w:szCs w:val="24"/>
          <w:highlight w:val="none"/>
          <w:lang w:eastAsia="zh-CN"/>
        </w:rPr>
        <w:t>。</w:t>
      </w:r>
    </w:p>
    <w:p w14:paraId="12EF4656">
      <w:pPr>
        <w:keepNext w:val="0"/>
        <w:keepLines w:val="0"/>
        <w:pageBreakBefore w:val="0"/>
        <w:widowControl/>
        <w:kinsoku/>
        <w:wordWrap/>
        <w:overflowPunct/>
        <w:topLinePunct w:val="0"/>
        <w:autoSpaceDE/>
        <w:autoSpaceDN/>
        <w:bidi w:val="0"/>
        <w:adjustRightInd/>
        <w:spacing w:line="240" w:lineRule="auto"/>
        <w:ind w:right="0" w:firstLine="241" w:firstLineChars="100"/>
        <w:jc w:val="both"/>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rPr>
        <w:t>项目名称：</w:t>
      </w:r>
      <w:r>
        <w:rPr>
          <w:rFonts w:hint="eastAsia" w:asciiTheme="minorEastAsia" w:hAnsiTheme="minorEastAsia" w:eastAsiaTheme="minorEastAsia" w:cstheme="minorEastAsia"/>
          <w:b/>
          <w:bCs/>
          <w:color w:val="auto"/>
          <w:sz w:val="24"/>
          <w:szCs w:val="24"/>
          <w:highlight w:val="none"/>
          <w:lang w:val="en-US" w:eastAsia="zh-CN"/>
        </w:rPr>
        <w:t xml:space="preserve">                                        </w:t>
      </w:r>
      <w:r>
        <w:rPr>
          <w:rFonts w:hint="eastAsia" w:asciiTheme="minorEastAsia" w:hAnsiTheme="minorEastAsia" w:eastAsiaTheme="minorEastAsia" w:cstheme="minorEastAsia"/>
          <w:b/>
          <w:bCs/>
          <w:color w:val="auto"/>
          <w:sz w:val="24"/>
          <w:szCs w:val="24"/>
          <w:highlight w:val="none"/>
        </w:rPr>
        <w:t>投标人名称：</w:t>
      </w:r>
    </w:p>
    <w:tbl>
      <w:tblPr>
        <w:tblStyle w:val="51"/>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2240"/>
        <w:gridCol w:w="716"/>
        <w:gridCol w:w="1186"/>
        <w:gridCol w:w="3083"/>
        <w:gridCol w:w="1312"/>
      </w:tblGrid>
      <w:tr w14:paraId="3CBFE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945" w:type="dxa"/>
            <w:gridSpan w:val="2"/>
            <w:noWrap w:val="0"/>
            <w:vAlign w:val="center"/>
          </w:tcPr>
          <w:p w14:paraId="012BF7EA">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评标内容</w:t>
            </w:r>
          </w:p>
        </w:tc>
        <w:tc>
          <w:tcPr>
            <w:tcW w:w="752" w:type="dxa"/>
            <w:noWrap w:val="0"/>
            <w:vAlign w:val="center"/>
          </w:tcPr>
          <w:p w14:paraId="2934C44F">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分值</w:t>
            </w:r>
          </w:p>
        </w:tc>
        <w:tc>
          <w:tcPr>
            <w:tcW w:w="1257" w:type="dxa"/>
            <w:tcBorders>
              <w:top w:val="single" w:color="auto" w:sz="4" w:space="0"/>
              <w:left w:val="nil"/>
              <w:bottom w:val="single" w:color="auto" w:sz="4" w:space="0"/>
              <w:right w:val="single" w:color="auto" w:sz="4" w:space="0"/>
            </w:tcBorders>
            <w:noWrap w:val="0"/>
            <w:vAlign w:val="center"/>
          </w:tcPr>
          <w:p w14:paraId="6067138E">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投标文件</w:t>
            </w:r>
          </w:p>
          <w:p w14:paraId="634E1F76">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响应页码</w:t>
            </w:r>
          </w:p>
        </w:tc>
        <w:tc>
          <w:tcPr>
            <w:tcW w:w="3293" w:type="dxa"/>
            <w:tcBorders>
              <w:top w:val="single" w:color="auto" w:sz="4" w:space="0"/>
              <w:left w:val="nil"/>
              <w:bottom w:val="single" w:color="auto" w:sz="4" w:space="0"/>
              <w:right w:val="single" w:color="auto" w:sz="4" w:space="0"/>
            </w:tcBorders>
            <w:noWrap w:val="0"/>
            <w:vAlign w:val="center"/>
          </w:tcPr>
          <w:p w14:paraId="09D2B3A3">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rPr>
              <w:t>投标人</w:t>
            </w:r>
          </w:p>
          <w:p w14:paraId="46D9C5E2">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rPr>
              <w:t>应标情况</w:t>
            </w:r>
          </w:p>
        </w:tc>
        <w:tc>
          <w:tcPr>
            <w:tcW w:w="1391" w:type="dxa"/>
            <w:tcBorders>
              <w:top w:val="single" w:color="auto" w:sz="4" w:space="0"/>
              <w:left w:val="nil"/>
              <w:bottom w:val="single" w:color="auto" w:sz="4" w:space="0"/>
              <w:right w:val="single" w:color="auto" w:sz="4" w:space="0"/>
            </w:tcBorders>
            <w:noWrap w:val="0"/>
            <w:vAlign w:val="center"/>
          </w:tcPr>
          <w:p w14:paraId="70F01C23">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rPr>
              <w:t>投标人自评分值</w:t>
            </w:r>
          </w:p>
        </w:tc>
      </w:tr>
      <w:tr w14:paraId="1F7E8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0FAEAF45">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1</w:t>
            </w:r>
          </w:p>
        </w:tc>
        <w:tc>
          <w:tcPr>
            <w:tcW w:w="2388" w:type="dxa"/>
            <w:noWrap w:val="0"/>
            <w:vAlign w:val="center"/>
          </w:tcPr>
          <w:p w14:paraId="6C3BA1F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000000"/>
                <w:sz w:val="24"/>
                <w:szCs w:val="24"/>
                <w:highlight w:val="none"/>
                <w:lang w:val="en-US" w:eastAsia="zh-CN"/>
              </w:rPr>
              <w:t>体系认证</w:t>
            </w:r>
          </w:p>
        </w:tc>
        <w:tc>
          <w:tcPr>
            <w:tcW w:w="752" w:type="dxa"/>
            <w:noWrap w:val="0"/>
            <w:vAlign w:val="center"/>
          </w:tcPr>
          <w:p w14:paraId="0383A31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eastAsia="宋体" w:asciiTheme="minorEastAsia" w:hAnsiTheme="minorEastAsia" w:cstheme="minorEastAsia"/>
                <w:color w:val="auto"/>
                <w:sz w:val="24"/>
                <w:szCs w:val="24"/>
                <w:highlight w:val="none"/>
                <w:lang w:val="en-US" w:eastAsia="zh-CN"/>
              </w:rPr>
            </w:pPr>
            <w:r>
              <w:rPr>
                <w:rFonts w:hint="eastAsia" w:ascii="宋体" w:hAnsi="宋体" w:cs="宋体"/>
                <w:color w:val="000000"/>
                <w:sz w:val="24"/>
                <w:szCs w:val="24"/>
                <w:highlight w:val="none"/>
                <w:lang w:val="en-US" w:eastAsia="zh-CN"/>
              </w:rPr>
              <w:t>3</w:t>
            </w:r>
          </w:p>
        </w:tc>
        <w:tc>
          <w:tcPr>
            <w:tcW w:w="1257" w:type="dxa"/>
            <w:noWrap w:val="0"/>
            <w:vAlign w:val="center"/>
          </w:tcPr>
          <w:p w14:paraId="29252639">
            <w:pPr>
              <w:keepNext w:val="0"/>
              <w:keepLines w:val="0"/>
              <w:pageBreakBefore w:val="0"/>
              <w:widowControl w:val="0"/>
              <w:kinsoku/>
              <w:wordWrap/>
              <w:overflowPunct/>
              <w:topLinePunct w:val="0"/>
              <w:autoSpaceDE/>
              <w:autoSpaceDN/>
              <w:bidi w:val="0"/>
              <w:adjustRightInd/>
              <w:spacing w:line="240" w:lineRule="auto"/>
              <w:ind w:right="0"/>
              <w:jc w:val="left"/>
              <w:textAlignment w:val="auto"/>
              <w:rPr>
                <w:rFonts w:hint="eastAsia" w:asciiTheme="minorEastAsia" w:hAnsiTheme="minorEastAsia" w:eastAsiaTheme="minorEastAsia" w:cstheme="minorEastAsia"/>
                <w:bCs/>
                <w:color w:val="auto"/>
                <w:sz w:val="24"/>
                <w:szCs w:val="24"/>
                <w:highlight w:val="none"/>
              </w:rPr>
            </w:pPr>
          </w:p>
        </w:tc>
        <w:tc>
          <w:tcPr>
            <w:tcW w:w="3293" w:type="dxa"/>
            <w:noWrap w:val="0"/>
            <w:vAlign w:val="center"/>
          </w:tcPr>
          <w:p w14:paraId="6EB70046">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FFFFFF" w:fill="D9D9D9"/>
                <w:lang w:eastAsia="zh-CN"/>
              </w:rPr>
              <w:t>投标人务必将应标证书内容逐项详细填写齐全，以方便评委进行更加优质、高效的评审</w:t>
            </w:r>
          </w:p>
        </w:tc>
        <w:tc>
          <w:tcPr>
            <w:tcW w:w="1391" w:type="dxa"/>
            <w:noWrap w:val="0"/>
            <w:vAlign w:val="center"/>
          </w:tcPr>
          <w:p w14:paraId="4BA9D4E8">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FFFFFF" w:fill="D9D9D9"/>
                <w:lang w:eastAsia="zh-CN"/>
              </w:rPr>
              <w:t>投标人将应得分值填写准确</w:t>
            </w:r>
          </w:p>
        </w:tc>
      </w:tr>
      <w:tr w14:paraId="3E7CA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4939A45C">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2</w:t>
            </w:r>
          </w:p>
        </w:tc>
        <w:tc>
          <w:tcPr>
            <w:tcW w:w="2388" w:type="dxa"/>
            <w:noWrap w:val="0"/>
            <w:vAlign w:val="center"/>
          </w:tcPr>
          <w:p w14:paraId="6135CE17">
            <w:pPr>
              <w:pStyle w:val="395"/>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000000"/>
                <w:sz w:val="24"/>
                <w:szCs w:val="24"/>
                <w:highlight w:val="none"/>
                <w:lang w:val="en-US" w:eastAsia="zh-CN"/>
              </w:rPr>
              <w:t>企业业绩</w:t>
            </w:r>
          </w:p>
        </w:tc>
        <w:tc>
          <w:tcPr>
            <w:tcW w:w="752" w:type="dxa"/>
            <w:noWrap w:val="0"/>
            <w:vAlign w:val="center"/>
          </w:tcPr>
          <w:p w14:paraId="4094F61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eastAsia="宋体" w:asciiTheme="minorEastAsia" w:hAnsiTheme="minorEastAsia" w:cstheme="minorEastAsia"/>
                <w:color w:val="auto"/>
                <w:sz w:val="24"/>
                <w:szCs w:val="24"/>
                <w:highlight w:val="none"/>
                <w:lang w:val="en-US" w:eastAsia="zh-CN"/>
              </w:rPr>
            </w:pPr>
            <w:r>
              <w:rPr>
                <w:rFonts w:hint="eastAsia" w:ascii="宋体" w:hAnsi="宋体" w:cs="宋体"/>
                <w:color w:val="000000"/>
                <w:sz w:val="24"/>
                <w:szCs w:val="24"/>
                <w:highlight w:val="none"/>
                <w:lang w:val="en-US" w:eastAsia="zh-CN"/>
              </w:rPr>
              <w:t>1</w:t>
            </w:r>
          </w:p>
        </w:tc>
        <w:tc>
          <w:tcPr>
            <w:tcW w:w="1257" w:type="dxa"/>
            <w:noWrap w:val="0"/>
            <w:vAlign w:val="center"/>
          </w:tcPr>
          <w:p w14:paraId="637CFB0D">
            <w:pPr>
              <w:keepNext w:val="0"/>
              <w:keepLines w:val="0"/>
              <w:pageBreakBefore w:val="0"/>
              <w:widowControl w:val="0"/>
              <w:kinsoku/>
              <w:wordWrap/>
              <w:overflowPunct/>
              <w:topLinePunct w:val="0"/>
              <w:autoSpaceDE/>
              <w:autoSpaceDN/>
              <w:bidi w:val="0"/>
              <w:adjustRightInd/>
              <w:spacing w:line="240" w:lineRule="auto"/>
              <w:ind w:right="0"/>
              <w:jc w:val="left"/>
              <w:textAlignment w:val="auto"/>
              <w:rPr>
                <w:rFonts w:hint="eastAsia" w:asciiTheme="minorEastAsia" w:hAnsiTheme="minorEastAsia" w:eastAsiaTheme="minorEastAsia" w:cstheme="minorEastAsia"/>
                <w:bCs/>
                <w:color w:val="auto"/>
                <w:sz w:val="24"/>
                <w:szCs w:val="24"/>
                <w:highlight w:val="none"/>
              </w:rPr>
            </w:pPr>
          </w:p>
        </w:tc>
        <w:tc>
          <w:tcPr>
            <w:tcW w:w="3293" w:type="dxa"/>
            <w:tcBorders>
              <w:top w:val="nil"/>
              <w:left w:val="nil"/>
              <w:bottom w:val="single" w:color="auto" w:sz="4" w:space="0"/>
              <w:right w:val="single" w:color="auto" w:sz="4" w:space="0"/>
            </w:tcBorders>
            <w:noWrap w:val="0"/>
            <w:vAlign w:val="center"/>
          </w:tcPr>
          <w:p w14:paraId="2030B26B">
            <w:pPr>
              <w:keepNext w:val="0"/>
              <w:keepLines w:val="0"/>
              <w:pageBreakBefore w:val="0"/>
              <w:widowControl w:val="0"/>
              <w:kinsoku/>
              <w:wordWrap/>
              <w:overflowPunct/>
              <w:topLinePunct w:val="0"/>
              <w:autoSpaceDE/>
              <w:autoSpaceDN/>
              <w:bidi w:val="0"/>
              <w:adjustRightInd/>
              <w:spacing w:line="240" w:lineRule="auto"/>
              <w:ind w:right="0" w:rightChars="0"/>
              <w:jc w:val="center"/>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shd w:val="clear" w:color="FFFFFF" w:fill="D9D9D9"/>
                <w:lang w:eastAsia="zh-CN"/>
              </w:rPr>
              <w:t>投标人务必将应标证书内容逐项详细填写齐全，以方便评委进行更加优质、高效的评审</w:t>
            </w:r>
          </w:p>
        </w:tc>
        <w:tc>
          <w:tcPr>
            <w:tcW w:w="1391" w:type="dxa"/>
            <w:tcBorders>
              <w:top w:val="nil"/>
              <w:left w:val="nil"/>
              <w:bottom w:val="single" w:color="auto" w:sz="4" w:space="0"/>
              <w:right w:val="single" w:color="auto" w:sz="4" w:space="0"/>
            </w:tcBorders>
            <w:noWrap w:val="0"/>
            <w:vAlign w:val="center"/>
          </w:tcPr>
          <w:p w14:paraId="704E78D1">
            <w:pPr>
              <w:keepNext w:val="0"/>
              <w:keepLines w:val="0"/>
              <w:pageBreakBefore w:val="0"/>
              <w:widowControl w:val="0"/>
              <w:kinsoku/>
              <w:wordWrap/>
              <w:overflowPunct/>
              <w:topLinePunct w:val="0"/>
              <w:autoSpaceDE/>
              <w:autoSpaceDN/>
              <w:bidi w:val="0"/>
              <w:adjustRightInd/>
              <w:spacing w:line="240" w:lineRule="auto"/>
              <w:ind w:right="0" w:rightChars="0"/>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FFFFFF" w:fill="D9D9D9"/>
                <w:lang w:eastAsia="zh-CN"/>
              </w:rPr>
              <w:t>投标人将应得分值填写准确</w:t>
            </w:r>
          </w:p>
        </w:tc>
      </w:tr>
      <w:tr w14:paraId="08AB6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5F759637">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3</w:t>
            </w:r>
          </w:p>
        </w:tc>
        <w:tc>
          <w:tcPr>
            <w:tcW w:w="2388" w:type="dxa"/>
            <w:noWrap w:val="0"/>
            <w:vAlign w:val="center"/>
          </w:tcPr>
          <w:p w14:paraId="07293C74">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bCs/>
                <w:color w:val="auto"/>
                <w:sz w:val="24"/>
                <w:szCs w:val="24"/>
                <w:highlight w:val="none"/>
              </w:rPr>
            </w:pPr>
            <w:r>
              <w:rPr>
                <w:rFonts w:hint="eastAsia" w:ascii="宋体" w:hAnsi="宋体" w:eastAsia="宋体" w:cs="宋体"/>
                <w:color w:val="000000"/>
                <w:kern w:val="2"/>
                <w:sz w:val="24"/>
                <w:szCs w:val="24"/>
                <w:highlight w:val="none"/>
                <w:lang w:val="en-US" w:eastAsia="zh-CN" w:bidi="ar-SA"/>
              </w:rPr>
              <w:t>项目理解及渗透方案</w:t>
            </w:r>
          </w:p>
        </w:tc>
        <w:tc>
          <w:tcPr>
            <w:tcW w:w="752" w:type="dxa"/>
            <w:noWrap w:val="0"/>
            <w:vAlign w:val="center"/>
          </w:tcPr>
          <w:p w14:paraId="71C5C0E5">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eastAsia="宋体" w:asciiTheme="minorEastAsia" w:hAnsiTheme="minorEastAsia" w:cstheme="minorEastAsia"/>
                <w:color w:val="auto"/>
                <w:sz w:val="24"/>
                <w:szCs w:val="24"/>
                <w:highlight w:val="none"/>
                <w:lang w:val="en-US" w:eastAsia="zh-CN"/>
              </w:rPr>
            </w:pPr>
            <w:r>
              <w:rPr>
                <w:rFonts w:hint="eastAsia" w:ascii="宋体" w:hAnsi="宋体" w:cs="宋体"/>
                <w:color w:val="000000"/>
                <w:sz w:val="24"/>
                <w:szCs w:val="24"/>
                <w:highlight w:val="none"/>
                <w:lang w:val="en-US" w:eastAsia="zh-CN"/>
              </w:rPr>
              <w:t>5</w:t>
            </w:r>
          </w:p>
        </w:tc>
        <w:tc>
          <w:tcPr>
            <w:tcW w:w="1257" w:type="dxa"/>
            <w:noWrap w:val="0"/>
            <w:vAlign w:val="center"/>
          </w:tcPr>
          <w:p w14:paraId="3BC16210">
            <w:pPr>
              <w:keepNext w:val="0"/>
              <w:keepLines w:val="0"/>
              <w:pageBreakBefore w:val="0"/>
              <w:widowControl w:val="0"/>
              <w:kinsoku/>
              <w:wordWrap/>
              <w:overflowPunct/>
              <w:topLinePunct w:val="0"/>
              <w:autoSpaceDE/>
              <w:autoSpaceDN/>
              <w:bidi w:val="0"/>
              <w:adjustRightInd/>
              <w:spacing w:line="240" w:lineRule="auto"/>
              <w:ind w:right="0"/>
              <w:jc w:val="left"/>
              <w:textAlignment w:val="auto"/>
              <w:rPr>
                <w:rFonts w:hint="eastAsia" w:asciiTheme="minorEastAsia" w:hAnsiTheme="minorEastAsia" w:eastAsiaTheme="minorEastAsia" w:cstheme="minorEastAsia"/>
                <w:bCs/>
                <w:color w:val="auto"/>
                <w:sz w:val="24"/>
                <w:szCs w:val="24"/>
                <w:highlight w:val="none"/>
              </w:rPr>
            </w:pPr>
          </w:p>
        </w:tc>
        <w:tc>
          <w:tcPr>
            <w:tcW w:w="3293" w:type="dxa"/>
            <w:tcBorders>
              <w:top w:val="nil"/>
              <w:left w:val="nil"/>
              <w:bottom w:val="single" w:color="auto" w:sz="4" w:space="0"/>
              <w:right w:val="single" w:color="auto" w:sz="4" w:space="0"/>
            </w:tcBorders>
            <w:noWrap w:val="0"/>
            <w:vAlign w:val="center"/>
          </w:tcPr>
          <w:p w14:paraId="7E4E088B">
            <w:pPr>
              <w:keepNext w:val="0"/>
              <w:keepLines w:val="0"/>
              <w:pageBreakBefore w:val="0"/>
              <w:widowControl w:val="0"/>
              <w:kinsoku/>
              <w:wordWrap/>
              <w:overflowPunct/>
              <w:topLinePunct w:val="0"/>
              <w:autoSpaceDE/>
              <w:autoSpaceDN/>
              <w:bidi w:val="0"/>
              <w:adjustRightInd/>
              <w:spacing w:line="240" w:lineRule="auto"/>
              <w:ind w:right="0" w:rightChars="0"/>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c>
          <w:tcPr>
            <w:tcW w:w="1391" w:type="dxa"/>
            <w:tcBorders>
              <w:top w:val="nil"/>
              <w:left w:val="nil"/>
              <w:bottom w:val="single" w:color="auto" w:sz="4" w:space="0"/>
              <w:right w:val="single" w:color="auto" w:sz="4" w:space="0"/>
            </w:tcBorders>
            <w:noWrap w:val="0"/>
            <w:vAlign w:val="center"/>
          </w:tcPr>
          <w:p w14:paraId="0BC06CDA">
            <w:pPr>
              <w:keepNext w:val="0"/>
              <w:keepLines w:val="0"/>
              <w:pageBreakBefore w:val="0"/>
              <w:widowControl w:val="0"/>
              <w:kinsoku/>
              <w:wordWrap/>
              <w:overflowPunct/>
              <w:topLinePunct w:val="0"/>
              <w:autoSpaceDE/>
              <w:autoSpaceDN/>
              <w:bidi w:val="0"/>
              <w:adjustRightInd/>
              <w:spacing w:line="240" w:lineRule="auto"/>
              <w:ind w:right="0" w:rightChars="0"/>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r>
      <w:tr w14:paraId="1CD4C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4375DCE0">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4</w:t>
            </w:r>
          </w:p>
        </w:tc>
        <w:tc>
          <w:tcPr>
            <w:tcW w:w="2388" w:type="dxa"/>
            <w:noWrap w:val="0"/>
            <w:vAlign w:val="center"/>
          </w:tcPr>
          <w:p w14:paraId="014DD58C">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000000"/>
                <w:kern w:val="2"/>
                <w:sz w:val="24"/>
                <w:szCs w:val="24"/>
                <w:highlight w:val="none"/>
                <w:lang w:val="en-US" w:eastAsia="zh-CN" w:bidi="ar-SA"/>
              </w:rPr>
              <w:t>组织架构</w:t>
            </w:r>
          </w:p>
        </w:tc>
        <w:tc>
          <w:tcPr>
            <w:tcW w:w="752" w:type="dxa"/>
            <w:noWrap w:val="0"/>
            <w:vAlign w:val="center"/>
          </w:tcPr>
          <w:p w14:paraId="7F47821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cs="宋体"/>
                <w:color w:val="000000"/>
                <w:sz w:val="24"/>
                <w:szCs w:val="24"/>
                <w:highlight w:val="none"/>
                <w:lang w:val="en-US" w:eastAsia="zh-CN"/>
              </w:rPr>
              <w:t>5</w:t>
            </w:r>
          </w:p>
        </w:tc>
        <w:tc>
          <w:tcPr>
            <w:tcW w:w="1257" w:type="dxa"/>
            <w:noWrap w:val="0"/>
            <w:vAlign w:val="center"/>
          </w:tcPr>
          <w:p w14:paraId="2DA2A284">
            <w:pPr>
              <w:keepNext w:val="0"/>
              <w:keepLines w:val="0"/>
              <w:pageBreakBefore w:val="0"/>
              <w:widowControl w:val="0"/>
              <w:kinsoku/>
              <w:wordWrap/>
              <w:overflowPunct/>
              <w:topLinePunct w:val="0"/>
              <w:autoSpaceDE/>
              <w:autoSpaceDN/>
              <w:bidi w:val="0"/>
              <w:adjustRightInd/>
              <w:spacing w:line="240" w:lineRule="auto"/>
              <w:ind w:right="0"/>
              <w:jc w:val="left"/>
              <w:textAlignment w:val="auto"/>
              <w:rPr>
                <w:rFonts w:hint="eastAsia" w:asciiTheme="minorEastAsia" w:hAnsiTheme="minorEastAsia" w:eastAsiaTheme="minorEastAsia" w:cstheme="minorEastAsia"/>
                <w:bCs/>
                <w:color w:val="auto"/>
                <w:sz w:val="24"/>
                <w:szCs w:val="24"/>
                <w:highlight w:val="none"/>
              </w:rPr>
            </w:pPr>
          </w:p>
        </w:tc>
        <w:tc>
          <w:tcPr>
            <w:tcW w:w="3293" w:type="dxa"/>
            <w:noWrap w:val="0"/>
            <w:vAlign w:val="center"/>
          </w:tcPr>
          <w:p w14:paraId="57C0DA59">
            <w:pPr>
              <w:keepNext w:val="0"/>
              <w:keepLines w:val="0"/>
              <w:pageBreakBefore w:val="0"/>
              <w:widowControl w:val="0"/>
              <w:kinsoku/>
              <w:wordWrap/>
              <w:overflowPunct/>
              <w:topLinePunct w:val="0"/>
              <w:autoSpaceDE/>
              <w:autoSpaceDN/>
              <w:bidi w:val="0"/>
              <w:adjustRightInd/>
              <w:spacing w:line="240" w:lineRule="auto"/>
              <w:ind w:right="0" w:rightChars="0"/>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c>
          <w:tcPr>
            <w:tcW w:w="1391" w:type="dxa"/>
            <w:noWrap w:val="0"/>
            <w:vAlign w:val="center"/>
          </w:tcPr>
          <w:p w14:paraId="47FC93F2">
            <w:pPr>
              <w:keepNext w:val="0"/>
              <w:keepLines w:val="0"/>
              <w:pageBreakBefore w:val="0"/>
              <w:widowControl w:val="0"/>
              <w:kinsoku/>
              <w:wordWrap/>
              <w:overflowPunct/>
              <w:topLinePunct w:val="0"/>
              <w:autoSpaceDE/>
              <w:autoSpaceDN/>
              <w:bidi w:val="0"/>
              <w:adjustRightInd/>
              <w:spacing w:line="240" w:lineRule="auto"/>
              <w:ind w:right="0" w:rightChars="0"/>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r>
      <w:tr w14:paraId="1CDF7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4CEB2ACE">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Cs/>
                <w:color w:val="auto"/>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val="en-US" w:eastAsia="zh-CN"/>
              </w:rPr>
              <w:t>5</w:t>
            </w:r>
          </w:p>
        </w:tc>
        <w:tc>
          <w:tcPr>
            <w:tcW w:w="2388" w:type="dxa"/>
            <w:noWrap w:val="0"/>
            <w:vAlign w:val="center"/>
          </w:tcPr>
          <w:p w14:paraId="0E3574E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000000"/>
                <w:kern w:val="2"/>
                <w:sz w:val="24"/>
                <w:szCs w:val="24"/>
                <w:highlight w:val="none"/>
                <w:lang w:val="en-US" w:eastAsia="zh-CN" w:bidi="ar-SA"/>
              </w:rPr>
              <w:t>工作计划及推进方案</w:t>
            </w:r>
          </w:p>
        </w:tc>
        <w:tc>
          <w:tcPr>
            <w:tcW w:w="752" w:type="dxa"/>
            <w:noWrap w:val="0"/>
            <w:vAlign w:val="center"/>
          </w:tcPr>
          <w:p w14:paraId="2E226BF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宋体" w:hAnsi="宋体" w:cs="宋体"/>
                <w:color w:val="000000"/>
                <w:sz w:val="24"/>
                <w:szCs w:val="24"/>
                <w:highlight w:val="none"/>
                <w:lang w:val="en-US" w:eastAsia="zh-CN"/>
              </w:rPr>
              <w:t>5</w:t>
            </w:r>
          </w:p>
        </w:tc>
        <w:tc>
          <w:tcPr>
            <w:tcW w:w="1257" w:type="dxa"/>
            <w:noWrap w:val="0"/>
            <w:vAlign w:val="center"/>
          </w:tcPr>
          <w:p w14:paraId="1020CE23">
            <w:pPr>
              <w:keepNext w:val="0"/>
              <w:keepLines w:val="0"/>
              <w:pageBreakBefore w:val="0"/>
              <w:widowControl w:val="0"/>
              <w:kinsoku/>
              <w:wordWrap/>
              <w:overflowPunct/>
              <w:topLinePunct w:val="0"/>
              <w:autoSpaceDE/>
              <w:autoSpaceDN/>
              <w:bidi w:val="0"/>
              <w:adjustRightInd/>
              <w:spacing w:line="240" w:lineRule="auto"/>
              <w:ind w:right="0"/>
              <w:jc w:val="left"/>
              <w:textAlignment w:val="auto"/>
              <w:rPr>
                <w:rFonts w:hint="eastAsia" w:asciiTheme="minorEastAsia" w:hAnsiTheme="minorEastAsia" w:eastAsiaTheme="minorEastAsia" w:cstheme="minorEastAsia"/>
                <w:bCs/>
                <w:color w:val="auto"/>
                <w:sz w:val="24"/>
                <w:szCs w:val="24"/>
                <w:highlight w:val="none"/>
              </w:rPr>
            </w:pPr>
          </w:p>
        </w:tc>
        <w:tc>
          <w:tcPr>
            <w:tcW w:w="3293" w:type="dxa"/>
            <w:tcBorders>
              <w:top w:val="nil"/>
              <w:left w:val="nil"/>
              <w:bottom w:val="single" w:color="auto" w:sz="4" w:space="0"/>
              <w:right w:val="single" w:color="auto" w:sz="4" w:space="0"/>
            </w:tcBorders>
            <w:noWrap w:val="0"/>
            <w:vAlign w:val="center"/>
          </w:tcPr>
          <w:p w14:paraId="77DEB2A8">
            <w:pPr>
              <w:keepNext w:val="0"/>
              <w:keepLines w:val="0"/>
              <w:pageBreakBefore w:val="0"/>
              <w:widowControl w:val="0"/>
              <w:kinsoku/>
              <w:wordWrap/>
              <w:overflowPunct/>
              <w:topLinePunct w:val="0"/>
              <w:autoSpaceDE/>
              <w:autoSpaceDN/>
              <w:bidi w:val="0"/>
              <w:adjustRightInd/>
              <w:spacing w:line="240" w:lineRule="auto"/>
              <w:ind w:right="0" w:rightChars="0"/>
              <w:jc w:val="center"/>
              <w:textAlignment w:val="auto"/>
              <w:rPr>
                <w:rFonts w:hint="eastAsia" w:asciiTheme="minorEastAsia" w:hAnsiTheme="minorEastAsia" w:eastAsiaTheme="minorEastAsia" w:cstheme="minorEastAsia"/>
                <w:b/>
                <w:bCs/>
                <w:color w:val="auto"/>
                <w:kern w:val="0"/>
                <w:sz w:val="24"/>
                <w:szCs w:val="24"/>
                <w:highlight w:val="none"/>
                <w:shd w:val="pct10" w:color="auto" w:fill="FFFFFF"/>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c>
          <w:tcPr>
            <w:tcW w:w="1391" w:type="dxa"/>
            <w:tcBorders>
              <w:top w:val="nil"/>
              <w:left w:val="nil"/>
              <w:bottom w:val="single" w:color="auto" w:sz="4" w:space="0"/>
              <w:right w:val="single" w:color="auto" w:sz="4" w:space="0"/>
            </w:tcBorders>
            <w:noWrap w:val="0"/>
            <w:vAlign w:val="center"/>
          </w:tcPr>
          <w:p w14:paraId="4D9A2253">
            <w:pPr>
              <w:keepNext w:val="0"/>
              <w:keepLines w:val="0"/>
              <w:pageBreakBefore w:val="0"/>
              <w:widowControl w:val="0"/>
              <w:kinsoku/>
              <w:wordWrap/>
              <w:overflowPunct/>
              <w:topLinePunct w:val="0"/>
              <w:autoSpaceDE/>
              <w:autoSpaceDN/>
              <w:bidi w:val="0"/>
              <w:adjustRightInd/>
              <w:spacing w:line="240" w:lineRule="auto"/>
              <w:ind w:right="0" w:rightChars="0"/>
              <w:jc w:val="center"/>
              <w:textAlignment w:val="auto"/>
              <w:rPr>
                <w:rFonts w:hint="eastAsia" w:asciiTheme="minorEastAsia" w:hAnsiTheme="minorEastAsia" w:eastAsiaTheme="minorEastAsia" w:cstheme="minorEastAsia"/>
                <w:b/>
                <w:bCs/>
                <w:color w:val="auto"/>
                <w:kern w:val="0"/>
                <w:sz w:val="24"/>
                <w:szCs w:val="24"/>
                <w:highlight w:val="none"/>
                <w:shd w:val="pct10" w:color="auto" w:fill="FFFFFF"/>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r>
      <w:tr w14:paraId="2BF9A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3B4BCBD5">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val="en-US" w:eastAsia="zh-CN"/>
              </w:rPr>
              <w:t>6</w:t>
            </w:r>
          </w:p>
        </w:tc>
        <w:tc>
          <w:tcPr>
            <w:tcW w:w="2388" w:type="dxa"/>
            <w:noWrap w:val="0"/>
            <w:vAlign w:val="center"/>
          </w:tcPr>
          <w:p w14:paraId="331325B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实施方案</w:t>
            </w:r>
          </w:p>
        </w:tc>
        <w:tc>
          <w:tcPr>
            <w:tcW w:w="752" w:type="dxa"/>
            <w:noWrap w:val="0"/>
            <w:vAlign w:val="center"/>
          </w:tcPr>
          <w:p w14:paraId="1D094768">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19</w:t>
            </w:r>
          </w:p>
        </w:tc>
        <w:tc>
          <w:tcPr>
            <w:tcW w:w="1257" w:type="dxa"/>
            <w:noWrap w:val="0"/>
            <w:vAlign w:val="center"/>
          </w:tcPr>
          <w:p w14:paraId="2CAFE4B1">
            <w:pPr>
              <w:keepNext w:val="0"/>
              <w:keepLines w:val="0"/>
              <w:pageBreakBefore w:val="0"/>
              <w:widowControl w:val="0"/>
              <w:kinsoku/>
              <w:wordWrap/>
              <w:overflowPunct/>
              <w:topLinePunct w:val="0"/>
              <w:autoSpaceDE/>
              <w:autoSpaceDN/>
              <w:bidi w:val="0"/>
              <w:adjustRightInd/>
              <w:spacing w:line="240" w:lineRule="auto"/>
              <w:ind w:right="0"/>
              <w:jc w:val="left"/>
              <w:textAlignment w:val="auto"/>
              <w:rPr>
                <w:rFonts w:hint="eastAsia" w:asciiTheme="minorEastAsia" w:hAnsiTheme="minorEastAsia" w:eastAsiaTheme="minorEastAsia" w:cstheme="minorEastAsia"/>
                <w:bCs/>
                <w:color w:val="auto"/>
                <w:sz w:val="24"/>
                <w:szCs w:val="24"/>
                <w:highlight w:val="none"/>
              </w:rPr>
            </w:pPr>
          </w:p>
        </w:tc>
        <w:tc>
          <w:tcPr>
            <w:tcW w:w="3293" w:type="dxa"/>
            <w:tcBorders>
              <w:top w:val="nil"/>
              <w:left w:val="nil"/>
              <w:bottom w:val="single" w:color="auto" w:sz="4" w:space="0"/>
              <w:right w:val="single" w:color="auto" w:sz="4" w:space="0"/>
            </w:tcBorders>
            <w:noWrap w:val="0"/>
            <w:vAlign w:val="center"/>
          </w:tcPr>
          <w:p w14:paraId="09369B87">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
                <w:bCs/>
                <w:color w:val="auto"/>
                <w:kern w:val="0"/>
                <w:sz w:val="24"/>
                <w:szCs w:val="24"/>
                <w:highlight w:val="none"/>
                <w:shd w:val="pct10" w:color="auto" w:fill="FFFFFF"/>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c>
          <w:tcPr>
            <w:tcW w:w="1391" w:type="dxa"/>
            <w:tcBorders>
              <w:top w:val="nil"/>
              <w:left w:val="nil"/>
              <w:bottom w:val="single" w:color="auto" w:sz="4" w:space="0"/>
              <w:right w:val="single" w:color="auto" w:sz="4" w:space="0"/>
            </w:tcBorders>
            <w:noWrap w:val="0"/>
            <w:vAlign w:val="center"/>
          </w:tcPr>
          <w:p w14:paraId="79E871D0">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b/>
                <w:bCs/>
                <w:color w:val="auto"/>
                <w:sz w:val="24"/>
                <w:szCs w:val="24"/>
                <w:highlight w:val="none"/>
                <w:shd w:val="pct10" w:color="auto" w:fill="FFFFFF"/>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r>
      <w:tr w14:paraId="3F445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2EFEE5EE">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color w:val="auto"/>
                <w:kern w:val="0"/>
                <w:sz w:val="24"/>
                <w:szCs w:val="24"/>
                <w:highlight w:val="none"/>
                <w:lang w:eastAsia="zh-CN"/>
              </w:rPr>
            </w:pPr>
            <w:r>
              <w:rPr>
                <w:rFonts w:hint="eastAsia" w:asciiTheme="minorEastAsia" w:hAnsiTheme="minorEastAsia" w:eastAsiaTheme="minorEastAsia" w:cstheme="minorEastAsia"/>
                <w:color w:val="auto"/>
                <w:kern w:val="0"/>
                <w:sz w:val="24"/>
                <w:szCs w:val="24"/>
                <w:highlight w:val="none"/>
                <w:lang w:val="en-US" w:eastAsia="zh-CN"/>
              </w:rPr>
              <w:t>7</w:t>
            </w:r>
          </w:p>
        </w:tc>
        <w:tc>
          <w:tcPr>
            <w:tcW w:w="2388" w:type="dxa"/>
            <w:noWrap w:val="0"/>
            <w:vAlign w:val="center"/>
          </w:tcPr>
          <w:p w14:paraId="5EFD856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000000"/>
                <w:sz w:val="24"/>
                <w:szCs w:val="24"/>
                <w:highlight w:val="none"/>
                <w:lang w:val="zh-CN" w:eastAsia="zh-CN"/>
              </w:rPr>
            </w:pPr>
            <w:r>
              <w:rPr>
                <w:rFonts w:hint="eastAsia" w:ascii="宋体" w:hAnsi="宋体" w:eastAsia="宋体" w:cs="宋体"/>
                <w:color w:val="000000"/>
                <w:kern w:val="2"/>
                <w:sz w:val="24"/>
                <w:szCs w:val="24"/>
                <w:highlight w:val="none"/>
                <w:lang w:val="en-US" w:eastAsia="zh-CN" w:bidi="ar-SA"/>
              </w:rPr>
              <w:t>增值服务承诺</w:t>
            </w:r>
          </w:p>
        </w:tc>
        <w:tc>
          <w:tcPr>
            <w:tcW w:w="752" w:type="dxa"/>
            <w:noWrap w:val="0"/>
            <w:vAlign w:val="center"/>
          </w:tcPr>
          <w:p w14:paraId="2643D71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eastAsia="宋体" w:asciiTheme="minorEastAsia" w:hAnsiTheme="minorEastAsia" w:cstheme="minorEastAsia"/>
                <w:color w:val="auto"/>
                <w:sz w:val="24"/>
                <w:szCs w:val="24"/>
                <w:highlight w:val="none"/>
                <w:lang w:val="en-US" w:eastAsia="zh-CN"/>
              </w:rPr>
            </w:pPr>
            <w:r>
              <w:rPr>
                <w:rFonts w:hint="eastAsia" w:ascii="宋体" w:hAnsi="宋体" w:cs="宋体"/>
                <w:color w:val="000000"/>
                <w:sz w:val="24"/>
                <w:szCs w:val="24"/>
                <w:highlight w:val="none"/>
                <w:lang w:val="en-US" w:eastAsia="zh-CN"/>
              </w:rPr>
              <w:t>6</w:t>
            </w:r>
          </w:p>
        </w:tc>
        <w:tc>
          <w:tcPr>
            <w:tcW w:w="1257" w:type="dxa"/>
            <w:noWrap w:val="0"/>
            <w:vAlign w:val="center"/>
          </w:tcPr>
          <w:p w14:paraId="3F3C8ACD">
            <w:pPr>
              <w:keepNext w:val="0"/>
              <w:keepLines w:val="0"/>
              <w:pageBreakBefore w:val="0"/>
              <w:widowControl w:val="0"/>
              <w:kinsoku/>
              <w:wordWrap/>
              <w:overflowPunct/>
              <w:topLinePunct w:val="0"/>
              <w:autoSpaceDE/>
              <w:autoSpaceDN/>
              <w:bidi w:val="0"/>
              <w:adjustRightInd/>
              <w:spacing w:line="240" w:lineRule="auto"/>
              <w:ind w:right="0" w:firstLine="0"/>
              <w:jc w:val="both"/>
              <w:textAlignment w:val="auto"/>
              <w:rPr>
                <w:rFonts w:hint="eastAsia" w:asciiTheme="minorEastAsia" w:hAnsiTheme="minorEastAsia" w:eastAsiaTheme="minorEastAsia" w:cstheme="minorEastAsia"/>
                <w:bCs/>
                <w:color w:val="auto"/>
                <w:kern w:val="0"/>
                <w:sz w:val="24"/>
                <w:szCs w:val="24"/>
                <w:highlight w:val="none"/>
                <w:lang w:val="en-US" w:eastAsia="zh-CN" w:bidi="ar-SA"/>
              </w:rPr>
            </w:pPr>
          </w:p>
        </w:tc>
        <w:tc>
          <w:tcPr>
            <w:tcW w:w="3293" w:type="dxa"/>
            <w:noWrap w:val="0"/>
            <w:vAlign w:val="center"/>
          </w:tcPr>
          <w:p w14:paraId="0BF39213">
            <w:pPr>
              <w:keepNext w:val="0"/>
              <w:keepLines w:val="0"/>
              <w:pageBreakBefore w:val="0"/>
              <w:widowControl w:val="0"/>
              <w:kinsoku/>
              <w:wordWrap/>
              <w:overflowPunct/>
              <w:topLinePunct w:val="0"/>
              <w:autoSpaceDE/>
              <w:autoSpaceDN/>
              <w:bidi w:val="0"/>
              <w:adjustRightInd/>
              <w:spacing w:line="240" w:lineRule="auto"/>
              <w:ind w:right="0" w:rightChars="0"/>
              <w:jc w:val="center"/>
              <w:textAlignment w:val="auto"/>
              <w:rPr>
                <w:rFonts w:hint="eastAsia" w:asciiTheme="minorEastAsia" w:hAnsiTheme="minorEastAsia" w:eastAsiaTheme="minorEastAsia" w:cstheme="minorEastAsia"/>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eastAsia="zh-CN"/>
              </w:rPr>
              <w:t>投标人务必将应标证书内容逐项详细填写齐全，以方便评委进行更加优质、高效的评审</w:t>
            </w:r>
          </w:p>
        </w:tc>
        <w:tc>
          <w:tcPr>
            <w:tcW w:w="1391" w:type="dxa"/>
            <w:noWrap w:val="0"/>
            <w:vAlign w:val="center"/>
          </w:tcPr>
          <w:p w14:paraId="2A2E48E1">
            <w:pPr>
              <w:keepNext w:val="0"/>
              <w:keepLines w:val="0"/>
              <w:pageBreakBefore w:val="0"/>
              <w:widowControl w:val="0"/>
              <w:kinsoku/>
              <w:wordWrap/>
              <w:overflowPunct/>
              <w:topLinePunct w:val="0"/>
              <w:autoSpaceDE/>
              <w:autoSpaceDN/>
              <w:bidi w:val="0"/>
              <w:adjustRightInd/>
              <w:spacing w:line="240" w:lineRule="auto"/>
              <w:ind w:right="0" w:rightChars="0"/>
              <w:jc w:val="center"/>
              <w:textAlignment w:val="auto"/>
              <w:rPr>
                <w:rFonts w:hint="eastAsia" w:asciiTheme="minorEastAsia" w:hAnsiTheme="minorEastAsia" w:eastAsiaTheme="minorEastAsia" w:cstheme="minorEastAsia"/>
                <w:bCs/>
                <w:color w:val="auto"/>
                <w:kern w:val="0"/>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eastAsia="zh-CN"/>
              </w:rPr>
              <w:t>投标人将应得分值填写准确</w:t>
            </w:r>
          </w:p>
        </w:tc>
      </w:tr>
      <w:tr w14:paraId="4956E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541F8FDC">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8</w:t>
            </w:r>
          </w:p>
        </w:tc>
        <w:tc>
          <w:tcPr>
            <w:tcW w:w="2388" w:type="dxa"/>
            <w:noWrap w:val="0"/>
            <w:vAlign w:val="center"/>
          </w:tcPr>
          <w:p w14:paraId="47249B1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000000"/>
                <w:sz w:val="24"/>
                <w:szCs w:val="24"/>
                <w:highlight w:val="none"/>
                <w:lang w:val="zh-CN" w:eastAsia="zh-CN"/>
              </w:rPr>
            </w:pPr>
            <w:r>
              <w:rPr>
                <w:rFonts w:hint="eastAsia" w:ascii="宋体" w:hAnsi="宋体" w:eastAsia="宋体" w:cs="宋体"/>
                <w:sz w:val="24"/>
                <w:szCs w:val="24"/>
                <w:highlight w:val="none"/>
                <w:lang w:val="en-US" w:eastAsia="zh-CN"/>
              </w:rPr>
              <w:t>项目负责人</w:t>
            </w:r>
          </w:p>
        </w:tc>
        <w:tc>
          <w:tcPr>
            <w:tcW w:w="752" w:type="dxa"/>
            <w:noWrap w:val="0"/>
            <w:vAlign w:val="center"/>
          </w:tcPr>
          <w:p w14:paraId="7BAAAD5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eastAsia="宋体" w:asciiTheme="minorEastAsia" w:hAnsiTheme="minorEastAsia" w:cstheme="minorEastAsia"/>
                <w:color w:val="auto"/>
                <w:sz w:val="24"/>
                <w:szCs w:val="24"/>
                <w:highlight w:val="none"/>
                <w:lang w:val="en-US" w:eastAsia="zh-CN"/>
              </w:rPr>
            </w:pPr>
            <w:r>
              <w:rPr>
                <w:rFonts w:hint="eastAsia" w:ascii="宋体" w:hAnsi="宋体" w:cs="宋体"/>
                <w:color w:val="000000"/>
                <w:sz w:val="24"/>
                <w:szCs w:val="24"/>
                <w:highlight w:val="none"/>
                <w:lang w:val="en-US" w:eastAsia="zh-CN"/>
              </w:rPr>
              <w:t>3</w:t>
            </w:r>
          </w:p>
        </w:tc>
        <w:tc>
          <w:tcPr>
            <w:tcW w:w="1257" w:type="dxa"/>
            <w:noWrap w:val="0"/>
            <w:vAlign w:val="center"/>
          </w:tcPr>
          <w:p w14:paraId="5513A5D0">
            <w:pPr>
              <w:keepNext w:val="0"/>
              <w:keepLines w:val="0"/>
              <w:pageBreakBefore w:val="0"/>
              <w:widowControl w:val="0"/>
              <w:kinsoku/>
              <w:wordWrap/>
              <w:overflowPunct/>
              <w:topLinePunct w:val="0"/>
              <w:autoSpaceDE/>
              <w:autoSpaceDN/>
              <w:bidi w:val="0"/>
              <w:adjustRightInd/>
              <w:spacing w:line="240" w:lineRule="auto"/>
              <w:ind w:right="0" w:firstLine="0"/>
              <w:jc w:val="both"/>
              <w:textAlignment w:val="auto"/>
              <w:rPr>
                <w:rFonts w:hint="eastAsia" w:asciiTheme="minorEastAsia" w:hAnsiTheme="minorEastAsia" w:eastAsiaTheme="minorEastAsia" w:cstheme="minorEastAsia"/>
                <w:bCs/>
                <w:color w:val="auto"/>
                <w:kern w:val="0"/>
                <w:sz w:val="24"/>
                <w:szCs w:val="24"/>
                <w:highlight w:val="none"/>
                <w:lang w:val="en-US" w:eastAsia="zh-CN" w:bidi="ar-SA"/>
              </w:rPr>
            </w:pPr>
          </w:p>
        </w:tc>
        <w:tc>
          <w:tcPr>
            <w:tcW w:w="3293" w:type="dxa"/>
            <w:noWrap w:val="0"/>
            <w:vAlign w:val="center"/>
          </w:tcPr>
          <w:p w14:paraId="7260FB3A">
            <w:pPr>
              <w:keepNext w:val="0"/>
              <w:keepLines w:val="0"/>
              <w:pageBreakBefore w:val="0"/>
              <w:widowControl w:val="0"/>
              <w:kinsoku/>
              <w:wordWrap/>
              <w:overflowPunct/>
              <w:topLinePunct w:val="0"/>
              <w:autoSpaceDE/>
              <w:autoSpaceDN/>
              <w:bidi w:val="0"/>
              <w:adjustRightInd/>
              <w:spacing w:line="240" w:lineRule="auto"/>
              <w:ind w:right="0" w:rightChars="0"/>
              <w:jc w:val="center"/>
              <w:textAlignment w:val="auto"/>
              <w:rPr>
                <w:rFonts w:hint="eastAsia" w:asciiTheme="minorEastAsia" w:hAnsiTheme="minorEastAsia" w:eastAsiaTheme="minorEastAsia" w:cstheme="minorEastAsia"/>
                <w:b/>
                <w:color w:val="auto"/>
                <w:kern w:val="0"/>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eastAsia="zh-CN"/>
              </w:rPr>
              <w:t>投标人务必将应标证书内容逐项详细填写齐全，以方便评委进行更加优质、高效的评审</w:t>
            </w:r>
          </w:p>
        </w:tc>
        <w:tc>
          <w:tcPr>
            <w:tcW w:w="1391" w:type="dxa"/>
            <w:noWrap w:val="0"/>
            <w:vAlign w:val="center"/>
          </w:tcPr>
          <w:p w14:paraId="2A526681">
            <w:pPr>
              <w:keepNext w:val="0"/>
              <w:keepLines w:val="0"/>
              <w:pageBreakBefore w:val="0"/>
              <w:widowControl w:val="0"/>
              <w:kinsoku/>
              <w:wordWrap/>
              <w:overflowPunct/>
              <w:topLinePunct w:val="0"/>
              <w:autoSpaceDE/>
              <w:autoSpaceDN/>
              <w:bidi w:val="0"/>
              <w:adjustRightInd/>
              <w:spacing w:line="240" w:lineRule="auto"/>
              <w:ind w:right="0" w:rightChars="0"/>
              <w:jc w:val="center"/>
              <w:textAlignment w:val="auto"/>
              <w:rPr>
                <w:rFonts w:hint="eastAsia" w:asciiTheme="minorEastAsia" w:hAnsiTheme="minorEastAsia" w:eastAsiaTheme="minorEastAsia" w:cstheme="minorEastAsia"/>
                <w:b/>
                <w:color w:val="auto"/>
                <w:kern w:val="0"/>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eastAsia="zh-CN"/>
              </w:rPr>
              <w:t>投标人将应得分值填写准确</w:t>
            </w:r>
          </w:p>
        </w:tc>
      </w:tr>
      <w:tr w14:paraId="2DF3D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7A90D2A9">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9</w:t>
            </w:r>
          </w:p>
        </w:tc>
        <w:tc>
          <w:tcPr>
            <w:tcW w:w="2388" w:type="dxa"/>
            <w:shd w:val="clear" w:color="auto" w:fill="auto"/>
            <w:noWrap w:val="0"/>
            <w:vAlign w:val="center"/>
          </w:tcPr>
          <w:p w14:paraId="5499A822">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000000"/>
                <w:kern w:val="2"/>
                <w:sz w:val="24"/>
                <w:szCs w:val="24"/>
                <w:highlight w:val="none"/>
                <w:lang w:val="zh-CN" w:eastAsia="zh-CN" w:bidi="ar-SA"/>
              </w:rPr>
            </w:pPr>
            <w:r>
              <w:rPr>
                <w:rFonts w:hint="eastAsia" w:ascii="宋体" w:hAnsi="宋体" w:eastAsia="宋体" w:cs="宋体"/>
                <w:color w:val="000000"/>
                <w:sz w:val="24"/>
                <w:szCs w:val="24"/>
                <w:highlight w:val="none"/>
              </w:rPr>
              <w:t>保洁质量管控方案</w:t>
            </w:r>
          </w:p>
        </w:tc>
        <w:tc>
          <w:tcPr>
            <w:tcW w:w="752" w:type="dxa"/>
            <w:shd w:val="clear" w:color="auto" w:fill="auto"/>
            <w:noWrap w:val="0"/>
            <w:vAlign w:val="center"/>
          </w:tcPr>
          <w:p w14:paraId="4FE2E28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eastAsia="宋体" w:asciiTheme="minorEastAsia" w:hAnsiTheme="minorEastAsia" w:cstheme="minorEastAsia"/>
                <w:color w:val="auto"/>
                <w:kern w:val="2"/>
                <w:sz w:val="24"/>
                <w:szCs w:val="24"/>
                <w:highlight w:val="none"/>
                <w:lang w:val="en-US" w:eastAsia="zh-CN" w:bidi="ar-SA"/>
              </w:rPr>
            </w:pPr>
            <w:r>
              <w:rPr>
                <w:rFonts w:hint="eastAsia" w:ascii="宋体" w:hAnsi="宋体" w:eastAsia="宋体" w:cs="宋体"/>
                <w:color w:val="000000"/>
                <w:sz w:val="24"/>
                <w:szCs w:val="24"/>
                <w:highlight w:val="none"/>
                <w:lang w:val="en-US" w:eastAsia="zh-CN"/>
              </w:rPr>
              <w:t>5</w:t>
            </w:r>
          </w:p>
        </w:tc>
        <w:tc>
          <w:tcPr>
            <w:tcW w:w="1257" w:type="dxa"/>
            <w:shd w:val="clear" w:color="auto" w:fill="auto"/>
            <w:noWrap w:val="0"/>
            <w:vAlign w:val="center"/>
          </w:tcPr>
          <w:p w14:paraId="2B40497D">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both"/>
              <w:textAlignment w:val="auto"/>
              <w:rPr>
                <w:rFonts w:hint="eastAsia" w:asciiTheme="minorEastAsia" w:hAnsiTheme="minorEastAsia" w:eastAsiaTheme="minorEastAsia" w:cstheme="minorEastAsia"/>
                <w:bCs/>
                <w:color w:val="auto"/>
                <w:kern w:val="0"/>
                <w:sz w:val="24"/>
                <w:szCs w:val="24"/>
                <w:highlight w:val="none"/>
                <w:lang w:val="en-US" w:eastAsia="zh-CN" w:bidi="ar-SA"/>
              </w:rPr>
            </w:pPr>
          </w:p>
        </w:tc>
        <w:tc>
          <w:tcPr>
            <w:tcW w:w="3293" w:type="dxa"/>
            <w:shd w:val="clear" w:color="auto" w:fill="auto"/>
            <w:noWrap w:val="0"/>
            <w:vAlign w:val="center"/>
          </w:tcPr>
          <w:p w14:paraId="43B44A9A">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color w:val="auto"/>
                <w:kern w:val="0"/>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c>
          <w:tcPr>
            <w:tcW w:w="1391" w:type="dxa"/>
            <w:shd w:val="clear" w:color="auto" w:fill="auto"/>
            <w:noWrap w:val="0"/>
            <w:vAlign w:val="center"/>
          </w:tcPr>
          <w:p w14:paraId="4F4E2EA4">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color w:val="auto"/>
                <w:kern w:val="0"/>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r>
      <w:tr w14:paraId="65FDE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669BB334">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10</w:t>
            </w:r>
          </w:p>
        </w:tc>
        <w:tc>
          <w:tcPr>
            <w:tcW w:w="2388" w:type="dxa"/>
            <w:shd w:val="clear" w:color="auto" w:fill="auto"/>
            <w:noWrap w:val="0"/>
            <w:vAlign w:val="center"/>
          </w:tcPr>
          <w:p w14:paraId="7E11E2F0">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000000"/>
                <w:kern w:val="2"/>
                <w:sz w:val="24"/>
                <w:szCs w:val="24"/>
                <w:highlight w:val="none"/>
                <w:lang w:val="zh-CN" w:eastAsia="zh-CN" w:bidi="ar-SA"/>
              </w:rPr>
            </w:pPr>
            <w:r>
              <w:rPr>
                <w:rFonts w:hint="eastAsia" w:ascii="宋体" w:hAnsi="宋体" w:eastAsia="宋体" w:cs="宋体"/>
                <w:color w:val="000000"/>
                <w:sz w:val="24"/>
                <w:szCs w:val="24"/>
                <w:highlight w:val="none"/>
              </w:rPr>
              <w:t>现场安全管理方案</w:t>
            </w:r>
          </w:p>
        </w:tc>
        <w:tc>
          <w:tcPr>
            <w:tcW w:w="752" w:type="dxa"/>
            <w:shd w:val="clear" w:color="auto" w:fill="auto"/>
            <w:noWrap w:val="0"/>
            <w:vAlign w:val="center"/>
          </w:tcPr>
          <w:p w14:paraId="21E2163A">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eastAsia="宋体" w:asciiTheme="minorEastAsia" w:hAnsiTheme="minorEastAsia" w:cstheme="minorEastAsia"/>
                <w:color w:val="auto"/>
                <w:kern w:val="2"/>
                <w:sz w:val="24"/>
                <w:szCs w:val="24"/>
                <w:highlight w:val="none"/>
                <w:lang w:val="en-US" w:eastAsia="zh-CN" w:bidi="ar-SA"/>
              </w:rPr>
            </w:pPr>
            <w:r>
              <w:rPr>
                <w:rFonts w:hint="eastAsia" w:ascii="宋体" w:hAnsi="宋体" w:cs="宋体"/>
                <w:color w:val="000000"/>
                <w:sz w:val="24"/>
                <w:szCs w:val="24"/>
                <w:highlight w:val="none"/>
                <w:lang w:val="en-US" w:eastAsia="zh-CN"/>
              </w:rPr>
              <w:t>5</w:t>
            </w:r>
          </w:p>
        </w:tc>
        <w:tc>
          <w:tcPr>
            <w:tcW w:w="1257" w:type="dxa"/>
            <w:shd w:val="clear" w:color="auto" w:fill="auto"/>
            <w:noWrap w:val="0"/>
            <w:vAlign w:val="center"/>
          </w:tcPr>
          <w:p w14:paraId="0F4D4926">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both"/>
              <w:textAlignment w:val="auto"/>
              <w:rPr>
                <w:rFonts w:hint="eastAsia" w:asciiTheme="minorEastAsia" w:hAnsiTheme="minorEastAsia" w:eastAsiaTheme="minorEastAsia" w:cstheme="minorEastAsia"/>
                <w:bCs/>
                <w:color w:val="auto"/>
                <w:kern w:val="0"/>
                <w:sz w:val="24"/>
                <w:szCs w:val="24"/>
                <w:highlight w:val="none"/>
                <w:lang w:val="en-US" w:eastAsia="zh-CN" w:bidi="ar-SA"/>
              </w:rPr>
            </w:pPr>
          </w:p>
        </w:tc>
        <w:tc>
          <w:tcPr>
            <w:tcW w:w="3293" w:type="dxa"/>
            <w:shd w:val="clear" w:color="auto" w:fill="auto"/>
            <w:noWrap w:val="0"/>
            <w:vAlign w:val="center"/>
          </w:tcPr>
          <w:p w14:paraId="19261E46">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color w:val="auto"/>
                <w:kern w:val="0"/>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c>
          <w:tcPr>
            <w:tcW w:w="1391" w:type="dxa"/>
            <w:shd w:val="clear" w:color="auto" w:fill="auto"/>
            <w:noWrap w:val="0"/>
            <w:vAlign w:val="center"/>
          </w:tcPr>
          <w:p w14:paraId="5FDFF6BB">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color w:val="auto"/>
                <w:kern w:val="0"/>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r>
      <w:tr w14:paraId="0815A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79613DEC">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11</w:t>
            </w:r>
          </w:p>
        </w:tc>
        <w:tc>
          <w:tcPr>
            <w:tcW w:w="2388" w:type="dxa"/>
            <w:shd w:val="clear" w:color="auto" w:fill="auto"/>
            <w:noWrap w:val="0"/>
            <w:vAlign w:val="center"/>
          </w:tcPr>
          <w:p w14:paraId="701BF01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000000"/>
                <w:kern w:val="2"/>
                <w:sz w:val="24"/>
                <w:szCs w:val="24"/>
                <w:highlight w:val="none"/>
                <w:lang w:val="zh-CN" w:eastAsia="zh-CN" w:bidi="ar-SA"/>
              </w:rPr>
            </w:pPr>
            <w:r>
              <w:rPr>
                <w:rFonts w:hint="eastAsia" w:ascii="宋体" w:hAnsi="宋体" w:eastAsia="宋体" w:cs="宋体"/>
                <w:color w:val="000000"/>
                <w:sz w:val="24"/>
                <w:szCs w:val="24"/>
                <w:highlight w:val="none"/>
              </w:rPr>
              <w:t>设施设备保护方案</w:t>
            </w:r>
          </w:p>
        </w:tc>
        <w:tc>
          <w:tcPr>
            <w:tcW w:w="752" w:type="dxa"/>
            <w:shd w:val="clear" w:color="auto" w:fill="auto"/>
            <w:noWrap w:val="0"/>
            <w:vAlign w:val="center"/>
          </w:tcPr>
          <w:p w14:paraId="66F19B86">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eastAsia="宋体" w:asciiTheme="minorEastAsia" w:hAnsiTheme="minorEastAsia" w:cstheme="minorEastAsia"/>
                <w:color w:val="auto"/>
                <w:kern w:val="2"/>
                <w:sz w:val="24"/>
                <w:szCs w:val="24"/>
                <w:highlight w:val="none"/>
                <w:lang w:val="en-US" w:eastAsia="zh-CN" w:bidi="ar-SA"/>
              </w:rPr>
            </w:pPr>
            <w:r>
              <w:rPr>
                <w:rFonts w:hint="eastAsia" w:ascii="宋体" w:hAnsi="宋体" w:eastAsia="宋体" w:cs="宋体"/>
                <w:color w:val="000000"/>
                <w:sz w:val="24"/>
                <w:szCs w:val="24"/>
                <w:highlight w:val="none"/>
                <w:lang w:val="en-US" w:eastAsia="zh-CN"/>
              </w:rPr>
              <w:t>5</w:t>
            </w:r>
          </w:p>
        </w:tc>
        <w:tc>
          <w:tcPr>
            <w:tcW w:w="1257" w:type="dxa"/>
            <w:shd w:val="clear" w:color="auto" w:fill="auto"/>
            <w:noWrap w:val="0"/>
            <w:vAlign w:val="center"/>
          </w:tcPr>
          <w:p w14:paraId="75A75A24">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both"/>
              <w:textAlignment w:val="auto"/>
              <w:rPr>
                <w:rFonts w:hint="eastAsia" w:asciiTheme="minorEastAsia" w:hAnsiTheme="minorEastAsia" w:eastAsiaTheme="minorEastAsia" w:cstheme="minorEastAsia"/>
                <w:bCs/>
                <w:color w:val="auto"/>
                <w:kern w:val="0"/>
                <w:sz w:val="24"/>
                <w:szCs w:val="24"/>
                <w:highlight w:val="none"/>
                <w:lang w:val="en-US" w:eastAsia="zh-CN" w:bidi="ar-SA"/>
              </w:rPr>
            </w:pPr>
          </w:p>
        </w:tc>
        <w:tc>
          <w:tcPr>
            <w:tcW w:w="3293" w:type="dxa"/>
            <w:shd w:val="clear" w:color="auto" w:fill="auto"/>
            <w:noWrap w:val="0"/>
            <w:vAlign w:val="center"/>
          </w:tcPr>
          <w:p w14:paraId="0BF67C80">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color w:val="auto"/>
                <w:kern w:val="0"/>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c>
          <w:tcPr>
            <w:tcW w:w="1391" w:type="dxa"/>
            <w:shd w:val="clear" w:color="auto" w:fill="auto"/>
            <w:noWrap w:val="0"/>
            <w:vAlign w:val="center"/>
          </w:tcPr>
          <w:p w14:paraId="4054719E">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color w:val="auto"/>
                <w:kern w:val="0"/>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r>
      <w:tr w14:paraId="5A93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7BB9FB03">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12</w:t>
            </w:r>
          </w:p>
        </w:tc>
        <w:tc>
          <w:tcPr>
            <w:tcW w:w="2388" w:type="dxa"/>
            <w:shd w:val="clear" w:color="auto" w:fill="auto"/>
            <w:noWrap w:val="0"/>
            <w:vAlign w:val="center"/>
          </w:tcPr>
          <w:p w14:paraId="432A9A1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000000"/>
                <w:kern w:val="2"/>
                <w:sz w:val="24"/>
                <w:szCs w:val="24"/>
                <w:highlight w:val="none"/>
                <w:lang w:val="zh-CN" w:eastAsia="zh-CN" w:bidi="ar-SA"/>
              </w:rPr>
            </w:pPr>
            <w:r>
              <w:rPr>
                <w:rFonts w:hint="eastAsia" w:ascii="宋体" w:hAnsi="宋体" w:eastAsia="宋体" w:cs="宋体"/>
                <w:color w:val="000000"/>
                <w:sz w:val="24"/>
                <w:szCs w:val="24"/>
                <w:highlight w:val="none"/>
                <w:lang w:val="en-US" w:eastAsia="zh-CN"/>
              </w:rPr>
              <w:t>特色服务方案</w:t>
            </w:r>
          </w:p>
        </w:tc>
        <w:tc>
          <w:tcPr>
            <w:tcW w:w="752" w:type="dxa"/>
            <w:shd w:val="clear" w:color="auto" w:fill="auto"/>
            <w:noWrap w:val="0"/>
            <w:vAlign w:val="center"/>
          </w:tcPr>
          <w:p w14:paraId="1ED0E9FD">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宋体" w:hAnsi="宋体" w:cs="宋体"/>
                <w:color w:val="000000"/>
                <w:sz w:val="24"/>
                <w:szCs w:val="24"/>
                <w:highlight w:val="none"/>
                <w:lang w:val="en-US" w:eastAsia="zh-CN"/>
              </w:rPr>
              <w:t>5</w:t>
            </w:r>
          </w:p>
        </w:tc>
        <w:tc>
          <w:tcPr>
            <w:tcW w:w="1257" w:type="dxa"/>
            <w:shd w:val="clear" w:color="auto" w:fill="auto"/>
            <w:noWrap w:val="0"/>
            <w:vAlign w:val="center"/>
          </w:tcPr>
          <w:p w14:paraId="69EC5CA8">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both"/>
              <w:textAlignment w:val="auto"/>
              <w:rPr>
                <w:rFonts w:hint="eastAsia" w:asciiTheme="minorEastAsia" w:hAnsiTheme="minorEastAsia" w:eastAsiaTheme="minorEastAsia" w:cstheme="minorEastAsia"/>
                <w:bCs/>
                <w:color w:val="auto"/>
                <w:kern w:val="0"/>
                <w:sz w:val="24"/>
                <w:szCs w:val="24"/>
                <w:highlight w:val="none"/>
                <w:lang w:val="en-US" w:eastAsia="zh-CN" w:bidi="ar-SA"/>
              </w:rPr>
            </w:pPr>
          </w:p>
        </w:tc>
        <w:tc>
          <w:tcPr>
            <w:tcW w:w="3293" w:type="dxa"/>
            <w:shd w:val="clear" w:color="auto" w:fill="auto"/>
            <w:noWrap w:val="0"/>
            <w:vAlign w:val="center"/>
          </w:tcPr>
          <w:p w14:paraId="383C74A7">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bCs/>
                <w:color w:val="auto"/>
                <w:kern w:val="2"/>
                <w:sz w:val="24"/>
                <w:szCs w:val="24"/>
                <w:highlight w:val="none"/>
                <w:shd w:val="clear" w:color="FFFFFF" w:fill="D9D9D9"/>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c>
          <w:tcPr>
            <w:tcW w:w="1391" w:type="dxa"/>
            <w:shd w:val="clear" w:color="auto" w:fill="auto"/>
            <w:noWrap w:val="0"/>
            <w:vAlign w:val="center"/>
          </w:tcPr>
          <w:p w14:paraId="11EF5800">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bCs/>
                <w:color w:val="auto"/>
                <w:kern w:val="2"/>
                <w:sz w:val="24"/>
                <w:szCs w:val="24"/>
                <w:highlight w:val="none"/>
                <w:shd w:val="clear" w:color="FFFFFF" w:fill="D9D9D9"/>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r>
      <w:tr w14:paraId="37820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482332C5">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13</w:t>
            </w:r>
          </w:p>
        </w:tc>
        <w:tc>
          <w:tcPr>
            <w:tcW w:w="2388" w:type="dxa"/>
            <w:shd w:val="clear" w:color="auto" w:fill="auto"/>
            <w:noWrap w:val="0"/>
            <w:vAlign w:val="center"/>
          </w:tcPr>
          <w:p w14:paraId="3621866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000000"/>
                <w:kern w:val="2"/>
                <w:sz w:val="24"/>
                <w:szCs w:val="24"/>
                <w:highlight w:val="none"/>
                <w:lang w:val="en-US" w:eastAsia="zh-CN" w:bidi="ar-SA"/>
              </w:rPr>
            </w:pPr>
            <w:r>
              <w:rPr>
                <w:rFonts w:hint="eastAsia" w:ascii="宋体" w:hAnsi="宋体" w:eastAsia="宋体" w:cs="宋体"/>
                <w:sz w:val="24"/>
                <w:szCs w:val="24"/>
                <w:highlight w:val="none"/>
                <w:lang w:val="en-US" w:eastAsia="zh-CN"/>
              </w:rPr>
              <w:t>培训方案</w:t>
            </w:r>
          </w:p>
        </w:tc>
        <w:tc>
          <w:tcPr>
            <w:tcW w:w="752" w:type="dxa"/>
            <w:shd w:val="clear" w:color="auto" w:fill="auto"/>
            <w:noWrap w:val="0"/>
            <w:vAlign w:val="center"/>
          </w:tcPr>
          <w:p w14:paraId="1748FE4E">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宋体" w:hAnsi="宋体" w:eastAsia="宋体" w:cs="宋体"/>
                <w:color w:val="000000"/>
                <w:sz w:val="24"/>
                <w:szCs w:val="24"/>
                <w:highlight w:val="none"/>
                <w:lang w:val="en-US" w:eastAsia="zh-CN"/>
              </w:rPr>
              <w:t>5</w:t>
            </w:r>
          </w:p>
        </w:tc>
        <w:tc>
          <w:tcPr>
            <w:tcW w:w="1257" w:type="dxa"/>
            <w:shd w:val="clear" w:color="auto" w:fill="auto"/>
            <w:noWrap w:val="0"/>
            <w:vAlign w:val="center"/>
          </w:tcPr>
          <w:p w14:paraId="119DBDA7">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both"/>
              <w:textAlignment w:val="auto"/>
              <w:rPr>
                <w:rFonts w:hint="eastAsia" w:asciiTheme="minorEastAsia" w:hAnsiTheme="minorEastAsia" w:eastAsiaTheme="minorEastAsia" w:cstheme="minorEastAsia"/>
                <w:bCs/>
                <w:color w:val="auto"/>
                <w:kern w:val="0"/>
                <w:sz w:val="24"/>
                <w:szCs w:val="24"/>
                <w:highlight w:val="none"/>
                <w:lang w:val="en-US" w:eastAsia="zh-CN" w:bidi="ar-SA"/>
              </w:rPr>
            </w:pPr>
          </w:p>
        </w:tc>
        <w:tc>
          <w:tcPr>
            <w:tcW w:w="3293" w:type="dxa"/>
            <w:shd w:val="clear" w:color="auto" w:fill="auto"/>
            <w:noWrap w:val="0"/>
            <w:vAlign w:val="center"/>
          </w:tcPr>
          <w:p w14:paraId="12C04FF8">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bCs/>
                <w:color w:val="auto"/>
                <w:kern w:val="2"/>
                <w:sz w:val="24"/>
                <w:szCs w:val="24"/>
                <w:highlight w:val="none"/>
                <w:shd w:val="clear" w:color="FFFFFF" w:fill="D9D9D9"/>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c>
          <w:tcPr>
            <w:tcW w:w="1391" w:type="dxa"/>
            <w:shd w:val="clear" w:color="auto" w:fill="auto"/>
            <w:noWrap w:val="0"/>
            <w:vAlign w:val="center"/>
          </w:tcPr>
          <w:p w14:paraId="337C0F9D">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bCs/>
                <w:color w:val="auto"/>
                <w:kern w:val="2"/>
                <w:sz w:val="24"/>
                <w:szCs w:val="24"/>
                <w:highlight w:val="none"/>
                <w:shd w:val="clear" w:color="FFFFFF" w:fill="D9D9D9"/>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r>
      <w:tr w14:paraId="6794C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204B09F7">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14</w:t>
            </w:r>
          </w:p>
        </w:tc>
        <w:tc>
          <w:tcPr>
            <w:tcW w:w="2388" w:type="dxa"/>
            <w:shd w:val="clear" w:color="auto" w:fill="auto"/>
            <w:noWrap w:val="0"/>
            <w:vAlign w:val="center"/>
          </w:tcPr>
          <w:p w14:paraId="03640A53">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宋体" w:hAnsi="宋体" w:eastAsia="宋体" w:cs="宋体"/>
                <w:color w:val="000000"/>
                <w:sz w:val="24"/>
                <w:szCs w:val="24"/>
                <w:highlight w:val="none"/>
              </w:rPr>
              <w:t>重难点分析与解决方案</w:t>
            </w:r>
          </w:p>
        </w:tc>
        <w:tc>
          <w:tcPr>
            <w:tcW w:w="752" w:type="dxa"/>
            <w:shd w:val="clear" w:color="auto" w:fill="auto"/>
            <w:noWrap w:val="0"/>
            <w:vAlign w:val="center"/>
          </w:tcPr>
          <w:p w14:paraId="7FCF60AF">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eastAsia="宋体" w:asciiTheme="minorEastAsia" w:hAnsiTheme="minorEastAsia" w:cstheme="minorEastAsia"/>
                <w:color w:val="auto"/>
                <w:sz w:val="24"/>
                <w:szCs w:val="24"/>
                <w:highlight w:val="none"/>
                <w:lang w:val="en-US" w:eastAsia="zh-CN"/>
              </w:rPr>
            </w:pPr>
            <w:r>
              <w:rPr>
                <w:rFonts w:hint="eastAsia" w:ascii="宋体" w:hAnsi="宋体" w:eastAsia="宋体" w:cs="宋体"/>
                <w:color w:val="000000"/>
                <w:sz w:val="24"/>
                <w:szCs w:val="24"/>
                <w:highlight w:val="none"/>
                <w:lang w:val="en-US" w:eastAsia="zh-CN"/>
              </w:rPr>
              <w:t>5</w:t>
            </w:r>
          </w:p>
        </w:tc>
        <w:tc>
          <w:tcPr>
            <w:tcW w:w="1257" w:type="dxa"/>
            <w:shd w:val="clear" w:color="auto" w:fill="auto"/>
            <w:noWrap w:val="0"/>
            <w:vAlign w:val="center"/>
          </w:tcPr>
          <w:p w14:paraId="73FFF343">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both"/>
              <w:textAlignment w:val="auto"/>
              <w:rPr>
                <w:rFonts w:hint="eastAsia" w:asciiTheme="minorEastAsia" w:hAnsiTheme="minorEastAsia" w:eastAsiaTheme="minorEastAsia" w:cstheme="minorEastAsia"/>
                <w:bCs/>
                <w:color w:val="auto"/>
                <w:kern w:val="0"/>
                <w:sz w:val="24"/>
                <w:szCs w:val="24"/>
                <w:highlight w:val="none"/>
                <w:lang w:val="en-US" w:eastAsia="zh-CN" w:bidi="ar-SA"/>
              </w:rPr>
            </w:pPr>
          </w:p>
        </w:tc>
        <w:tc>
          <w:tcPr>
            <w:tcW w:w="3293" w:type="dxa"/>
            <w:shd w:val="clear" w:color="auto" w:fill="auto"/>
            <w:noWrap w:val="0"/>
            <w:vAlign w:val="center"/>
          </w:tcPr>
          <w:p w14:paraId="34CFA6DE">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bCs/>
                <w:color w:val="auto"/>
                <w:kern w:val="2"/>
                <w:sz w:val="24"/>
                <w:szCs w:val="24"/>
                <w:highlight w:val="none"/>
                <w:shd w:val="clear" w:color="FFFFFF" w:fill="D9D9D9"/>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c>
          <w:tcPr>
            <w:tcW w:w="1391" w:type="dxa"/>
            <w:shd w:val="clear" w:color="auto" w:fill="auto"/>
            <w:noWrap w:val="0"/>
            <w:vAlign w:val="center"/>
          </w:tcPr>
          <w:p w14:paraId="5EB3775C">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bCs/>
                <w:color w:val="auto"/>
                <w:kern w:val="2"/>
                <w:sz w:val="24"/>
                <w:szCs w:val="24"/>
                <w:highlight w:val="none"/>
                <w:shd w:val="clear" w:color="FFFFFF" w:fill="D9D9D9"/>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r>
      <w:tr w14:paraId="0B55D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2EF2AFAA">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15</w:t>
            </w:r>
          </w:p>
        </w:tc>
        <w:tc>
          <w:tcPr>
            <w:tcW w:w="2388" w:type="dxa"/>
            <w:shd w:val="clear" w:color="auto" w:fill="auto"/>
            <w:noWrap w:val="0"/>
            <w:vAlign w:val="center"/>
          </w:tcPr>
          <w:p w14:paraId="17103D87">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宋体" w:hAnsi="宋体" w:eastAsia="宋体" w:cs="宋体"/>
                <w:sz w:val="24"/>
                <w:szCs w:val="24"/>
                <w:highlight w:val="none"/>
              </w:rPr>
              <w:t>各类应急预警方案</w:t>
            </w:r>
          </w:p>
        </w:tc>
        <w:tc>
          <w:tcPr>
            <w:tcW w:w="752" w:type="dxa"/>
            <w:shd w:val="clear" w:color="auto" w:fill="auto"/>
            <w:noWrap w:val="0"/>
            <w:vAlign w:val="center"/>
          </w:tcPr>
          <w:p w14:paraId="291E1838">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eastAsia="宋体" w:asciiTheme="minorEastAsia" w:hAnsiTheme="minorEastAsia" w:cstheme="minorEastAsia"/>
                <w:color w:val="auto"/>
                <w:sz w:val="24"/>
                <w:szCs w:val="24"/>
                <w:highlight w:val="none"/>
                <w:lang w:val="en-US" w:eastAsia="zh-CN"/>
              </w:rPr>
            </w:pPr>
            <w:r>
              <w:rPr>
                <w:rFonts w:hint="eastAsia" w:ascii="宋体" w:hAnsi="宋体" w:eastAsia="宋体" w:cs="宋体"/>
                <w:color w:val="000000"/>
                <w:sz w:val="24"/>
                <w:szCs w:val="24"/>
                <w:highlight w:val="none"/>
                <w:lang w:val="en-US" w:eastAsia="zh-CN"/>
              </w:rPr>
              <w:t>5</w:t>
            </w:r>
          </w:p>
        </w:tc>
        <w:tc>
          <w:tcPr>
            <w:tcW w:w="1257" w:type="dxa"/>
            <w:shd w:val="clear" w:color="auto" w:fill="auto"/>
            <w:noWrap w:val="0"/>
            <w:vAlign w:val="center"/>
          </w:tcPr>
          <w:p w14:paraId="5BBB78B2">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both"/>
              <w:textAlignment w:val="auto"/>
              <w:rPr>
                <w:rFonts w:hint="eastAsia" w:asciiTheme="minorEastAsia" w:hAnsiTheme="minorEastAsia" w:eastAsiaTheme="minorEastAsia" w:cstheme="minorEastAsia"/>
                <w:bCs/>
                <w:color w:val="auto"/>
                <w:kern w:val="0"/>
                <w:sz w:val="24"/>
                <w:szCs w:val="24"/>
                <w:highlight w:val="none"/>
                <w:lang w:val="en-US" w:eastAsia="zh-CN" w:bidi="ar-SA"/>
              </w:rPr>
            </w:pPr>
          </w:p>
        </w:tc>
        <w:tc>
          <w:tcPr>
            <w:tcW w:w="3293" w:type="dxa"/>
            <w:shd w:val="clear" w:color="auto" w:fill="auto"/>
            <w:noWrap w:val="0"/>
            <w:vAlign w:val="center"/>
          </w:tcPr>
          <w:p w14:paraId="7504BA9E">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bCs/>
                <w:color w:val="auto"/>
                <w:kern w:val="2"/>
                <w:sz w:val="24"/>
                <w:szCs w:val="24"/>
                <w:highlight w:val="none"/>
                <w:shd w:val="clear" w:color="FFFFFF" w:fill="D9D9D9"/>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c>
          <w:tcPr>
            <w:tcW w:w="1391" w:type="dxa"/>
            <w:shd w:val="clear" w:color="auto" w:fill="auto"/>
            <w:noWrap w:val="0"/>
            <w:vAlign w:val="center"/>
          </w:tcPr>
          <w:p w14:paraId="0EFE92B3">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bCs/>
                <w:color w:val="auto"/>
                <w:kern w:val="2"/>
                <w:sz w:val="24"/>
                <w:szCs w:val="24"/>
                <w:highlight w:val="none"/>
                <w:shd w:val="clear" w:color="FFFFFF" w:fill="D9D9D9"/>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r>
      <w:tr w14:paraId="7CEE1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557" w:type="dxa"/>
            <w:noWrap w:val="0"/>
            <w:vAlign w:val="center"/>
          </w:tcPr>
          <w:p w14:paraId="75FFF232">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default"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lang w:val="en-US" w:eastAsia="zh-CN"/>
              </w:rPr>
              <w:t>16</w:t>
            </w:r>
          </w:p>
        </w:tc>
        <w:tc>
          <w:tcPr>
            <w:tcW w:w="2388" w:type="dxa"/>
            <w:shd w:val="clear" w:color="auto" w:fill="auto"/>
            <w:noWrap w:val="0"/>
            <w:vAlign w:val="center"/>
          </w:tcPr>
          <w:p w14:paraId="0072394B">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asciiTheme="minorEastAsia" w:hAnsiTheme="minorEastAsia" w:eastAsiaTheme="minorEastAsia" w:cstheme="minorEastAsia"/>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合理化建议</w:t>
            </w:r>
          </w:p>
        </w:tc>
        <w:tc>
          <w:tcPr>
            <w:tcW w:w="752" w:type="dxa"/>
            <w:shd w:val="clear" w:color="auto" w:fill="auto"/>
            <w:noWrap w:val="0"/>
            <w:vAlign w:val="center"/>
          </w:tcPr>
          <w:p w14:paraId="6DAC6FC9">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textAlignment w:val="auto"/>
              <w:rPr>
                <w:rFonts w:hint="eastAsia" w:eastAsia="宋体" w:asciiTheme="minorEastAsia" w:hAnsiTheme="minorEastAsia" w:cstheme="minorEastAsia"/>
                <w:color w:val="auto"/>
                <w:sz w:val="24"/>
                <w:szCs w:val="24"/>
                <w:highlight w:val="none"/>
                <w:lang w:val="en-US" w:eastAsia="zh-CN"/>
              </w:rPr>
            </w:pPr>
            <w:r>
              <w:rPr>
                <w:rFonts w:hint="eastAsia" w:ascii="宋体" w:hAnsi="宋体" w:cs="宋体"/>
                <w:color w:val="000000"/>
                <w:sz w:val="24"/>
                <w:szCs w:val="24"/>
                <w:highlight w:val="none"/>
                <w:lang w:val="en-US" w:eastAsia="zh-CN"/>
              </w:rPr>
              <w:t>3</w:t>
            </w:r>
          </w:p>
        </w:tc>
        <w:tc>
          <w:tcPr>
            <w:tcW w:w="1257" w:type="dxa"/>
            <w:shd w:val="clear" w:color="auto" w:fill="auto"/>
            <w:noWrap w:val="0"/>
            <w:vAlign w:val="center"/>
          </w:tcPr>
          <w:p w14:paraId="006A49E5">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both"/>
              <w:textAlignment w:val="auto"/>
              <w:rPr>
                <w:rFonts w:hint="eastAsia" w:asciiTheme="minorEastAsia" w:hAnsiTheme="minorEastAsia" w:eastAsiaTheme="minorEastAsia" w:cstheme="minorEastAsia"/>
                <w:bCs/>
                <w:color w:val="auto"/>
                <w:kern w:val="0"/>
                <w:sz w:val="24"/>
                <w:szCs w:val="24"/>
                <w:highlight w:val="none"/>
                <w:lang w:val="en-US" w:eastAsia="zh-CN" w:bidi="ar-SA"/>
              </w:rPr>
            </w:pPr>
          </w:p>
        </w:tc>
        <w:tc>
          <w:tcPr>
            <w:tcW w:w="3293" w:type="dxa"/>
            <w:shd w:val="clear" w:color="auto" w:fill="auto"/>
            <w:noWrap w:val="0"/>
            <w:vAlign w:val="center"/>
          </w:tcPr>
          <w:p w14:paraId="0B06BB15">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bCs/>
                <w:color w:val="auto"/>
                <w:kern w:val="2"/>
                <w:sz w:val="24"/>
                <w:szCs w:val="24"/>
                <w:highlight w:val="none"/>
                <w:shd w:val="clear" w:color="FFFFFF" w:fill="D9D9D9"/>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c>
          <w:tcPr>
            <w:tcW w:w="1391" w:type="dxa"/>
            <w:shd w:val="clear" w:color="auto" w:fill="auto"/>
            <w:noWrap w:val="0"/>
            <w:vAlign w:val="center"/>
          </w:tcPr>
          <w:p w14:paraId="00FF519C">
            <w:pPr>
              <w:keepNext w:val="0"/>
              <w:keepLines w:val="0"/>
              <w:pageBreakBefore w:val="0"/>
              <w:widowControl w:val="0"/>
              <w:kinsoku/>
              <w:wordWrap/>
              <w:overflowPunct/>
              <w:topLinePunct w:val="0"/>
              <w:autoSpaceDE/>
              <w:autoSpaceDN/>
              <w:bidi w:val="0"/>
              <w:adjustRightInd/>
              <w:spacing w:line="240" w:lineRule="auto"/>
              <w:ind w:right="0" w:rightChars="0" w:firstLine="0" w:firstLineChars="0"/>
              <w:jc w:val="center"/>
              <w:textAlignment w:val="auto"/>
              <w:rPr>
                <w:rFonts w:hint="eastAsia" w:asciiTheme="minorEastAsia" w:hAnsiTheme="minorEastAsia" w:eastAsiaTheme="minorEastAsia" w:cstheme="minorEastAsia"/>
                <w:b/>
                <w:bCs/>
                <w:color w:val="auto"/>
                <w:kern w:val="2"/>
                <w:sz w:val="24"/>
                <w:szCs w:val="24"/>
                <w:highlight w:val="none"/>
                <w:shd w:val="clear" w:color="FFFFFF" w:fill="D9D9D9"/>
                <w:lang w:val="en-US" w:eastAsia="zh-CN" w:bidi="ar-SA"/>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r>
      <w:tr w14:paraId="5F1CD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2945" w:type="dxa"/>
            <w:gridSpan w:val="2"/>
            <w:noWrap w:val="0"/>
            <w:vAlign w:val="center"/>
          </w:tcPr>
          <w:p w14:paraId="100D37FE">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合计</w:t>
            </w:r>
          </w:p>
        </w:tc>
        <w:tc>
          <w:tcPr>
            <w:tcW w:w="752" w:type="dxa"/>
            <w:noWrap w:val="0"/>
            <w:vAlign w:val="center"/>
          </w:tcPr>
          <w:p w14:paraId="5E8957D9">
            <w:pPr>
              <w:keepNext w:val="0"/>
              <w:keepLines w:val="0"/>
              <w:pageBreakBefore w:val="0"/>
              <w:widowControl w:val="0"/>
              <w:kinsoku/>
              <w:wordWrap/>
              <w:overflowPunct/>
              <w:topLinePunct w:val="0"/>
              <w:autoSpaceDE/>
              <w:autoSpaceDN/>
              <w:bidi w:val="0"/>
              <w:adjustRightInd/>
              <w:spacing w:line="240" w:lineRule="auto"/>
              <w:ind w:right="0"/>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85</w:t>
            </w:r>
          </w:p>
        </w:tc>
        <w:tc>
          <w:tcPr>
            <w:tcW w:w="1257" w:type="dxa"/>
            <w:noWrap w:val="0"/>
            <w:vAlign w:val="center"/>
          </w:tcPr>
          <w:p w14:paraId="2671797C">
            <w:pPr>
              <w:keepNext w:val="0"/>
              <w:keepLines w:val="0"/>
              <w:pageBreakBefore w:val="0"/>
              <w:widowControl w:val="0"/>
              <w:kinsoku/>
              <w:wordWrap/>
              <w:overflowPunct/>
              <w:topLinePunct w:val="0"/>
              <w:autoSpaceDE/>
              <w:autoSpaceDN/>
              <w:bidi w:val="0"/>
              <w:adjustRightInd/>
              <w:snapToGrid w:val="0"/>
              <w:spacing w:line="240" w:lineRule="auto"/>
              <w:ind w:right="0"/>
              <w:jc w:val="left"/>
              <w:textAlignment w:val="auto"/>
              <w:rPr>
                <w:rFonts w:hint="eastAsia" w:asciiTheme="minorEastAsia" w:hAnsiTheme="minorEastAsia" w:eastAsiaTheme="minorEastAsia" w:cstheme="minorEastAsia"/>
                <w:bCs/>
                <w:color w:val="auto"/>
                <w:sz w:val="24"/>
                <w:szCs w:val="24"/>
                <w:highlight w:val="none"/>
                <w:lang w:val="zh-CN"/>
              </w:rPr>
            </w:pPr>
          </w:p>
        </w:tc>
        <w:tc>
          <w:tcPr>
            <w:tcW w:w="3293" w:type="dxa"/>
            <w:tcBorders>
              <w:top w:val="nil"/>
              <w:left w:val="nil"/>
              <w:bottom w:val="single" w:color="auto" w:sz="4" w:space="0"/>
              <w:right w:val="single" w:color="auto" w:sz="4" w:space="0"/>
            </w:tcBorders>
            <w:noWrap w:val="0"/>
            <w:vAlign w:val="center"/>
          </w:tcPr>
          <w:p w14:paraId="0E812A8C">
            <w:pPr>
              <w:keepNext w:val="0"/>
              <w:keepLines w:val="0"/>
              <w:pageBreakBefore w:val="0"/>
              <w:widowControl w:val="0"/>
              <w:kinsoku/>
              <w:wordWrap/>
              <w:overflowPunct/>
              <w:topLinePunct w:val="0"/>
              <w:autoSpaceDE/>
              <w:autoSpaceDN/>
              <w:bidi w:val="0"/>
              <w:adjustRightInd/>
              <w:snapToGrid w:val="0"/>
              <w:spacing w:line="240" w:lineRule="auto"/>
              <w:ind w:right="0"/>
              <w:jc w:val="center"/>
              <w:textAlignment w:val="auto"/>
              <w:rPr>
                <w:rFonts w:hint="eastAsia" w:asciiTheme="minorEastAsia" w:hAnsiTheme="minorEastAsia" w:eastAsiaTheme="minorEastAsia" w:cstheme="minorEastAsia"/>
                <w:bCs/>
                <w:color w:val="auto"/>
                <w:sz w:val="24"/>
                <w:szCs w:val="24"/>
                <w:highlight w:val="none"/>
                <w:lang w:val="zh-CN"/>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c>
          <w:tcPr>
            <w:tcW w:w="1391" w:type="dxa"/>
            <w:tcBorders>
              <w:top w:val="nil"/>
              <w:left w:val="nil"/>
              <w:bottom w:val="single" w:color="auto" w:sz="4" w:space="0"/>
              <w:right w:val="single" w:color="auto" w:sz="4" w:space="0"/>
            </w:tcBorders>
            <w:noWrap w:val="0"/>
            <w:vAlign w:val="center"/>
          </w:tcPr>
          <w:p w14:paraId="7408F584">
            <w:pPr>
              <w:keepNext w:val="0"/>
              <w:keepLines w:val="0"/>
              <w:pageBreakBefore w:val="0"/>
              <w:widowControl w:val="0"/>
              <w:kinsoku/>
              <w:wordWrap/>
              <w:overflowPunct/>
              <w:topLinePunct w:val="0"/>
              <w:autoSpaceDE/>
              <w:autoSpaceDN/>
              <w:bidi w:val="0"/>
              <w:adjustRightInd/>
              <w:snapToGrid w:val="0"/>
              <w:spacing w:line="240" w:lineRule="auto"/>
              <w:ind w:right="0"/>
              <w:jc w:val="center"/>
              <w:textAlignment w:val="auto"/>
              <w:rPr>
                <w:rFonts w:hint="eastAsia" w:asciiTheme="minorEastAsia" w:hAnsiTheme="minorEastAsia" w:eastAsiaTheme="minorEastAsia" w:cstheme="minorEastAsia"/>
                <w:bCs/>
                <w:color w:val="auto"/>
                <w:sz w:val="24"/>
                <w:szCs w:val="24"/>
                <w:highlight w:val="none"/>
                <w:lang w:val="zh-CN"/>
              </w:rPr>
            </w:pPr>
            <w:r>
              <w:rPr>
                <w:rFonts w:hint="eastAsia" w:asciiTheme="minorEastAsia" w:hAnsiTheme="minorEastAsia" w:eastAsiaTheme="minorEastAsia" w:cstheme="minorEastAsia"/>
                <w:b/>
                <w:bCs/>
                <w:color w:val="auto"/>
                <w:sz w:val="24"/>
                <w:szCs w:val="24"/>
                <w:highlight w:val="none"/>
                <w:shd w:val="clear" w:color="FFFFFF" w:fill="D9D9D9"/>
                <w:lang w:val="en-US" w:eastAsia="zh-CN"/>
              </w:rPr>
              <w:t>/</w:t>
            </w:r>
          </w:p>
        </w:tc>
      </w:tr>
    </w:tbl>
    <w:p w14:paraId="3A2C3014">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br w:type="page"/>
      </w:r>
    </w:p>
    <w:p w14:paraId="7171BC48">
      <w:pPr>
        <w:pStyle w:val="48"/>
        <w:rPr>
          <w:rFonts w:hint="eastAsia" w:ascii="宋体" w:hAnsi="宋体" w:eastAsia="宋体" w:cs="宋体"/>
        </w:rPr>
      </w:pPr>
      <w:bookmarkStart w:id="38" w:name="_Toc23763"/>
      <w:bookmarkStart w:id="39" w:name="_Toc466534751"/>
      <w:r>
        <w:rPr>
          <w:rFonts w:hint="eastAsia" w:ascii="宋体" w:hAnsi="宋体" w:eastAsia="宋体" w:cs="宋体"/>
        </w:rPr>
        <w:t>第五章  合同主要条款</w:t>
      </w:r>
      <w:bookmarkEnd w:id="38"/>
    </w:p>
    <w:p w14:paraId="4191E738">
      <w:pPr>
        <w:adjustRightInd w:val="0"/>
        <w:spacing w:line="440" w:lineRule="exact"/>
        <w:jc w:val="center"/>
        <w:rPr>
          <w:rFonts w:hint="eastAsia" w:ascii="宋体" w:hAnsi="宋体" w:eastAsia="宋体" w:cs="宋体"/>
          <w:sz w:val="28"/>
          <w:szCs w:val="28"/>
          <w:shd w:val="pct10" w:color="auto" w:fill="FFFFFF"/>
        </w:rPr>
      </w:pPr>
      <w:r>
        <w:rPr>
          <w:rFonts w:hint="eastAsia" w:ascii="宋体" w:hAnsi="宋体" w:eastAsia="宋体" w:cs="宋体"/>
          <w:sz w:val="28"/>
          <w:szCs w:val="28"/>
          <w:shd w:val="pct10" w:color="auto" w:fill="FFFFFF"/>
        </w:rPr>
        <w:t>（此稿为合同样本，最终定稿待双方协商后商定）</w:t>
      </w:r>
    </w:p>
    <w:p w14:paraId="3DE3E819">
      <w:pPr>
        <w:adjustRightInd w:val="0"/>
        <w:spacing w:line="440" w:lineRule="exact"/>
        <w:jc w:val="center"/>
        <w:rPr>
          <w:rFonts w:hint="eastAsia" w:ascii="宋体" w:hAnsi="宋体" w:eastAsia="宋体" w:cs="宋体"/>
          <w:sz w:val="28"/>
          <w:szCs w:val="28"/>
          <w:shd w:val="pct10" w:color="auto" w:fill="FFFFFF"/>
        </w:rPr>
      </w:pPr>
    </w:p>
    <w:p w14:paraId="24363839">
      <w:pPr>
        <w:snapToGrid w:val="0"/>
        <w:spacing w:line="460" w:lineRule="exact"/>
        <w:rPr>
          <w:rFonts w:hint="eastAsia" w:ascii="宋体" w:hAnsi="宋体" w:eastAsia="宋体" w:cs="宋体"/>
          <w:kern w:val="0"/>
          <w:sz w:val="24"/>
        </w:rPr>
      </w:pPr>
      <w:r>
        <w:rPr>
          <w:rFonts w:hint="eastAsia" w:ascii="宋体" w:hAnsi="宋体" w:eastAsia="宋体" w:cs="宋体"/>
          <w:kern w:val="0"/>
          <w:sz w:val="24"/>
        </w:rPr>
        <w:t xml:space="preserve">项目名称：                                  </w:t>
      </w:r>
    </w:p>
    <w:p w14:paraId="07D66A19">
      <w:pPr>
        <w:snapToGrid w:val="0"/>
        <w:spacing w:line="460" w:lineRule="exact"/>
        <w:rPr>
          <w:rFonts w:hint="eastAsia" w:ascii="宋体" w:hAnsi="宋体" w:eastAsia="宋体" w:cs="宋体"/>
          <w:kern w:val="0"/>
          <w:sz w:val="24"/>
        </w:rPr>
      </w:pPr>
      <w:r>
        <w:rPr>
          <w:rFonts w:hint="eastAsia" w:ascii="宋体" w:hAnsi="宋体" w:eastAsia="宋体" w:cs="宋体"/>
          <w:kern w:val="0"/>
          <w:sz w:val="24"/>
        </w:rPr>
        <w:t>甲方：（招标人）                              乙方：（投标人）</w:t>
      </w:r>
    </w:p>
    <w:p w14:paraId="1BD0FD2C">
      <w:pPr>
        <w:snapToGrid w:val="0"/>
        <w:spacing w:line="460" w:lineRule="exact"/>
        <w:rPr>
          <w:rFonts w:hint="eastAsia" w:ascii="宋体" w:hAnsi="宋体" w:eastAsia="宋体" w:cs="宋体"/>
          <w:kern w:val="0"/>
          <w:sz w:val="24"/>
          <w:lang w:eastAsia="zh-CN"/>
        </w:rPr>
      </w:pPr>
      <w:r>
        <w:rPr>
          <w:rFonts w:hint="eastAsia" w:ascii="宋体" w:hAnsi="宋体" w:eastAsia="宋体" w:cs="宋体"/>
          <w:kern w:val="0"/>
          <w:sz w:val="24"/>
        </w:rPr>
        <w:t>见证方：</w:t>
      </w:r>
      <w:r>
        <w:rPr>
          <w:rFonts w:hint="eastAsia" w:ascii="宋体" w:hAnsi="宋体" w:eastAsia="宋体" w:cs="宋体"/>
          <w:kern w:val="0"/>
          <w:sz w:val="24"/>
          <w:lang w:eastAsia="zh-CN"/>
        </w:rPr>
        <w:t>（</w:t>
      </w:r>
      <w:r>
        <w:rPr>
          <w:rFonts w:hint="eastAsia" w:ascii="宋体" w:hAnsi="宋体" w:eastAsia="宋体" w:cs="宋体"/>
          <w:kern w:val="0"/>
          <w:sz w:val="24"/>
        </w:rPr>
        <w:t>代理机构</w:t>
      </w:r>
      <w:r>
        <w:rPr>
          <w:rFonts w:hint="eastAsia" w:ascii="宋体" w:hAnsi="宋体" w:eastAsia="宋体" w:cs="宋体"/>
          <w:kern w:val="0"/>
          <w:sz w:val="24"/>
          <w:lang w:eastAsia="zh-CN"/>
        </w:rPr>
        <w:t>）</w:t>
      </w:r>
    </w:p>
    <w:p w14:paraId="127F7AE9">
      <w:pPr>
        <w:snapToGrid w:val="0"/>
        <w:spacing w:line="460" w:lineRule="exact"/>
        <w:ind w:firstLine="480" w:firstLineChars="200"/>
        <w:rPr>
          <w:rFonts w:hint="eastAsia" w:ascii="宋体" w:hAnsi="宋体" w:eastAsia="宋体" w:cs="宋体"/>
          <w:b/>
          <w:kern w:val="0"/>
          <w:sz w:val="24"/>
        </w:rPr>
      </w:pPr>
      <w:r>
        <w:rPr>
          <w:rFonts w:hint="eastAsia" w:ascii="宋体" w:hAnsi="宋体" w:eastAsia="宋体" w:cs="宋体"/>
          <w:kern w:val="0"/>
          <w:sz w:val="24"/>
        </w:rPr>
        <w:t>甲、乙双方参照《中华人民共和国民法典》和_______________________项目招标文件的相关规定，双方达成一致签署本合同。</w:t>
      </w:r>
    </w:p>
    <w:p w14:paraId="3041EDC5">
      <w:pPr>
        <w:snapToGrid w:val="0"/>
        <w:spacing w:line="460" w:lineRule="exact"/>
        <w:rPr>
          <w:rFonts w:hint="eastAsia" w:ascii="宋体" w:hAnsi="宋体" w:eastAsia="宋体" w:cs="宋体"/>
          <w:b/>
          <w:sz w:val="24"/>
        </w:rPr>
      </w:pPr>
      <w:r>
        <w:rPr>
          <w:rFonts w:hint="eastAsia" w:ascii="宋体" w:hAnsi="宋体" w:eastAsia="宋体" w:cs="宋体"/>
          <w:b/>
          <w:sz w:val="24"/>
        </w:rPr>
        <w:t>一、项目内容</w:t>
      </w:r>
    </w:p>
    <w:p w14:paraId="1F8956D8">
      <w:pPr>
        <w:snapToGrid w:val="0"/>
        <w:spacing w:line="460" w:lineRule="exact"/>
        <w:rPr>
          <w:rFonts w:hint="eastAsia" w:ascii="宋体" w:hAnsi="宋体" w:eastAsia="宋体" w:cs="宋体"/>
          <w:b/>
          <w:sz w:val="24"/>
        </w:rPr>
      </w:pPr>
    </w:p>
    <w:p w14:paraId="4D3AFD6D">
      <w:pPr>
        <w:snapToGrid w:val="0"/>
        <w:spacing w:line="460" w:lineRule="exact"/>
        <w:rPr>
          <w:rFonts w:hint="eastAsia" w:ascii="宋体" w:hAnsi="宋体" w:eastAsia="宋体" w:cs="宋体"/>
          <w:b/>
          <w:sz w:val="24"/>
        </w:rPr>
      </w:pPr>
      <w:r>
        <w:rPr>
          <w:rFonts w:hint="eastAsia" w:ascii="宋体" w:hAnsi="宋体" w:eastAsia="宋体" w:cs="宋体"/>
          <w:b/>
          <w:sz w:val="24"/>
        </w:rPr>
        <w:t>二、合同金额</w:t>
      </w:r>
    </w:p>
    <w:p w14:paraId="73958BF7">
      <w:pPr>
        <w:snapToGrid w:val="0"/>
        <w:spacing w:line="460" w:lineRule="exact"/>
        <w:ind w:left="410" w:hanging="410" w:hangingChars="171"/>
        <w:rPr>
          <w:rFonts w:hint="eastAsia" w:ascii="宋体" w:hAnsi="宋体" w:eastAsia="宋体" w:cs="宋体"/>
          <w:sz w:val="24"/>
        </w:rPr>
      </w:pPr>
      <w:r>
        <w:rPr>
          <w:rFonts w:hint="eastAsia" w:ascii="宋体" w:hAnsi="宋体" w:eastAsia="宋体" w:cs="宋体"/>
          <w:sz w:val="24"/>
        </w:rPr>
        <w:t>本合同金额为（大写）：_________________________元（￥_______________元）人民币。</w:t>
      </w:r>
    </w:p>
    <w:p w14:paraId="02416DE6">
      <w:pPr>
        <w:snapToGrid w:val="0"/>
        <w:spacing w:line="460" w:lineRule="exact"/>
        <w:rPr>
          <w:rFonts w:hint="eastAsia" w:ascii="宋体" w:hAnsi="宋体" w:eastAsia="宋体" w:cs="宋体"/>
          <w:b/>
          <w:sz w:val="24"/>
        </w:rPr>
      </w:pPr>
      <w:r>
        <w:rPr>
          <w:rFonts w:hint="eastAsia" w:ascii="宋体" w:hAnsi="宋体" w:eastAsia="宋体" w:cs="宋体"/>
          <w:b/>
          <w:sz w:val="24"/>
        </w:rPr>
        <w:t>三、技术资料</w:t>
      </w:r>
    </w:p>
    <w:p w14:paraId="1BF23E7B">
      <w:pPr>
        <w:snapToGrid w:val="0"/>
        <w:spacing w:line="460" w:lineRule="exact"/>
        <w:rPr>
          <w:rFonts w:hint="eastAsia" w:ascii="宋体" w:hAnsi="宋体" w:eastAsia="宋体" w:cs="宋体"/>
          <w:sz w:val="24"/>
        </w:rPr>
      </w:pPr>
      <w:r>
        <w:rPr>
          <w:rFonts w:hint="eastAsia" w:ascii="宋体" w:hAnsi="宋体" w:eastAsia="宋体" w:cs="宋体"/>
          <w:sz w:val="24"/>
        </w:rPr>
        <w:t>1.乙方应按招标文件规定的时间向甲方提供有关技术资料。</w:t>
      </w:r>
    </w:p>
    <w:p w14:paraId="17C1FEA1">
      <w:pPr>
        <w:snapToGrid w:val="0"/>
        <w:spacing w:line="460" w:lineRule="exact"/>
        <w:rPr>
          <w:rFonts w:hint="eastAsia" w:ascii="宋体" w:hAnsi="宋体" w:eastAsia="宋体" w:cs="宋体"/>
          <w:sz w:val="24"/>
        </w:rPr>
      </w:pPr>
      <w:r>
        <w:rPr>
          <w:rFonts w:hint="eastAsia" w:ascii="宋体" w:hAnsi="宋体" w:eastAsia="宋体" w:cs="宋体"/>
          <w:sz w:val="24"/>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4450C787">
      <w:pPr>
        <w:snapToGrid w:val="0"/>
        <w:spacing w:line="460" w:lineRule="exact"/>
        <w:ind w:left="412" w:hanging="412" w:hangingChars="171"/>
        <w:rPr>
          <w:rFonts w:hint="eastAsia" w:ascii="宋体" w:hAnsi="宋体" w:eastAsia="宋体" w:cs="宋体"/>
          <w:b/>
          <w:sz w:val="24"/>
        </w:rPr>
      </w:pPr>
      <w:r>
        <w:rPr>
          <w:rFonts w:hint="eastAsia" w:ascii="宋体" w:hAnsi="宋体" w:eastAsia="宋体" w:cs="宋体"/>
          <w:b/>
          <w:sz w:val="24"/>
        </w:rPr>
        <w:t>四、知识产权</w:t>
      </w:r>
    </w:p>
    <w:p w14:paraId="7E00B3B8">
      <w:pPr>
        <w:snapToGrid w:val="0"/>
        <w:spacing w:line="460" w:lineRule="exact"/>
        <w:rPr>
          <w:rFonts w:hint="eastAsia" w:ascii="宋体" w:hAnsi="宋体" w:eastAsia="宋体" w:cs="宋体"/>
          <w:sz w:val="24"/>
        </w:rPr>
      </w:pPr>
      <w:r>
        <w:rPr>
          <w:rFonts w:hint="eastAsia" w:ascii="宋体" w:hAnsi="宋体" w:eastAsia="宋体" w:cs="宋体"/>
          <w:sz w:val="24"/>
        </w:rPr>
        <w:t>1.本项目的定制软件开发部分所有权和知识产权归甲方所有，乙方应保证提供服务过程中不会侵犯任何第三方的知识产权。</w:t>
      </w:r>
    </w:p>
    <w:p w14:paraId="65612DCC">
      <w:pPr>
        <w:snapToGrid w:val="0"/>
        <w:spacing w:line="460" w:lineRule="exact"/>
        <w:rPr>
          <w:rFonts w:hint="eastAsia" w:ascii="宋体" w:hAnsi="宋体" w:eastAsia="宋体" w:cs="宋体"/>
          <w:sz w:val="24"/>
        </w:rPr>
      </w:pPr>
      <w:r>
        <w:rPr>
          <w:rFonts w:hint="eastAsia" w:ascii="宋体" w:hAnsi="宋体" w:eastAsia="宋体" w:cs="宋体"/>
          <w:sz w:val="24"/>
        </w:rPr>
        <w:t>2.涉及的源代码（含质保期内的后续升级版本）必须遵循相关标准和规范,并无条件提交给甲方。</w:t>
      </w:r>
    </w:p>
    <w:p w14:paraId="3A7B3BC8">
      <w:pPr>
        <w:snapToGrid w:val="0"/>
        <w:spacing w:line="460" w:lineRule="exact"/>
        <w:rPr>
          <w:rFonts w:hint="eastAsia" w:ascii="宋体" w:hAnsi="宋体" w:eastAsia="宋体" w:cs="宋体"/>
          <w:sz w:val="24"/>
        </w:rPr>
      </w:pPr>
      <w:r>
        <w:rPr>
          <w:rFonts w:hint="eastAsia" w:ascii="宋体" w:hAnsi="宋体" w:eastAsia="宋体" w:cs="宋体"/>
          <w:sz w:val="24"/>
        </w:rPr>
        <w:t>3.涉及接口的必须遵循相关标准和规范，向下部署的，必须无条件开放所有接口且满足国家共享相关规定要求，项目承建单位（施工单位、实施单位）有义务配合甲方做好有关信息共享工作。</w:t>
      </w:r>
    </w:p>
    <w:p w14:paraId="3A7084F1">
      <w:pPr>
        <w:snapToGrid w:val="0"/>
        <w:spacing w:line="460" w:lineRule="exact"/>
        <w:rPr>
          <w:rFonts w:hint="eastAsia" w:ascii="宋体" w:hAnsi="宋体" w:eastAsia="宋体" w:cs="宋体"/>
          <w:sz w:val="24"/>
        </w:rPr>
      </w:pPr>
      <w:r>
        <w:rPr>
          <w:rFonts w:hint="eastAsia" w:ascii="宋体" w:hAnsi="宋体" w:eastAsia="宋体" w:cs="宋体"/>
          <w:sz w:val="24"/>
        </w:rPr>
        <w:t>4.本项目在开发、使用和维护过程中接触到的甲方的所有资料，未经甲方授权代表书面许可，不得留存，私自查阅及向任何第三方泄露。</w:t>
      </w:r>
    </w:p>
    <w:p w14:paraId="5BA3FFFF">
      <w:pPr>
        <w:snapToGrid w:val="0"/>
        <w:spacing w:line="460" w:lineRule="exact"/>
        <w:rPr>
          <w:rFonts w:hint="eastAsia" w:ascii="宋体" w:hAnsi="宋体" w:eastAsia="宋体" w:cs="宋体"/>
          <w:b/>
          <w:sz w:val="24"/>
        </w:rPr>
      </w:pPr>
      <w:r>
        <w:rPr>
          <w:rFonts w:hint="eastAsia" w:ascii="宋体" w:hAnsi="宋体" w:eastAsia="宋体" w:cs="宋体"/>
          <w:sz w:val="24"/>
        </w:rPr>
        <w:t>5.本项目的设计开发专利申请权、技术秘密的使用权和转让权归甲方所有。</w:t>
      </w:r>
    </w:p>
    <w:p w14:paraId="41206DFC">
      <w:pPr>
        <w:snapToGrid w:val="0"/>
        <w:spacing w:line="460" w:lineRule="exact"/>
        <w:ind w:left="410" w:hanging="410" w:hangingChars="170"/>
        <w:rPr>
          <w:rFonts w:hint="eastAsia" w:ascii="宋体" w:hAnsi="宋体" w:eastAsia="宋体" w:cs="宋体"/>
          <w:b/>
          <w:sz w:val="24"/>
        </w:rPr>
      </w:pPr>
      <w:r>
        <w:rPr>
          <w:rFonts w:hint="eastAsia" w:ascii="宋体" w:hAnsi="宋体" w:eastAsia="宋体" w:cs="宋体"/>
          <w:b/>
          <w:sz w:val="24"/>
        </w:rPr>
        <w:t>五、履约保证金</w:t>
      </w:r>
    </w:p>
    <w:p w14:paraId="0D13FB6B">
      <w:pPr>
        <w:snapToGrid w:val="0"/>
        <w:spacing w:line="460" w:lineRule="exact"/>
        <w:ind w:left="408" w:hanging="408" w:hangingChars="170"/>
        <w:jc w:val="left"/>
        <w:rPr>
          <w:rFonts w:hint="eastAsia" w:ascii="宋体" w:hAnsi="宋体" w:eastAsia="宋体" w:cs="宋体"/>
          <w:kern w:val="0"/>
          <w:sz w:val="24"/>
        </w:rPr>
      </w:pPr>
      <w:r>
        <w:rPr>
          <w:rFonts w:hint="eastAsia" w:ascii="宋体" w:hAnsi="宋体" w:eastAsia="宋体" w:cs="宋体"/>
          <w:kern w:val="0"/>
          <w:sz w:val="24"/>
        </w:rPr>
        <w:t>乙方交纳中标价的</w:t>
      </w:r>
      <w:r>
        <w:rPr>
          <w:rFonts w:hint="eastAsia" w:ascii="宋体" w:hAnsi="宋体" w:eastAsia="宋体" w:cs="宋体"/>
          <w:b/>
          <w:kern w:val="0"/>
          <w:sz w:val="24"/>
          <w:u w:val="single"/>
        </w:rPr>
        <w:t xml:space="preserve">       </w:t>
      </w:r>
      <w:r>
        <w:rPr>
          <w:rFonts w:hint="eastAsia" w:ascii="宋体" w:hAnsi="宋体" w:eastAsia="宋体" w:cs="宋体"/>
          <w:kern w:val="0"/>
          <w:sz w:val="24"/>
        </w:rPr>
        <w:t>作为本合同的履约保证金。</w:t>
      </w:r>
    </w:p>
    <w:p w14:paraId="2FA44E3E">
      <w:pPr>
        <w:snapToGrid w:val="0"/>
        <w:spacing w:line="460" w:lineRule="exact"/>
        <w:rPr>
          <w:rFonts w:hint="eastAsia" w:ascii="宋体" w:hAnsi="宋体" w:eastAsia="宋体" w:cs="宋体"/>
          <w:b/>
          <w:sz w:val="24"/>
        </w:rPr>
      </w:pPr>
      <w:r>
        <w:rPr>
          <w:rFonts w:hint="eastAsia" w:ascii="宋体" w:hAnsi="宋体" w:eastAsia="宋体" w:cs="宋体"/>
          <w:b/>
          <w:sz w:val="24"/>
        </w:rPr>
        <w:t>六、转包或分包</w:t>
      </w:r>
    </w:p>
    <w:p w14:paraId="15932D2A">
      <w:pPr>
        <w:snapToGrid w:val="0"/>
        <w:spacing w:line="460" w:lineRule="exact"/>
        <w:rPr>
          <w:rFonts w:hint="eastAsia" w:ascii="宋体" w:hAnsi="宋体" w:eastAsia="宋体" w:cs="宋体"/>
          <w:sz w:val="24"/>
        </w:rPr>
      </w:pPr>
      <w:r>
        <w:rPr>
          <w:rFonts w:hint="eastAsia" w:ascii="宋体" w:hAnsi="宋体" w:eastAsia="宋体" w:cs="宋体"/>
          <w:sz w:val="24"/>
        </w:rPr>
        <w:t>1.本合同范围的服务，应由乙方直接供应，不得转让他人供应；</w:t>
      </w:r>
    </w:p>
    <w:p w14:paraId="46A3DE44">
      <w:pPr>
        <w:snapToGrid w:val="0"/>
        <w:spacing w:line="460" w:lineRule="exact"/>
        <w:rPr>
          <w:rFonts w:hint="eastAsia" w:ascii="宋体" w:hAnsi="宋体" w:eastAsia="宋体" w:cs="宋体"/>
          <w:sz w:val="24"/>
        </w:rPr>
      </w:pPr>
      <w:r>
        <w:rPr>
          <w:rFonts w:hint="eastAsia" w:ascii="宋体" w:hAnsi="宋体" w:eastAsia="宋体" w:cs="宋体"/>
          <w:sz w:val="24"/>
        </w:rPr>
        <w:t>2.除非得到甲方的书面同意，乙方不得将本合同范围的服务全部或部分分包给他人供应；</w:t>
      </w:r>
    </w:p>
    <w:p w14:paraId="48F18ABE">
      <w:pPr>
        <w:snapToGrid w:val="0"/>
        <w:spacing w:line="460" w:lineRule="exact"/>
        <w:rPr>
          <w:rFonts w:hint="eastAsia" w:ascii="宋体" w:hAnsi="宋体" w:eastAsia="宋体" w:cs="宋体"/>
          <w:sz w:val="24"/>
        </w:rPr>
      </w:pPr>
      <w:r>
        <w:rPr>
          <w:rFonts w:hint="eastAsia" w:ascii="宋体" w:hAnsi="宋体" w:eastAsia="宋体" w:cs="宋体"/>
          <w:sz w:val="24"/>
        </w:rPr>
        <w:t>3.如有转让和未经甲方同意的分包行为，甲方有权解除合同，没收履约保证金并追究乙方的违约责任。</w:t>
      </w:r>
    </w:p>
    <w:p w14:paraId="49BF29DB">
      <w:pPr>
        <w:snapToGrid w:val="0"/>
        <w:spacing w:line="460" w:lineRule="exact"/>
        <w:rPr>
          <w:rFonts w:hint="eastAsia" w:ascii="宋体" w:hAnsi="宋体" w:eastAsia="宋体" w:cs="宋体"/>
          <w:b/>
          <w:sz w:val="24"/>
        </w:rPr>
      </w:pPr>
      <w:r>
        <w:rPr>
          <w:rFonts w:hint="eastAsia" w:ascii="宋体" w:hAnsi="宋体" w:eastAsia="宋体" w:cs="宋体"/>
          <w:b/>
          <w:sz w:val="24"/>
        </w:rPr>
        <w:t>七、合同履行时间、履行方式及履行地点</w:t>
      </w:r>
    </w:p>
    <w:p w14:paraId="00FF6166">
      <w:pPr>
        <w:snapToGrid w:val="0"/>
        <w:spacing w:line="460" w:lineRule="exact"/>
        <w:rPr>
          <w:rFonts w:hint="eastAsia" w:ascii="宋体" w:hAnsi="宋体" w:eastAsia="宋体" w:cs="宋体"/>
          <w:bCs/>
          <w:sz w:val="24"/>
        </w:rPr>
      </w:pPr>
      <w:r>
        <w:rPr>
          <w:rFonts w:hint="eastAsia" w:ascii="宋体" w:hAnsi="宋体" w:eastAsia="宋体" w:cs="宋体"/>
          <w:bCs/>
          <w:sz w:val="24"/>
        </w:rPr>
        <w:t xml:space="preserve">1. </w:t>
      </w:r>
      <w:r>
        <w:rPr>
          <w:rFonts w:hint="eastAsia" w:ascii="宋体" w:hAnsi="宋体" w:eastAsia="宋体" w:cs="宋体"/>
          <w:sz w:val="24"/>
        </w:rPr>
        <w:t>履行时间</w:t>
      </w:r>
      <w:r>
        <w:rPr>
          <w:rFonts w:hint="eastAsia" w:ascii="宋体" w:hAnsi="宋体" w:eastAsia="宋体" w:cs="宋体"/>
          <w:bCs/>
          <w:sz w:val="24"/>
        </w:rPr>
        <w:t>：</w:t>
      </w:r>
    </w:p>
    <w:p w14:paraId="0966B6BD">
      <w:pPr>
        <w:snapToGrid w:val="0"/>
        <w:spacing w:line="460" w:lineRule="exact"/>
        <w:rPr>
          <w:rFonts w:hint="eastAsia" w:ascii="宋体" w:hAnsi="宋体" w:eastAsia="宋体" w:cs="宋体"/>
          <w:bCs/>
          <w:sz w:val="24"/>
        </w:rPr>
      </w:pPr>
      <w:r>
        <w:rPr>
          <w:rFonts w:hint="eastAsia" w:ascii="宋体" w:hAnsi="宋体" w:eastAsia="宋体" w:cs="宋体"/>
          <w:bCs/>
          <w:sz w:val="24"/>
        </w:rPr>
        <w:t xml:space="preserve">2. </w:t>
      </w:r>
      <w:r>
        <w:rPr>
          <w:rFonts w:hint="eastAsia" w:ascii="宋体" w:hAnsi="宋体" w:eastAsia="宋体" w:cs="宋体"/>
          <w:sz w:val="24"/>
        </w:rPr>
        <w:t>履行方式</w:t>
      </w:r>
      <w:r>
        <w:rPr>
          <w:rFonts w:hint="eastAsia" w:ascii="宋体" w:hAnsi="宋体" w:eastAsia="宋体" w:cs="宋体"/>
          <w:bCs/>
          <w:sz w:val="24"/>
        </w:rPr>
        <w:t>：</w:t>
      </w:r>
    </w:p>
    <w:p w14:paraId="2DFDBEA0">
      <w:pPr>
        <w:snapToGrid w:val="0"/>
        <w:spacing w:line="460" w:lineRule="exact"/>
        <w:rPr>
          <w:rFonts w:hint="eastAsia" w:ascii="宋体" w:hAnsi="宋体" w:eastAsia="宋体" w:cs="宋体"/>
          <w:sz w:val="24"/>
        </w:rPr>
      </w:pPr>
      <w:r>
        <w:rPr>
          <w:rFonts w:hint="eastAsia" w:ascii="宋体" w:hAnsi="宋体" w:eastAsia="宋体" w:cs="宋体"/>
          <w:bCs/>
          <w:sz w:val="24"/>
        </w:rPr>
        <w:t xml:space="preserve">3. </w:t>
      </w:r>
      <w:r>
        <w:rPr>
          <w:rFonts w:hint="eastAsia" w:ascii="宋体" w:hAnsi="宋体" w:eastAsia="宋体" w:cs="宋体"/>
          <w:sz w:val="24"/>
        </w:rPr>
        <w:t>履行地点</w:t>
      </w:r>
      <w:r>
        <w:rPr>
          <w:rFonts w:hint="eastAsia" w:ascii="宋体" w:hAnsi="宋体" w:eastAsia="宋体" w:cs="宋体"/>
          <w:bCs/>
          <w:sz w:val="24"/>
        </w:rPr>
        <w:t>：</w:t>
      </w:r>
    </w:p>
    <w:p w14:paraId="3A555AF4">
      <w:pPr>
        <w:snapToGrid w:val="0"/>
        <w:spacing w:line="460" w:lineRule="exact"/>
        <w:rPr>
          <w:rFonts w:hint="eastAsia" w:ascii="宋体" w:hAnsi="宋体" w:eastAsia="宋体" w:cs="宋体"/>
          <w:b/>
          <w:sz w:val="24"/>
        </w:rPr>
      </w:pPr>
      <w:r>
        <w:rPr>
          <w:rFonts w:hint="eastAsia" w:ascii="宋体" w:hAnsi="宋体" w:cs="宋体"/>
          <w:b/>
          <w:sz w:val="24"/>
          <w:lang w:eastAsia="zh-CN"/>
        </w:rPr>
        <w:t>八</w:t>
      </w:r>
      <w:r>
        <w:rPr>
          <w:rFonts w:hint="eastAsia" w:ascii="宋体" w:hAnsi="宋体" w:eastAsia="宋体" w:cs="宋体"/>
          <w:b/>
          <w:sz w:val="24"/>
        </w:rPr>
        <w:t>、款项支付</w:t>
      </w:r>
    </w:p>
    <w:p w14:paraId="1FA5E4E4">
      <w:pPr>
        <w:snapToGrid w:val="0"/>
        <w:spacing w:line="460" w:lineRule="exact"/>
        <w:rPr>
          <w:rFonts w:hint="eastAsia" w:ascii="宋体" w:hAnsi="宋体" w:eastAsia="宋体" w:cs="宋体"/>
          <w:bCs/>
          <w:sz w:val="24"/>
        </w:rPr>
      </w:pPr>
      <w:r>
        <w:rPr>
          <w:rFonts w:hint="eastAsia" w:ascii="宋体" w:hAnsi="宋体" w:eastAsia="宋体" w:cs="宋体"/>
          <w:bCs/>
          <w:sz w:val="24"/>
        </w:rPr>
        <w:t xml:space="preserve"> 付款方式：</w:t>
      </w:r>
    </w:p>
    <w:p w14:paraId="787F5BB7">
      <w:pPr>
        <w:snapToGrid w:val="0"/>
        <w:spacing w:line="460" w:lineRule="exact"/>
        <w:rPr>
          <w:rFonts w:hint="eastAsia" w:ascii="宋体" w:hAnsi="宋体" w:eastAsia="宋体" w:cs="宋体"/>
          <w:b/>
          <w:sz w:val="24"/>
        </w:rPr>
      </w:pPr>
      <w:r>
        <w:rPr>
          <w:rFonts w:hint="eastAsia" w:ascii="宋体" w:hAnsi="宋体" w:cs="宋体"/>
          <w:b/>
          <w:sz w:val="24"/>
          <w:lang w:eastAsia="zh-CN"/>
        </w:rPr>
        <w:t>九</w:t>
      </w:r>
      <w:r>
        <w:rPr>
          <w:rFonts w:hint="eastAsia" w:ascii="宋体" w:hAnsi="宋体" w:eastAsia="宋体" w:cs="宋体"/>
          <w:b/>
          <w:sz w:val="24"/>
        </w:rPr>
        <w:t>、税费</w:t>
      </w:r>
    </w:p>
    <w:p w14:paraId="3F218324">
      <w:pPr>
        <w:snapToGrid w:val="0"/>
        <w:spacing w:line="460" w:lineRule="exact"/>
        <w:rPr>
          <w:rFonts w:hint="eastAsia" w:ascii="宋体" w:hAnsi="宋体" w:eastAsia="宋体" w:cs="宋体"/>
          <w:sz w:val="24"/>
        </w:rPr>
      </w:pPr>
      <w:r>
        <w:rPr>
          <w:rFonts w:hint="eastAsia" w:ascii="宋体" w:hAnsi="宋体" w:eastAsia="宋体" w:cs="宋体"/>
          <w:sz w:val="24"/>
        </w:rPr>
        <w:t>本合同执行中相关的一切税费均由乙方负担。</w:t>
      </w:r>
    </w:p>
    <w:p w14:paraId="3068BE5B">
      <w:pPr>
        <w:snapToGrid w:val="0"/>
        <w:spacing w:line="460" w:lineRule="exact"/>
        <w:ind w:left="412" w:hanging="412" w:hangingChars="171"/>
        <w:rPr>
          <w:rFonts w:hint="eastAsia" w:ascii="宋体" w:hAnsi="宋体" w:eastAsia="宋体" w:cs="宋体"/>
          <w:sz w:val="24"/>
        </w:rPr>
      </w:pPr>
      <w:r>
        <w:rPr>
          <w:rFonts w:hint="eastAsia" w:ascii="宋体" w:hAnsi="宋体" w:eastAsia="宋体" w:cs="宋体"/>
          <w:b/>
          <w:sz w:val="24"/>
        </w:rPr>
        <w:t>十、质量保证及后续服务</w:t>
      </w:r>
    </w:p>
    <w:p w14:paraId="53CEE81C">
      <w:pPr>
        <w:snapToGrid w:val="0"/>
        <w:spacing w:line="460" w:lineRule="exact"/>
        <w:rPr>
          <w:rFonts w:hint="eastAsia" w:ascii="宋体" w:hAnsi="宋体" w:eastAsia="宋体" w:cs="宋体"/>
          <w:sz w:val="24"/>
        </w:rPr>
      </w:pPr>
      <w:r>
        <w:rPr>
          <w:rFonts w:hint="eastAsia" w:ascii="宋体" w:hAnsi="宋体" w:eastAsia="宋体" w:cs="宋体"/>
          <w:sz w:val="24"/>
        </w:rPr>
        <w:t>1．乙方应按招标文件规定向甲方提供服务。</w:t>
      </w:r>
    </w:p>
    <w:p w14:paraId="66FC737E">
      <w:pPr>
        <w:snapToGrid w:val="0"/>
        <w:spacing w:line="460" w:lineRule="exact"/>
        <w:rPr>
          <w:rFonts w:hint="eastAsia" w:ascii="宋体" w:hAnsi="宋体" w:eastAsia="宋体" w:cs="宋体"/>
          <w:sz w:val="24"/>
        </w:rPr>
      </w:pPr>
      <w:r>
        <w:rPr>
          <w:rFonts w:hint="eastAsia" w:ascii="宋体" w:hAnsi="宋体" w:eastAsia="宋体" w:cs="宋体"/>
          <w:sz w:val="24"/>
        </w:rPr>
        <w:t>2．乙方提供的服务成果在服务质量保证期内发生故障，乙方应负责免费提供后续服务。对达不到要求者，根据实际情况，经双方协商，可按以下办法处理：</w:t>
      </w:r>
    </w:p>
    <w:p w14:paraId="5851F151">
      <w:pPr>
        <w:snapToGrid w:val="0"/>
        <w:spacing w:line="460" w:lineRule="exact"/>
        <w:rPr>
          <w:rFonts w:hint="eastAsia" w:ascii="宋体" w:hAnsi="宋体" w:eastAsia="宋体" w:cs="宋体"/>
          <w:sz w:val="24"/>
        </w:rPr>
      </w:pPr>
      <w:r>
        <w:rPr>
          <w:rFonts w:hint="eastAsia" w:ascii="宋体" w:hAnsi="宋体" w:eastAsia="宋体" w:cs="宋体"/>
          <w:sz w:val="24"/>
        </w:rPr>
        <w:t>⑴重做：由乙方承担所发生的全部费用。</w:t>
      </w:r>
    </w:p>
    <w:p w14:paraId="24360E79">
      <w:pPr>
        <w:snapToGrid w:val="0"/>
        <w:spacing w:line="460" w:lineRule="exact"/>
        <w:rPr>
          <w:rFonts w:hint="eastAsia" w:ascii="宋体" w:hAnsi="宋体" w:eastAsia="宋体" w:cs="宋体"/>
          <w:sz w:val="24"/>
        </w:rPr>
      </w:pPr>
      <w:r>
        <w:rPr>
          <w:rFonts w:hint="eastAsia" w:ascii="宋体" w:hAnsi="宋体" w:eastAsia="宋体" w:cs="宋体"/>
          <w:sz w:val="24"/>
        </w:rPr>
        <w:t>⑵贬值处理：由甲乙双方合议定价。</w:t>
      </w:r>
    </w:p>
    <w:p w14:paraId="4C4C2F4E">
      <w:pPr>
        <w:snapToGrid w:val="0"/>
        <w:spacing w:line="460" w:lineRule="exact"/>
        <w:rPr>
          <w:rFonts w:hint="eastAsia" w:ascii="宋体" w:hAnsi="宋体" w:eastAsia="宋体" w:cs="宋体"/>
          <w:sz w:val="24"/>
        </w:rPr>
      </w:pPr>
      <w:r>
        <w:rPr>
          <w:rFonts w:hint="eastAsia" w:ascii="宋体" w:hAnsi="宋体" w:eastAsia="宋体" w:cs="宋体"/>
          <w:sz w:val="24"/>
        </w:rPr>
        <w:t>⑶解除合同。</w:t>
      </w:r>
    </w:p>
    <w:p w14:paraId="26B665C6">
      <w:pPr>
        <w:snapToGrid w:val="0"/>
        <w:spacing w:line="460" w:lineRule="exact"/>
        <w:rPr>
          <w:rFonts w:hint="eastAsia" w:ascii="宋体" w:hAnsi="宋体" w:eastAsia="宋体" w:cs="宋体"/>
          <w:sz w:val="24"/>
        </w:rPr>
      </w:pPr>
      <w:r>
        <w:rPr>
          <w:rFonts w:hint="eastAsia" w:ascii="宋体" w:hAnsi="宋体" w:eastAsia="宋体" w:cs="宋体"/>
          <w:sz w:val="24"/>
        </w:rPr>
        <w:t>3．如在使用过程中发生问题，乙方在接到甲方通知后在△小时内到达甲方现场。</w:t>
      </w:r>
    </w:p>
    <w:p w14:paraId="1EEC16BD">
      <w:pPr>
        <w:snapToGrid w:val="0"/>
        <w:spacing w:line="460" w:lineRule="exact"/>
        <w:rPr>
          <w:rFonts w:hint="eastAsia" w:ascii="宋体" w:hAnsi="宋体" w:eastAsia="宋体" w:cs="宋体"/>
          <w:sz w:val="24"/>
        </w:rPr>
      </w:pPr>
      <w:r>
        <w:rPr>
          <w:rFonts w:hint="eastAsia" w:ascii="宋体" w:hAnsi="宋体" w:eastAsia="宋体" w:cs="宋体"/>
          <w:sz w:val="24"/>
        </w:rPr>
        <w:t>4．在</w:t>
      </w:r>
      <w:r>
        <w:rPr>
          <w:rFonts w:hint="eastAsia" w:ascii="宋体" w:hAnsi="宋体" w:eastAsia="宋体" w:cs="宋体"/>
          <w:b/>
          <w:sz w:val="24"/>
        </w:rPr>
        <w:t>服务质量保证期</w:t>
      </w:r>
      <w:r>
        <w:rPr>
          <w:rFonts w:hint="eastAsia" w:ascii="宋体" w:hAnsi="宋体" w:eastAsia="宋体" w:cs="宋体"/>
          <w:sz w:val="24"/>
        </w:rPr>
        <w:t>内，乙方应对出现的质量及安全问题负责处理解决并承担</w:t>
      </w:r>
    </w:p>
    <w:p w14:paraId="261FCA3C">
      <w:pPr>
        <w:snapToGrid w:val="0"/>
        <w:spacing w:line="460" w:lineRule="exact"/>
        <w:rPr>
          <w:rFonts w:hint="eastAsia" w:ascii="宋体" w:hAnsi="宋体" w:eastAsia="宋体" w:cs="宋体"/>
          <w:sz w:val="24"/>
        </w:rPr>
      </w:pPr>
      <w:r>
        <w:rPr>
          <w:rFonts w:hint="eastAsia" w:ascii="宋体" w:hAnsi="宋体" w:eastAsia="宋体" w:cs="宋体"/>
          <w:sz w:val="24"/>
        </w:rPr>
        <w:t>一切费用。</w:t>
      </w:r>
    </w:p>
    <w:p w14:paraId="553EA9DE">
      <w:pPr>
        <w:snapToGrid w:val="0"/>
        <w:spacing w:line="460" w:lineRule="exact"/>
        <w:rPr>
          <w:rFonts w:hint="eastAsia" w:ascii="宋体" w:hAnsi="宋体" w:eastAsia="宋体" w:cs="宋体"/>
          <w:b/>
          <w:sz w:val="24"/>
        </w:rPr>
      </w:pPr>
      <w:r>
        <w:rPr>
          <w:rFonts w:hint="eastAsia" w:ascii="宋体" w:hAnsi="宋体" w:eastAsia="宋体" w:cs="宋体"/>
          <w:b/>
          <w:sz w:val="24"/>
        </w:rPr>
        <w:t>十</w:t>
      </w:r>
      <w:r>
        <w:rPr>
          <w:rFonts w:hint="eastAsia" w:ascii="宋体" w:hAnsi="宋体" w:cs="宋体"/>
          <w:b/>
          <w:sz w:val="24"/>
          <w:lang w:eastAsia="zh-CN"/>
        </w:rPr>
        <w:t>一</w:t>
      </w:r>
      <w:r>
        <w:rPr>
          <w:rFonts w:hint="eastAsia" w:ascii="宋体" w:hAnsi="宋体" w:eastAsia="宋体" w:cs="宋体"/>
          <w:b/>
          <w:sz w:val="24"/>
        </w:rPr>
        <w:t>、违约责任</w:t>
      </w:r>
    </w:p>
    <w:p w14:paraId="208F8709">
      <w:pPr>
        <w:snapToGrid w:val="0"/>
        <w:spacing w:line="460" w:lineRule="exact"/>
        <w:rPr>
          <w:rFonts w:hint="eastAsia" w:ascii="宋体" w:hAnsi="宋体" w:eastAsia="宋体" w:cs="宋体"/>
          <w:sz w:val="24"/>
        </w:rPr>
      </w:pPr>
      <w:r>
        <w:rPr>
          <w:rFonts w:hint="eastAsia" w:ascii="宋体" w:hAnsi="宋体" w:eastAsia="宋体" w:cs="宋体"/>
          <w:sz w:val="24"/>
        </w:rPr>
        <w:t>1．甲方无正当理由拒收接受服务的，甲方向乙方偿付合同款项百分之五作为违约金。</w:t>
      </w:r>
    </w:p>
    <w:p w14:paraId="5B9A21E2">
      <w:pPr>
        <w:snapToGrid w:val="0"/>
        <w:spacing w:line="460" w:lineRule="exact"/>
        <w:rPr>
          <w:rFonts w:hint="eastAsia" w:ascii="宋体" w:hAnsi="宋体" w:eastAsia="宋体" w:cs="宋体"/>
          <w:sz w:val="24"/>
        </w:rPr>
      </w:pPr>
      <w:r>
        <w:rPr>
          <w:rFonts w:hint="eastAsia" w:ascii="宋体" w:hAnsi="宋体" w:eastAsia="宋体" w:cs="宋体"/>
          <w:sz w:val="24"/>
        </w:rPr>
        <w:t>2．甲方无故逾期验收和办理款项支付手续的,甲方应按逾期付款总额每日万分之五向乙方支付违约金。</w:t>
      </w:r>
    </w:p>
    <w:p w14:paraId="212DCFAA">
      <w:pPr>
        <w:snapToGrid w:val="0"/>
        <w:spacing w:line="460" w:lineRule="exact"/>
        <w:rPr>
          <w:rFonts w:hint="eastAsia" w:ascii="宋体" w:hAnsi="宋体" w:eastAsia="宋体" w:cs="宋体"/>
          <w:sz w:val="24"/>
        </w:rPr>
      </w:pPr>
      <w:r>
        <w:rPr>
          <w:rFonts w:hint="eastAsia" w:ascii="宋体" w:hAnsi="宋体" w:eastAsia="宋体" w:cs="宋体"/>
          <w:sz w:val="24"/>
        </w:rPr>
        <w:t xml:space="preserve">3．乙方未能如期提供服务的，每日向甲方支付合同款项的千分之六作为违约金。乙方超过约定日期10个工作日仍不能提供服务的，甲方可解除本合同。乙方因未能如期提供服务或因其他违约行为导致甲方解除合同的，乙方应向甲方支付合同总值10%的违约金，如造成甲方损失超过违约金的，超出部分由乙方继续承担赔偿责任。 </w:t>
      </w:r>
    </w:p>
    <w:p w14:paraId="6143BEA8">
      <w:pPr>
        <w:snapToGrid w:val="0"/>
        <w:spacing w:line="460" w:lineRule="exact"/>
        <w:rPr>
          <w:rFonts w:hint="eastAsia" w:ascii="宋体" w:hAnsi="宋体" w:eastAsia="宋体" w:cs="宋体"/>
          <w:b/>
          <w:sz w:val="24"/>
        </w:rPr>
      </w:pPr>
      <w:r>
        <w:rPr>
          <w:rFonts w:hint="eastAsia" w:ascii="宋体" w:hAnsi="宋体" w:eastAsia="宋体" w:cs="宋体"/>
          <w:b/>
          <w:sz w:val="24"/>
        </w:rPr>
        <w:t>十</w:t>
      </w:r>
      <w:r>
        <w:rPr>
          <w:rFonts w:hint="eastAsia" w:ascii="宋体" w:hAnsi="宋体" w:cs="宋体"/>
          <w:b/>
          <w:sz w:val="24"/>
          <w:lang w:eastAsia="zh-CN"/>
        </w:rPr>
        <w:t>二</w:t>
      </w:r>
      <w:r>
        <w:rPr>
          <w:rFonts w:hint="eastAsia" w:ascii="宋体" w:hAnsi="宋体" w:eastAsia="宋体" w:cs="宋体"/>
          <w:b/>
          <w:sz w:val="24"/>
        </w:rPr>
        <w:t>、不可抗力事件处理</w:t>
      </w:r>
    </w:p>
    <w:p w14:paraId="09305425">
      <w:pPr>
        <w:snapToGrid w:val="0"/>
        <w:spacing w:line="460" w:lineRule="exact"/>
        <w:rPr>
          <w:rFonts w:hint="eastAsia" w:ascii="宋体" w:hAnsi="宋体" w:eastAsia="宋体" w:cs="宋体"/>
          <w:sz w:val="24"/>
        </w:rPr>
      </w:pPr>
      <w:r>
        <w:rPr>
          <w:rFonts w:hint="eastAsia" w:ascii="宋体" w:hAnsi="宋体" w:eastAsia="宋体" w:cs="宋体"/>
          <w:sz w:val="24"/>
        </w:rPr>
        <w:t>1．在合同有效期内，任何一方因不可抗力事件导致不能履行合同，则合同履行期可延长，其延长期与不可抗力影响期相同。</w:t>
      </w:r>
    </w:p>
    <w:p w14:paraId="57102BD9">
      <w:pPr>
        <w:snapToGrid w:val="0"/>
        <w:spacing w:line="460" w:lineRule="exact"/>
        <w:rPr>
          <w:rFonts w:hint="eastAsia" w:ascii="宋体" w:hAnsi="宋体" w:eastAsia="宋体" w:cs="宋体"/>
          <w:sz w:val="24"/>
        </w:rPr>
      </w:pPr>
      <w:r>
        <w:rPr>
          <w:rFonts w:hint="eastAsia" w:ascii="宋体" w:hAnsi="宋体" w:eastAsia="宋体" w:cs="宋体"/>
          <w:sz w:val="24"/>
        </w:rPr>
        <w:t>2．不可抗力事件发生后，应立即通知对方，并寄送有关权威机构出具的证明。</w:t>
      </w:r>
    </w:p>
    <w:p w14:paraId="0406AB1B">
      <w:pPr>
        <w:snapToGrid w:val="0"/>
        <w:spacing w:line="460" w:lineRule="exact"/>
        <w:rPr>
          <w:rFonts w:hint="eastAsia" w:ascii="宋体" w:hAnsi="宋体" w:eastAsia="宋体" w:cs="宋体"/>
          <w:sz w:val="24"/>
        </w:rPr>
      </w:pPr>
      <w:r>
        <w:rPr>
          <w:rFonts w:hint="eastAsia" w:ascii="宋体" w:hAnsi="宋体" w:eastAsia="宋体" w:cs="宋体"/>
          <w:sz w:val="24"/>
        </w:rPr>
        <w:t>3．不可抗力事件延续120天以上，双方应通过友好协商，确定是否继续履行合同。</w:t>
      </w:r>
    </w:p>
    <w:p w14:paraId="42C00358">
      <w:pPr>
        <w:snapToGrid w:val="0"/>
        <w:spacing w:line="460" w:lineRule="exact"/>
        <w:rPr>
          <w:rFonts w:hint="eastAsia" w:ascii="宋体" w:hAnsi="宋体" w:eastAsia="宋体" w:cs="宋体"/>
          <w:b/>
          <w:sz w:val="24"/>
        </w:rPr>
      </w:pPr>
      <w:r>
        <w:rPr>
          <w:rFonts w:hint="eastAsia" w:ascii="宋体" w:hAnsi="宋体" w:eastAsia="宋体" w:cs="宋体"/>
          <w:b/>
          <w:sz w:val="24"/>
        </w:rPr>
        <w:t>十</w:t>
      </w:r>
      <w:r>
        <w:rPr>
          <w:rFonts w:hint="eastAsia" w:ascii="宋体" w:hAnsi="宋体" w:cs="宋体"/>
          <w:b/>
          <w:sz w:val="24"/>
          <w:lang w:eastAsia="zh-CN"/>
        </w:rPr>
        <w:t>三</w:t>
      </w:r>
      <w:r>
        <w:rPr>
          <w:rFonts w:hint="eastAsia" w:ascii="宋体" w:hAnsi="宋体" w:eastAsia="宋体" w:cs="宋体"/>
          <w:b/>
          <w:sz w:val="24"/>
        </w:rPr>
        <w:t>、诉讼</w:t>
      </w:r>
    </w:p>
    <w:p w14:paraId="43DD654F">
      <w:pPr>
        <w:snapToGrid w:val="0"/>
        <w:spacing w:line="460" w:lineRule="exact"/>
        <w:rPr>
          <w:rFonts w:hint="eastAsia" w:ascii="宋体" w:hAnsi="宋体" w:eastAsia="宋体" w:cs="宋体"/>
          <w:kern w:val="0"/>
          <w:sz w:val="24"/>
        </w:rPr>
      </w:pPr>
      <w:r>
        <w:rPr>
          <w:rFonts w:hint="eastAsia" w:ascii="宋体" w:hAnsi="宋体" w:eastAsia="宋体" w:cs="宋体"/>
          <w:kern w:val="0"/>
          <w:sz w:val="24"/>
        </w:rPr>
        <w:t xml:space="preserve"> 双方在执行合同中所发生的一切争议，应通过协商解决。如协商不成，可向甲方所在地法院起诉。</w:t>
      </w:r>
    </w:p>
    <w:p w14:paraId="7FDBF7CF">
      <w:pPr>
        <w:snapToGrid w:val="0"/>
        <w:spacing w:line="460" w:lineRule="exact"/>
        <w:rPr>
          <w:rFonts w:hint="eastAsia" w:ascii="宋体" w:hAnsi="宋体" w:eastAsia="宋体" w:cs="宋体"/>
          <w:b/>
          <w:sz w:val="24"/>
        </w:rPr>
      </w:pPr>
      <w:r>
        <w:rPr>
          <w:rFonts w:hint="eastAsia" w:ascii="宋体" w:hAnsi="宋体" w:eastAsia="宋体" w:cs="宋体"/>
          <w:b/>
          <w:sz w:val="24"/>
        </w:rPr>
        <w:t>十</w:t>
      </w:r>
      <w:r>
        <w:rPr>
          <w:rFonts w:hint="eastAsia" w:ascii="宋体" w:hAnsi="宋体" w:cs="宋体"/>
          <w:b/>
          <w:sz w:val="24"/>
          <w:lang w:eastAsia="zh-CN"/>
        </w:rPr>
        <w:t>四</w:t>
      </w:r>
      <w:r>
        <w:rPr>
          <w:rFonts w:hint="eastAsia" w:ascii="宋体" w:hAnsi="宋体" w:eastAsia="宋体" w:cs="宋体"/>
          <w:b/>
          <w:sz w:val="24"/>
        </w:rPr>
        <w:t>、合同生效及其它</w:t>
      </w:r>
    </w:p>
    <w:p w14:paraId="672439FF">
      <w:pPr>
        <w:snapToGrid w:val="0"/>
        <w:spacing w:line="460" w:lineRule="exact"/>
        <w:rPr>
          <w:rFonts w:hint="eastAsia" w:ascii="宋体" w:hAnsi="宋体" w:eastAsia="宋体" w:cs="宋体"/>
          <w:kern w:val="0"/>
          <w:sz w:val="24"/>
        </w:rPr>
      </w:pPr>
      <w:r>
        <w:rPr>
          <w:rFonts w:hint="eastAsia" w:ascii="宋体" w:hAnsi="宋体" w:eastAsia="宋体" w:cs="宋体"/>
          <w:kern w:val="0"/>
          <w:sz w:val="24"/>
        </w:rPr>
        <w:t>1．合同经双方法定代表人或授权代表签字并加盖单位公章后生效。招标文件、投标文件与本合同具有同等法律效力。</w:t>
      </w:r>
    </w:p>
    <w:p w14:paraId="4AD7CC57">
      <w:pPr>
        <w:pStyle w:val="30"/>
        <w:snapToGrid w:val="0"/>
        <w:spacing w:beforeLines="0" w:afterLines="0" w:line="480" w:lineRule="exact"/>
        <w:rPr>
          <w:rFonts w:hint="eastAsia" w:ascii="宋体" w:hAnsi="宋体" w:eastAsia="宋体" w:cs="宋体"/>
        </w:rPr>
      </w:pPr>
      <w:r>
        <w:rPr>
          <w:rFonts w:hint="eastAsia" w:ascii="宋体" w:hAnsi="宋体" w:eastAsia="宋体" w:cs="宋体"/>
        </w:rPr>
        <w:t>2.合同执行中涉及采购资金和采购内容修改或补充的，需签订书面补充协议作为主合同不可分割的一部分。</w:t>
      </w:r>
    </w:p>
    <w:p w14:paraId="65EEB2CD">
      <w:pPr>
        <w:snapToGrid w:val="0"/>
        <w:spacing w:line="460" w:lineRule="exact"/>
        <w:ind w:left="480" w:hanging="480" w:hangingChars="200"/>
        <w:rPr>
          <w:rFonts w:hint="eastAsia" w:ascii="宋体" w:hAnsi="宋体" w:eastAsia="宋体" w:cs="宋体"/>
          <w:sz w:val="24"/>
        </w:rPr>
      </w:pPr>
      <w:r>
        <w:rPr>
          <w:rFonts w:hint="eastAsia" w:ascii="宋体" w:hAnsi="宋体" w:eastAsia="宋体" w:cs="宋体"/>
          <w:sz w:val="24"/>
        </w:rPr>
        <w:t>3．本合同未尽事宜，遵照《中华人民共和国民法典》有关条文执行。</w:t>
      </w:r>
    </w:p>
    <w:p w14:paraId="784DAD4D">
      <w:pPr>
        <w:snapToGrid w:val="0"/>
        <w:spacing w:line="460" w:lineRule="exact"/>
        <w:rPr>
          <w:rFonts w:hint="eastAsia" w:ascii="宋体" w:hAnsi="宋体" w:eastAsia="宋体" w:cs="宋体"/>
          <w:b/>
          <w:bCs/>
          <w:kern w:val="0"/>
          <w:sz w:val="24"/>
        </w:rPr>
      </w:pPr>
      <w:r>
        <w:rPr>
          <w:rFonts w:hint="eastAsia" w:ascii="宋体" w:hAnsi="宋体" w:eastAsia="宋体" w:cs="宋体"/>
          <w:kern w:val="0"/>
          <w:sz w:val="24"/>
        </w:rPr>
        <w:t>4. 本合同正本一式</w:t>
      </w:r>
      <w:r>
        <w:rPr>
          <w:rFonts w:hint="eastAsia" w:ascii="宋体" w:hAnsi="宋体" w:eastAsia="宋体" w:cs="宋体"/>
          <w:kern w:val="0"/>
          <w:sz w:val="24"/>
          <w:lang w:val="en-US" w:eastAsia="zh-CN"/>
        </w:rPr>
        <w:t>八</w:t>
      </w:r>
      <w:r>
        <w:rPr>
          <w:rFonts w:hint="eastAsia" w:ascii="宋体" w:hAnsi="宋体" w:eastAsia="宋体" w:cs="宋体"/>
          <w:kern w:val="0"/>
          <w:sz w:val="24"/>
        </w:rPr>
        <w:t>份,甲乙双方签订后代理机构见证盖章，</w:t>
      </w:r>
      <w:r>
        <w:rPr>
          <w:rFonts w:hint="eastAsia" w:ascii="宋体" w:hAnsi="宋体" w:eastAsia="宋体" w:cs="宋体"/>
          <w:b/>
          <w:bCs/>
          <w:kern w:val="0"/>
          <w:sz w:val="24"/>
        </w:rPr>
        <w:t>代理机构需留备二份。</w:t>
      </w:r>
    </w:p>
    <w:p w14:paraId="6B5F3371">
      <w:pPr>
        <w:snapToGrid w:val="0"/>
        <w:spacing w:line="460" w:lineRule="exact"/>
        <w:rPr>
          <w:rFonts w:hint="eastAsia" w:ascii="宋体" w:hAnsi="宋体" w:eastAsia="宋体" w:cs="宋体"/>
          <w:kern w:val="0"/>
          <w:sz w:val="24"/>
        </w:rPr>
      </w:pPr>
    </w:p>
    <w:p w14:paraId="32050CB7">
      <w:pPr>
        <w:snapToGrid w:val="0"/>
        <w:spacing w:line="460" w:lineRule="exact"/>
        <w:ind w:firstLine="240" w:firstLineChars="100"/>
        <w:rPr>
          <w:rFonts w:hint="eastAsia" w:ascii="宋体" w:hAnsi="宋体" w:eastAsia="宋体" w:cs="宋体"/>
          <w:kern w:val="0"/>
          <w:sz w:val="24"/>
        </w:rPr>
      </w:pPr>
      <w:r>
        <w:rPr>
          <w:rFonts w:hint="eastAsia" w:ascii="宋体" w:hAnsi="宋体" w:eastAsia="宋体" w:cs="宋体"/>
          <w:kern w:val="0"/>
          <w:sz w:val="24"/>
        </w:rPr>
        <w:t xml:space="preserve">甲方：                                   乙方： </w:t>
      </w:r>
    </w:p>
    <w:p w14:paraId="502F0E2E">
      <w:pPr>
        <w:snapToGrid w:val="0"/>
        <w:spacing w:line="460" w:lineRule="exact"/>
        <w:rPr>
          <w:rFonts w:hint="eastAsia" w:ascii="宋体" w:hAnsi="宋体" w:eastAsia="宋体" w:cs="宋体"/>
          <w:kern w:val="0"/>
          <w:sz w:val="24"/>
        </w:rPr>
      </w:pPr>
      <w:r>
        <w:rPr>
          <w:rFonts w:hint="eastAsia" w:ascii="宋体" w:hAnsi="宋体" w:eastAsia="宋体" w:cs="宋体"/>
          <w:kern w:val="0"/>
          <w:sz w:val="24"/>
        </w:rPr>
        <w:t xml:space="preserve">  地址：                                   地址： </w:t>
      </w:r>
    </w:p>
    <w:p w14:paraId="1AA47928">
      <w:pPr>
        <w:snapToGrid w:val="0"/>
        <w:spacing w:line="460" w:lineRule="exact"/>
        <w:rPr>
          <w:rFonts w:hint="eastAsia" w:ascii="宋体" w:hAnsi="宋体" w:eastAsia="宋体" w:cs="宋体"/>
          <w:kern w:val="0"/>
          <w:sz w:val="24"/>
        </w:rPr>
      </w:pPr>
      <w:r>
        <w:rPr>
          <w:rFonts w:hint="eastAsia" w:ascii="宋体" w:hAnsi="宋体" w:eastAsia="宋体" w:cs="宋体"/>
          <w:kern w:val="0"/>
          <w:sz w:val="24"/>
        </w:rPr>
        <w:t xml:space="preserve">  法定（授权）代表人：                     法定（授权）代表人：</w:t>
      </w:r>
    </w:p>
    <w:p w14:paraId="42F97E9E">
      <w:pPr>
        <w:snapToGrid w:val="0"/>
        <w:spacing w:line="460" w:lineRule="exact"/>
        <w:ind w:firstLine="360" w:firstLineChars="150"/>
        <w:rPr>
          <w:rFonts w:hint="eastAsia" w:ascii="宋体" w:hAnsi="宋体" w:eastAsia="宋体" w:cs="宋体"/>
          <w:kern w:val="0"/>
          <w:sz w:val="24"/>
        </w:rPr>
      </w:pPr>
      <w:r>
        <w:rPr>
          <w:rFonts w:hint="eastAsia" w:ascii="宋体" w:hAnsi="宋体" w:eastAsia="宋体" w:cs="宋体"/>
          <w:kern w:val="0"/>
          <w:sz w:val="24"/>
        </w:rPr>
        <w:t>签订日期：     年　  月　 日            签订日期：     年　  月　 日</w:t>
      </w:r>
    </w:p>
    <w:p w14:paraId="12E402BB">
      <w:pPr>
        <w:snapToGrid w:val="0"/>
        <w:spacing w:line="460" w:lineRule="exact"/>
        <w:ind w:firstLine="241" w:firstLineChars="100"/>
        <w:rPr>
          <w:rFonts w:hint="eastAsia" w:ascii="宋体" w:hAnsi="宋体" w:eastAsia="宋体" w:cs="宋体"/>
        </w:rPr>
      </w:pPr>
      <w:r>
        <w:rPr>
          <w:rFonts w:hint="eastAsia" w:ascii="宋体" w:hAnsi="宋体" w:eastAsia="宋体" w:cs="宋体"/>
          <w:b/>
          <w:bCs/>
          <w:kern w:val="0"/>
          <w:sz w:val="24"/>
        </w:rPr>
        <w:t xml:space="preserve">见证方：（盖章）  </w:t>
      </w:r>
      <w:r>
        <w:rPr>
          <w:rFonts w:hint="eastAsia" w:ascii="宋体" w:hAnsi="宋体" w:eastAsia="宋体" w:cs="宋体"/>
          <w:b/>
          <w:bCs/>
          <w:kern w:val="0"/>
        </w:rPr>
        <w:t xml:space="preserve"> </w:t>
      </w:r>
      <w:r>
        <w:rPr>
          <w:rFonts w:hint="eastAsia" w:ascii="宋体" w:hAnsi="宋体" w:eastAsia="宋体" w:cs="宋体"/>
          <w:kern w:val="0"/>
        </w:rPr>
        <w:t xml:space="preserve">     </w:t>
      </w:r>
    </w:p>
    <w:p w14:paraId="3065F0EC">
      <w:pPr>
        <w:pStyle w:val="3"/>
        <w:ind w:left="0" w:leftChars="0" w:firstLine="0" w:firstLineChars="0"/>
        <w:rPr>
          <w:rFonts w:hint="eastAsia" w:ascii="宋体" w:hAnsi="宋体" w:eastAsia="宋体" w:cs="宋体"/>
        </w:rPr>
      </w:pPr>
    </w:p>
    <w:p w14:paraId="50FC0BE4">
      <w:pPr>
        <w:rPr>
          <w:rFonts w:hint="eastAsia" w:ascii="宋体" w:hAnsi="宋体" w:eastAsia="宋体" w:cs="宋体"/>
          <w:b/>
          <w:bCs/>
        </w:rPr>
      </w:pPr>
      <w:r>
        <w:rPr>
          <w:rFonts w:hint="eastAsia" w:ascii="宋体" w:hAnsi="宋体" w:eastAsia="宋体" w:cs="宋体"/>
          <w:b/>
          <w:bCs/>
          <w:kern w:val="2"/>
          <w:sz w:val="28"/>
          <w:szCs w:val="28"/>
          <w:u w:val="single"/>
          <w:shd w:val="pct10" w:color="auto" w:fill="FFFFFF"/>
        </w:rPr>
        <w:t xml:space="preserve">附件：附上报价明细表   </w:t>
      </w:r>
      <w:r>
        <w:rPr>
          <w:rFonts w:hint="eastAsia" w:ascii="宋体" w:hAnsi="宋体" w:eastAsia="宋体" w:cs="宋体"/>
          <w:b/>
          <w:bCs/>
        </w:rPr>
        <w:br w:type="page"/>
      </w:r>
    </w:p>
    <w:p w14:paraId="10680E4D">
      <w:pPr>
        <w:pStyle w:val="30"/>
        <w:snapToGrid w:val="0"/>
        <w:spacing w:beforeLines="0" w:afterLines="0" w:line="440" w:lineRule="exact"/>
        <w:ind w:firstLine="241" w:firstLineChars="100"/>
        <w:rPr>
          <w:rFonts w:hint="eastAsia" w:ascii="宋体" w:hAnsi="宋体" w:eastAsia="宋体" w:cs="宋体"/>
          <w:b/>
          <w:bCs/>
        </w:rPr>
      </w:pPr>
    </w:p>
    <w:p w14:paraId="46E14BD6">
      <w:pPr>
        <w:pStyle w:val="48"/>
        <w:rPr>
          <w:rFonts w:hint="eastAsia" w:ascii="宋体" w:hAnsi="宋体" w:eastAsia="宋体" w:cs="宋体"/>
        </w:rPr>
      </w:pPr>
      <w:bookmarkStart w:id="40" w:name="_Toc19099"/>
      <w:r>
        <w:rPr>
          <w:rFonts w:hint="eastAsia" w:ascii="宋体" w:hAnsi="宋体" w:eastAsia="宋体" w:cs="宋体"/>
        </w:rPr>
        <w:t>第六章　投标文件格式</w:t>
      </w:r>
      <w:bookmarkEnd w:id="39"/>
      <w:bookmarkEnd w:id="40"/>
    </w:p>
    <w:p w14:paraId="4E0DEFA0">
      <w:pPr>
        <w:pStyle w:val="30"/>
        <w:snapToGrid w:val="0"/>
        <w:spacing w:beforeLines="0" w:afterLines="0" w:line="420" w:lineRule="exact"/>
        <w:jc w:val="center"/>
        <w:rPr>
          <w:rFonts w:hint="eastAsia" w:ascii="宋体" w:hAnsi="宋体" w:eastAsia="宋体" w:cs="宋体"/>
          <w:sz w:val="30"/>
          <w:szCs w:val="30"/>
        </w:rPr>
      </w:pPr>
    </w:p>
    <w:p w14:paraId="401530ED">
      <w:pPr>
        <w:pStyle w:val="48"/>
        <w:rPr>
          <w:rFonts w:hint="eastAsia" w:ascii="宋体" w:hAnsi="宋体" w:eastAsia="宋体" w:cs="宋体"/>
        </w:rPr>
      </w:pPr>
      <w:bookmarkStart w:id="41" w:name="_Toc12169"/>
      <w:bookmarkStart w:id="42" w:name="_Toc265669850"/>
      <w:r>
        <w:rPr>
          <w:rFonts w:hint="eastAsia" w:ascii="宋体" w:hAnsi="宋体" w:eastAsia="宋体" w:cs="宋体"/>
        </w:rPr>
        <w:t>一、资格响应文件格式</w:t>
      </w:r>
      <w:bookmarkEnd w:id="41"/>
    </w:p>
    <w:p w14:paraId="3E6E2A33">
      <w:pPr>
        <w:snapToGrid w:val="0"/>
        <w:spacing w:before="120" w:beforeLines="50" w:after="50"/>
        <w:jc w:val="center"/>
        <w:rPr>
          <w:rFonts w:hint="eastAsia" w:ascii="宋体" w:hAnsi="宋体" w:eastAsia="宋体" w:cs="宋体"/>
          <w:sz w:val="28"/>
          <w:szCs w:val="28"/>
        </w:rPr>
      </w:pPr>
    </w:p>
    <w:p w14:paraId="07712508">
      <w:pPr>
        <w:snapToGrid w:val="0"/>
        <w:spacing w:before="120" w:beforeLines="50" w:after="50"/>
        <w:jc w:val="center"/>
        <w:rPr>
          <w:rFonts w:hint="eastAsia" w:ascii="宋体" w:hAnsi="宋体" w:eastAsia="宋体" w:cs="宋体"/>
          <w:sz w:val="28"/>
          <w:szCs w:val="28"/>
        </w:rPr>
      </w:pPr>
    </w:p>
    <w:p w14:paraId="669942EA">
      <w:pPr>
        <w:snapToGrid w:val="0"/>
        <w:spacing w:before="120" w:beforeLines="50" w:after="50"/>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1.资格响应文件封面格式： </w:t>
      </w:r>
    </w:p>
    <w:p w14:paraId="7DEF1327">
      <w:pPr>
        <w:snapToGrid w:val="0"/>
        <w:spacing w:before="120" w:beforeLines="50" w:after="50"/>
        <w:rPr>
          <w:rFonts w:hint="eastAsia" w:ascii="宋体" w:hAnsi="宋体" w:eastAsia="宋体" w:cs="宋体"/>
          <w:b/>
          <w:bCs/>
          <w:sz w:val="28"/>
          <w:szCs w:val="28"/>
        </w:rPr>
      </w:pPr>
      <w:r>
        <w:rPr>
          <w:rFonts w:hint="eastAsia" w:ascii="宋体" w:hAnsi="宋体" w:eastAsia="宋体" w:cs="宋体"/>
          <w:b/>
          <w:bCs/>
          <w:sz w:val="28"/>
          <w:szCs w:val="28"/>
        </w:rPr>
        <w:t xml:space="preserve"> </w:t>
      </w:r>
    </w:p>
    <w:p w14:paraId="38B090FD">
      <w:pPr>
        <w:snapToGrid w:val="0"/>
        <w:spacing w:before="120" w:beforeLines="50" w:after="50"/>
        <w:rPr>
          <w:rFonts w:hint="eastAsia" w:ascii="宋体" w:hAnsi="宋体" w:eastAsia="宋体" w:cs="宋体"/>
          <w:sz w:val="28"/>
          <w:szCs w:val="28"/>
        </w:rPr>
      </w:pPr>
    </w:p>
    <w:p w14:paraId="48FB2FD9">
      <w:pPr>
        <w:snapToGrid w:val="0"/>
        <w:spacing w:before="120" w:beforeLines="50" w:after="50"/>
        <w:jc w:val="center"/>
        <w:rPr>
          <w:rFonts w:hint="eastAsia" w:ascii="宋体" w:hAnsi="宋体" w:eastAsia="宋体" w:cs="宋体"/>
          <w:bCs/>
          <w:sz w:val="28"/>
          <w:szCs w:val="28"/>
        </w:rPr>
      </w:pPr>
    </w:p>
    <w:p w14:paraId="3237D43B">
      <w:pPr>
        <w:snapToGrid w:val="0"/>
        <w:spacing w:before="120" w:beforeLines="50" w:after="50"/>
        <w:jc w:val="center"/>
        <w:rPr>
          <w:rFonts w:hint="eastAsia" w:ascii="宋体" w:hAnsi="宋体" w:eastAsia="宋体" w:cs="宋体"/>
          <w:bCs/>
          <w:sz w:val="28"/>
          <w:szCs w:val="28"/>
        </w:rPr>
      </w:pPr>
      <w:r>
        <w:rPr>
          <w:rFonts w:hint="eastAsia" w:ascii="宋体" w:hAnsi="宋体" w:eastAsia="宋体" w:cs="宋体"/>
          <w:bCs/>
          <w:sz w:val="28"/>
          <w:szCs w:val="28"/>
        </w:rPr>
        <w:t>资格响应文件</w:t>
      </w:r>
    </w:p>
    <w:p w14:paraId="3E8AD308">
      <w:pPr>
        <w:snapToGrid w:val="0"/>
        <w:spacing w:before="120" w:beforeLines="50" w:after="50" w:line="360" w:lineRule="auto"/>
        <w:jc w:val="center"/>
        <w:rPr>
          <w:rFonts w:hint="eastAsia" w:ascii="宋体" w:hAnsi="宋体" w:eastAsia="宋体" w:cs="宋体"/>
          <w:bCs/>
          <w:sz w:val="28"/>
          <w:szCs w:val="28"/>
        </w:rPr>
      </w:pPr>
    </w:p>
    <w:p w14:paraId="37D22F52">
      <w:pPr>
        <w:snapToGrid w:val="0"/>
        <w:spacing w:before="120" w:beforeLines="50" w:after="50" w:line="360" w:lineRule="auto"/>
        <w:jc w:val="center"/>
        <w:rPr>
          <w:rFonts w:hint="eastAsia" w:ascii="宋体" w:hAnsi="宋体" w:eastAsia="宋体" w:cs="宋体"/>
          <w:bCs/>
          <w:sz w:val="28"/>
          <w:szCs w:val="28"/>
        </w:rPr>
      </w:pPr>
    </w:p>
    <w:p w14:paraId="5B184045">
      <w:pPr>
        <w:snapToGrid w:val="0"/>
        <w:spacing w:before="120" w:beforeLines="50" w:after="50" w:line="360" w:lineRule="auto"/>
        <w:ind w:firstLine="1246" w:firstLineChars="445"/>
        <w:rPr>
          <w:rFonts w:hint="eastAsia" w:ascii="宋体" w:hAnsi="宋体" w:eastAsia="宋体" w:cs="宋体"/>
          <w:bCs/>
          <w:sz w:val="28"/>
          <w:szCs w:val="28"/>
        </w:rPr>
      </w:pPr>
      <w:r>
        <w:rPr>
          <w:rFonts w:hint="eastAsia" w:ascii="宋体" w:hAnsi="宋体" w:eastAsia="宋体" w:cs="宋体"/>
          <w:bCs/>
          <w:sz w:val="28"/>
          <w:szCs w:val="28"/>
        </w:rPr>
        <w:t>项目名称：</w:t>
      </w:r>
    </w:p>
    <w:p w14:paraId="54EE2916">
      <w:pPr>
        <w:snapToGrid w:val="0"/>
        <w:spacing w:before="120" w:beforeLines="50" w:after="50" w:line="360" w:lineRule="auto"/>
        <w:ind w:firstLine="560" w:firstLineChars="200"/>
        <w:rPr>
          <w:rFonts w:hint="eastAsia" w:ascii="宋体" w:hAnsi="宋体" w:eastAsia="宋体" w:cs="宋体"/>
          <w:bCs/>
          <w:sz w:val="28"/>
          <w:szCs w:val="28"/>
        </w:rPr>
      </w:pPr>
      <w:r>
        <w:rPr>
          <w:rFonts w:hint="eastAsia" w:ascii="宋体" w:hAnsi="宋体" w:eastAsia="宋体" w:cs="宋体"/>
          <w:bCs/>
          <w:sz w:val="28"/>
          <w:szCs w:val="28"/>
        </w:rPr>
        <w:t xml:space="preserve">     </w:t>
      </w:r>
    </w:p>
    <w:p w14:paraId="54B36B33">
      <w:pPr>
        <w:pStyle w:val="16"/>
        <w:snapToGrid w:val="0"/>
        <w:spacing w:before="50" w:after="50" w:line="360" w:lineRule="auto"/>
        <w:ind w:firstLine="1164" w:firstLineChars="416"/>
        <w:rPr>
          <w:rFonts w:hint="eastAsia" w:ascii="宋体" w:hAnsi="宋体" w:eastAsia="宋体" w:cs="宋体"/>
          <w:bCs/>
          <w:sz w:val="28"/>
          <w:szCs w:val="28"/>
        </w:rPr>
      </w:pPr>
      <w:r>
        <w:rPr>
          <w:rFonts w:hint="eastAsia" w:ascii="宋体" w:hAnsi="宋体" w:eastAsia="宋体" w:cs="宋体"/>
          <w:bCs/>
          <w:sz w:val="28"/>
          <w:szCs w:val="28"/>
        </w:rPr>
        <w:t>投标人名称：</w:t>
      </w:r>
    </w:p>
    <w:p w14:paraId="4A27D9C9">
      <w:pPr>
        <w:pStyle w:val="16"/>
        <w:snapToGrid w:val="0"/>
        <w:spacing w:before="50" w:after="50" w:line="360" w:lineRule="auto"/>
        <w:ind w:firstLine="1164" w:firstLineChars="416"/>
        <w:rPr>
          <w:rFonts w:hint="eastAsia" w:ascii="宋体" w:hAnsi="宋体" w:eastAsia="宋体" w:cs="宋体"/>
          <w:bCs/>
          <w:sz w:val="28"/>
          <w:szCs w:val="28"/>
        </w:rPr>
      </w:pPr>
      <w:r>
        <w:rPr>
          <w:rFonts w:hint="eastAsia" w:ascii="宋体" w:hAnsi="宋体" w:eastAsia="宋体" w:cs="宋体"/>
          <w:bCs/>
          <w:sz w:val="28"/>
          <w:szCs w:val="28"/>
        </w:rPr>
        <w:t>投标人地址：</w:t>
      </w:r>
    </w:p>
    <w:p w14:paraId="08E21483">
      <w:pPr>
        <w:pStyle w:val="16"/>
        <w:snapToGrid w:val="0"/>
        <w:spacing w:before="50" w:after="50"/>
        <w:ind w:firstLine="1120" w:firstLineChars="400"/>
        <w:rPr>
          <w:rFonts w:hint="eastAsia" w:ascii="宋体" w:hAnsi="宋体" w:eastAsia="宋体" w:cs="宋体"/>
          <w:bCs/>
          <w:sz w:val="28"/>
          <w:szCs w:val="28"/>
        </w:rPr>
      </w:pPr>
    </w:p>
    <w:p w14:paraId="376D4DA9">
      <w:pPr>
        <w:snapToGrid w:val="0"/>
        <w:spacing w:line="360" w:lineRule="auto"/>
        <w:ind w:firstLine="3360" w:firstLineChars="1200"/>
        <w:jc w:val="left"/>
        <w:rPr>
          <w:rFonts w:hint="eastAsia" w:ascii="宋体" w:hAnsi="宋体" w:eastAsia="宋体" w:cs="宋体"/>
          <w:sz w:val="28"/>
          <w:szCs w:val="28"/>
        </w:rPr>
      </w:pPr>
    </w:p>
    <w:p w14:paraId="482A11F3">
      <w:pPr>
        <w:snapToGrid w:val="0"/>
        <w:spacing w:line="360" w:lineRule="auto"/>
        <w:ind w:firstLine="3640" w:firstLineChars="1300"/>
        <w:jc w:val="left"/>
        <w:rPr>
          <w:rFonts w:hint="eastAsia" w:ascii="宋体" w:hAnsi="宋体" w:eastAsia="宋体" w:cs="宋体"/>
          <w:sz w:val="24"/>
        </w:rPr>
      </w:pPr>
      <w:r>
        <w:rPr>
          <w:rFonts w:hint="eastAsia" w:ascii="宋体" w:hAnsi="宋体" w:eastAsia="宋体" w:cs="宋体"/>
          <w:sz w:val="28"/>
          <w:szCs w:val="28"/>
        </w:rPr>
        <w:t>年  月  日</w:t>
      </w:r>
      <w:r>
        <w:rPr>
          <w:rFonts w:hint="eastAsia" w:ascii="宋体" w:hAnsi="宋体" w:eastAsia="宋体" w:cs="宋体"/>
          <w:sz w:val="28"/>
          <w:szCs w:val="28"/>
          <w:highlight w:val="yellow"/>
        </w:rPr>
        <w:br w:type="page"/>
      </w:r>
      <w:bookmarkStart w:id="43" w:name="_Hlk60757343"/>
      <w:r>
        <w:rPr>
          <w:rFonts w:hint="eastAsia" w:ascii="宋体" w:hAnsi="宋体" w:eastAsia="宋体" w:cs="宋体"/>
          <w:sz w:val="24"/>
        </w:rPr>
        <w:t>2.营业执照等：</w:t>
      </w:r>
      <w:bookmarkEnd w:id="43"/>
    </w:p>
    <w:p w14:paraId="6F60795E">
      <w:pPr>
        <w:snapToGrid w:val="0"/>
        <w:spacing w:line="360" w:lineRule="auto"/>
        <w:jc w:val="center"/>
        <w:rPr>
          <w:rFonts w:hint="eastAsia" w:ascii="宋体" w:hAnsi="宋体" w:eastAsia="宋体" w:cs="宋体"/>
          <w:b/>
          <w:kern w:val="0"/>
          <w:sz w:val="32"/>
          <w:szCs w:val="32"/>
          <w:lang w:val="zh-CN"/>
        </w:rPr>
      </w:pPr>
    </w:p>
    <w:p w14:paraId="30E9A093">
      <w:pPr>
        <w:snapToGrid w:val="0"/>
        <w:spacing w:line="360" w:lineRule="auto"/>
        <w:jc w:val="center"/>
        <w:rPr>
          <w:rFonts w:hint="eastAsia" w:ascii="宋体" w:hAnsi="宋体" w:eastAsia="宋体" w:cs="宋体"/>
          <w:b/>
          <w:kern w:val="0"/>
          <w:sz w:val="32"/>
          <w:szCs w:val="32"/>
          <w:lang w:val="zh-CN"/>
        </w:rPr>
      </w:pPr>
    </w:p>
    <w:p w14:paraId="6C0C0099">
      <w:pPr>
        <w:snapToGrid w:val="0"/>
        <w:spacing w:line="360" w:lineRule="auto"/>
        <w:jc w:val="center"/>
        <w:rPr>
          <w:rFonts w:hint="eastAsia" w:ascii="宋体" w:hAnsi="宋体" w:eastAsia="宋体" w:cs="宋体"/>
          <w:b/>
          <w:kern w:val="0"/>
          <w:sz w:val="32"/>
          <w:szCs w:val="32"/>
          <w:lang w:val="zh-CN"/>
        </w:rPr>
      </w:pPr>
      <w:r>
        <w:rPr>
          <w:rFonts w:hint="eastAsia" w:ascii="宋体" w:hAnsi="宋体" w:eastAsia="宋体" w:cs="宋体"/>
          <w:b/>
          <w:kern w:val="0"/>
          <w:sz w:val="32"/>
          <w:szCs w:val="32"/>
          <w:lang w:val="zh-CN"/>
        </w:rPr>
        <w:t>营业执照（推荐使用电子营业执照）</w:t>
      </w:r>
    </w:p>
    <w:p w14:paraId="63C438C5">
      <w:pPr>
        <w:snapToGrid w:val="0"/>
        <w:spacing w:line="360" w:lineRule="auto"/>
        <w:rPr>
          <w:rFonts w:hint="eastAsia" w:ascii="宋体" w:hAnsi="宋体" w:eastAsia="宋体" w:cs="宋体"/>
          <w:b/>
          <w:kern w:val="0"/>
          <w:sz w:val="32"/>
          <w:szCs w:val="32"/>
          <w:lang w:val="zh-CN"/>
        </w:rPr>
      </w:pPr>
      <w:r>
        <w:rPr>
          <w:rFonts w:hint="eastAsia" w:ascii="宋体" w:hAnsi="宋体" w:eastAsia="宋体" w:cs="宋体"/>
          <w:b/>
          <w:kern w:val="0"/>
          <w:sz w:val="32"/>
          <w:szCs w:val="32"/>
          <w:lang w:val="zh-CN"/>
        </w:rPr>
        <w:t>或事业法人登记证或其他工商等登记证明材料原件扫描件或复印件</w:t>
      </w:r>
    </w:p>
    <w:p w14:paraId="3C887F8B">
      <w:pPr>
        <w:snapToGrid w:val="0"/>
        <w:spacing w:line="360" w:lineRule="auto"/>
        <w:rPr>
          <w:rFonts w:hint="eastAsia" w:ascii="宋体" w:hAnsi="宋体" w:eastAsia="宋体" w:cs="宋体"/>
          <w:bCs/>
          <w:kern w:val="0"/>
          <w:sz w:val="28"/>
          <w:szCs w:val="28"/>
          <w:lang w:val="zh-CN"/>
        </w:rPr>
      </w:pPr>
      <w:r>
        <w:rPr>
          <w:rFonts w:hint="eastAsia" w:ascii="宋体" w:hAnsi="宋体" w:eastAsia="宋体" w:cs="宋体"/>
          <w:bCs/>
          <w:kern w:val="0"/>
          <w:sz w:val="28"/>
          <w:szCs w:val="28"/>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112AF114">
      <w:pPr>
        <w:snapToGrid w:val="0"/>
        <w:spacing w:line="360" w:lineRule="auto"/>
        <w:jc w:val="center"/>
        <w:rPr>
          <w:rFonts w:hint="eastAsia" w:ascii="宋体" w:hAnsi="宋体" w:eastAsia="宋体" w:cs="宋体"/>
          <w:b/>
          <w:sz w:val="30"/>
          <w:szCs w:val="30"/>
        </w:rPr>
      </w:pPr>
    </w:p>
    <w:p w14:paraId="5ADE193F">
      <w:pPr>
        <w:spacing w:line="360" w:lineRule="auto"/>
        <w:jc w:val="center"/>
        <w:rPr>
          <w:rFonts w:hint="eastAsia" w:ascii="宋体" w:hAnsi="宋体" w:eastAsia="宋体" w:cs="宋体"/>
          <w:b/>
          <w:sz w:val="32"/>
          <w:szCs w:val="32"/>
        </w:rPr>
      </w:pPr>
    </w:p>
    <w:p w14:paraId="5E062576">
      <w:pPr>
        <w:spacing w:line="360" w:lineRule="auto"/>
        <w:jc w:val="center"/>
        <w:rPr>
          <w:rFonts w:hint="eastAsia" w:ascii="宋体" w:hAnsi="宋体" w:eastAsia="宋体" w:cs="宋体"/>
          <w:b/>
          <w:sz w:val="32"/>
          <w:szCs w:val="32"/>
        </w:rPr>
      </w:pPr>
      <w:r>
        <w:rPr>
          <w:rFonts w:hint="eastAsia" w:ascii="宋体" w:hAnsi="宋体" w:eastAsia="宋体" w:cs="宋体"/>
          <w:b/>
          <w:sz w:val="32"/>
          <w:szCs w:val="32"/>
        </w:rPr>
        <w:t>特定资格条件要求的资质文件复印件（如有）</w:t>
      </w:r>
    </w:p>
    <w:p w14:paraId="1E394FBC">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（由投标人根据招标公告合格的投标人应具备的特定资格要求编制，如果本项目没有设置特定资格条件，则不需要提供）</w:t>
      </w:r>
    </w:p>
    <w:p w14:paraId="5953C559">
      <w:pPr>
        <w:spacing w:line="360" w:lineRule="auto"/>
        <w:jc w:val="center"/>
        <w:rPr>
          <w:rFonts w:hint="eastAsia" w:ascii="宋体" w:hAnsi="宋体" w:eastAsia="宋体" w:cs="宋体"/>
          <w:b/>
          <w:bCs/>
          <w:sz w:val="32"/>
          <w:szCs w:val="32"/>
        </w:rPr>
      </w:pPr>
    </w:p>
    <w:p w14:paraId="285E5D12">
      <w:pPr>
        <w:spacing w:line="360" w:lineRule="auto"/>
        <w:jc w:val="center"/>
        <w:rPr>
          <w:rFonts w:hint="eastAsia" w:ascii="宋体" w:hAnsi="宋体" w:eastAsia="宋体" w:cs="宋体"/>
          <w:b/>
          <w:bCs/>
          <w:sz w:val="32"/>
          <w:szCs w:val="32"/>
        </w:rPr>
      </w:pPr>
    </w:p>
    <w:p w14:paraId="2837EFCC">
      <w:pPr>
        <w:spacing w:line="360" w:lineRule="auto"/>
        <w:jc w:val="left"/>
        <w:rPr>
          <w:rFonts w:hint="eastAsia" w:ascii="宋体" w:hAnsi="宋体" w:eastAsia="宋体" w:cs="宋体"/>
          <w:sz w:val="24"/>
        </w:rPr>
      </w:pPr>
      <w:r>
        <w:rPr>
          <w:rFonts w:hint="eastAsia" w:ascii="宋体" w:hAnsi="宋体" w:eastAsia="宋体" w:cs="宋体"/>
          <w:b/>
          <w:bCs/>
          <w:sz w:val="28"/>
          <w:szCs w:val="28"/>
        </w:rPr>
        <w:br w:type="page"/>
      </w:r>
      <w:r>
        <w:rPr>
          <w:rFonts w:hint="eastAsia" w:ascii="宋体" w:hAnsi="宋体" w:eastAsia="宋体" w:cs="宋体"/>
          <w:sz w:val="24"/>
        </w:rPr>
        <w:t>3.</w:t>
      </w:r>
      <w:r>
        <w:rPr>
          <w:rFonts w:hint="eastAsia" w:ascii="宋体" w:hAnsi="宋体" w:eastAsia="宋体" w:cs="宋体"/>
        </w:rPr>
        <w:t xml:space="preserve"> </w:t>
      </w:r>
      <w:r>
        <w:rPr>
          <w:rFonts w:hint="eastAsia" w:ascii="宋体" w:hAnsi="宋体" w:eastAsia="宋体" w:cs="宋体"/>
          <w:sz w:val="24"/>
        </w:rPr>
        <w:t>没有重大违法记录的承诺函格式：</w:t>
      </w:r>
    </w:p>
    <w:p w14:paraId="3C5BDC6E">
      <w:pPr>
        <w:spacing w:line="360" w:lineRule="auto"/>
        <w:jc w:val="center"/>
        <w:rPr>
          <w:rFonts w:hint="eastAsia" w:ascii="宋体" w:hAnsi="宋体" w:eastAsia="宋体" w:cs="宋体"/>
          <w:b/>
          <w:kern w:val="0"/>
          <w:sz w:val="32"/>
          <w:szCs w:val="32"/>
        </w:rPr>
      </w:pPr>
    </w:p>
    <w:p w14:paraId="5EEF4637">
      <w:pPr>
        <w:spacing w:line="520" w:lineRule="exact"/>
        <w:jc w:val="center"/>
        <w:rPr>
          <w:rFonts w:hint="eastAsia" w:ascii="宋体" w:hAnsi="宋体" w:eastAsia="宋体" w:cs="宋体"/>
          <w:b/>
          <w:sz w:val="32"/>
          <w:szCs w:val="32"/>
        </w:rPr>
      </w:pPr>
      <w:r>
        <w:rPr>
          <w:rFonts w:hint="eastAsia" w:ascii="宋体" w:hAnsi="宋体" w:eastAsia="宋体" w:cs="宋体"/>
          <w:b/>
          <w:sz w:val="32"/>
          <w:szCs w:val="32"/>
        </w:rPr>
        <w:t>参加本次采购项目前三年内在经营活动中</w:t>
      </w:r>
    </w:p>
    <w:p w14:paraId="3703AF85">
      <w:pPr>
        <w:spacing w:line="520" w:lineRule="exact"/>
        <w:jc w:val="center"/>
        <w:rPr>
          <w:rFonts w:hint="eastAsia" w:ascii="宋体" w:hAnsi="宋体" w:eastAsia="宋体" w:cs="宋体"/>
          <w:b/>
          <w:sz w:val="32"/>
          <w:szCs w:val="32"/>
        </w:rPr>
      </w:pPr>
      <w:r>
        <w:rPr>
          <w:rFonts w:hint="eastAsia" w:ascii="宋体" w:hAnsi="宋体" w:eastAsia="宋体" w:cs="宋体"/>
          <w:b/>
          <w:sz w:val="32"/>
          <w:szCs w:val="32"/>
        </w:rPr>
        <w:t>没有重大违法记录的承诺函</w:t>
      </w:r>
    </w:p>
    <w:p w14:paraId="20ED019E">
      <w:pPr>
        <w:spacing w:line="520" w:lineRule="exact"/>
        <w:jc w:val="center"/>
        <w:rPr>
          <w:rFonts w:hint="eastAsia" w:ascii="宋体" w:hAnsi="宋体" w:eastAsia="宋体" w:cs="宋体"/>
          <w:bCs/>
          <w:sz w:val="24"/>
        </w:rPr>
      </w:pPr>
    </w:p>
    <w:p w14:paraId="52C280A0">
      <w:pPr>
        <w:ind w:firstLine="420"/>
        <w:rPr>
          <w:rFonts w:hint="eastAsia" w:ascii="宋体" w:hAnsi="宋体" w:eastAsia="宋体" w:cs="宋体"/>
          <w:sz w:val="24"/>
        </w:rPr>
      </w:pPr>
    </w:p>
    <w:p w14:paraId="5B679565">
      <w:pPr>
        <w:spacing w:line="360" w:lineRule="auto"/>
        <w:rPr>
          <w:rFonts w:hint="eastAsia" w:ascii="宋体" w:hAnsi="宋体" w:eastAsia="宋体" w:cs="宋体"/>
          <w:kern w:val="0"/>
          <w:sz w:val="24"/>
        </w:rPr>
      </w:pPr>
      <w:r>
        <w:rPr>
          <w:rFonts w:hint="eastAsia" w:ascii="宋体" w:hAnsi="宋体" w:eastAsia="宋体" w:cs="宋体"/>
          <w:bCs/>
          <w:sz w:val="24"/>
        </w:rPr>
        <w:t>致：</w:t>
      </w:r>
      <w:r>
        <w:rPr>
          <w:rFonts w:hint="eastAsia" w:ascii="宋体" w:hAnsi="宋体" w:eastAsia="宋体" w:cs="宋体"/>
          <w:sz w:val="24"/>
          <w:u w:val="single"/>
        </w:rPr>
        <w:t xml:space="preserve">             </w:t>
      </w:r>
      <w:r>
        <w:rPr>
          <w:rFonts w:hint="eastAsia" w:ascii="宋体" w:hAnsi="宋体" w:eastAsia="宋体" w:cs="宋体"/>
          <w:sz w:val="24"/>
        </w:rPr>
        <w:t>（招标人名称）</w:t>
      </w:r>
      <w:r>
        <w:rPr>
          <w:rFonts w:hint="eastAsia" w:ascii="宋体" w:hAnsi="宋体" w:eastAsia="宋体" w:cs="宋体"/>
          <w:b/>
          <w:bCs/>
          <w:sz w:val="24"/>
        </w:rPr>
        <w:t xml:space="preserve"> </w:t>
      </w:r>
      <w:r>
        <w:rPr>
          <w:rFonts w:hint="eastAsia" w:ascii="宋体" w:hAnsi="宋体" w:eastAsia="宋体" w:cs="宋体"/>
          <w:sz w:val="24"/>
        </w:rPr>
        <w:t>：</w:t>
      </w:r>
    </w:p>
    <w:p w14:paraId="2AFCC49E">
      <w:pPr>
        <w:snapToGrid w:val="0"/>
        <w:spacing w:before="120" w:beforeLines="50" w:after="50" w:line="360" w:lineRule="auto"/>
        <w:ind w:firstLine="480" w:firstLineChars="200"/>
        <w:rPr>
          <w:rFonts w:hint="eastAsia" w:ascii="宋体" w:hAnsi="宋体" w:eastAsia="宋体" w:cs="宋体"/>
          <w:sz w:val="24"/>
        </w:rPr>
      </w:pPr>
      <w:r>
        <w:rPr>
          <w:rFonts w:hint="eastAsia" w:ascii="宋体" w:hAnsi="宋体" w:eastAsia="宋体" w:cs="宋体"/>
          <w:sz w:val="24"/>
        </w:rPr>
        <w:t>我方郑重承诺，我方在参加</w:t>
      </w:r>
      <w:r>
        <w:rPr>
          <w:rFonts w:hint="eastAsia" w:ascii="宋体" w:hAnsi="宋体" w:eastAsia="宋体" w:cs="宋体"/>
          <w:sz w:val="24"/>
          <w:u w:val="single"/>
        </w:rPr>
        <w:t xml:space="preserve">               </w:t>
      </w:r>
      <w:r>
        <w:rPr>
          <w:rFonts w:hint="eastAsia" w:ascii="宋体" w:hAnsi="宋体" w:eastAsia="宋体" w:cs="宋体"/>
          <w:sz w:val="24"/>
        </w:rPr>
        <w:t>项目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招标人可取消我方任何资格（投标/谈判/中标（成交）/签订合同），我方对此无任何异议，并愿意承担一切后果和责任。</w:t>
      </w:r>
    </w:p>
    <w:p w14:paraId="0DB5F8D2">
      <w:pPr>
        <w:ind w:firstLine="420"/>
        <w:rPr>
          <w:rFonts w:hint="eastAsia" w:ascii="宋体" w:hAnsi="宋体" w:eastAsia="宋体" w:cs="宋体"/>
          <w:sz w:val="24"/>
        </w:rPr>
      </w:pPr>
    </w:p>
    <w:p w14:paraId="2C057D01">
      <w:pPr>
        <w:snapToGrid w:val="0"/>
        <w:spacing w:before="120" w:beforeLines="50" w:after="50" w:line="360" w:lineRule="auto"/>
        <w:ind w:firstLine="480" w:firstLineChars="200"/>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kern w:val="0"/>
          <w:sz w:val="24"/>
        </w:rPr>
        <w:t>承诺</w:t>
      </w:r>
      <w:r>
        <w:rPr>
          <w:rFonts w:hint="eastAsia" w:ascii="宋体" w:hAnsi="宋体" w:eastAsia="宋体" w:cs="宋体"/>
          <w:sz w:val="24"/>
        </w:rPr>
        <w:t>！</w:t>
      </w:r>
    </w:p>
    <w:p w14:paraId="39C5037F">
      <w:pPr>
        <w:snapToGrid w:val="0"/>
        <w:spacing w:before="50" w:after="120" w:afterLines="50"/>
        <w:jc w:val="left"/>
        <w:rPr>
          <w:rFonts w:hint="eastAsia" w:ascii="宋体" w:hAnsi="宋体" w:eastAsia="宋体" w:cs="宋体"/>
          <w:kern w:val="0"/>
          <w:sz w:val="24"/>
          <w:lang w:val="zh-CN"/>
        </w:rPr>
      </w:pPr>
    </w:p>
    <w:p w14:paraId="7EC6E131">
      <w:pPr>
        <w:snapToGrid w:val="0"/>
        <w:spacing w:before="50" w:after="120" w:afterLines="50"/>
        <w:jc w:val="left"/>
        <w:rPr>
          <w:rFonts w:hint="eastAsia" w:ascii="宋体" w:hAnsi="宋体" w:eastAsia="宋体" w:cs="宋体"/>
          <w:kern w:val="0"/>
          <w:sz w:val="24"/>
          <w:lang w:val="zh-CN"/>
        </w:rPr>
      </w:pPr>
    </w:p>
    <w:p w14:paraId="6ECFE77C">
      <w:pPr>
        <w:snapToGrid w:val="0"/>
        <w:spacing w:before="50" w:after="120" w:afterLines="50"/>
        <w:jc w:val="left"/>
        <w:rPr>
          <w:rFonts w:hint="eastAsia" w:ascii="宋体" w:hAnsi="宋体" w:eastAsia="宋体" w:cs="宋体"/>
          <w:kern w:val="0"/>
          <w:sz w:val="24"/>
          <w:lang w:val="zh-CN"/>
        </w:rPr>
      </w:pPr>
    </w:p>
    <w:p w14:paraId="496BC201">
      <w:pPr>
        <w:snapToGrid w:val="0"/>
        <w:spacing w:before="50" w:after="120" w:afterLines="50"/>
        <w:jc w:val="left"/>
        <w:rPr>
          <w:rFonts w:hint="eastAsia" w:ascii="宋体" w:hAnsi="宋体" w:eastAsia="宋体" w:cs="宋体"/>
          <w:b/>
          <w:spacing w:val="20"/>
          <w:sz w:val="24"/>
        </w:rPr>
      </w:pPr>
      <w:r>
        <w:rPr>
          <w:rFonts w:hint="eastAsia" w:ascii="宋体" w:hAnsi="宋体" w:eastAsia="宋体" w:cs="宋体"/>
          <w:b/>
          <w:spacing w:val="20"/>
          <w:sz w:val="24"/>
        </w:rPr>
        <w:t>法定代表人签字（或盖章）：         投标人（盖章）：</w:t>
      </w:r>
    </w:p>
    <w:p w14:paraId="1FED7DB0">
      <w:pPr>
        <w:snapToGrid w:val="0"/>
        <w:spacing w:before="50" w:after="120" w:afterLines="50"/>
        <w:jc w:val="left"/>
        <w:rPr>
          <w:rFonts w:hint="eastAsia" w:ascii="宋体" w:hAnsi="宋体" w:eastAsia="宋体" w:cs="宋体"/>
          <w:b/>
          <w:sz w:val="24"/>
        </w:rPr>
      </w:pPr>
    </w:p>
    <w:p w14:paraId="7DAD6673">
      <w:pPr>
        <w:snapToGrid w:val="0"/>
        <w:spacing w:before="50" w:after="120" w:afterLines="50"/>
        <w:jc w:val="left"/>
        <w:rPr>
          <w:rFonts w:hint="eastAsia" w:ascii="宋体" w:hAnsi="宋体" w:eastAsia="宋体" w:cs="宋体"/>
          <w:b/>
          <w:sz w:val="24"/>
        </w:rPr>
      </w:pPr>
    </w:p>
    <w:p w14:paraId="7A97336A">
      <w:pPr>
        <w:snapToGrid w:val="0"/>
        <w:spacing w:before="50" w:after="120" w:afterLines="50"/>
        <w:jc w:val="left"/>
        <w:rPr>
          <w:rFonts w:hint="eastAsia" w:ascii="宋体" w:hAnsi="宋体" w:eastAsia="宋体" w:cs="宋体"/>
          <w:b/>
          <w:sz w:val="24"/>
        </w:rPr>
      </w:pPr>
      <w:r>
        <w:rPr>
          <w:rFonts w:hint="eastAsia" w:ascii="宋体" w:hAnsi="宋体" w:eastAsia="宋体" w:cs="宋体"/>
          <w:b/>
          <w:sz w:val="24"/>
        </w:rPr>
        <w:t>日期：  _____年___月___日</w:t>
      </w:r>
    </w:p>
    <w:p w14:paraId="2A57C807">
      <w:pPr>
        <w:snapToGrid w:val="0"/>
        <w:spacing w:before="50" w:after="120" w:afterLines="50"/>
        <w:jc w:val="left"/>
        <w:rPr>
          <w:rFonts w:hint="eastAsia" w:ascii="宋体" w:hAnsi="宋体" w:eastAsia="宋体" w:cs="宋体"/>
          <w:sz w:val="28"/>
          <w:szCs w:val="28"/>
        </w:rPr>
      </w:pPr>
    </w:p>
    <w:p w14:paraId="61C6D20C">
      <w:pPr>
        <w:snapToGrid w:val="0"/>
        <w:spacing w:line="360" w:lineRule="auto"/>
        <w:rPr>
          <w:rFonts w:hint="eastAsia" w:ascii="宋体" w:hAnsi="宋体" w:eastAsia="宋体" w:cs="宋体"/>
          <w:kern w:val="0"/>
          <w:sz w:val="24"/>
        </w:rPr>
      </w:pPr>
      <w:r>
        <w:rPr>
          <w:rFonts w:hint="eastAsia" w:ascii="宋体" w:hAnsi="宋体" w:eastAsia="宋体" w:cs="宋体"/>
          <w:kern w:val="0"/>
          <w:sz w:val="24"/>
          <w:lang w:val="zh-CN"/>
        </w:rPr>
        <w:br w:type="page"/>
      </w:r>
    </w:p>
    <w:p w14:paraId="0FCF43CD">
      <w:pPr>
        <w:snapToGrid w:val="0"/>
        <w:spacing w:before="120" w:beforeLines="50" w:after="50"/>
        <w:outlineLvl w:val="1"/>
        <w:rPr>
          <w:rFonts w:hint="eastAsia" w:ascii="宋体" w:hAnsi="宋体" w:eastAsia="宋体" w:cs="宋体"/>
          <w:kern w:val="0"/>
          <w:sz w:val="24"/>
        </w:rPr>
      </w:pPr>
    </w:p>
    <w:p w14:paraId="26C1916B">
      <w:pPr>
        <w:snapToGrid w:val="0"/>
        <w:spacing w:before="120" w:beforeLines="50" w:after="50"/>
        <w:outlineLvl w:val="1"/>
        <w:rPr>
          <w:rFonts w:hint="eastAsia" w:ascii="宋体" w:hAnsi="宋体" w:eastAsia="宋体" w:cs="宋体"/>
          <w:kern w:val="0"/>
          <w:sz w:val="24"/>
        </w:rPr>
      </w:pPr>
    </w:p>
    <w:p w14:paraId="286E3834">
      <w:pPr>
        <w:snapToGrid w:val="0"/>
        <w:spacing w:before="120" w:beforeLines="50" w:after="50"/>
        <w:outlineLvl w:val="1"/>
        <w:rPr>
          <w:rFonts w:hint="eastAsia" w:ascii="宋体" w:hAnsi="宋体" w:eastAsia="宋体" w:cs="宋体"/>
          <w:b/>
          <w:bCs/>
          <w:sz w:val="24"/>
        </w:rPr>
      </w:pPr>
    </w:p>
    <w:p w14:paraId="5D8837CB">
      <w:pPr>
        <w:snapToGrid w:val="0"/>
        <w:spacing w:before="120" w:beforeLines="50" w:after="50"/>
        <w:outlineLvl w:val="1"/>
        <w:rPr>
          <w:rFonts w:hint="eastAsia" w:ascii="宋体" w:hAnsi="宋体" w:eastAsia="宋体" w:cs="宋体"/>
          <w:b/>
          <w:bCs/>
          <w:sz w:val="24"/>
        </w:rPr>
      </w:pPr>
    </w:p>
    <w:p w14:paraId="2A4F0332">
      <w:pPr>
        <w:snapToGrid w:val="0"/>
        <w:spacing w:before="120" w:beforeLines="50" w:after="50"/>
        <w:jc w:val="center"/>
        <w:outlineLvl w:val="1"/>
        <w:rPr>
          <w:rFonts w:hint="eastAsia" w:ascii="宋体" w:hAnsi="宋体" w:eastAsia="宋体" w:cs="宋体"/>
          <w:b/>
          <w:bCs/>
          <w:sz w:val="24"/>
        </w:rPr>
      </w:pPr>
    </w:p>
    <w:p w14:paraId="2F995E73">
      <w:pPr>
        <w:pStyle w:val="48"/>
        <w:rPr>
          <w:rFonts w:hint="eastAsia" w:ascii="宋体" w:hAnsi="宋体" w:eastAsia="宋体" w:cs="宋体"/>
        </w:rPr>
      </w:pPr>
      <w:bookmarkStart w:id="44" w:name="_Toc466534753"/>
      <w:bookmarkStart w:id="45" w:name="_Toc20956"/>
      <w:r>
        <w:rPr>
          <w:rFonts w:hint="eastAsia" w:ascii="宋体" w:hAnsi="宋体" w:eastAsia="宋体" w:cs="宋体"/>
        </w:rPr>
        <w:t>二、商务技术文件格式</w:t>
      </w:r>
      <w:bookmarkEnd w:id="42"/>
      <w:bookmarkEnd w:id="44"/>
      <w:bookmarkEnd w:id="45"/>
    </w:p>
    <w:p w14:paraId="552096AC">
      <w:pPr>
        <w:snapToGrid w:val="0"/>
        <w:spacing w:before="120" w:beforeLines="50" w:after="50"/>
        <w:jc w:val="center"/>
        <w:rPr>
          <w:rFonts w:hint="eastAsia" w:ascii="宋体" w:hAnsi="宋体" w:eastAsia="宋体" w:cs="宋体"/>
          <w:sz w:val="28"/>
          <w:szCs w:val="28"/>
        </w:rPr>
      </w:pPr>
    </w:p>
    <w:p w14:paraId="4AF734F3">
      <w:pPr>
        <w:snapToGrid w:val="0"/>
        <w:spacing w:before="120" w:beforeLines="50" w:after="50"/>
        <w:jc w:val="center"/>
        <w:rPr>
          <w:rFonts w:hint="eastAsia" w:ascii="宋体" w:hAnsi="宋体" w:eastAsia="宋体" w:cs="宋体"/>
          <w:sz w:val="28"/>
          <w:szCs w:val="28"/>
        </w:rPr>
      </w:pPr>
    </w:p>
    <w:p w14:paraId="075CA985">
      <w:pPr>
        <w:snapToGrid w:val="0"/>
        <w:spacing w:before="120" w:beforeLines="50" w:after="50"/>
        <w:ind w:firstLine="560" w:firstLineChars="200"/>
        <w:rPr>
          <w:rFonts w:hint="eastAsia" w:ascii="宋体" w:hAnsi="宋体" w:eastAsia="宋体" w:cs="宋体"/>
          <w:sz w:val="28"/>
          <w:szCs w:val="28"/>
        </w:rPr>
      </w:pPr>
      <w:r>
        <w:rPr>
          <w:rFonts w:hint="eastAsia" w:ascii="宋体" w:hAnsi="宋体" w:eastAsia="宋体" w:cs="宋体"/>
          <w:sz w:val="28"/>
          <w:szCs w:val="28"/>
        </w:rPr>
        <w:t xml:space="preserve">4.商务技术文件封面格式： </w:t>
      </w:r>
    </w:p>
    <w:p w14:paraId="28632593">
      <w:pPr>
        <w:snapToGrid w:val="0"/>
        <w:spacing w:before="120" w:beforeLines="50" w:after="50"/>
        <w:rPr>
          <w:rFonts w:hint="eastAsia" w:ascii="宋体" w:hAnsi="宋体" w:eastAsia="宋体" w:cs="宋体"/>
          <w:b/>
          <w:bCs/>
          <w:sz w:val="28"/>
          <w:szCs w:val="28"/>
        </w:rPr>
      </w:pPr>
      <w:r>
        <w:rPr>
          <w:rFonts w:hint="eastAsia" w:ascii="宋体" w:hAnsi="宋体" w:eastAsia="宋体" w:cs="宋体"/>
          <w:b/>
          <w:bCs/>
          <w:sz w:val="28"/>
          <w:szCs w:val="28"/>
        </w:rPr>
        <w:t xml:space="preserve"> </w:t>
      </w:r>
    </w:p>
    <w:p w14:paraId="34D72474">
      <w:pPr>
        <w:snapToGrid w:val="0"/>
        <w:spacing w:before="120" w:beforeLines="50" w:after="50"/>
        <w:rPr>
          <w:rFonts w:hint="eastAsia" w:ascii="宋体" w:hAnsi="宋体" w:eastAsia="宋体" w:cs="宋体"/>
          <w:sz w:val="28"/>
          <w:szCs w:val="28"/>
        </w:rPr>
      </w:pPr>
    </w:p>
    <w:p w14:paraId="1F3456DD">
      <w:pPr>
        <w:snapToGrid w:val="0"/>
        <w:spacing w:before="120" w:beforeLines="50" w:after="50"/>
        <w:jc w:val="center"/>
        <w:rPr>
          <w:rFonts w:hint="eastAsia" w:ascii="宋体" w:hAnsi="宋体" w:eastAsia="宋体" w:cs="宋体"/>
          <w:bCs/>
          <w:sz w:val="28"/>
          <w:szCs w:val="28"/>
        </w:rPr>
      </w:pPr>
    </w:p>
    <w:p w14:paraId="196B40E8">
      <w:pPr>
        <w:snapToGrid w:val="0"/>
        <w:spacing w:before="120" w:beforeLines="50" w:after="50"/>
        <w:jc w:val="center"/>
        <w:rPr>
          <w:rFonts w:hint="eastAsia" w:ascii="宋体" w:hAnsi="宋体" w:eastAsia="宋体" w:cs="宋体"/>
          <w:bCs/>
          <w:sz w:val="28"/>
          <w:szCs w:val="28"/>
        </w:rPr>
      </w:pPr>
      <w:r>
        <w:rPr>
          <w:rFonts w:hint="eastAsia" w:ascii="宋体" w:hAnsi="宋体" w:eastAsia="宋体" w:cs="宋体"/>
          <w:bCs/>
          <w:sz w:val="28"/>
          <w:szCs w:val="28"/>
        </w:rPr>
        <w:t>商务技术文件</w:t>
      </w:r>
    </w:p>
    <w:p w14:paraId="24B71154">
      <w:pPr>
        <w:snapToGrid w:val="0"/>
        <w:spacing w:before="120" w:beforeLines="50" w:after="50" w:line="360" w:lineRule="auto"/>
        <w:jc w:val="center"/>
        <w:rPr>
          <w:rFonts w:hint="eastAsia" w:ascii="宋体" w:hAnsi="宋体" w:eastAsia="宋体" w:cs="宋体"/>
          <w:bCs/>
          <w:sz w:val="28"/>
          <w:szCs w:val="28"/>
        </w:rPr>
      </w:pPr>
    </w:p>
    <w:p w14:paraId="3E5A9AAE">
      <w:pPr>
        <w:snapToGrid w:val="0"/>
        <w:spacing w:before="120" w:beforeLines="50" w:after="50" w:line="360" w:lineRule="auto"/>
        <w:jc w:val="center"/>
        <w:rPr>
          <w:rFonts w:hint="eastAsia" w:ascii="宋体" w:hAnsi="宋体" w:eastAsia="宋体" w:cs="宋体"/>
          <w:bCs/>
          <w:sz w:val="28"/>
          <w:szCs w:val="28"/>
        </w:rPr>
      </w:pPr>
    </w:p>
    <w:p w14:paraId="1E30363D">
      <w:pPr>
        <w:snapToGrid w:val="0"/>
        <w:spacing w:before="120" w:beforeLines="50" w:after="50" w:line="360" w:lineRule="auto"/>
        <w:ind w:firstLine="1246" w:firstLineChars="445"/>
        <w:rPr>
          <w:rFonts w:hint="eastAsia" w:ascii="宋体" w:hAnsi="宋体" w:eastAsia="宋体" w:cs="宋体"/>
          <w:bCs/>
          <w:sz w:val="28"/>
          <w:szCs w:val="28"/>
        </w:rPr>
      </w:pPr>
      <w:r>
        <w:rPr>
          <w:rFonts w:hint="eastAsia" w:ascii="宋体" w:hAnsi="宋体" w:eastAsia="宋体" w:cs="宋体"/>
          <w:bCs/>
          <w:sz w:val="28"/>
          <w:szCs w:val="28"/>
        </w:rPr>
        <w:t xml:space="preserve">项目名称：   </w:t>
      </w:r>
    </w:p>
    <w:p w14:paraId="34F752ED">
      <w:pPr>
        <w:pStyle w:val="16"/>
        <w:snapToGrid w:val="0"/>
        <w:spacing w:before="50" w:after="50" w:line="360" w:lineRule="auto"/>
        <w:ind w:firstLine="1164" w:firstLineChars="416"/>
        <w:rPr>
          <w:rFonts w:hint="eastAsia" w:ascii="宋体" w:hAnsi="宋体" w:eastAsia="宋体" w:cs="宋体"/>
          <w:bCs/>
          <w:sz w:val="28"/>
          <w:szCs w:val="28"/>
        </w:rPr>
      </w:pPr>
    </w:p>
    <w:p w14:paraId="3A7EDE36">
      <w:pPr>
        <w:pStyle w:val="16"/>
        <w:snapToGrid w:val="0"/>
        <w:spacing w:before="50" w:after="50" w:line="360" w:lineRule="auto"/>
        <w:ind w:firstLine="1164" w:firstLineChars="416"/>
        <w:rPr>
          <w:rFonts w:hint="eastAsia" w:ascii="宋体" w:hAnsi="宋体" w:eastAsia="宋体" w:cs="宋体"/>
          <w:bCs/>
          <w:sz w:val="28"/>
          <w:szCs w:val="28"/>
        </w:rPr>
      </w:pPr>
      <w:r>
        <w:rPr>
          <w:rFonts w:hint="eastAsia" w:ascii="宋体" w:hAnsi="宋体" w:eastAsia="宋体" w:cs="宋体"/>
          <w:bCs/>
          <w:sz w:val="28"/>
          <w:szCs w:val="28"/>
        </w:rPr>
        <w:t>投标人名称：</w:t>
      </w:r>
    </w:p>
    <w:p w14:paraId="6B6373E0">
      <w:pPr>
        <w:pStyle w:val="16"/>
        <w:snapToGrid w:val="0"/>
        <w:spacing w:before="50" w:after="50" w:line="360" w:lineRule="auto"/>
        <w:ind w:firstLine="1164" w:firstLineChars="416"/>
        <w:rPr>
          <w:rFonts w:hint="eastAsia" w:ascii="宋体" w:hAnsi="宋体" w:eastAsia="宋体" w:cs="宋体"/>
          <w:bCs/>
          <w:sz w:val="28"/>
          <w:szCs w:val="28"/>
        </w:rPr>
      </w:pPr>
      <w:r>
        <w:rPr>
          <w:rFonts w:hint="eastAsia" w:ascii="宋体" w:hAnsi="宋体" w:eastAsia="宋体" w:cs="宋体"/>
          <w:bCs/>
          <w:sz w:val="28"/>
          <w:szCs w:val="28"/>
        </w:rPr>
        <w:t>投标人地址：</w:t>
      </w:r>
    </w:p>
    <w:p w14:paraId="1BD5C15F">
      <w:pPr>
        <w:pStyle w:val="16"/>
        <w:snapToGrid w:val="0"/>
        <w:spacing w:before="50" w:after="50"/>
        <w:ind w:firstLine="1120" w:firstLineChars="400"/>
        <w:rPr>
          <w:rFonts w:hint="eastAsia" w:ascii="宋体" w:hAnsi="宋体" w:eastAsia="宋体" w:cs="宋体"/>
          <w:bCs/>
          <w:sz w:val="28"/>
          <w:szCs w:val="28"/>
        </w:rPr>
      </w:pPr>
    </w:p>
    <w:p w14:paraId="059583DE">
      <w:pPr>
        <w:snapToGrid w:val="0"/>
        <w:spacing w:before="120" w:beforeLines="50" w:after="50"/>
        <w:ind w:firstLine="645"/>
        <w:jc w:val="left"/>
        <w:rPr>
          <w:rFonts w:hint="eastAsia" w:ascii="宋体" w:hAnsi="宋体" w:eastAsia="宋体" w:cs="宋体"/>
          <w:sz w:val="24"/>
        </w:rPr>
      </w:pPr>
      <w:r>
        <w:rPr>
          <w:rFonts w:hint="eastAsia" w:ascii="宋体" w:hAnsi="宋体" w:eastAsia="宋体" w:cs="宋体"/>
          <w:sz w:val="28"/>
          <w:szCs w:val="28"/>
        </w:rPr>
        <w:t xml:space="preserve">                        年  月  日</w:t>
      </w:r>
      <w:r>
        <w:rPr>
          <w:rFonts w:hint="eastAsia" w:ascii="宋体" w:hAnsi="宋体" w:eastAsia="宋体" w:cs="宋体"/>
          <w:sz w:val="24"/>
        </w:rPr>
        <w:br w:type="page"/>
      </w:r>
      <w:bookmarkStart w:id="46" w:name="_Hlk60757098"/>
      <w:r>
        <w:rPr>
          <w:rFonts w:hint="eastAsia" w:ascii="宋体" w:hAnsi="宋体" w:eastAsia="宋体" w:cs="宋体"/>
          <w:sz w:val="24"/>
        </w:rPr>
        <w:t>5.投标函格式：</w:t>
      </w:r>
      <w:bookmarkEnd w:id="46"/>
    </w:p>
    <w:p w14:paraId="3C2E7B0C">
      <w:pPr>
        <w:snapToGrid w:val="0"/>
        <w:spacing w:before="120" w:beforeLines="50" w:after="50"/>
        <w:jc w:val="center"/>
        <w:rPr>
          <w:rFonts w:hint="eastAsia" w:ascii="宋体" w:hAnsi="宋体" w:eastAsia="宋体" w:cs="宋体"/>
          <w:b/>
          <w:sz w:val="36"/>
          <w:szCs w:val="36"/>
        </w:rPr>
      </w:pPr>
      <w:r>
        <w:rPr>
          <w:rFonts w:hint="eastAsia" w:ascii="宋体" w:hAnsi="宋体" w:eastAsia="宋体" w:cs="宋体"/>
          <w:b/>
          <w:sz w:val="36"/>
          <w:szCs w:val="36"/>
        </w:rPr>
        <w:t>投 标 函</w:t>
      </w:r>
    </w:p>
    <w:p w14:paraId="12D1FF68">
      <w:pPr>
        <w:snapToGrid w:val="0"/>
        <w:spacing w:before="120" w:beforeLines="50" w:after="50" w:line="380" w:lineRule="exact"/>
        <w:rPr>
          <w:rFonts w:hint="eastAsia" w:ascii="宋体" w:hAnsi="宋体" w:eastAsia="宋体" w:cs="宋体"/>
          <w:sz w:val="24"/>
          <w:szCs w:val="20"/>
        </w:rPr>
      </w:pPr>
      <w:r>
        <w:rPr>
          <w:rFonts w:hint="eastAsia" w:ascii="宋体" w:hAnsi="宋体" w:eastAsia="宋体" w:cs="宋体"/>
          <w:sz w:val="24"/>
        </w:rPr>
        <w:t>致：______</w:t>
      </w:r>
      <w:r>
        <w:rPr>
          <w:rFonts w:hint="eastAsia" w:ascii="宋体" w:hAnsi="宋体" w:eastAsia="宋体" w:cs="宋体"/>
          <w:sz w:val="24"/>
          <w:u w:val="single"/>
        </w:rPr>
        <w:t>_     _</w:t>
      </w:r>
      <w:r>
        <w:rPr>
          <w:rFonts w:hint="eastAsia" w:ascii="宋体" w:hAnsi="宋体" w:eastAsia="宋体" w:cs="宋体"/>
          <w:sz w:val="24"/>
        </w:rPr>
        <w:t>_（招标人名称）：</w:t>
      </w:r>
    </w:p>
    <w:p w14:paraId="32D8E5A7">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1、我方自愿参加贵方组织的_____</w:t>
      </w:r>
      <w:r>
        <w:rPr>
          <w:rFonts w:hint="eastAsia" w:ascii="宋体" w:hAnsi="宋体" w:eastAsia="宋体" w:cs="宋体"/>
          <w:sz w:val="24"/>
          <w:u w:val="single"/>
        </w:rPr>
        <w:t>_              _</w:t>
      </w:r>
      <w:r>
        <w:rPr>
          <w:rFonts w:hint="eastAsia" w:ascii="宋体" w:hAnsi="宋体" w:eastAsia="宋体" w:cs="宋体"/>
          <w:sz w:val="24"/>
        </w:rPr>
        <w:t>_项目的投标，并按采购文件的要求提交商务技术文件、报价文件。</w:t>
      </w:r>
    </w:p>
    <w:p w14:paraId="31CBF607">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2、我方完全理解并接受招标文件（包括修改补充文件）的各项规定和要求，不再对招标文件的合理性、合法性等相关内容提出质疑或投诉。</w:t>
      </w:r>
    </w:p>
    <w:p w14:paraId="1CE9E1D0">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3、我方不是招标人的附属机构以及其它法律法规所规定的限制投标单位。</w:t>
      </w:r>
    </w:p>
    <w:p w14:paraId="03CB1FE9">
      <w:pPr>
        <w:snapToGrid w:val="0"/>
        <w:spacing w:line="360" w:lineRule="auto"/>
        <w:ind w:firstLine="482" w:firstLineChars="200"/>
        <w:rPr>
          <w:rFonts w:hint="eastAsia" w:ascii="宋体" w:hAnsi="宋体" w:eastAsia="宋体" w:cs="宋体"/>
          <w:b/>
          <w:bCs/>
          <w:sz w:val="24"/>
          <w:shd w:val="pct10" w:color="auto" w:fill="FFFFFF"/>
        </w:rPr>
      </w:pPr>
      <w:r>
        <w:rPr>
          <w:rFonts w:hint="eastAsia" w:ascii="宋体" w:hAnsi="宋体" w:eastAsia="宋体" w:cs="宋体"/>
          <w:b/>
          <w:bCs/>
          <w:sz w:val="24"/>
          <w:shd w:val="pct10" w:color="auto" w:fill="FFFFFF"/>
        </w:rPr>
        <w:t>4.、我方向贵方提交的所有投标文件、资料（包括所有</w:t>
      </w:r>
      <w:bookmarkStart w:id="47" w:name="_Hlk59707887"/>
      <w:r>
        <w:rPr>
          <w:rFonts w:hint="eastAsia" w:ascii="宋体" w:hAnsi="宋体" w:eastAsia="宋体" w:cs="宋体"/>
          <w:b/>
          <w:bCs/>
          <w:sz w:val="24"/>
          <w:shd w:val="pct10" w:color="auto" w:fill="FFFFFF"/>
        </w:rPr>
        <w:t>证书、合同、报告等</w:t>
      </w:r>
      <w:bookmarkEnd w:id="47"/>
      <w:r>
        <w:rPr>
          <w:rFonts w:hint="eastAsia" w:ascii="宋体" w:hAnsi="宋体" w:eastAsia="宋体" w:cs="宋体"/>
          <w:b/>
          <w:bCs/>
          <w:sz w:val="24"/>
          <w:shd w:val="pct10" w:color="auto" w:fill="FFFFFF"/>
        </w:rPr>
        <w:t>）都是准确、真实、合规的，如有虚假或隐瞒，我方愿意承担一切后果。</w:t>
      </w:r>
    </w:p>
    <w:p w14:paraId="79C95E66">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5、自投标截止日起</w:t>
      </w:r>
      <w:r>
        <w:rPr>
          <w:rFonts w:hint="eastAsia" w:ascii="宋体" w:hAnsi="宋体" w:eastAsia="宋体" w:cs="宋体"/>
          <w:sz w:val="24"/>
          <w:lang w:val="en-US" w:eastAsia="zh-CN"/>
        </w:rPr>
        <w:t>90</w:t>
      </w:r>
      <w:r>
        <w:rPr>
          <w:rFonts w:hint="eastAsia" w:ascii="宋体" w:hAnsi="宋体" w:eastAsia="宋体" w:cs="宋体"/>
          <w:sz w:val="24"/>
        </w:rPr>
        <w:t>天内有效。</w:t>
      </w:r>
    </w:p>
    <w:p w14:paraId="694C0870">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6、如中标，本投标文件至本项目合同履行完毕均保持有效，同意按照贵方要求提供与投标有关的一切数据或资料，并按“招标文件”及相关法律、法规的规定履行合同责任和义务。</w:t>
      </w:r>
    </w:p>
    <w:p w14:paraId="4AD462D6">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7、以上事项如有虚假或隐瞒，我方愿意承担一切后果，并不再寻求任何旨在减轻或免除法律责任的辩解，同意我方的履约保证金不予退回，并对招标人因此引起的损失予以赔偿。</w:t>
      </w:r>
    </w:p>
    <w:p w14:paraId="7BB3EE87">
      <w:pPr>
        <w:snapToGrid w:val="0"/>
        <w:spacing w:line="360" w:lineRule="auto"/>
        <w:ind w:firstLine="480" w:firstLineChars="200"/>
        <w:rPr>
          <w:rFonts w:hint="eastAsia" w:ascii="宋体" w:hAnsi="宋体" w:eastAsia="宋体" w:cs="宋体"/>
          <w:sz w:val="24"/>
        </w:rPr>
      </w:pPr>
      <w:r>
        <w:rPr>
          <w:rFonts w:hint="eastAsia" w:ascii="宋体" w:hAnsi="宋体" w:eastAsia="宋体" w:cs="宋体"/>
          <w:sz w:val="24"/>
        </w:rPr>
        <w:t>8、我方全权授权被授权人办理针对上述项目的投标、开标、评标、签约等具体事务和签署相关文件，对被授权的各项行为负全部责任，在撤销授权的书面通知以前，本授权书一直有效，被授权人无转委托权。</w:t>
      </w:r>
    </w:p>
    <w:p w14:paraId="0ACE5D7C">
      <w:pPr>
        <w:snapToGrid w:val="0"/>
        <w:spacing w:line="360" w:lineRule="auto"/>
        <w:ind w:firstLine="361" w:firstLineChars="150"/>
        <w:rPr>
          <w:rFonts w:hint="eastAsia" w:ascii="宋体" w:hAnsi="宋体" w:eastAsia="宋体" w:cs="宋体"/>
          <w:b/>
          <w:bCs/>
          <w:sz w:val="24"/>
          <w:u w:val="single"/>
          <w:shd w:val="pct10" w:color="auto" w:fill="FFFFFF"/>
        </w:rPr>
      </w:pPr>
      <w:bookmarkStart w:id="48" w:name="_Hlk36048718"/>
      <w:r>
        <w:rPr>
          <w:rFonts w:hint="eastAsia" w:ascii="宋体" w:hAnsi="宋体" w:eastAsia="宋体" w:cs="宋体"/>
          <w:b/>
          <w:bCs/>
          <w:sz w:val="24"/>
        </w:rPr>
        <w:t>与本投标有关的一切正式往来信函、传真或邮件</w:t>
      </w:r>
      <w:r>
        <w:rPr>
          <w:rFonts w:hint="eastAsia" w:ascii="宋体" w:hAnsi="宋体" w:eastAsia="宋体" w:cs="宋体"/>
          <w:b/>
          <w:bCs/>
          <w:sz w:val="24"/>
          <w:u w:val="single"/>
          <w:shd w:val="pct10" w:color="auto" w:fill="FFFFFF"/>
        </w:rPr>
        <w:t>（例如质疑回复函、中标通知书、采购合同等）请采用如下联系方式送达，我方确保能够及时、准确收悉。</w:t>
      </w:r>
    </w:p>
    <w:p w14:paraId="05DA431E">
      <w:pPr>
        <w:snapToGrid w:val="0"/>
        <w:spacing w:line="360" w:lineRule="auto"/>
        <w:ind w:firstLine="360" w:firstLineChars="150"/>
        <w:rPr>
          <w:rFonts w:hint="eastAsia" w:ascii="宋体" w:hAnsi="宋体" w:eastAsia="宋体" w:cs="宋体"/>
          <w:sz w:val="24"/>
        </w:rPr>
      </w:pPr>
      <w:r>
        <w:rPr>
          <w:rFonts w:hint="eastAsia" w:ascii="宋体" w:hAnsi="宋体" w:eastAsia="宋体" w:cs="宋体"/>
          <w:sz w:val="24"/>
        </w:rPr>
        <w:t>邮寄详细地址：__________</w:t>
      </w:r>
      <w:r>
        <w:rPr>
          <w:rFonts w:hint="eastAsia" w:ascii="宋体" w:hAnsi="宋体" w:eastAsia="宋体" w:cs="宋体"/>
          <w:sz w:val="24"/>
          <w:u w:val="single"/>
        </w:rPr>
        <w:t xml:space="preserve">        </w:t>
      </w:r>
      <w:r>
        <w:rPr>
          <w:rFonts w:hint="eastAsia" w:ascii="宋体" w:hAnsi="宋体" w:eastAsia="宋体" w:cs="宋体"/>
          <w:sz w:val="24"/>
        </w:rPr>
        <w:t xml:space="preserve">  邮编：__________</w:t>
      </w:r>
    </w:p>
    <w:p w14:paraId="355FC796">
      <w:pPr>
        <w:snapToGrid w:val="0"/>
        <w:spacing w:line="360" w:lineRule="auto"/>
        <w:ind w:firstLine="360" w:firstLineChars="150"/>
        <w:rPr>
          <w:rFonts w:hint="eastAsia" w:ascii="宋体" w:hAnsi="宋体" w:eastAsia="宋体" w:cs="宋体"/>
          <w:sz w:val="24"/>
        </w:rPr>
      </w:pPr>
      <w:r>
        <w:rPr>
          <w:rFonts w:hint="eastAsia" w:ascii="宋体" w:hAnsi="宋体" w:eastAsia="宋体" w:cs="宋体"/>
          <w:sz w:val="24"/>
        </w:rPr>
        <w:t>收件人姓名：_______</w:t>
      </w:r>
      <w:r>
        <w:rPr>
          <w:rFonts w:hint="eastAsia" w:ascii="宋体" w:hAnsi="宋体" w:eastAsia="宋体" w:cs="宋体"/>
          <w:sz w:val="24"/>
          <w:u w:val="single"/>
        </w:rPr>
        <w:t xml:space="preserve">_   </w:t>
      </w:r>
      <w:r>
        <w:rPr>
          <w:rFonts w:hint="eastAsia" w:ascii="宋体" w:hAnsi="宋体" w:eastAsia="宋体" w:cs="宋体"/>
          <w:sz w:val="24"/>
        </w:rPr>
        <w:t>联系手机：</w:t>
      </w:r>
      <w:bookmarkStart w:id="49" w:name="_Hlk59370410"/>
      <w:r>
        <w:rPr>
          <w:rFonts w:hint="eastAsia" w:ascii="宋体" w:hAnsi="宋体" w:eastAsia="宋体" w:cs="宋体"/>
          <w:sz w:val="24"/>
        </w:rPr>
        <w:t>_______</w:t>
      </w:r>
      <w:r>
        <w:rPr>
          <w:rFonts w:hint="eastAsia" w:ascii="宋体" w:hAnsi="宋体" w:eastAsia="宋体" w:cs="宋体"/>
          <w:sz w:val="24"/>
          <w:u w:val="single"/>
        </w:rPr>
        <w:t xml:space="preserve">_       </w:t>
      </w:r>
      <w:bookmarkEnd w:id="49"/>
      <w:r>
        <w:rPr>
          <w:rFonts w:hint="eastAsia" w:ascii="宋体" w:hAnsi="宋体" w:eastAsia="宋体" w:cs="宋体"/>
          <w:sz w:val="24"/>
        </w:rPr>
        <w:t>公司电子邮箱</w:t>
      </w:r>
      <w:r>
        <w:rPr>
          <w:rFonts w:hint="eastAsia" w:ascii="宋体" w:hAnsi="宋体" w:eastAsia="宋体" w:cs="宋体"/>
          <w:b/>
          <w:bCs/>
          <w:sz w:val="24"/>
        </w:rPr>
        <w:t>：</w:t>
      </w:r>
      <w:r>
        <w:rPr>
          <w:rFonts w:hint="eastAsia" w:ascii="宋体" w:hAnsi="宋体" w:eastAsia="宋体" w:cs="宋体"/>
          <w:sz w:val="24"/>
          <w:u w:val="single"/>
        </w:rPr>
        <w:t xml:space="preserve"> _     __ </w:t>
      </w:r>
      <w:r>
        <w:rPr>
          <w:rFonts w:hint="eastAsia" w:ascii="宋体" w:hAnsi="宋体" w:eastAsia="宋体" w:cs="宋体"/>
          <w:sz w:val="24"/>
        </w:rPr>
        <w:t xml:space="preserve"> </w:t>
      </w:r>
    </w:p>
    <w:p w14:paraId="227A593A">
      <w:pPr>
        <w:snapToGrid w:val="0"/>
        <w:spacing w:line="360" w:lineRule="auto"/>
        <w:ind w:firstLine="361" w:firstLineChars="150"/>
        <w:jc w:val="left"/>
        <w:rPr>
          <w:rFonts w:hint="eastAsia" w:ascii="宋体" w:hAnsi="宋体" w:eastAsia="宋体" w:cs="宋体"/>
          <w:b/>
          <w:bCs/>
          <w:sz w:val="24"/>
          <w:shd w:val="pct10" w:color="auto" w:fill="FFFFFF"/>
        </w:rPr>
      </w:pPr>
      <w:bookmarkStart w:id="50" w:name="_Hlk59370586"/>
      <w:r>
        <w:rPr>
          <w:rFonts w:hint="eastAsia" w:ascii="宋体" w:hAnsi="宋体" w:eastAsia="宋体" w:cs="宋体"/>
          <w:b/>
          <w:bCs/>
          <w:sz w:val="24"/>
          <w:shd w:val="pct10" w:color="auto" w:fill="FFFFFF"/>
        </w:rPr>
        <w:t>为了方便评标委员会在必要时对投标人进行询标，请投标人填写以下投标文件编制人信息，以便及时、准确进行询标，投标文件编制人信息可不限于1人。</w:t>
      </w:r>
    </w:p>
    <w:p w14:paraId="73D645D5">
      <w:pPr>
        <w:snapToGrid w:val="0"/>
        <w:spacing w:line="360" w:lineRule="auto"/>
        <w:ind w:firstLine="361" w:firstLineChars="150"/>
        <w:jc w:val="left"/>
        <w:rPr>
          <w:rFonts w:hint="eastAsia" w:ascii="宋体" w:hAnsi="宋体" w:eastAsia="宋体" w:cs="宋体"/>
          <w:b/>
          <w:bCs/>
          <w:sz w:val="24"/>
          <w:u w:val="single"/>
        </w:rPr>
      </w:pPr>
      <w:r>
        <w:rPr>
          <w:rFonts w:hint="eastAsia" w:ascii="宋体" w:hAnsi="宋体" w:eastAsia="宋体" w:cs="宋体"/>
          <w:b/>
          <w:bCs/>
          <w:sz w:val="24"/>
        </w:rPr>
        <w:t>投标文件编制人</w:t>
      </w:r>
      <w:bookmarkEnd w:id="50"/>
      <w:r>
        <w:rPr>
          <w:rFonts w:hint="eastAsia" w:ascii="宋体" w:hAnsi="宋体" w:eastAsia="宋体" w:cs="宋体"/>
          <w:b/>
          <w:bCs/>
          <w:sz w:val="24"/>
        </w:rPr>
        <w:t>姓名：_</w:t>
      </w:r>
      <w:r>
        <w:rPr>
          <w:rFonts w:hint="eastAsia" w:ascii="宋体" w:hAnsi="宋体" w:eastAsia="宋体" w:cs="宋体"/>
          <w:b/>
          <w:bCs/>
          <w:sz w:val="24"/>
          <w:u w:val="single"/>
        </w:rPr>
        <w:t>_</w:t>
      </w:r>
      <w:r>
        <w:rPr>
          <w:rFonts w:hint="eastAsia" w:ascii="宋体" w:hAnsi="宋体" w:eastAsia="宋体" w:cs="宋体"/>
          <w:b/>
          <w:bCs/>
          <w:sz w:val="24"/>
        </w:rPr>
        <w:t>________    手机号码：__</w:t>
      </w:r>
      <w:r>
        <w:rPr>
          <w:rFonts w:hint="eastAsia" w:ascii="宋体" w:hAnsi="宋体" w:eastAsia="宋体" w:cs="宋体"/>
          <w:b/>
          <w:bCs/>
          <w:sz w:val="24"/>
          <w:u w:val="single"/>
        </w:rPr>
        <w:t>____    _    __</w:t>
      </w:r>
    </w:p>
    <w:p w14:paraId="34740553">
      <w:pPr>
        <w:snapToGrid w:val="0"/>
        <w:spacing w:line="360" w:lineRule="auto"/>
        <w:ind w:firstLine="361" w:firstLineChars="150"/>
        <w:jc w:val="left"/>
        <w:rPr>
          <w:rFonts w:hint="eastAsia" w:ascii="宋体" w:hAnsi="宋体" w:eastAsia="宋体" w:cs="宋体"/>
          <w:b/>
          <w:sz w:val="24"/>
          <w:u w:val="single"/>
          <w:shd w:val="pct10" w:color="auto" w:fill="FFFFFF"/>
        </w:rPr>
      </w:pPr>
      <w:r>
        <w:rPr>
          <w:rFonts w:hint="eastAsia" w:ascii="宋体" w:hAnsi="宋体" w:eastAsia="宋体" w:cs="宋体"/>
          <w:b/>
          <w:sz w:val="24"/>
          <w:shd w:val="pct10" w:color="auto" w:fill="FFFFFF"/>
        </w:rPr>
        <w:t>法定代表人（签字或盖章）：</w:t>
      </w:r>
    </w:p>
    <w:p w14:paraId="6F5A1E2E">
      <w:pPr>
        <w:snapToGrid w:val="0"/>
        <w:spacing w:line="360" w:lineRule="auto"/>
        <w:ind w:firstLine="361" w:firstLineChars="150"/>
        <w:jc w:val="left"/>
        <w:rPr>
          <w:rFonts w:hint="eastAsia" w:ascii="宋体" w:hAnsi="宋体" w:eastAsia="宋体" w:cs="宋体"/>
          <w:b/>
          <w:bCs/>
          <w:sz w:val="24"/>
        </w:rPr>
      </w:pPr>
      <w:r>
        <w:rPr>
          <w:rFonts w:hint="eastAsia" w:ascii="宋体" w:hAnsi="宋体" w:eastAsia="宋体" w:cs="宋体"/>
          <w:b/>
          <w:sz w:val="24"/>
          <w:shd w:val="pct10" w:color="auto" w:fill="FFFFFF"/>
        </w:rPr>
        <w:t>被授权人（签字）:</w:t>
      </w:r>
      <w:bookmarkStart w:id="51" w:name="_Hlk34136414"/>
      <w:r>
        <w:rPr>
          <w:rFonts w:hint="eastAsia" w:ascii="宋体" w:hAnsi="宋体" w:eastAsia="宋体" w:cs="宋体"/>
          <w:b/>
          <w:sz w:val="24"/>
        </w:rPr>
        <w:t>_</w:t>
      </w:r>
      <w:r>
        <w:rPr>
          <w:rFonts w:hint="eastAsia" w:ascii="宋体" w:hAnsi="宋体" w:eastAsia="宋体" w:cs="宋体"/>
          <w:sz w:val="24"/>
        </w:rPr>
        <w:t>_</w:t>
      </w:r>
      <w:r>
        <w:rPr>
          <w:rFonts w:hint="eastAsia" w:ascii="宋体" w:hAnsi="宋体" w:eastAsia="宋体" w:cs="宋体"/>
          <w:sz w:val="24"/>
          <w:u w:val="single"/>
        </w:rPr>
        <w:t>_</w:t>
      </w:r>
      <w:r>
        <w:rPr>
          <w:rFonts w:hint="eastAsia" w:ascii="宋体" w:hAnsi="宋体" w:eastAsia="宋体" w:cs="宋体"/>
          <w:sz w:val="24"/>
        </w:rPr>
        <w:t>________</w:t>
      </w:r>
      <w:bookmarkEnd w:id="51"/>
      <w:r>
        <w:rPr>
          <w:rFonts w:hint="eastAsia" w:ascii="宋体" w:hAnsi="宋体" w:eastAsia="宋体" w:cs="宋体"/>
          <w:sz w:val="24"/>
        </w:rPr>
        <w:t xml:space="preserve">  </w:t>
      </w:r>
      <w:r>
        <w:rPr>
          <w:rFonts w:hint="eastAsia" w:ascii="宋体" w:hAnsi="宋体" w:eastAsia="宋体" w:cs="宋体"/>
          <w:b/>
          <w:bCs/>
          <w:sz w:val="24"/>
        </w:rPr>
        <w:t>被授权人手机号码：</w:t>
      </w:r>
      <w:r>
        <w:rPr>
          <w:rFonts w:hint="eastAsia" w:ascii="宋体" w:hAnsi="宋体" w:eastAsia="宋体" w:cs="宋体"/>
          <w:b/>
          <w:sz w:val="24"/>
        </w:rPr>
        <w:t>_</w:t>
      </w:r>
      <w:r>
        <w:rPr>
          <w:rFonts w:hint="eastAsia" w:ascii="宋体" w:hAnsi="宋体" w:eastAsia="宋体" w:cs="宋体"/>
          <w:sz w:val="24"/>
        </w:rPr>
        <w:t>_</w:t>
      </w:r>
      <w:r>
        <w:rPr>
          <w:rFonts w:hint="eastAsia" w:ascii="宋体" w:hAnsi="宋体" w:eastAsia="宋体" w:cs="宋体"/>
          <w:sz w:val="24"/>
          <w:u w:val="single"/>
        </w:rPr>
        <w:t xml:space="preserve">____    _    __   </w:t>
      </w:r>
    </w:p>
    <w:bookmarkEnd w:id="48"/>
    <w:p w14:paraId="6C28ACAE">
      <w:pPr>
        <w:snapToGrid w:val="0"/>
        <w:spacing w:line="360" w:lineRule="auto"/>
        <w:jc w:val="left"/>
        <w:rPr>
          <w:rFonts w:hint="eastAsia" w:ascii="宋体" w:hAnsi="宋体" w:eastAsia="宋体" w:cs="宋体"/>
          <w:sz w:val="24"/>
        </w:rPr>
      </w:pPr>
    </w:p>
    <w:p w14:paraId="279EBF09">
      <w:pPr>
        <w:snapToGrid w:val="0"/>
        <w:spacing w:line="360" w:lineRule="auto"/>
        <w:ind w:firstLine="482" w:firstLineChars="200"/>
        <w:jc w:val="left"/>
        <w:rPr>
          <w:rFonts w:hint="eastAsia" w:ascii="宋体" w:hAnsi="宋体" w:eastAsia="宋体" w:cs="宋体"/>
          <w:sz w:val="24"/>
        </w:rPr>
      </w:pPr>
      <w:r>
        <w:rPr>
          <w:rFonts w:hint="eastAsia" w:ascii="宋体" w:hAnsi="宋体" w:eastAsia="宋体" w:cs="宋体"/>
          <w:b/>
          <w:bCs/>
          <w:sz w:val="24"/>
        </w:rPr>
        <w:t xml:space="preserve">投标人:(公章) </w:t>
      </w:r>
      <w:r>
        <w:rPr>
          <w:rFonts w:hint="eastAsia" w:ascii="宋体" w:hAnsi="宋体" w:eastAsia="宋体" w:cs="宋体"/>
          <w:sz w:val="24"/>
        </w:rPr>
        <w:t xml:space="preserve">                           </w:t>
      </w:r>
      <w:r>
        <w:rPr>
          <w:rFonts w:hint="eastAsia" w:ascii="宋体" w:hAnsi="宋体" w:eastAsia="宋体" w:cs="宋体"/>
          <w:b/>
          <w:sz w:val="24"/>
        </w:rPr>
        <w:t>日期:_____年___月___日</w:t>
      </w:r>
    </w:p>
    <w:p w14:paraId="5E4C4307">
      <w:pPr>
        <w:snapToGrid w:val="0"/>
        <w:spacing w:before="120" w:beforeLines="50" w:after="50"/>
        <w:rPr>
          <w:rFonts w:hint="eastAsia" w:ascii="宋体" w:hAnsi="宋体" w:eastAsia="宋体" w:cs="宋体"/>
          <w:sz w:val="24"/>
          <w:szCs w:val="20"/>
        </w:rPr>
      </w:pPr>
      <w:r>
        <w:rPr>
          <w:rFonts w:hint="eastAsia" w:ascii="宋体" w:hAnsi="宋体" w:eastAsia="宋体" w:cs="宋体"/>
        </w:rPr>
        <w:br w:type="page"/>
      </w:r>
      <w:r>
        <w:rPr>
          <w:rFonts w:hint="eastAsia" w:ascii="宋体" w:hAnsi="宋体" w:eastAsia="宋体" w:cs="宋体"/>
          <w:sz w:val="24"/>
        </w:rPr>
        <w:t>6.法定代表人授权委托书格式：</w:t>
      </w:r>
    </w:p>
    <w:p w14:paraId="0AFFEC18">
      <w:pPr>
        <w:snapToGrid w:val="0"/>
        <w:spacing w:before="120" w:beforeLines="50" w:after="50"/>
        <w:jc w:val="center"/>
        <w:rPr>
          <w:rFonts w:hint="eastAsia" w:ascii="宋体" w:hAnsi="宋体" w:eastAsia="宋体" w:cs="宋体"/>
          <w:b/>
          <w:sz w:val="24"/>
        </w:rPr>
      </w:pPr>
      <w:r>
        <w:rPr>
          <w:rFonts w:hint="eastAsia" w:ascii="宋体" w:hAnsi="宋体" w:eastAsia="宋体" w:cs="宋体"/>
          <w:b/>
          <w:sz w:val="24"/>
        </w:rPr>
        <w:t>法定代表人授权委托书</w:t>
      </w:r>
    </w:p>
    <w:p w14:paraId="0BC232B8">
      <w:pPr>
        <w:snapToGrid w:val="0"/>
        <w:spacing w:before="120" w:beforeLines="50" w:after="50" w:line="460" w:lineRule="exact"/>
        <w:rPr>
          <w:rFonts w:hint="eastAsia" w:ascii="宋体" w:hAnsi="宋体" w:eastAsia="宋体" w:cs="宋体"/>
          <w:b/>
          <w:bCs/>
          <w:sz w:val="24"/>
          <w:szCs w:val="20"/>
        </w:rPr>
      </w:pPr>
      <w:r>
        <w:rPr>
          <w:rFonts w:hint="eastAsia" w:ascii="宋体" w:hAnsi="宋体" w:eastAsia="宋体" w:cs="宋体"/>
          <w:bCs/>
          <w:sz w:val="24"/>
        </w:rPr>
        <w:t>致：</w:t>
      </w:r>
      <w:r>
        <w:rPr>
          <w:rFonts w:hint="eastAsia" w:ascii="宋体" w:hAnsi="宋体" w:eastAsia="宋体" w:cs="宋体"/>
          <w:sz w:val="24"/>
        </w:rPr>
        <w:t>______</w:t>
      </w:r>
      <w:r>
        <w:rPr>
          <w:rFonts w:hint="eastAsia" w:ascii="宋体" w:hAnsi="宋体" w:eastAsia="宋体" w:cs="宋体"/>
          <w:sz w:val="24"/>
          <w:u w:val="single"/>
        </w:rPr>
        <w:t>_     _</w:t>
      </w:r>
      <w:r>
        <w:rPr>
          <w:rFonts w:hint="eastAsia" w:ascii="宋体" w:hAnsi="宋体" w:eastAsia="宋体" w:cs="宋体"/>
          <w:sz w:val="24"/>
        </w:rPr>
        <w:t>_（招标人名称）：</w:t>
      </w:r>
    </w:p>
    <w:p w14:paraId="04EDBC42">
      <w:pPr>
        <w:snapToGrid w:val="0"/>
        <w:spacing w:before="120" w:beforeLines="50" w:after="50" w:line="460" w:lineRule="exact"/>
        <w:ind w:firstLine="480" w:firstLineChars="200"/>
        <w:rPr>
          <w:rFonts w:hint="eastAsia" w:ascii="宋体" w:hAnsi="宋体" w:eastAsia="宋体" w:cs="宋体"/>
          <w:sz w:val="24"/>
          <w:szCs w:val="20"/>
        </w:rPr>
      </w:pPr>
      <w:r>
        <w:rPr>
          <w:rFonts w:hint="eastAsia" w:ascii="宋体" w:hAnsi="宋体" w:eastAsia="宋体" w:cs="宋体"/>
          <w:sz w:val="24"/>
        </w:rPr>
        <w:t>我</w:t>
      </w:r>
      <w:bookmarkStart w:id="52" w:name="_Hlk12177807"/>
      <w:r>
        <w:rPr>
          <w:rFonts w:hint="eastAsia" w:ascii="宋体" w:hAnsi="宋体" w:eastAsia="宋体" w:cs="宋体"/>
          <w:sz w:val="24"/>
        </w:rPr>
        <w:t>______</w:t>
      </w:r>
      <w:r>
        <w:rPr>
          <w:rFonts w:hint="eastAsia" w:ascii="宋体" w:hAnsi="宋体" w:eastAsia="宋体" w:cs="宋体"/>
          <w:sz w:val="24"/>
          <w:u w:val="single"/>
        </w:rPr>
        <w:t>_</w:t>
      </w:r>
      <w:r>
        <w:rPr>
          <w:rFonts w:hint="eastAsia" w:ascii="宋体" w:hAnsi="宋体" w:eastAsia="宋体" w:cs="宋体"/>
          <w:sz w:val="24"/>
        </w:rPr>
        <w:t>_</w:t>
      </w:r>
      <w:bookmarkEnd w:id="52"/>
      <w:r>
        <w:rPr>
          <w:rFonts w:hint="eastAsia" w:ascii="宋体" w:hAnsi="宋体" w:eastAsia="宋体" w:cs="宋体"/>
          <w:sz w:val="24"/>
        </w:rPr>
        <w:t>（姓名）系______</w:t>
      </w:r>
      <w:r>
        <w:rPr>
          <w:rFonts w:hint="eastAsia" w:ascii="宋体" w:hAnsi="宋体" w:eastAsia="宋体" w:cs="宋体"/>
          <w:sz w:val="24"/>
          <w:u w:val="single"/>
        </w:rPr>
        <w:t>_     _</w:t>
      </w:r>
      <w:r>
        <w:rPr>
          <w:rFonts w:hint="eastAsia" w:ascii="宋体" w:hAnsi="宋体" w:eastAsia="宋体" w:cs="宋体"/>
          <w:sz w:val="24"/>
        </w:rPr>
        <w:t xml:space="preserve">_（投标单位名称）的法定代表人，现授权委托本单位职工 </w:t>
      </w:r>
      <w:bookmarkStart w:id="53" w:name="_Hlk12177819"/>
      <w:r>
        <w:rPr>
          <w:rFonts w:hint="eastAsia" w:ascii="宋体" w:hAnsi="宋体" w:eastAsia="宋体" w:cs="宋体"/>
          <w:sz w:val="24"/>
        </w:rPr>
        <w:t>______</w:t>
      </w:r>
      <w:r>
        <w:rPr>
          <w:rFonts w:hint="eastAsia" w:ascii="宋体" w:hAnsi="宋体" w:eastAsia="宋体" w:cs="宋体"/>
          <w:sz w:val="24"/>
          <w:u w:val="single"/>
        </w:rPr>
        <w:t xml:space="preserve">_ </w:t>
      </w:r>
      <w:bookmarkEnd w:id="53"/>
      <w:r>
        <w:rPr>
          <w:rFonts w:hint="eastAsia" w:ascii="宋体" w:hAnsi="宋体" w:eastAsia="宋体" w:cs="宋体"/>
          <w:sz w:val="24"/>
        </w:rPr>
        <w:t>（姓名）以我方的名义参加______</w:t>
      </w:r>
      <w:r>
        <w:rPr>
          <w:rFonts w:hint="eastAsia" w:ascii="宋体" w:hAnsi="宋体" w:eastAsia="宋体" w:cs="宋体"/>
          <w:sz w:val="24"/>
          <w:u w:val="single"/>
        </w:rPr>
        <w:t xml:space="preserve">_          </w:t>
      </w:r>
      <w:r>
        <w:rPr>
          <w:rFonts w:hint="eastAsia" w:ascii="宋体" w:hAnsi="宋体" w:eastAsia="宋体" w:cs="宋体"/>
          <w:sz w:val="24"/>
        </w:rPr>
        <w:t>项目的投标活动，并代表我方全权办理针对上述项目的投标、开标、评标、签约等具体事务和签署相关文件。</w:t>
      </w:r>
    </w:p>
    <w:p w14:paraId="773C815A">
      <w:pPr>
        <w:snapToGrid w:val="0"/>
        <w:spacing w:before="120" w:beforeLines="50" w:after="50" w:line="460" w:lineRule="exact"/>
        <w:rPr>
          <w:rFonts w:hint="eastAsia" w:ascii="宋体" w:hAnsi="宋体" w:eastAsia="宋体" w:cs="宋体"/>
          <w:sz w:val="24"/>
          <w:szCs w:val="20"/>
        </w:rPr>
      </w:pPr>
      <w:r>
        <w:rPr>
          <w:rFonts w:hint="eastAsia" w:ascii="宋体" w:hAnsi="宋体" w:eastAsia="宋体" w:cs="宋体"/>
          <w:sz w:val="24"/>
        </w:rPr>
        <w:t xml:space="preserve">    我方对被授权人的签名事项负全部责任。</w:t>
      </w:r>
    </w:p>
    <w:p w14:paraId="3725B45A">
      <w:pPr>
        <w:snapToGrid w:val="0"/>
        <w:spacing w:before="120" w:beforeLines="50" w:after="50" w:line="460" w:lineRule="exact"/>
        <w:ind w:firstLine="480"/>
        <w:rPr>
          <w:rFonts w:hint="eastAsia" w:ascii="宋体" w:hAnsi="宋体" w:eastAsia="宋体" w:cs="宋体"/>
          <w:sz w:val="24"/>
          <w:szCs w:val="20"/>
        </w:rPr>
      </w:pPr>
      <w:r>
        <w:rPr>
          <w:rFonts w:hint="eastAsia" w:ascii="宋体" w:hAnsi="宋体" w:eastAsia="宋体" w:cs="宋体"/>
          <w:sz w:val="24"/>
          <w:u w:val="single"/>
        </w:rPr>
        <w:t>在撤销授权的书面通知以前，本授权书一直有效。</w:t>
      </w:r>
      <w:r>
        <w:rPr>
          <w:rFonts w:hint="eastAsia" w:ascii="宋体" w:hAnsi="宋体" w:eastAsia="宋体" w:cs="宋体"/>
          <w:sz w:val="24"/>
        </w:rPr>
        <w:t>被授权人在授权书有效期内签署的所有文件不因授权的撤销而失效。</w:t>
      </w:r>
    </w:p>
    <w:p w14:paraId="3D334FCC">
      <w:pPr>
        <w:snapToGrid w:val="0"/>
        <w:spacing w:before="120" w:beforeLines="50" w:after="50" w:line="460" w:lineRule="exact"/>
        <w:ind w:firstLine="480"/>
        <w:rPr>
          <w:rFonts w:hint="eastAsia" w:ascii="宋体" w:hAnsi="宋体" w:eastAsia="宋体" w:cs="宋体"/>
          <w:sz w:val="24"/>
          <w:szCs w:val="20"/>
        </w:rPr>
      </w:pPr>
      <w:r>
        <w:rPr>
          <w:rFonts w:hint="eastAsia" w:ascii="宋体" w:hAnsi="宋体" w:eastAsia="宋体" w:cs="宋体"/>
          <w:sz w:val="24"/>
        </w:rPr>
        <w:t>被授权人无转委托权，特此委托。</w:t>
      </w:r>
    </w:p>
    <w:p w14:paraId="5F06EB33">
      <w:pPr>
        <w:snapToGrid w:val="0"/>
        <w:spacing w:before="120" w:beforeLines="50" w:after="50" w:line="460" w:lineRule="exact"/>
        <w:rPr>
          <w:rFonts w:hint="eastAsia" w:ascii="宋体" w:hAnsi="宋体" w:eastAsia="宋体" w:cs="宋体"/>
          <w:sz w:val="28"/>
          <w:szCs w:val="28"/>
        </w:rPr>
      </w:pPr>
      <w:r>
        <w:rPr>
          <w:rFonts w:hint="eastAsia" w:ascii="宋体" w:hAnsi="宋体" w:eastAsia="宋体" w:cs="宋体"/>
          <w:b/>
          <w:bCs/>
          <w:sz w:val="28"/>
          <w:szCs w:val="28"/>
          <w:u w:val="single"/>
        </w:rPr>
        <w:t>法定代表人签名或盖章：</w:t>
      </w:r>
      <w:r>
        <w:rPr>
          <w:rFonts w:hint="eastAsia" w:ascii="宋体" w:hAnsi="宋体" w:eastAsia="宋体" w:cs="宋体"/>
          <w:b/>
          <w:bCs/>
          <w:sz w:val="28"/>
          <w:szCs w:val="28"/>
        </w:rPr>
        <w:t xml:space="preserve">             </w:t>
      </w:r>
      <w:r>
        <w:rPr>
          <w:rFonts w:hint="eastAsia" w:ascii="宋体" w:hAnsi="宋体" w:eastAsia="宋体" w:cs="宋体"/>
          <w:b/>
          <w:bCs/>
          <w:sz w:val="28"/>
          <w:szCs w:val="28"/>
          <w:u w:val="single"/>
        </w:rPr>
        <w:t xml:space="preserve">被授权人签字： </w:t>
      </w:r>
      <w:r>
        <w:rPr>
          <w:rFonts w:hint="eastAsia" w:ascii="宋体" w:hAnsi="宋体" w:eastAsia="宋体" w:cs="宋体"/>
          <w:sz w:val="28"/>
          <w:szCs w:val="28"/>
        </w:rPr>
        <w:t xml:space="preserve">               </w:t>
      </w:r>
    </w:p>
    <w:p w14:paraId="0051FD8B">
      <w:pPr>
        <w:snapToGrid w:val="0"/>
        <w:spacing w:before="120" w:beforeLines="50" w:after="50" w:line="460" w:lineRule="exact"/>
        <w:rPr>
          <w:rFonts w:hint="eastAsia" w:ascii="宋体" w:hAnsi="宋体" w:eastAsia="宋体" w:cs="宋体"/>
          <w:sz w:val="24"/>
          <w:szCs w:val="20"/>
          <w:u w:val="single"/>
        </w:rPr>
      </w:pPr>
    </w:p>
    <w:p w14:paraId="4B91D092">
      <w:pPr>
        <w:snapToGrid w:val="0"/>
        <w:spacing w:before="120" w:beforeLines="50" w:after="50" w:line="460" w:lineRule="exact"/>
        <w:rPr>
          <w:rFonts w:hint="eastAsia" w:ascii="宋体" w:hAnsi="宋体" w:eastAsia="宋体" w:cs="宋体"/>
          <w:b/>
          <w:bCs/>
          <w:sz w:val="28"/>
          <w:szCs w:val="28"/>
        </w:rPr>
      </w:pPr>
      <w:r>
        <w:rPr>
          <w:rFonts w:hint="eastAsia" w:ascii="宋体" w:hAnsi="宋体" w:eastAsia="宋体" w:cs="宋体"/>
          <w:b/>
          <w:bCs/>
          <w:sz w:val="28"/>
          <w:szCs w:val="28"/>
        </w:rPr>
        <w:t>法定代表人身份证复印件            被授权人身份证复印件</w:t>
      </w:r>
    </w:p>
    <w:tbl>
      <w:tblPr>
        <w:tblStyle w:val="51"/>
        <w:tblW w:w="9418" w:type="dxa"/>
        <w:tblInd w:w="-96"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457"/>
        <w:gridCol w:w="4961"/>
      </w:tblGrid>
      <w:tr w14:paraId="31FCE8F5">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854" w:hRule="atLeast"/>
        </w:trPr>
        <w:tc>
          <w:tcPr>
            <w:tcW w:w="4457" w:type="dxa"/>
          </w:tcPr>
          <w:p w14:paraId="4DDD6968">
            <w:pPr>
              <w:spacing w:line="360" w:lineRule="auto"/>
              <w:rPr>
                <w:rFonts w:hint="eastAsia" w:ascii="宋体" w:hAnsi="宋体" w:eastAsia="宋体" w:cs="宋体"/>
                <w:sz w:val="30"/>
                <w:szCs w:val="30"/>
              </w:rPr>
            </w:pPr>
            <w:r>
              <w:rPr>
                <w:rFonts w:hint="eastAsia" w:ascii="宋体" w:hAnsi="宋体" w:eastAsia="宋体" w:cs="宋体"/>
                <w:sz w:val="30"/>
                <w:szCs w:val="30"/>
              </w:rPr>
              <w:t>身份证复印件粘贴处，正反两面均复印，复印件清晰可认。</w:t>
            </w:r>
          </w:p>
        </w:tc>
        <w:tc>
          <w:tcPr>
            <w:tcW w:w="4961" w:type="dxa"/>
          </w:tcPr>
          <w:p w14:paraId="4D2788BF">
            <w:pPr>
              <w:spacing w:line="360" w:lineRule="auto"/>
              <w:rPr>
                <w:rFonts w:hint="eastAsia" w:ascii="宋体" w:hAnsi="宋体" w:eastAsia="宋体" w:cs="宋体"/>
                <w:sz w:val="30"/>
                <w:szCs w:val="30"/>
              </w:rPr>
            </w:pPr>
            <w:r>
              <w:rPr>
                <w:rFonts w:hint="eastAsia" w:ascii="宋体" w:hAnsi="宋体" w:eastAsia="宋体" w:cs="宋体"/>
                <w:sz w:val="30"/>
                <w:szCs w:val="30"/>
              </w:rPr>
              <w:t>身份证复印件粘贴处，正反两面均复印，复印件清晰可认。</w:t>
            </w:r>
          </w:p>
        </w:tc>
      </w:tr>
      <w:tr w14:paraId="0458D85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518" w:hRule="atLeast"/>
        </w:trPr>
        <w:tc>
          <w:tcPr>
            <w:tcW w:w="4457" w:type="dxa"/>
          </w:tcPr>
          <w:p w14:paraId="04EB03DF">
            <w:pPr>
              <w:spacing w:line="360" w:lineRule="auto"/>
              <w:rPr>
                <w:rFonts w:hint="eastAsia" w:ascii="宋体" w:hAnsi="宋体" w:eastAsia="宋体" w:cs="宋体"/>
                <w:sz w:val="30"/>
                <w:szCs w:val="30"/>
              </w:rPr>
            </w:pPr>
          </w:p>
        </w:tc>
        <w:tc>
          <w:tcPr>
            <w:tcW w:w="4961" w:type="dxa"/>
          </w:tcPr>
          <w:p w14:paraId="3A865871">
            <w:pPr>
              <w:spacing w:line="360" w:lineRule="auto"/>
              <w:rPr>
                <w:rFonts w:hint="eastAsia" w:ascii="宋体" w:hAnsi="宋体" w:eastAsia="宋体" w:cs="宋体"/>
                <w:sz w:val="30"/>
                <w:szCs w:val="30"/>
              </w:rPr>
            </w:pPr>
          </w:p>
        </w:tc>
      </w:tr>
    </w:tbl>
    <w:p w14:paraId="50A83D6B">
      <w:pPr>
        <w:snapToGrid w:val="0"/>
        <w:spacing w:before="120" w:beforeLines="50" w:after="50" w:line="460" w:lineRule="exact"/>
        <w:rPr>
          <w:rFonts w:hint="eastAsia" w:ascii="宋体" w:hAnsi="宋体" w:eastAsia="宋体" w:cs="宋体"/>
          <w:b/>
          <w:sz w:val="24"/>
        </w:rPr>
      </w:pPr>
      <w:r>
        <w:rPr>
          <w:rFonts w:hint="eastAsia" w:ascii="宋体" w:hAnsi="宋体" w:eastAsia="宋体" w:cs="宋体"/>
          <w:sz w:val="24"/>
        </w:rPr>
        <w:t xml:space="preserve">                                            </w:t>
      </w:r>
      <w:r>
        <w:rPr>
          <w:rFonts w:hint="eastAsia" w:ascii="宋体" w:hAnsi="宋体" w:eastAsia="宋体" w:cs="宋体"/>
          <w:b/>
          <w:bCs/>
          <w:sz w:val="24"/>
        </w:rPr>
        <w:t>投标人:(公章)</w:t>
      </w:r>
    </w:p>
    <w:p w14:paraId="57C86B02">
      <w:pPr>
        <w:ind w:firstLine="241" w:firstLineChars="100"/>
        <w:rPr>
          <w:rFonts w:hint="eastAsia" w:ascii="宋体" w:hAnsi="宋体" w:eastAsia="宋体" w:cs="宋体"/>
          <w:b/>
          <w:sz w:val="24"/>
        </w:rPr>
      </w:pPr>
      <w:r>
        <w:rPr>
          <w:rFonts w:hint="eastAsia" w:ascii="宋体" w:hAnsi="宋体" w:eastAsia="宋体" w:cs="宋体"/>
          <w:b/>
          <w:sz w:val="24"/>
        </w:rPr>
        <w:t xml:space="preserve">                                        日期：  _____年___月___日</w:t>
      </w:r>
    </w:p>
    <w:p w14:paraId="3408AA7F">
      <w:pPr>
        <w:ind w:firstLine="241" w:firstLineChars="100"/>
        <w:rPr>
          <w:rFonts w:hint="eastAsia" w:ascii="宋体" w:hAnsi="宋体" w:eastAsia="宋体" w:cs="宋体"/>
          <w:b/>
          <w:sz w:val="24"/>
        </w:rPr>
      </w:pPr>
    </w:p>
    <w:p w14:paraId="01F106C6">
      <w:pPr>
        <w:ind w:firstLine="240" w:firstLineChars="100"/>
      </w:pPr>
      <w:r>
        <w:rPr>
          <w:rFonts w:hint="eastAsia" w:ascii="宋体" w:hAnsi="宋体" w:cs="宋体"/>
          <w:sz w:val="24"/>
        </w:rPr>
        <w:t>法定代表人身份证明格式：</w:t>
      </w:r>
    </w:p>
    <w:p w14:paraId="457649E6">
      <w:pPr>
        <w:snapToGrid w:val="0"/>
        <w:spacing w:before="50" w:after="120" w:afterLines="50"/>
        <w:jc w:val="left"/>
        <w:rPr>
          <w:rFonts w:ascii="宋体" w:hAnsi="宋体"/>
          <w:sz w:val="24"/>
        </w:rPr>
      </w:pPr>
    </w:p>
    <w:p w14:paraId="18CE1FBC">
      <w:pPr>
        <w:pStyle w:val="397"/>
        <w:ind w:firstLine="480"/>
        <w:rPr>
          <w:rFonts w:ascii="宋体" w:hAnsi="宋体"/>
          <w:sz w:val="24"/>
        </w:rPr>
      </w:pPr>
    </w:p>
    <w:p w14:paraId="63ABDF48">
      <w:pPr>
        <w:spacing w:line="360" w:lineRule="auto"/>
        <w:jc w:val="center"/>
        <w:rPr>
          <w:rFonts w:ascii="黑体" w:hAnsi="黑体" w:eastAsia="黑体"/>
          <w:b/>
          <w:bCs/>
          <w:sz w:val="28"/>
          <w:szCs w:val="28"/>
        </w:rPr>
      </w:pPr>
      <w:r>
        <w:rPr>
          <w:rFonts w:hint="eastAsia" w:ascii="黑体" w:hAnsi="黑体" w:eastAsia="黑体"/>
          <w:b/>
          <w:bCs/>
          <w:sz w:val="28"/>
          <w:szCs w:val="28"/>
        </w:rPr>
        <w:t>法定代表人身份证明</w:t>
      </w:r>
    </w:p>
    <w:p w14:paraId="261CBF7D">
      <w:pPr>
        <w:spacing w:line="360" w:lineRule="auto"/>
        <w:jc w:val="center"/>
      </w:pPr>
      <w:r>
        <w:rPr>
          <w:rFonts w:hint="eastAsia" w:ascii="黑体" w:hAnsi="黑体" w:eastAsia="黑体"/>
          <w:b/>
          <w:sz w:val="28"/>
          <w:szCs w:val="28"/>
        </w:rPr>
        <w:t>（适用于法定代表人、单位负责人本人代表投标人参加投标）</w:t>
      </w:r>
    </w:p>
    <w:p w14:paraId="09312B82">
      <w:pPr>
        <w:wordWrap w:val="0"/>
        <w:jc w:val="center"/>
        <w:outlineLvl w:val="3"/>
        <w:rPr>
          <w:rFonts w:ascii="黑体" w:hAnsi="黑体" w:eastAsia="黑体"/>
          <w:b/>
          <w:bCs/>
          <w:sz w:val="28"/>
          <w:szCs w:val="28"/>
        </w:rPr>
      </w:pPr>
      <w:r>
        <w:rPr>
          <w:rFonts w:hint="eastAsia" w:ascii="黑体" w:hAnsi="黑体" w:eastAsia="黑体"/>
          <w:b/>
          <w:bCs/>
          <w:sz w:val="28"/>
          <w:szCs w:val="28"/>
        </w:rPr>
        <w:t>法定代表人身份证明</w:t>
      </w:r>
      <w:r>
        <w:rPr>
          <w:rFonts w:hint="eastAsia"/>
          <w:b/>
          <w:sz w:val="28"/>
        </w:rPr>
        <w:t>（参考样张）</w:t>
      </w:r>
    </w:p>
    <w:p w14:paraId="2BD0512E">
      <w:pPr>
        <w:snapToGrid w:val="0"/>
        <w:spacing w:line="360" w:lineRule="auto"/>
        <w:rPr>
          <w:rFonts w:ascii="宋体" w:hAnsi="宋体"/>
          <w:sz w:val="28"/>
          <w:szCs w:val="28"/>
        </w:rPr>
      </w:pPr>
      <w:r>
        <w:rPr>
          <w:rFonts w:hint="eastAsia" w:ascii="宋体" w:hAnsi="宋体"/>
          <w:sz w:val="28"/>
          <w:szCs w:val="28"/>
        </w:rPr>
        <w:t>单位名称：</w:t>
      </w:r>
      <w:r>
        <w:rPr>
          <w:rFonts w:hint="eastAsia" w:ascii="宋体" w:hAnsi="宋体"/>
          <w:sz w:val="28"/>
          <w:szCs w:val="28"/>
          <w:u w:val="single"/>
        </w:rPr>
        <w:t xml:space="preserve">                              </w:t>
      </w:r>
    </w:p>
    <w:p w14:paraId="43900793">
      <w:pPr>
        <w:snapToGrid w:val="0"/>
        <w:spacing w:line="360" w:lineRule="auto"/>
        <w:rPr>
          <w:rFonts w:ascii="宋体" w:hAnsi="宋体"/>
          <w:sz w:val="28"/>
          <w:szCs w:val="28"/>
        </w:rPr>
      </w:pPr>
      <w:r>
        <w:rPr>
          <w:rFonts w:hint="eastAsia" w:ascii="宋体" w:hAnsi="宋体"/>
          <w:sz w:val="28"/>
          <w:szCs w:val="28"/>
        </w:rPr>
        <w:t>地址：</w:t>
      </w:r>
      <w:r>
        <w:rPr>
          <w:rFonts w:hint="eastAsia" w:ascii="宋体" w:hAnsi="宋体"/>
          <w:sz w:val="28"/>
          <w:szCs w:val="28"/>
          <w:u w:val="single"/>
        </w:rPr>
        <w:t xml:space="preserve">                                  </w:t>
      </w:r>
    </w:p>
    <w:p w14:paraId="1CFA70EF">
      <w:pPr>
        <w:pStyle w:val="398"/>
        <w:spacing w:line="360" w:lineRule="auto"/>
        <w:rPr>
          <w:rFonts w:ascii="宋体" w:hAnsi="宋体"/>
          <w:sz w:val="28"/>
          <w:szCs w:val="28"/>
        </w:rPr>
      </w:pPr>
      <w:r>
        <w:rPr>
          <w:rFonts w:hint="eastAsia" w:ascii="宋体" w:hAnsi="宋体"/>
          <w:sz w:val="28"/>
          <w:szCs w:val="28"/>
        </w:rPr>
        <w:t>姓名：</w:t>
      </w:r>
      <w:r>
        <w:rPr>
          <w:rFonts w:hint="eastAsia" w:ascii="宋体" w:hAnsi="宋体"/>
          <w:sz w:val="28"/>
          <w:szCs w:val="28"/>
          <w:u w:val="single"/>
        </w:rPr>
        <w:t xml:space="preserve">       </w:t>
      </w:r>
      <w:r>
        <w:rPr>
          <w:rFonts w:hint="eastAsia" w:ascii="宋体" w:hAnsi="宋体"/>
          <w:sz w:val="28"/>
          <w:szCs w:val="28"/>
        </w:rPr>
        <w:t>性别：</w:t>
      </w:r>
      <w:r>
        <w:rPr>
          <w:rFonts w:hint="eastAsia" w:ascii="宋体" w:hAnsi="宋体"/>
          <w:sz w:val="28"/>
          <w:szCs w:val="28"/>
          <w:u w:val="single"/>
        </w:rPr>
        <w:t xml:space="preserve">     </w:t>
      </w:r>
      <w:r>
        <w:rPr>
          <w:rFonts w:hint="eastAsia" w:ascii="宋体" w:hAnsi="宋体"/>
          <w:sz w:val="28"/>
          <w:szCs w:val="28"/>
        </w:rPr>
        <w:t>年龄：</w:t>
      </w:r>
      <w:r>
        <w:rPr>
          <w:rFonts w:hint="eastAsia" w:ascii="宋体" w:hAnsi="宋体"/>
          <w:sz w:val="28"/>
          <w:szCs w:val="28"/>
          <w:u w:val="single"/>
        </w:rPr>
        <w:t xml:space="preserve">    </w:t>
      </w:r>
      <w:r>
        <w:rPr>
          <w:rFonts w:hint="eastAsia" w:ascii="宋体" w:hAnsi="宋体"/>
          <w:sz w:val="28"/>
          <w:szCs w:val="28"/>
        </w:rPr>
        <w:t>身份证号码：</w:t>
      </w:r>
      <w:r>
        <w:rPr>
          <w:rFonts w:hint="eastAsia" w:ascii="宋体" w:hAnsi="宋体"/>
          <w:sz w:val="28"/>
          <w:szCs w:val="28"/>
          <w:u w:val="single"/>
        </w:rPr>
        <w:t xml:space="preserve">                </w:t>
      </w:r>
      <w:r>
        <w:rPr>
          <w:rFonts w:hint="eastAsia" w:ascii="宋体" w:hAnsi="宋体"/>
          <w:sz w:val="28"/>
          <w:szCs w:val="28"/>
        </w:rPr>
        <w:t xml:space="preserve"> </w:t>
      </w:r>
    </w:p>
    <w:p w14:paraId="49BB2158">
      <w:pPr>
        <w:snapToGrid w:val="0"/>
        <w:spacing w:line="360" w:lineRule="auto"/>
        <w:rPr>
          <w:rFonts w:ascii="宋体" w:hAnsi="宋体"/>
          <w:sz w:val="28"/>
          <w:szCs w:val="28"/>
        </w:rPr>
      </w:pPr>
      <w:r>
        <w:rPr>
          <w:rFonts w:hint="eastAsia" w:ascii="宋体" w:hAnsi="宋体"/>
          <w:sz w:val="28"/>
          <w:szCs w:val="28"/>
        </w:rPr>
        <w:t>职务：</w:t>
      </w:r>
      <w:r>
        <w:rPr>
          <w:rFonts w:hint="eastAsia" w:ascii="宋体" w:hAnsi="宋体"/>
          <w:sz w:val="28"/>
          <w:szCs w:val="28"/>
          <w:u w:val="single"/>
        </w:rPr>
        <w:t xml:space="preserve">           </w:t>
      </w:r>
      <w:r>
        <w:rPr>
          <w:rFonts w:ascii="宋体" w:hAnsi="宋体"/>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59264;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sz w:val="28"/>
          <w:szCs w:val="28"/>
        </w:rPr>
        <w:t xml:space="preserve">  手机号码：</w:t>
      </w:r>
      <w:r>
        <w:rPr>
          <w:rFonts w:hint="eastAsia" w:ascii="宋体" w:hAnsi="宋体"/>
          <w:sz w:val="28"/>
          <w:szCs w:val="28"/>
          <w:u w:val="single"/>
        </w:rPr>
        <w:t xml:space="preserve">                 </w:t>
      </w:r>
    </w:p>
    <w:p w14:paraId="1FF7A1B9">
      <w:pPr>
        <w:snapToGrid w:val="0"/>
        <w:spacing w:line="360" w:lineRule="auto"/>
        <w:rPr>
          <w:rFonts w:ascii="宋体" w:hAnsi="宋体"/>
        </w:rPr>
      </w:pPr>
      <w:r>
        <w:rPr>
          <w:rFonts w:hint="eastAsia" w:ascii="宋体" w:hAnsi="宋体"/>
          <w:sz w:val="28"/>
          <w:szCs w:val="28"/>
        </w:rPr>
        <w:t>系</w:t>
      </w:r>
      <w:r>
        <w:rPr>
          <w:rFonts w:hint="eastAsia" w:ascii="宋体" w:hAnsi="宋体"/>
          <w:sz w:val="28"/>
          <w:szCs w:val="28"/>
          <w:u w:val="single"/>
        </w:rPr>
        <w:t xml:space="preserve">                         </w:t>
      </w:r>
      <w:r>
        <w:rPr>
          <w:rFonts w:hint="eastAsia" w:ascii="宋体" w:hAnsi="宋体"/>
          <w:sz w:val="28"/>
          <w:szCs w:val="28"/>
        </w:rPr>
        <w:t xml:space="preserve">的法定代表人                        </w:t>
      </w:r>
    </w:p>
    <w:p w14:paraId="6D52E2D2">
      <w:pPr>
        <w:snapToGrid w:val="0"/>
        <w:spacing w:before="120" w:beforeLines="50" w:after="50" w:line="460" w:lineRule="exact"/>
        <w:jc w:val="center"/>
        <w:rPr>
          <w:rFonts w:ascii="宋体" w:hAnsi="宋体"/>
          <w:b/>
          <w:bCs/>
          <w:sz w:val="28"/>
          <w:szCs w:val="28"/>
        </w:rPr>
      </w:pPr>
      <w:r>
        <w:rPr>
          <w:rFonts w:hint="eastAsia" w:ascii="宋体" w:hAnsi="宋体"/>
          <w:b/>
          <w:bCs/>
          <w:sz w:val="28"/>
          <w:szCs w:val="28"/>
        </w:rPr>
        <w:t xml:space="preserve">   附法定代表人身份证复印件</w:t>
      </w:r>
    </w:p>
    <w:p w14:paraId="77692FED">
      <w:pPr>
        <w:pStyle w:val="397"/>
      </w:pPr>
    </w:p>
    <w:tbl>
      <w:tblPr>
        <w:tblStyle w:val="51"/>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62"/>
      </w:tblGrid>
      <w:tr w14:paraId="2AC1461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0D456348">
            <w:pPr>
              <w:jc w:val="center"/>
              <w:rPr>
                <w:rFonts w:ascii="宋体" w:hAnsi="宋体"/>
                <w:sz w:val="24"/>
              </w:rPr>
            </w:pPr>
          </w:p>
          <w:p w14:paraId="6EDAC330">
            <w:pPr>
              <w:rPr>
                <w:rFonts w:ascii="宋体" w:hAnsi="宋体"/>
                <w:sz w:val="24"/>
              </w:rPr>
            </w:pPr>
          </w:p>
          <w:p w14:paraId="53E0DFCE">
            <w:pPr>
              <w:rPr>
                <w:rFonts w:ascii="宋体" w:hAnsi="宋体"/>
                <w:sz w:val="24"/>
              </w:rPr>
            </w:pPr>
            <w:r>
              <w:rPr>
                <w:rFonts w:hint="eastAsia" w:ascii="宋体" w:hAnsi="宋体"/>
                <w:sz w:val="24"/>
              </w:rPr>
              <w:t>法定代表人身份证正面复印件粘贴处，</w:t>
            </w:r>
            <w:r>
              <w:rPr>
                <w:rFonts w:hint="eastAsia"/>
                <w:sz w:val="24"/>
              </w:rPr>
              <w:t>复印件清晰可认</w:t>
            </w:r>
          </w:p>
          <w:p w14:paraId="0E1874B9">
            <w:pPr>
              <w:spacing w:line="360" w:lineRule="auto"/>
              <w:rPr>
                <w:sz w:val="30"/>
                <w:szCs w:val="30"/>
              </w:rPr>
            </w:pPr>
          </w:p>
        </w:tc>
      </w:tr>
      <w:tr w14:paraId="145FD220">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1C166B90">
            <w:pPr>
              <w:rPr>
                <w:rFonts w:ascii="宋体" w:hAnsi="宋体"/>
                <w:sz w:val="24"/>
              </w:rPr>
            </w:pPr>
          </w:p>
          <w:p w14:paraId="3068CBB8">
            <w:pPr>
              <w:rPr>
                <w:rFonts w:ascii="宋体" w:hAnsi="宋体"/>
                <w:sz w:val="24"/>
              </w:rPr>
            </w:pPr>
          </w:p>
          <w:p w14:paraId="2BF5D268">
            <w:pPr>
              <w:rPr>
                <w:rFonts w:ascii="宋体" w:hAnsi="宋体"/>
                <w:sz w:val="24"/>
              </w:rPr>
            </w:pPr>
            <w:r>
              <w:rPr>
                <w:rFonts w:hint="eastAsia" w:ascii="宋体" w:hAnsi="宋体"/>
                <w:sz w:val="24"/>
              </w:rPr>
              <w:t>法定代表人身份证反面复印件粘贴处，复印件清晰可认</w:t>
            </w:r>
          </w:p>
          <w:p w14:paraId="731EC3BA">
            <w:pPr>
              <w:jc w:val="center"/>
              <w:rPr>
                <w:rFonts w:ascii="宋体" w:hAnsi="宋体"/>
                <w:szCs w:val="21"/>
              </w:rPr>
            </w:pPr>
          </w:p>
          <w:p w14:paraId="526FDAA6">
            <w:pPr>
              <w:spacing w:line="360" w:lineRule="auto"/>
              <w:rPr>
                <w:sz w:val="30"/>
                <w:szCs w:val="30"/>
              </w:rPr>
            </w:pPr>
          </w:p>
        </w:tc>
      </w:tr>
    </w:tbl>
    <w:p w14:paraId="1FDE6B1B">
      <w:pPr>
        <w:snapToGrid w:val="0"/>
        <w:spacing w:before="120" w:beforeLines="50" w:after="50" w:line="460" w:lineRule="exact"/>
        <w:rPr>
          <w:rFonts w:ascii="宋体" w:hAnsi="宋体"/>
          <w:b/>
          <w:sz w:val="24"/>
        </w:rPr>
      </w:pPr>
      <w:r>
        <w:rPr>
          <w:rFonts w:hint="eastAsia" w:ascii="宋体" w:hAnsi="宋体"/>
          <w:sz w:val="24"/>
        </w:rPr>
        <w:t xml:space="preserve">                         </w:t>
      </w:r>
      <w:r>
        <w:rPr>
          <w:rFonts w:hint="eastAsia" w:ascii="宋体" w:hAnsi="宋体"/>
          <w:b/>
          <w:sz w:val="24"/>
        </w:rPr>
        <w:t xml:space="preserve"> </w:t>
      </w:r>
    </w:p>
    <w:p w14:paraId="7468D018">
      <w:pPr>
        <w:snapToGrid w:val="0"/>
        <w:spacing w:before="120" w:beforeLines="50" w:after="50" w:line="460" w:lineRule="exact"/>
        <w:rPr>
          <w:rFonts w:ascii="宋体" w:hAnsi="宋体"/>
          <w:b/>
          <w:sz w:val="24"/>
        </w:rPr>
      </w:pPr>
    </w:p>
    <w:p w14:paraId="22BFC89F">
      <w:pPr>
        <w:snapToGrid w:val="0"/>
        <w:spacing w:before="120" w:beforeLines="50" w:after="50" w:line="460" w:lineRule="exact"/>
        <w:rPr>
          <w:rFonts w:ascii="宋体" w:hAnsi="宋体"/>
          <w:b/>
          <w:sz w:val="24"/>
        </w:rPr>
      </w:pPr>
    </w:p>
    <w:p w14:paraId="68AD1D5F">
      <w:pPr>
        <w:snapToGrid w:val="0"/>
        <w:spacing w:before="120" w:beforeLines="50" w:after="50" w:line="460" w:lineRule="exact"/>
        <w:rPr>
          <w:rFonts w:ascii="宋体" w:hAnsi="宋体"/>
          <w:b/>
          <w:sz w:val="24"/>
        </w:rPr>
      </w:pPr>
    </w:p>
    <w:p w14:paraId="7457C7D3">
      <w:pPr>
        <w:snapToGrid w:val="0"/>
        <w:spacing w:before="120" w:beforeLines="50" w:after="50" w:line="460" w:lineRule="exact"/>
        <w:rPr>
          <w:rFonts w:ascii="宋体" w:hAnsi="宋体"/>
          <w:b/>
          <w:sz w:val="24"/>
        </w:rPr>
      </w:pPr>
    </w:p>
    <w:p w14:paraId="67BAF18E">
      <w:pPr>
        <w:snapToGrid w:val="0"/>
        <w:spacing w:before="120" w:beforeLines="50" w:after="50" w:line="460" w:lineRule="exact"/>
        <w:rPr>
          <w:rFonts w:ascii="宋体" w:hAnsi="宋体"/>
          <w:b/>
          <w:sz w:val="24"/>
        </w:rPr>
      </w:pPr>
    </w:p>
    <w:p w14:paraId="28D4B021">
      <w:pPr>
        <w:snapToGrid w:val="0"/>
        <w:spacing w:before="120" w:beforeLines="50" w:after="50" w:line="460" w:lineRule="exact"/>
        <w:rPr>
          <w:rFonts w:ascii="宋体" w:hAnsi="宋体"/>
          <w:b/>
          <w:sz w:val="24"/>
        </w:rPr>
      </w:pPr>
    </w:p>
    <w:p w14:paraId="561C2D25">
      <w:pPr>
        <w:snapToGrid w:val="0"/>
        <w:spacing w:before="120" w:beforeLines="50" w:after="50" w:line="460" w:lineRule="exact"/>
        <w:rPr>
          <w:rFonts w:ascii="宋体" w:hAnsi="宋体"/>
          <w:b/>
          <w:sz w:val="24"/>
        </w:rPr>
      </w:pPr>
    </w:p>
    <w:p w14:paraId="3BA22D89">
      <w:pPr>
        <w:snapToGrid w:val="0"/>
        <w:spacing w:before="120" w:beforeLines="50" w:after="50" w:line="460" w:lineRule="exact"/>
        <w:rPr>
          <w:rFonts w:ascii="宋体" w:hAnsi="宋体"/>
          <w:b/>
          <w:sz w:val="24"/>
        </w:rPr>
      </w:pPr>
    </w:p>
    <w:p w14:paraId="255069DC">
      <w:pPr>
        <w:snapToGrid w:val="0"/>
        <w:spacing w:before="120" w:beforeLines="50" w:after="50" w:line="460" w:lineRule="exact"/>
        <w:rPr>
          <w:rFonts w:ascii="宋体" w:hAnsi="宋体"/>
          <w:b/>
          <w:sz w:val="24"/>
        </w:rPr>
      </w:pPr>
    </w:p>
    <w:p w14:paraId="4C950ACB">
      <w:pPr>
        <w:snapToGrid w:val="0"/>
        <w:spacing w:before="120" w:beforeLines="50" w:after="50" w:line="460" w:lineRule="exact"/>
        <w:rPr>
          <w:rFonts w:ascii="宋体" w:hAnsi="宋体"/>
          <w:b/>
          <w:sz w:val="24"/>
        </w:rPr>
      </w:pPr>
    </w:p>
    <w:p w14:paraId="3CE553D5">
      <w:pPr>
        <w:snapToGrid w:val="0"/>
        <w:spacing w:before="120" w:beforeLines="50" w:after="50"/>
        <w:jc w:val="center"/>
        <w:rPr>
          <w:rFonts w:hint="eastAsia" w:ascii="宋体" w:hAnsi="宋体" w:eastAsia="宋体" w:cs="宋体"/>
          <w:b/>
          <w:sz w:val="24"/>
          <w:szCs w:val="20"/>
        </w:rPr>
      </w:pPr>
      <w:r>
        <w:rPr>
          <w:rFonts w:hint="eastAsia" w:ascii="宋体" w:hAnsi="宋体"/>
          <w:b/>
          <w:sz w:val="24"/>
        </w:rPr>
        <w:t>投标人</w:t>
      </w:r>
      <w:r>
        <w:rPr>
          <w:rFonts w:hint="eastAsia" w:ascii="宋体" w:hAnsi="宋体"/>
          <w:b/>
          <w:spacing w:val="20"/>
          <w:sz w:val="24"/>
        </w:rPr>
        <w:t>（盖章）</w:t>
      </w:r>
      <w:r>
        <w:rPr>
          <w:rFonts w:hint="eastAsia" w:ascii="宋体" w:hAnsi="宋体"/>
          <w:b/>
          <w:sz w:val="24"/>
        </w:rPr>
        <w:t xml:space="preserve">：                      </w:t>
      </w:r>
      <w:r>
        <w:rPr>
          <w:rFonts w:hint="eastAsia" w:ascii="宋体" w:hAnsi="宋体"/>
          <w:sz w:val="24"/>
        </w:rPr>
        <w:t xml:space="preserve"> </w:t>
      </w:r>
      <w:r>
        <w:rPr>
          <w:rFonts w:hint="eastAsia" w:ascii="宋体" w:hAnsi="宋体"/>
          <w:b/>
          <w:sz w:val="24"/>
        </w:rPr>
        <w:t>日期：</w:t>
      </w:r>
      <w:r>
        <w:rPr>
          <w:rFonts w:ascii="宋体" w:hAnsi="宋体"/>
          <w:b/>
          <w:sz w:val="24"/>
        </w:rPr>
        <w:t xml:space="preserve">  </w:t>
      </w:r>
      <w:r>
        <w:rPr>
          <w:rFonts w:hint="eastAsia" w:ascii="宋体" w:hAnsi="宋体"/>
          <w:b/>
          <w:sz w:val="24"/>
        </w:rPr>
        <w:t>_____年___月___日</w:t>
      </w:r>
    </w:p>
    <w:p w14:paraId="20666127">
      <w:pPr>
        <w:snapToGrid w:val="0"/>
        <w:spacing w:before="50" w:after="120" w:afterLines="50"/>
        <w:jc w:val="left"/>
        <w:rPr>
          <w:rFonts w:hint="eastAsia" w:ascii="宋体" w:hAnsi="宋体" w:eastAsia="宋体" w:cs="宋体"/>
          <w:sz w:val="24"/>
        </w:rPr>
      </w:pPr>
    </w:p>
    <w:p w14:paraId="379B07E8">
      <w:pPr>
        <w:snapToGrid w:val="0"/>
        <w:spacing w:before="50" w:after="120" w:afterLines="50"/>
        <w:jc w:val="left"/>
        <w:rPr>
          <w:rFonts w:hint="eastAsia" w:ascii="宋体" w:hAnsi="宋体" w:eastAsia="宋体" w:cs="宋体"/>
          <w:sz w:val="24"/>
        </w:rPr>
      </w:pPr>
    </w:p>
    <w:p w14:paraId="29FA3526">
      <w:pPr>
        <w:snapToGrid w:val="0"/>
        <w:spacing w:before="50" w:after="120" w:afterLines="50"/>
        <w:jc w:val="left"/>
        <w:rPr>
          <w:rFonts w:hint="eastAsia" w:ascii="宋体" w:hAnsi="宋体" w:eastAsia="宋体" w:cs="宋体"/>
          <w:sz w:val="24"/>
        </w:rPr>
      </w:pPr>
    </w:p>
    <w:p w14:paraId="42109C4C">
      <w:pPr>
        <w:snapToGrid w:val="0"/>
        <w:spacing w:before="50" w:after="120" w:afterLines="50"/>
        <w:jc w:val="left"/>
        <w:rPr>
          <w:rFonts w:hint="eastAsia" w:ascii="宋体" w:hAnsi="宋体" w:eastAsia="宋体" w:cs="宋体"/>
          <w:sz w:val="24"/>
        </w:rPr>
      </w:pPr>
    </w:p>
    <w:p w14:paraId="2F4B2EE3">
      <w:pPr>
        <w:snapToGrid w:val="0"/>
        <w:spacing w:before="50" w:after="120" w:afterLines="50"/>
        <w:jc w:val="left"/>
        <w:rPr>
          <w:rFonts w:hint="eastAsia" w:ascii="宋体" w:hAnsi="宋体" w:eastAsia="宋体" w:cs="宋体"/>
          <w:sz w:val="24"/>
        </w:rPr>
      </w:pPr>
    </w:p>
    <w:p w14:paraId="53BA0A48">
      <w:pPr>
        <w:snapToGrid w:val="0"/>
        <w:spacing w:before="50" w:after="120" w:afterLines="50"/>
        <w:jc w:val="left"/>
        <w:rPr>
          <w:rFonts w:hint="eastAsia" w:ascii="宋体" w:hAnsi="宋体" w:eastAsia="宋体" w:cs="宋体"/>
          <w:sz w:val="24"/>
        </w:rPr>
      </w:pPr>
    </w:p>
    <w:p w14:paraId="19DF5384">
      <w:pPr>
        <w:snapToGrid w:val="0"/>
        <w:spacing w:before="120" w:beforeLines="50" w:after="50" w:line="460" w:lineRule="exact"/>
        <w:rPr>
          <w:rFonts w:hint="eastAsia" w:ascii="宋体" w:hAnsi="宋体" w:eastAsia="宋体" w:cs="宋体"/>
          <w:sz w:val="24"/>
        </w:rPr>
      </w:pPr>
      <w:r>
        <w:rPr>
          <w:rFonts w:hint="eastAsia" w:ascii="宋体" w:hAnsi="宋体" w:eastAsia="宋体" w:cs="宋体"/>
          <w:sz w:val="24"/>
        </w:rPr>
        <w:t>7.服务内容响应表格式：</w:t>
      </w:r>
    </w:p>
    <w:p w14:paraId="1CAEC770">
      <w:pPr>
        <w:snapToGrid w:val="0"/>
        <w:spacing w:before="120" w:beforeLines="50" w:after="50" w:line="360" w:lineRule="auto"/>
        <w:jc w:val="center"/>
        <w:rPr>
          <w:rFonts w:hint="eastAsia" w:ascii="宋体" w:hAnsi="宋体" w:eastAsia="宋体" w:cs="宋体"/>
          <w:b/>
          <w:sz w:val="24"/>
        </w:rPr>
      </w:pPr>
      <w:r>
        <w:rPr>
          <w:rFonts w:hint="eastAsia" w:ascii="宋体" w:hAnsi="宋体" w:eastAsia="宋体" w:cs="宋体"/>
          <w:b/>
          <w:sz w:val="24"/>
        </w:rPr>
        <w:t>服务内容响应表</w:t>
      </w:r>
    </w:p>
    <w:p w14:paraId="26C0BF8E">
      <w:pPr>
        <w:snapToGrid w:val="0"/>
        <w:spacing w:before="120" w:beforeLines="50" w:after="50" w:line="360" w:lineRule="auto"/>
        <w:rPr>
          <w:rFonts w:hint="eastAsia" w:ascii="宋体" w:hAnsi="宋体" w:eastAsia="宋体" w:cs="宋体"/>
          <w:bCs/>
          <w:sz w:val="24"/>
          <w:szCs w:val="20"/>
        </w:rPr>
      </w:pPr>
      <w:r>
        <w:rPr>
          <w:rFonts w:hint="eastAsia" w:ascii="宋体" w:hAnsi="宋体" w:eastAsia="宋体" w:cs="宋体"/>
          <w:bCs/>
          <w:sz w:val="24"/>
        </w:rPr>
        <w:t>项目名称：</w:t>
      </w:r>
    </w:p>
    <w:tbl>
      <w:tblPr>
        <w:tblStyle w:val="51"/>
        <w:tblW w:w="0" w:type="auto"/>
        <w:tblInd w:w="93" w:type="dxa"/>
        <w:tblLayout w:type="fixed"/>
        <w:tblCellMar>
          <w:top w:w="0" w:type="dxa"/>
          <w:left w:w="108" w:type="dxa"/>
          <w:bottom w:w="0" w:type="dxa"/>
          <w:right w:w="108" w:type="dxa"/>
        </w:tblCellMar>
      </w:tblPr>
      <w:tblGrid>
        <w:gridCol w:w="1036"/>
        <w:gridCol w:w="2552"/>
        <w:gridCol w:w="3544"/>
        <w:gridCol w:w="1417"/>
      </w:tblGrid>
      <w:tr w14:paraId="3628977A">
        <w:tblPrEx>
          <w:tblCellMar>
            <w:top w:w="0" w:type="dxa"/>
            <w:left w:w="108" w:type="dxa"/>
            <w:bottom w:w="0" w:type="dxa"/>
            <w:right w:w="108" w:type="dxa"/>
          </w:tblCellMar>
        </w:tblPrEx>
        <w:trPr>
          <w:trHeight w:val="435" w:hRule="atLeast"/>
        </w:trPr>
        <w:tc>
          <w:tcPr>
            <w:tcW w:w="10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F07EA3A">
            <w:pPr>
              <w:widowControl/>
              <w:jc w:val="center"/>
              <w:rPr>
                <w:rFonts w:hint="eastAsia" w:ascii="宋体" w:hAnsi="宋体" w:eastAsia="宋体" w:cs="宋体"/>
                <w:b/>
                <w:kern w:val="0"/>
                <w:sz w:val="24"/>
              </w:rPr>
            </w:pPr>
            <w:r>
              <w:rPr>
                <w:rFonts w:hint="eastAsia" w:ascii="宋体" w:hAnsi="宋体" w:eastAsia="宋体" w:cs="宋体"/>
                <w:b/>
                <w:kern w:val="0"/>
                <w:sz w:val="24"/>
              </w:rPr>
              <w:t>序号</w:t>
            </w:r>
          </w:p>
        </w:tc>
        <w:tc>
          <w:tcPr>
            <w:tcW w:w="255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21A3A10F">
            <w:pPr>
              <w:widowControl/>
              <w:jc w:val="center"/>
              <w:rPr>
                <w:rFonts w:hint="eastAsia" w:ascii="宋体" w:hAnsi="宋体" w:eastAsia="宋体" w:cs="宋体"/>
                <w:b/>
                <w:kern w:val="0"/>
                <w:sz w:val="24"/>
              </w:rPr>
            </w:pPr>
            <w:r>
              <w:rPr>
                <w:rFonts w:hint="eastAsia" w:ascii="宋体" w:hAnsi="宋体" w:eastAsia="宋体" w:cs="宋体"/>
                <w:b/>
                <w:kern w:val="0"/>
                <w:sz w:val="24"/>
              </w:rPr>
              <w:t>服务项目</w:t>
            </w:r>
          </w:p>
        </w:tc>
        <w:tc>
          <w:tcPr>
            <w:tcW w:w="35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170BD40F">
            <w:pPr>
              <w:widowControl/>
              <w:jc w:val="center"/>
              <w:rPr>
                <w:rFonts w:hint="eastAsia" w:ascii="宋体" w:hAnsi="宋体" w:eastAsia="宋体" w:cs="宋体"/>
                <w:b/>
                <w:kern w:val="0"/>
                <w:sz w:val="24"/>
              </w:rPr>
            </w:pPr>
            <w:r>
              <w:rPr>
                <w:rFonts w:hint="eastAsia" w:ascii="宋体" w:hAnsi="宋体" w:eastAsia="宋体" w:cs="宋体"/>
                <w:b/>
                <w:kern w:val="0"/>
                <w:sz w:val="24"/>
              </w:rPr>
              <w:t>投标人服务响应情况</w:t>
            </w:r>
          </w:p>
        </w:tc>
        <w:tc>
          <w:tcPr>
            <w:tcW w:w="1417"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14:paraId="6864F6F0">
            <w:pPr>
              <w:widowControl/>
              <w:jc w:val="center"/>
              <w:rPr>
                <w:rFonts w:hint="eastAsia" w:ascii="宋体" w:hAnsi="宋体" w:eastAsia="宋体" w:cs="宋体"/>
                <w:b/>
                <w:kern w:val="0"/>
                <w:sz w:val="24"/>
              </w:rPr>
            </w:pPr>
            <w:r>
              <w:rPr>
                <w:rFonts w:hint="eastAsia" w:ascii="宋体" w:hAnsi="宋体" w:eastAsia="宋体" w:cs="宋体"/>
                <w:b/>
                <w:kern w:val="0"/>
                <w:sz w:val="24"/>
              </w:rPr>
              <w:t>备注</w:t>
            </w:r>
          </w:p>
        </w:tc>
      </w:tr>
      <w:tr w14:paraId="083B51B8">
        <w:tblPrEx>
          <w:tblCellMar>
            <w:top w:w="0" w:type="dxa"/>
            <w:left w:w="108" w:type="dxa"/>
            <w:bottom w:w="0" w:type="dxa"/>
            <w:right w:w="108" w:type="dxa"/>
          </w:tblCellMar>
        </w:tblPrEx>
        <w:trPr>
          <w:trHeight w:val="311" w:hRule="atLeast"/>
        </w:trPr>
        <w:tc>
          <w:tcPr>
            <w:tcW w:w="1036" w:type="dxa"/>
            <w:vMerge w:val="continue"/>
            <w:tcBorders>
              <w:top w:val="single" w:color="000000" w:sz="4" w:space="0"/>
              <w:left w:val="single" w:color="000000" w:sz="4" w:space="0"/>
              <w:bottom w:val="single" w:color="000000" w:sz="4" w:space="0"/>
              <w:right w:val="single" w:color="000000" w:sz="4" w:space="0"/>
            </w:tcBorders>
            <w:vAlign w:val="center"/>
          </w:tcPr>
          <w:p w14:paraId="2183195E">
            <w:pPr>
              <w:widowControl/>
              <w:jc w:val="left"/>
              <w:rPr>
                <w:rFonts w:hint="eastAsia" w:ascii="宋体" w:hAnsi="宋体" w:eastAsia="宋体" w:cs="宋体"/>
                <w:kern w:val="0"/>
                <w:sz w:val="24"/>
              </w:rPr>
            </w:pPr>
          </w:p>
        </w:tc>
        <w:tc>
          <w:tcPr>
            <w:tcW w:w="2552" w:type="dxa"/>
            <w:vMerge w:val="continue"/>
            <w:tcBorders>
              <w:top w:val="single" w:color="000000" w:sz="4" w:space="0"/>
              <w:left w:val="single" w:color="000000" w:sz="4" w:space="0"/>
              <w:bottom w:val="single" w:color="000000" w:sz="4" w:space="0"/>
              <w:right w:val="single" w:color="000000" w:sz="4" w:space="0"/>
            </w:tcBorders>
            <w:vAlign w:val="center"/>
          </w:tcPr>
          <w:p w14:paraId="3231F2C1">
            <w:pPr>
              <w:widowControl/>
              <w:jc w:val="left"/>
              <w:rPr>
                <w:rFonts w:hint="eastAsia" w:ascii="宋体" w:hAnsi="宋体" w:eastAsia="宋体" w:cs="宋体"/>
                <w:kern w:val="0"/>
                <w:sz w:val="24"/>
              </w:rPr>
            </w:pPr>
          </w:p>
        </w:tc>
        <w:tc>
          <w:tcPr>
            <w:tcW w:w="3544" w:type="dxa"/>
            <w:vMerge w:val="continue"/>
            <w:tcBorders>
              <w:top w:val="single" w:color="000000" w:sz="4" w:space="0"/>
              <w:left w:val="single" w:color="000000" w:sz="4" w:space="0"/>
              <w:bottom w:val="single" w:color="000000" w:sz="4" w:space="0"/>
              <w:right w:val="single" w:color="000000" w:sz="4" w:space="0"/>
            </w:tcBorders>
            <w:vAlign w:val="center"/>
          </w:tcPr>
          <w:p w14:paraId="6B7172B7">
            <w:pPr>
              <w:widowControl/>
              <w:jc w:val="left"/>
              <w:rPr>
                <w:rFonts w:hint="eastAsia" w:ascii="宋体" w:hAnsi="宋体" w:eastAsia="宋体" w:cs="宋体"/>
                <w:kern w:val="0"/>
                <w:sz w:val="24"/>
              </w:rPr>
            </w:pPr>
          </w:p>
        </w:tc>
        <w:tc>
          <w:tcPr>
            <w:tcW w:w="1417" w:type="dxa"/>
            <w:vMerge w:val="continue"/>
            <w:tcBorders>
              <w:top w:val="single" w:color="000000" w:sz="4" w:space="0"/>
              <w:left w:val="single" w:color="auto" w:sz="4" w:space="0"/>
              <w:bottom w:val="single" w:color="000000" w:sz="4" w:space="0"/>
              <w:right w:val="single" w:color="000000" w:sz="4" w:space="0"/>
            </w:tcBorders>
            <w:vAlign w:val="center"/>
          </w:tcPr>
          <w:p w14:paraId="01AE57F9">
            <w:pPr>
              <w:widowControl/>
              <w:jc w:val="left"/>
              <w:rPr>
                <w:rFonts w:hint="eastAsia" w:ascii="宋体" w:hAnsi="宋体" w:eastAsia="宋体" w:cs="宋体"/>
                <w:kern w:val="0"/>
                <w:sz w:val="24"/>
              </w:rPr>
            </w:pPr>
          </w:p>
        </w:tc>
      </w:tr>
      <w:tr w14:paraId="4D256436">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7EB80620">
            <w:pPr>
              <w:widowControl/>
              <w:jc w:val="center"/>
              <w:rPr>
                <w:rFonts w:hint="eastAsia" w:ascii="宋体" w:hAnsi="宋体" w:eastAsia="宋体" w:cs="宋体"/>
                <w:kern w:val="0"/>
                <w:sz w:val="24"/>
              </w:rPr>
            </w:pPr>
            <w:r>
              <w:rPr>
                <w:rFonts w:hint="eastAsia" w:ascii="宋体" w:hAnsi="宋体" w:eastAsia="宋体" w:cs="宋体"/>
                <w:kern w:val="0"/>
                <w:sz w:val="24"/>
              </w:rPr>
              <w:t>1</w:t>
            </w:r>
          </w:p>
        </w:tc>
        <w:tc>
          <w:tcPr>
            <w:tcW w:w="2552" w:type="dxa"/>
            <w:tcBorders>
              <w:top w:val="nil"/>
              <w:left w:val="nil"/>
              <w:bottom w:val="single" w:color="000000" w:sz="4" w:space="0"/>
              <w:right w:val="single" w:color="000000" w:sz="4" w:space="0"/>
            </w:tcBorders>
            <w:shd w:val="clear" w:color="auto" w:fill="FFFFFF"/>
            <w:vAlign w:val="center"/>
          </w:tcPr>
          <w:p w14:paraId="23968787">
            <w:pPr>
              <w:widowControl/>
              <w:jc w:val="left"/>
              <w:rPr>
                <w:rFonts w:hint="eastAsia" w:ascii="宋体" w:hAnsi="宋体" w:eastAsia="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46AAB9ED">
            <w:pPr>
              <w:widowControl/>
              <w:jc w:val="center"/>
              <w:rPr>
                <w:rFonts w:hint="eastAsia" w:ascii="宋体" w:hAnsi="宋体" w:eastAsia="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346D1DFC">
            <w:pPr>
              <w:widowControl/>
              <w:jc w:val="center"/>
              <w:rPr>
                <w:rFonts w:hint="eastAsia" w:ascii="宋体" w:hAnsi="宋体" w:eastAsia="宋体" w:cs="宋体"/>
                <w:kern w:val="0"/>
                <w:sz w:val="24"/>
              </w:rPr>
            </w:pPr>
          </w:p>
        </w:tc>
      </w:tr>
      <w:tr w14:paraId="784E84CA">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0803EB02">
            <w:pPr>
              <w:widowControl/>
              <w:jc w:val="center"/>
              <w:rPr>
                <w:rFonts w:hint="eastAsia" w:ascii="宋体" w:hAnsi="宋体" w:eastAsia="宋体" w:cs="宋体"/>
                <w:kern w:val="0"/>
                <w:sz w:val="24"/>
              </w:rPr>
            </w:pPr>
            <w:r>
              <w:rPr>
                <w:rFonts w:hint="eastAsia" w:ascii="宋体" w:hAnsi="宋体" w:eastAsia="宋体" w:cs="宋体"/>
                <w:kern w:val="0"/>
                <w:sz w:val="24"/>
              </w:rPr>
              <w:t>2</w:t>
            </w:r>
          </w:p>
        </w:tc>
        <w:tc>
          <w:tcPr>
            <w:tcW w:w="2552" w:type="dxa"/>
            <w:tcBorders>
              <w:top w:val="nil"/>
              <w:left w:val="nil"/>
              <w:bottom w:val="single" w:color="000000" w:sz="4" w:space="0"/>
              <w:right w:val="single" w:color="000000" w:sz="4" w:space="0"/>
            </w:tcBorders>
            <w:shd w:val="clear" w:color="auto" w:fill="FFFFFF"/>
            <w:vAlign w:val="center"/>
          </w:tcPr>
          <w:p w14:paraId="2DB66001">
            <w:pPr>
              <w:widowControl/>
              <w:jc w:val="left"/>
              <w:rPr>
                <w:rFonts w:hint="eastAsia" w:ascii="宋体" w:hAnsi="宋体" w:eastAsia="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11E98B03">
            <w:pPr>
              <w:widowControl/>
              <w:jc w:val="center"/>
              <w:rPr>
                <w:rFonts w:hint="eastAsia" w:ascii="宋体" w:hAnsi="宋体" w:eastAsia="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77839B3">
            <w:pPr>
              <w:widowControl/>
              <w:jc w:val="center"/>
              <w:rPr>
                <w:rFonts w:hint="eastAsia" w:ascii="宋体" w:hAnsi="宋体" w:eastAsia="宋体" w:cs="宋体"/>
                <w:kern w:val="0"/>
                <w:sz w:val="24"/>
              </w:rPr>
            </w:pPr>
          </w:p>
        </w:tc>
      </w:tr>
      <w:tr w14:paraId="24C53C22">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5CEE661">
            <w:pPr>
              <w:widowControl/>
              <w:jc w:val="center"/>
              <w:rPr>
                <w:rFonts w:hint="eastAsia" w:ascii="宋体" w:hAnsi="宋体" w:eastAsia="宋体" w:cs="宋体"/>
                <w:kern w:val="0"/>
                <w:sz w:val="24"/>
              </w:rPr>
            </w:pPr>
            <w:r>
              <w:rPr>
                <w:rFonts w:hint="eastAsia" w:ascii="宋体" w:hAnsi="宋体" w:eastAsia="宋体" w:cs="宋体"/>
                <w:kern w:val="0"/>
                <w:sz w:val="24"/>
              </w:rPr>
              <w:t>3</w:t>
            </w:r>
          </w:p>
        </w:tc>
        <w:tc>
          <w:tcPr>
            <w:tcW w:w="2552" w:type="dxa"/>
            <w:tcBorders>
              <w:top w:val="nil"/>
              <w:left w:val="nil"/>
              <w:bottom w:val="single" w:color="000000" w:sz="4" w:space="0"/>
              <w:right w:val="single" w:color="000000" w:sz="4" w:space="0"/>
            </w:tcBorders>
            <w:shd w:val="clear" w:color="auto" w:fill="FFFFFF"/>
            <w:vAlign w:val="center"/>
          </w:tcPr>
          <w:p w14:paraId="3C5CA3A9">
            <w:pPr>
              <w:widowControl/>
              <w:jc w:val="left"/>
              <w:rPr>
                <w:rFonts w:hint="eastAsia" w:ascii="宋体" w:hAnsi="宋体" w:eastAsia="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48C84ECD">
            <w:pPr>
              <w:widowControl/>
              <w:jc w:val="center"/>
              <w:rPr>
                <w:rFonts w:hint="eastAsia" w:ascii="宋体" w:hAnsi="宋体" w:eastAsia="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1F69EC9">
            <w:pPr>
              <w:widowControl/>
              <w:jc w:val="center"/>
              <w:rPr>
                <w:rFonts w:hint="eastAsia" w:ascii="宋体" w:hAnsi="宋体" w:eastAsia="宋体" w:cs="宋体"/>
                <w:kern w:val="0"/>
                <w:sz w:val="24"/>
              </w:rPr>
            </w:pPr>
          </w:p>
        </w:tc>
      </w:tr>
      <w:tr w14:paraId="251D7A5F">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1C1C5164">
            <w:pPr>
              <w:widowControl/>
              <w:jc w:val="center"/>
              <w:rPr>
                <w:rFonts w:hint="eastAsia" w:ascii="宋体" w:hAnsi="宋体" w:eastAsia="宋体" w:cs="宋体"/>
                <w:kern w:val="0"/>
                <w:sz w:val="24"/>
              </w:rPr>
            </w:pPr>
            <w:r>
              <w:rPr>
                <w:rFonts w:hint="eastAsia" w:ascii="宋体" w:hAnsi="宋体" w:eastAsia="宋体" w:cs="宋体"/>
                <w:kern w:val="0"/>
                <w:sz w:val="24"/>
              </w:rPr>
              <w:t>4</w:t>
            </w:r>
          </w:p>
        </w:tc>
        <w:tc>
          <w:tcPr>
            <w:tcW w:w="2552" w:type="dxa"/>
            <w:tcBorders>
              <w:top w:val="nil"/>
              <w:left w:val="nil"/>
              <w:bottom w:val="single" w:color="000000" w:sz="4" w:space="0"/>
              <w:right w:val="single" w:color="000000" w:sz="4" w:space="0"/>
            </w:tcBorders>
            <w:shd w:val="clear" w:color="auto" w:fill="FFFFFF"/>
            <w:vAlign w:val="center"/>
          </w:tcPr>
          <w:p w14:paraId="1104D4EB">
            <w:pPr>
              <w:widowControl/>
              <w:jc w:val="left"/>
              <w:rPr>
                <w:rFonts w:hint="eastAsia" w:ascii="宋体" w:hAnsi="宋体" w:eastAsia="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23805194">
            <w:pPr>
              <w:widowControl/>
              <w:jc w:val="center"/>
              <w:rPr>
                <w:rFonts w:hint="eastAsia" w:ascii="宋体" w:hAnsi="宋体" w:eastAsia="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468BF024">
            <w:pPr>
              <w:widowControl/>
              <w:jc w:val="center"/>
              <w:rPr>
                <w:rFonts w:hint="eastAsia" w:ascii="宋体" w:hAnsi="宋体" w:eastAsia="宋体" w:cs="宋体"/>
                <w:kern w:val="0"/>
                <w:sz w:val="24"/>
              </w:rPr>
            </w:pPr>
          </w:p>
        </w:tc>
      </w:tr>
      <w:tr w14:paraId="7D2D851F">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3F343DF3">
            <w:pPr>
              <w:widowControl/>
              <w:jc w:val="center"/>
              <w:rPr>
                <w:rFonts w:hint="eastAsia" w:ascii="宋体" w:hAnsi="宋体" w:eastAsia="宋体" w:cs="宋体"/>
                <w:kern w:val="0"/>
                <w:sz w:val="24"/>
              </w:rPr>
            </w:pPr>
            <w:r>
              <w:rPr>
                <w:rFonts w:hint="eastAsia" w:ascii="宋体" w:hAnsi="宋体" w:eastAsia="宋体" w:cs="宋体"/>
                <w:kern w:val="0"/>
                <w:sz w:val="24"/>
              </w:rPr>
              <w:t>5</w:t>
            </w:r>
          </w:p>
        </w:tc>
        <w:tc>
          <w:tcPr>
            <w:tcW w:w="2552" w:type="dxa"/>
            <w:tcBorders>
              <w:top w:val="nil"/>
              <w:left w:val="nil"/>
              <w:bottom w:val="single" w:color="000000" w:sz="4" w:space="0"/>
              <w:right w:val="single" w:color="000000" w:sz="4" w:space="0"/>
            </w:tcBorders>
            <w:shd w:val="clear" w:color="auto" w:fill="FFFFFF"/>
            <w:vAlign w:val="center"/>
          </w:tcPr>
          <w:p w14:paraId="48D882BC">
            <w:pPr>
              <w:widowControl/>
              <w:jc w:val="left"/>
              <w:rPr>
                <w:rFonts w:hint="eastAsia" w:ascii="宋体" w:hAnsi="宋体" w:eastAsia="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334485D0">
            <w:pPr>
              <w:widowControl/>
              <w:jc w:val="center"/>
              <w:rPr>
                <w:rFonts w:hint="eastAsia" w:ascii="宋体" w:hAnsi="宋体" w:eastAsia="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E74C12D">
            <w:pPr>
              <w:widowControl/>
              <w:jc w:val="center"/>
              <w:rPr>
                <w:rFonts w:hint="eastAsia" w:ascii="宋体" w:hAnsi="宋体" w:eastAsia="宋体" w:cs="宋体"/>
                <w:kern w:val="0"/>
                <w:sz w:val="24"/>
              </w:rPr>
            </w:pPr>
          </w:p>
        </w:tc>
      </w:tr>
      <w:tr w14:paraId="7C99B61C">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59D91874">
            <w:pPr>
              <w:widowControl/>
              <w:jc w:val="center"/>
              <w:rPr>
                <w:rFonts w:hint="eastAsia" w:ascii="宋体" w:hAnsi="宋体" w:eastAsia="宋体" w:cs="宋体"/>
                <w:kern w:val="0"/>
                <w:sz w:val="24"/>
              </w:rPr>
            </w:pPr>
            <w:r>
              <w:rPr>
                <w:rFonts w:hint="eastAsia" w:ascii="宋体" w:hAnsi="宋体" w:eastAsia="宋体" w:cs="宋体"/>
                <w:kern w:val="0"/>
                <w:sz w:val="24"/>
              </w:rPr>
              <w:t>6</w:t>
            </w:r>
          </w:p>
        </w:tc>
        <w:tc>
          <w:tcPr>
            <w:tcW w:w="2552" w:type="dxa"/>
            <w:tcBorders>
              <w:top w:val="nil"/>
              <w:left w:val="nil"/>
              <w:bottom w:val="single" w:color="000000" w:sz="4" w:space="0"/>
              <w:right w:val="single" w:color="000000" w:sz="4" w:space="0"/>
            </w:tcBorders>
            <w:shd w:val="clear" w:color="auto" w:fill="FFFFFF"/>
            <w:vAlign w:val="center"/>
          </w:tcPr>
          <w:p w14:paraId="7AE3E92A">
            <w:pPr>
              <w:widowControl/>
              <w:jc w:val="left"/>
              <w:rPr>
                <w:rFonts w:hint="eastAsia" w:ascii="宋体" w:hAnsi="宋体" w:eastAsia="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223D0510">
            <w:pPr>
              <w:widowControl/>
              <w:jc w:val="center"/>
              <w:rPr>
                <w:rFonts w:hint="eastAsia" w:ascii="宋体" w:hAnsi="宋体" w:eastAsia="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D1763A6">
            <w:pPr>
              <w:widowControl/>
              <w:jc w:val="center"/>
              <w:rPr>
                <w:rFonts w:hint="eastAsia" w:ascii="宋体" w:hAnsi="宋体" w:eastAsia="宋体" w:cs="宋体"/>
                <w:kern w:val="0"/>
                <w:sz w:val="24"/>
              </w:rPr>
            </w:pPr>
          </w:p>
        </w:tc>
      </w:tr>
      <w:tr w14:paraId="51CB8C71">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0AD42638">
            <w:pPr>
              <w:widowControl/>
              <w:jc w:val="center"/>
              <w:rPr>
                <w:rFonts w:hint="eastAsia" w:ascii="宋体" w:hAnsi="宋体" w:eastAsia="宋体" w:cs="宋体"/>
                <w:kern w:val="0"/>
                <w:sz w:val="24"/>
              </w:rPr>
            </w:pPr>
            <w:r>
              <w:rPr>
                <w:rFonts w:hint="eastAsia" w:ascii="宋体" w:hAnsi="宋体" w:eastAsia="宋体" w:cs="宋体"/>
                <w:kern w:val="0"/>
                <w:sz w:val="24"/>
              </w:rPr>
              <w:t>7</w:t>
            </w:r>
          </w:p>
        </w:tc>
        <w:tc>
          <w:tcPr>
            <w:tcW w:w="2552" w:type="dxa"/>
            <w:tcBorders>
              <w:top w:val="nil"/>
              <w:left w:val="nil"/>
              <w:bottom w:val="single" w:color="000000" w:sz="4" w:space="0"/>
              <w:right w:val="single" w:color="000000" w:sz="4" w:space="0"/>
            </w:tcBorders>
            <w:shd w:val="clear" w:color="auto" w:fill="FFFFFF"/>
            <w:vAlign w:val="center"/>
          </w:tcPr>
          <w:p w14:paraId="6F1F89B3">
            <w:pPr>
              <w:widowControl/>
              <w:jc w:val="left"/>
              <w:rPr>
                <w:rFonts w:hint="eastAsia" w:ascii="宋体" w:hAnsi="宋体" w:eastAsia="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1D5312E3">
            <w:pPr>
              <w:widowControl/>
              <w:jc w:val="center"/>
              <w:rPr>
                <w:rFonts w:hint="eastAsia" w:ascii="宋体" w:hAnsi="宋体" w:eastAsia="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C0C3A90">
            <w:pPr>
              <w:widowControl/>
              <w:jc w:val="center"/>
              <w:rPr>
                <w:rFonts w:hint="eastAsia" w:ascii="宋体" w:hAnsi="宋体" w:eastAsia="宋体" w:cs="宋体"/>
                <w:kern w:val="0"/>
                <w:sz w:val="24"/>
              </w:rPr>
            </w:pPr>
          </w:p>
        </w:tc>
      </w:tr>
      <w:tr w14:paraId="244CF0E5">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4A9F27DC">
            <w:pPr>
              <w:widowControl/>
              <w:jc w:val="center"/>
              <w:rPr>
                <w:rFonts w:hint="eastAsia" w:ascii="宋体" w:hAnsi="宋体" w:eastAsia="宋体" w:cs="宋体"/>
                <w:kern w:val="0"/>
                <w:sz w:val="24"/>
              </w:rPr>
            </w:pPr>
            <w:r>
              <w:rPr>
                <w:rFonts w:hint="eastAsia" w:ascii="宋体" w:hAnsi="宋体" w:eastAsia="宋体" w:cs="宋体"/>
                <w:kern w:val="0"/>
                <w:sz w:val="24"/>
              </w:rPr>
              <w:t>8</w:t>
            </w:r>
          </w:p>
        </w:tc>
        <w:tc>
          <w:tcPr>
            <w:tcW w:w="2552" w:type="dxa"/>
            <w:tcBorders>
              <w:top w:val="nil"/>
              <w:left w:val="nil"/>
              <w:bottom w:val="single" w:color="000000" w:sz="4" w:space="0"/>
              <w:right w:val="single" w:color="000000" w:sz="4" w:space="0"/>
            </w:tcBorders>
            <w:shd w:val="clear" w:color="auto" w:fill="FFFFFF"/>
            <w:vAlign w:val="center"/>
          </w:tcPr>
          <w:p w14:paraId="088F59B9">
            <w:pPr>
              <w:widowControl/>
              <w:jc w:val="left"/>
              <w:rPr>
                <w:rFonts w:hint="eastAsia" w:ascii="宋体" w:hAnsi="宋体" w:eastAsia="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1BA4D07E">
            <w:pPr>
              <w:widowControl/>
              <w:jc w:val="center"/>
              <w:rPr>
                <w:rFonts w:hint="eastAsia" w:ascii="宋体" w:hAnsi="宋体" w:eastAsia="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0AD4B9C2">
            <w:pPr>
              <w:widowControl/>
              <w:jc w:val="center"/>
              <w:rPr>
                <w:rFonts w:hint="eastAsia" w:ascii="宋体" w:hAnsi="宋体" w:eastAsia="宋体" w:cs="宋体"/>
                <w:kern w:val="0"/>
                <w:sz w:val="24"/>
              </w:rPr>
            </w:pPr>
          </w:p>
        </w:tc>
      </w:tr>
      <w:tr w14:paraId="5CA0C952">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424D4993">
            <w:pPr>
              <w:widowControl/>
              <w:jc w:val="center"/>
              <w:rPr>
                <w:rFonts w:hint="eastAsia" w:ascii="宋体" w:hAnsi="宋体" w:eastAsia="宋体" w:cs="宋体"/>
                <w:kern w:val="0"/>
                <w:sz w:val="24"/>
              </w:rPr>
            </w:pPr>
            <w:r>
              <w:rPr>
                <w:rFonts w:hint="eastAsia" w:ascii="宋体" w:hAnsi="宋体" w:eastAsia="宋体" w:cs="宋体"/>
                <w:kern w:val="0"/>
                <w:sz w:val="24"/>
              </w:rPr>
              <w:t>9</w:t>
            </w:r>
          </w:p>
        </w:tc>
        <w:tc>
          <w:tcPr>
            <w:tcW w:w="2552" w:type="dxa"/>
            <w:tcBorders>
              <w:top w:val="nil"/>
              <w:left w:val="nil"/>
              <w:bottom w:val="single" w:color="000000" w:sz="4" w:space="0"/>
              <w:right w:val="single" w:color="000000" w:sz="4" w:space="0"/>
            </w:tcBorders>
            <w:shd w:val="clear" w:color="auto" w:fill="FFFFFF"/>
            <w:vAlign w:val="center"/>
          </w:tcPr>
          <w:p w14:paraId="348BD332">
            <w:pPr>
              <w:widowControl/>
              <w:jc w:val="left"/>
              <w:rPr>
                <w:rFonts w:hint="eastAsia" w:ascii="宋体" w:hAnsi="宋体" w:eastAsia="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10D1075F">
            <w:pPr>
              <w:widowControl/>
              <w:jc w:val="center"/>
              <w:rPr>
                <w:rFonts w:hint="eastAsia" w:ascii="宋体" w:hAnsi="宋体" w:eastAsia="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6548133F">
            <w:pPr>
              <w:widowControl/>
              <w:jc w:val="center"/>
              <w:rPr>
                <w:rFonts w:hint="eastAsia" w:ascii="宋体" w:hAnsi="宋体" w:eastAsia="宋体" w:cs="宋体"/>
                <w:kern w:val="0"/>
                <w:sz w:val="24"/>
              </w:rPr>
            </w:pPr>
          </w:p>
        </w:tc>
      </w:tr>
      <w:tr w14:paraId="1007CFE6">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14A6C934">
            <w:pPr>
              <w:widowControl/>
              <w:jc w:val="center"/>
              <w:rPr>
                <w:rFonts w:hint="eastAsia" w:ascii="宋体" w:hAnsi="宋体" w:eastAsia="宋体" w:cs="宋体"/>
                <w:kern w:val="0"/>
                <w:sz w:val="24"/>
              </w:rPr>
            </w:pPr>
            <w:r>
              <w:rPr>
                <w:rFonts w:hint="eastAsia" w:ascii="宋体" w:hAnsi="宋体" w:eastAsia="宋体" w:cs="宋体"/>
                <w:kern w:val="0"/>
                <w:sz w:val="24"/>
              </w:rPr>
              <w:t>10</w:t>
            </w:r>
          </w:p>
        </w:tc>
        <w:tc>
          <w:tcPr>
            <w:tcW w:w="2552" w:type="dxa"/>
            <w:tcBorders>
              <w:top w:val="nil"/>
              <w:left w:val="nil"/>
              <w:bottom w:val="single" w:color="000000" w:sz="4" w:space="0"/>
              <w:right w:val="single" w:color="000000" w:sz="4" w:space="0"/>
            </w:tcBorders>
            <w:shd w:val="clear" w:color="auto" w:fill="FFFFFF"/>
            <w:vAlign w:val="center"/>
          </w:tcPr>
          <w:p w14:paraId="7C03746E">
            <w:pPr>
              <w:widowControl/>
              <w:jc w:val="left"/>
              <w:rPr>
                <w:rFonts w:hint="eastAsia" w:ascii="宋体" w:hAnsi="宋体" w:eastAsia="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5540856B">
            <w:pPr>
              <w:widowControl/>
              <w:jc w:val="center"/>
              <w:rPr>
                <w:rFonts w:hint="eastAsia" w:ascii="宋体" w:hAnsi="宋体" w:eastAsia="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91CEB81">
            <w:pPr>
              <w:widowControl/>
              <w:jc w:val="center"/>
              <w:rPr>
                <w:rFonts w:hint="eastAsia" w:ascii="宋体" w:hAnsi="宋体" w:eastAsia="宋体" w:cs="宋体"/>
                <w:kern w:val="0"/>
                <w:sz w:val="24"/>
              </w:rPr>
            </w:pPr>
          </w:p>
        </w:tc>
      </w:tr>
      <w:tr w14:paraId="6FCF27EA">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785A84CF">
            <w:pPr>
              <w:widowControl/>
              <w:jc w:val="center"/>
              <w:rPr>
                <w:rFonts w:hint="eastAsia" w:ascii="宋体" w:hAnsi="宋体" w:eastAsia="宋体" w:cs="宋体"/>
                <w:kern w:val="0"/>
                <w:sz w:val="24"/>
              </w:rPr>
            </w:pPr>
            <w:r>
              <w:rPr>
                <w:rFonts w:hint="eastAsia" w:ascii="宋体" w:hAnsi="宋体" w:eastAsia="宋体" w:cs="宋体"/>
                <w:kern w:val="0"/>
                <w:sz w:val="24"/>
              </w:rPr>
              <w:t>11</w:t>
            </w:r>
          </w:p>
        </w:tc>
        <w:tc>
          <w:tcPr>
            <w:tcW w:w="2552" w:type="dxa"/>
            <w:tcBorders>
              <w:top w:val="nil"/>
              <w:left w:val="nil"/>
              <w:bottom w:val="single" w:color="000000" w:sz="4" w:space="0"/>
              <w:right w:val="single" w:color="000000" w:sz="4" w:space="0"/>
            </w:tcBorders>
            <w:shd w:val="clear" w:color="auto" w:fill="FFFFFF"/>
            <w:vAlign w:val="center"/>
          </w:tcPr>
          <w:p w14:paraId="3A99C771">
            <w:pPr>
              <w:widowControl/>
              <w:jc w:val="left"/>
              <w:rPr>
                <w:rFonts w:hint="eastAsia" w:ascii="宋体" w:hAnsi="宋体" w:eastAsia="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1258A1AC">
            <w:pPr>
              <w:widowControl/>
              <w:jc w:val="center"/>
              <w:rPr>
                <w:rFonts w:hint="eastAsia" w:ascii="宋体" w:hAnsi="宋体" w:eastAsia="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30BAE33D">
            <w:pPr>
              <w:widowControl/>
              <w:jc w:val="center"/>
              <w:rPr>
                <w:rFonts w:hint="eastAsia" w:ascii="宋体" w:hAnsi="宋体" w:eastAsia="宋体" w:cs="宋体"/>
                <w:kern w:val="0"/>
                <w:sz w:val="24"/>
              </w:rPr>
            </w:pPr>
          </w:p>
        </w:tc>
      </w:tr>
      <w:tr w14:paraId="340C5965">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4148393F">
            <w:pPr>
              <w:widowControl/>
              <w:jc w:val="center"/>
              <w:rPr>
                <w:rFonts w:hint="eastAsia" w:ascii="宋体" w:hAnsi="宋体" w:eastAsia="宋体" w:cs="宋体"/>
                <w:kern w:val="0"/>
                <w:sz w:val="24"/>
              </w:rPr>
            </w:pPr>
            <w:r>
              <w:rPr>
                <w:rFonts w:hint="eastAsia" w:ascii="宋体" w:hAnsi="宋体" w:eastAsia="宋体" w:cs="宋体"/>
                <w:kern w:val="0"/>
                <w:sz w:val="24"/>
              </w:rPr>
              <w:t>12</w:t>
            </w:r>
          </w:p>
        </w:tc>
        <w:tc>
          <w:tcPr>
            <w:tcW w:w="2552" w:type="dxa"/>
            <w:tcBorders>
              <w:top w:val="nil"/>
              <w:left w:val="nil"/>
              <w:bottom w:val="single" w:color="000000" w:sz="4" w:space="0"/>
              <w:right w:val="single" w:color="000000" w:sz="4" w:space="0"/>
            </w:tcBorders>
            <w:shd w:val="clear" w:color="auto" w:fill="FFFFFF"/>
            <w:vAlign w:val="center"/>
          </w:tcPr>
          <w:p w14:paraId="6C25A815">
            <w:pPr>
              <w:widowControl/>
              <w:jc w:val="left"/>
              <w:rPr>
                <w:rFonts w:hint="eastAsia" w:ascii="宋体" w:hAnsi="宋体" w:eastAsia="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610CCAC8">
            <w:pPr>
              <w:widowControl/>
              <w:jc w:val="center"/>
              <w:rPr>
                <w:rFonts w:hint="eastAsia" w:ascii="宋体" w:hAnsi="宋体" w:eastAsia="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52E41B51">
            <w:pPr>
              <w:widowControl/>
              <w:jc w:val="center"/>
              <w:rPr>
                <w:rFonts w:hint="eastAsia" w:ascii="宋体" w:hAnsi="宋体" w:eastAsia="宋体" w:cs="宋体"/>
                <w:kern w:val="0"/>
                <w:sz w:val="24"/>
              </w:rPr>
            </w:pPr>
          </w:p>
        </w:tc>
      </w:tr>
      <w:tr w14:paraId="71D1D46A">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6F4614F">
            <w:pPr>
              <w:widowControl/>
              <w:jc w:val="center"/>
              <w:rPr>
                <w:rFonts w:hint="eastAsia" w:ascii="宋体" w:hAnsi="宋体" w:eastAsia="宋体" w:cs="宋体"/>
                <w:kern w:val="0"/>
                <w:sz w:val="24"/>
              </w:rPr>
            </w:pPr>
            <w:r>
              <w:rPr>
                <w:rFonts w:hint="eastAsia" w:ascii="宋体" w:hAnsi="宋体" w:eastAsia="宋体" w:cs="宋体"/>
                <w:kern w:val="0"/>
                <w:sz w:val="24"/>
              </w:rPr>
              <w:t>13</w:t>
            </w:r>
          </w:p>
        </w:tc>
        <w:tc>
          <w:tcPr>
            <w:tcW w:w="2552" w:type="dxa"/>
            <w:tcBorders>
              <w:top w:val="nil"/>
              <w:left w:val="nil"/>
              <w:bottom w:val="single" w:color="000000" w:sz="4" w:space="0"/>
              <w:right w:val="single" w:color="000000" w:sz="4" w:space="0"/>
            </w:tcBorders>
            <w:shd w:val="clear" w:color="auto" w:fill="FFFFFF"/>
            <w:vAlign w:val="center"/>
          </w:tcPr>
          <w:p w14:paraId="7560FE8E">
            <w:pPr>
              <w:widowControl/>
              <w:jc w:val="left"/>
              <w:rPr>
                <w:rFonts w:hint="eastAsia" w:ascii="宋体" w:hAnsi="宋体" w:eastAsia="宋体" w:cs="宋体"/>
                <w:kern w:val="0"/>
                <w:sz w:val="24"/>
              </w:rPr>
            </w:pPr>
          </w:p>
        </w:tc>
        <w:tc>
          <w:tcPr>
            <w:tcW w:w="3544" w:type="dxa"/>
            <w:tcBorders>
              <w:top w:val="nil"/>
              <w:left w:val="nil"/>
              <w:bottom w:val="single" w:color="000000" w:sz="4" w:space="0"/>
              <w:right w:val="single" w:color="000000" w:sz="4" w:space="0"/>
            </w:tcBorders>
            <w:shd w:val="clear" w:color="auto" w:fill="FFFFFF"/>
            <w:vAlign w:val="center"/>
          </w:tcPr>
          <w:p w14:paraId="5B3EE43B">
            <w:pPr>
              <w:widowControl/>
              <w:jc w:val="center"/>
              <w:rPr>
                <w:rFonts w:hint="eastAsia" w:ascii="宋体" w:hAnsi="宋体" w:eastAsia="宋体" w:cs="宋体"/>
                <w:kern w:val="0"/>
                <w:sz w:val="24"/>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F74665D">
            <w:pPr>
              <w:widowControl/>
              <w:jc w:val="center"/>
              <w:rPr>
                <w:rFonts w:hint="eastAsia" w:ascii="宋体" w:hAnsi="宋体" w:eastAsia="宋体" w:cs="宋体"/>
                <w:kern w:val="0"/>
                <w:sz w:val="24"/>
              </w:rPr>
            </w:pPr>
          </w:p>
        </w:tc>
      </w:tr>
    </w:tbl>
    <w:p w14:paraId="21DB8B5A">
      <w:pPr>
        <w:snapToGrid w:val="0"/>
        <w:spacing w:before="50" w:after="120" w:afterLines="50"/>
        <w:jc w:val="left"/>
        <w:rPr>
          <w:rFonts w:hint="eastAsia" w:ascii="宋体" w:hAnsi="宋体" w:eastAsia="宋体" w:cs="宋体"/>
          <w:spacing w:val="20"/>
          <w:sz w:val="24"/>
        </w:rPr>
      </w:pPr>
    </w:p>
    <w:p w14:paraId="5CBA9980">
      <w:pPr>
        <w:snapToGrid w:val="0"/>
        <w:spacing w:before="120" w:beforeLines="50" w:after="50" w:line="360" w:lineRule="auto"/>
        <w:rPr>
          <w:rFonts w:hint="eastAsia" w:ascii="宋体" w:hAnsi="宋体" w:eastAsia="宋体" w:cs="宋体"/>
          <w:b/>
          <w:sz w:val="24"/>
        </w:rPr>
      </w:pPr>
      <w:r>
        <w:rPr>
          <w:rFonts w:hint="eastAsia" w:ascii="宋体" w:hAnsi="宋体" w:eastAsia="宋体" w:cs="宋体"/>
          <w:b/>
          <w:sz w:val="24"/>
        </w:rPr>
        <w:t>注：投标人根据采购服务需求中的内容进行填写，勿填写价格信息。</w:t>
      </w:r>
    </w:p>
    <w:p w14:paraId="1AE7D2FF">
      <w:pPr>
        <w:snapToGrid w:val="0"/>
        <w:spacing w:before="50" w:after="120" w:afterLines="50"/>
        <w:jc w:val="left"/>
        <w:rPr>
          <w:rFonts w:hint="eastAsia" w:ascii="宋体" w:hAnsi="宋体" w:eastAsia="宋体" w:cs="宋体"/>
          <w:b/>
          <w:spacing w:val="20"/>
          <w:sz w:val="24"/>
        </w:rPr>
      </w:pPr>
    </w:p>
    <w:p w14:paraId="211B55ED">
      <w:pPr>
        <w:snapToGrid w:val="0"/>
        <w:spacing w:before="50" w:after="120" w:afterLines="50"/>
        <w:jc w:val="left"/>
        <w:rPr>
          <w:rFonts w:hint="eastAsia" w:ascii="宋体" w:hAnsi="宋体" w:eastAsia="宋体" w:cs="宋体"/>
          <w:b/>
          <w:spacing w:val="20"/>
          <w:sz w:val="24"/>
        </w:rPr>
      </w:pPr>
      <w:r>
        <w:rPr>
          <w:rFonts w:hint="eastAsia" w:ascii="宋体" w:hAnsi="宋体" w:eastAsia="宋体" w:cs="宋体"/>
          <w:b/>
          <w:spacing w:val="20"/>
          <w:sz w:val="24"/>
        </w:rPr>
        <w:t>法定代表人签字（或盖章）：            投标人（盖章）：</w:t>
      </w:r>
    </w:p>
    <w:p w14:paraId="46204309">
      <w:pPr>
        <w:snapToGrid w:val="0"/>
        <w:spacing w:before="50" w:after="120" w:afterLines="50"/>
        <w:jc w:val="left"/>
        <w:rPr>
          <w:rFonts w:hint="eastAsia" w:ascii="宋体" w:hAnsi="宋体" w:eastAsia="宋体" w:cs="宋体"/>
          <w:b/>
          <w:sz w:val="24"/>
        </w:rPr>
      </w:pPr>
      <w:r>
        <w:rPr>
          <w:rFonts w:hint="eastAsia" w:ascii="宋体" w:hAnsi="宋体" w:eastAsia="宋体" w:cs="宋体"/>
          <w:b/>
          <w:sz w:val="24"/>
        </w:rPr>
        <w:t>日期：  _____年___月___日</w:t>
      </w:r>
    </w:p>
    <w:p w14:paraId="4153ADCD">
      <w:pPr>
        <w:snapToGrid w:val="0"/>
        <w:spacing w:before="50" w:after="120" w:afterLines="50"/>
        <w:jc w:val="left"/>
        <w:rPr>
          <w:rFonts w:hint="eastAsia" w:ascii="宋体" w:hAnsi="宋体" w:eastAsia="宋体" w:cs="宋体"/>
          <w:sz w:val="24"/>
        </w:rPr>
      </w:pPr>
      <w:r>
        <w:rPr>
          <w:rFonts w:hint="eastAsia" w:ascii="宋体" w:hAnsi="宋体" w:eastAsia="宋体" w:cs="宋体"/>
          <w:sz w:val="24"/>
        </w:rPr>
        <w:br w:type="page"/>
      </w:r>
      <w:r>
        <w:rPr>
          <w:rFonts w:hint="eastAsia" w:ascii="宋体" w:hAnsi="宋体" w:eastAsia="宋体" w:cs="宋体"/>
          <w:sz w:val="24"/>
        </w:rPr>
        <w:t>8.项目负责人简历：</w:t>
      </w:r>
    </w:p>
    <w:p w14:paraId="3093BF09">
      <w:pPr>
        <w:snapToGrid w:val="0"/>
        <w:spacing w:before="50" w:after="120" w:afterLines="50"/>
        <w:jc w:val="left"/>
        <w:rPr>
          <w:rFonts w:hint="eastAsia" w:ascii="宋体" w:hAnsi="宋体" w:eastAsia="宋体" w:cs="宋体"/>
          <w:sz w:val="24"/>
          <w:szCs w:val="20"/>
        </w:rPr>
      </w:pPr>
    </w:p>
    <w:p w14:paraId="53848A68">
      <w:pPr>
        <w:jc w:val="center"/>
        <w:rPr>
          <w:rFonts w:hint="eastAsia" w:ascii="宋体" w:hAnsi="宋体" w:eastAsia="宋体" w:cs="宋体"/>
          <w:snapToGrid w:val="0"/>
          <w:sz w:val="28"/>
        </w:rPr>
      </w:pPr>
      <w:r>
        <w:rPr>
          <w:rFonts w:hint="eastAsia" w:ascii="宋体" w:hAnsi="宋体" w:eastAsia="宋体" w:cs="宋体"/>
          <w:snapToGrid w:val="0"/>
          <w:sz w:val="28"/>
        </w:rPr>
        <w:t>项目负责人简历表</w:t>
      </w:r>
    </w:p>
    <w:p w14:paraId="63E1810B">
      <w:pPr>
        <w:snapToGrid w:val="0"/>
        <w:spacing w:before="120" w:beforeLines="50" w:after="50" w:line="360" w:lineRule="auto"/>
        <w:jc w:val="center"/>
        <w:rPr>
          <w:rFonts w:hint="eastAsia" w:ascii="宋体" w:hAnsi="宋体" w:eastAsia="宋体" w:cs="宋体"/>
          <w:bCs/>
          <w:sz w:val="24"/>
        </w:rPr>
      </w:pPr>
    </w:p>
    <w:p w14:paraId="16DF4C95">
      <w:pPr>
        <w:snapToGrid w:val="0"/>
        <w:spacing w:before="120" w:beforeLines="50" w:after="50" w:line="480" w:lineRule="auto"/>
        <w:rPr>
          <w:rFonts w:hint="eastAsia" w:ascii="宋体" w:hAnsi="宋体" w:eastAsia="宋体" w:cs="宋体"/>
          <w:sz w:val="24"/>
        </w:rPr>
      </w:pPr>
      <w:r>
        <w:rPr>
          <w:rFonts w:hint="eastAsia" w:ascii="宋体" w:hAnsi="宋体" w:eastAsia="宋体" w:cs="宋体"/>
          <w:bCs/>
          <w:sz w:val="24"/>
        </w:rPr>
        <w:t>项目名称：</w:t>
      </w:r>
    </w:p>
    <w:tbl>
      <w:tblPr>
        <w:tblStyle w:val="51"/>
        <w:tblpPr w:leftFromText="180" w:rightFromText="180" w:vertAnchor="text" w:tblpY="2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7B394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32ED7E1B">
            <w:pPr>
              <w:spacing w:line="351" w:lineRule="atLeast"/>
              <w:jc w:val="center"/>
              <w:rPr>
                <w:rFonts w:hint="eastAsia" w:ascii="宋体" w:hAnsi="宋体" w:eastAsia="宋体" w:cs="宋体"/>
                <w:sz w:val="28"/>
                <w:u w:color="000000"/>
              </w:rPr>
            </w:pPr>
            <w:r>
              <w:rPr>
                <w:rFonts w:hint="eastAsia" w:ascii="宋体" w:hAnsi="宋体" w:eastAsia="宋体" w:cs="宋体"/>
                <w:sz w:val="28"/>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004A9D97">
            <w:pPr>
              <w:spacing w:line="351" w:lineRule="atLeast"/>
              <w:jc w:val="center"/>
              <w:rPr>
                <w:rFonts w:hint="eastAsia" w:ascii="宋体" w:hAnsi="宋体" w:eastAsia="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5443DCA6">
            <w:pPr>
              <w:spacing w:line="351" w:lineRule="atLeast"/>
              <w:jc w:val="center"/>
              <w:rPr>
                <w:rFonts w:hint="eastAsia" w:ascii="宋体" w:hAnsi="宋体" w:eastAsia="宋体" w:cs="宋体"/>
                <w:sz w:val="28"/>
                <w:u w:color="000000"/>
              </w:rPr>
            </w:pPr>
            <w:r>
              <w:rPr>
                <w:rFonts w:hint="eastAsia" w:ascii="宋体" w:hAnsi="宋体" w:eastAsia="宋体" w:cs="宋体"/>
                <w:sz w:val="28"/>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5C3AA526">
            <w:pPr>
              <w:spacing w:line="351" w:lineRule="atLeast"/>
              <w:jc w:val="center"/>
              <w:rPr>
                <w:rFonts w:hint="eastAsia" w:ascii="宋体" w:hAnsi="宋体" w:eastAsia="宋体" w:cs="宋体"/>
                <w:sz w:val="28"/>
                <w:u w:color="000000"/>
              </w:rPr>
            </w:pPr>
          </w:p>
        </w:tc>
      </w:tr>
      <w:tr w14:paraId="30D1E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6C12E1A1">
            <w:pPr>
              <w:spacing w:line="351" w:lineRule="atLeast"/>
              <w:jc w:val="center"/>
              <w:rPr>
                <w:rFonts w:hint="eastAsia" w:ascii="宋体" w:hAnsi="宋体" w:eastAsia="宋体" w:cs="宋体"/>
                <w:sz w:val="28"/>
              </w:rPr>
            </w:pPr>
            <w:r>
              <w:rPr>
                <w:rFonts w:hint="eastAsia" w:ascii="宋体" w:hAnsi="宋体" w:eastAsia="宋体" w:cs="宋体"/>
                <w:sz w:val="28"/>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239AA15E">
            <w:pPr>
              <w:spacing w:line="351" w:lineRule="atLeast"/>
              <w:jc w:val="center"/>
              <w:rPr>
                <w:rFonts w:hint="eastAsia" w:ascii="宋体" w:hAnsi="宋体" w:eastAsia="宋体" w:cs="宋体"/>
                <w:sz w:val="28"/>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6BB3ECB5">
            <w:pPr>
              <w:spacing w:line="351" w:lineRule="atLeast"/>
              <w:jc w:val="center"/>
              <w:rPr>
                <w:rFonts w:hint="eastAsia" w:ascii="宋体" w:hAnsi="宋体" w:eastAsia="宋体" w:cs="宋体"/>
                <w:sz w:val="28"/>
              </w:rPr>
            </w:pPr>
            <w:r>
              <w:rPr>
                <w:rFonts w:hint="eastAsia" w:ascii="宋体" w:hAnsi="宋体" w:eastAsia="宋体" w:cs="宋体"/>
                <w:sz w:val="28"/>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366CB5B6">
            <w:pPr>
              <w:spacing w:line="351" w:lineRule="atLeast"/>
              <w:jc w:val="center"/>
              <w:rPr>
                <w:rFonts w:hint="eastAsia" w:ascii="宋体" w:hAnsi="宋体" w:eastAsia="宋体" w:cs="宋体"/>
                <w:sz w:val="28"/>
                <w:u w:color="000000"/>
              </w:rPr>
            </w:pPr>
          </w:p>
        </w:tc>
      </w:tr>
      <w:tr w14:paraId="319C3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1739A0C5">
            <w:pPr>
              <w:spacing w:line="351" w:lineRule="atLeast"/>
              <w:jc w:val="center"/>
              <w:rPr>
                <w:rFonts w:hint="eastAsia" w:ascii="宋体" w:hAnsi="宋体" w:eastAsia="宋体" w:cs="宋体"/>
                <w:sz w:val="28"/>
                <w:u w:color="000000"/>
              </w:rPr>
            </w:pPr>
            <w:r>
              <w:rPr>
                <w:rFonts w:hint="eastAsia" w:ascii="宋体" w:hAnsi="宋体" w:eastAsia="宋体" w:cs="宋体"/>
                <w:sz w:val="28"/>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30588F3D">
            <w:pPr>
              <w:spacing w:line="351" w:lineRule="atLeast"/>
              <w:jc w:val="center"/>
              <w:rPr>
                <w:rFonts w:hint="eastAsia" w:ascii="宋体" w:hAnsi="宋体" w:eastAsia="宋体" w:cs="宋体"/>
                <w:sz w:val="28"/>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7EE15A65">
            <w:pPr>
              <w:spacing w:line="351" w:lineRule="atLeast"/>
              <w:jc w:val="center"/>
              <w:rPr>
                <w:rFonts w:hint="eastAsia" w:ascii="宋体" w:hAnsi="宋体" w:eastAsia="宋体" w:cs="宋体"/>
                <w:sz w:val="28"/>
                <w:u w:color="000000"/>
              </w:rPr>
            </w:pPr>
            <w:r>
              <w:rPr>
                <w:rFonts w:hint="eastAsia" w:ascii="宋体" w:hAnsi="宋体" w:eastAsia="宋体" w:cs="宋体"/>
                <w:sz w:val="28"/>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61EE7769">
            <w:pPr>
              <w:spacing w:line="351" w:lineRule="atLeast"/>
              <w:jc w:val="center"/>
              <w:rPr>
                <w:rFonts w:hint="eastAsia" w:ascii="宋体" w:hAnsi="宋体" w:eastAsia="宋体" w:cs="宋体"/>
                <w:sz w:val="28"/>
                <w:u w:color="000000"/>
              </w:rPr>
            </w:pPr>
          </w:p>
        </w:tc>
      </w:tr>
      <w:tr w14:paraId="1A3E1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145A3B13">
            <w:pPr>
              <w:spacing w:line="351" w:lineRule="atLeast"/>
              <w:ind w:firstLine="557" w:firstLineChars="199"/>
              <w:rPr>
                <w:rFonts w:hint="eastAsia" w:ascii="宋体" w:hAnsi="宋体" w:eastAsia="宋体" w:cs="宋体"/>
                <w:sz w:val="28"/>
                <w:u w:color="000000"/>
              </w:rPr>
            </w:pPr>
            <w:r>
              <w:rPr>
                <w:rFonts w:hint="eastAsia" w:ascii="宋体" w:hAnsi="宋体" w:eastAsia="宋体" w:cs="宋体"/>
                <w:sz w:val="28"/>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1EDE4AAA">
            <w:pPr>
              <w:spacing w:line="351" w:lineRule="atLeast"/>
              <w:ind w:firstLine="419"/>
              <w:jc w:val="center"/>
              <w:rPr>
                <w:rFonts w:hint="eastAsia" w:ascii="宋体" w:hAnsi="宋体" w:eastAsia="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2B9A82C4">
            <w:pPr>
              <w:spacing w:line="351" w:lineRule="atLeast"/>
              <w:ind w:firstLine="554" w:firstLineChars="198"/>
              <w:rPr>
                <w:rFonts w:hint="eastAsia" w:ascii="宋体" w:hAnsi="宋体" w:eastAsia="宋体" w:cs="宋体"/>
                <w:sz w:val="28"/>
                <w:u w:color="000000"/>
              </w:rPr>
            </w:pPr>
            <w:r>
              <w:rPr>
                <w:rFonts w:hint="eastAsia" w:ascii="宋体" w:hAnsi="宋体" w:eastAsia="宋体" w:cs="宋体"/>
                <w:sz w:val="28"/>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470F4DAD">
            <w:pPr>
              <w:spacing w:line="351" w:lineRule="atLeast"/>
              <w:jc w:val="center"/>
              <w:rPr>
                <w:rFonts w:hint="eastAsia" w:ascii="宋体" w:hAnsi="宋体" w:eastAsia="宋体" w:cs="宋体"/>
                <w:sz w:val="28"/>
                <w:u w:color="000000"/>
              </w:rPr>
            </w:pPr>
          </w:p>
        </w:tc>
      </w:tr>
      <w:tr w14:paraId="2527B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4CB9A696">
            <w:pPr>
              <w:spacing w:line="351" w:lineRule="atLeast"/>
              <w:jc w:val="center"/>
              <w:rPr>
                <w:rFonts w:hint="eastAsia" w:ascii="宋体" w:hAnsi="宋体" w:eastAsia="宋体" w:cs="宋体"/>
                <w:sz w:val="28"/>
                <w:u w:color="000000"/>
              </w:rPr>
            </w:pPr>
            <w:r>
              <w:rPr>
                <w:rFonts w:hint="eastAsia" w:ascii="宋体" w:hAnsi="宋体" w:eastAsia="宋体" w:cs="宋体"/>
                <w:sz w:val="28"/>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2D57605A">
            <w:pPr>
              <w:spacing w:line="351" w:lineRule="atLeast"/>
              <w:jc w:val="center"/>
              <w:rPr>
                <w:rFonts w:hint="eastAsia" w:ascii="宋体" w:hAnsi="宋体" w:eastAsia="宋体" w:cs="宋体"/>
                <w:sz w:val="28"/>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1659AAD2">
            <w:pPr>
              <w:spacing w:line="351" w:lineRule="atLeast"/>
              <w:jc w:val="center"/>
              <w:rPr>
                <w:rFonts w:hint="eastAsia" w:ascii="宋体" w:hAnsi="宋体" w:eastAsia="宋体" w:cs="宋体"/>
                <w:sz w:val="28"/>
                <w:u w:color="000000"/>
              </w:rPr>
            </w:pPr>
            <w:r>
              <w:rPr>
                <w:rFonts w:hint="eastAsia" w:ascii="宋体" w:hAnsi="宋体" w:eastAsia="宋体" w:cs="宋体"/>
                <w:sz w:val="28"/>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716191BB">
            <w:pPr>
              <w:spacing w:line="351" w:lineRule="atLeast"/>
              <w:jc w:val="center"/>
              <w:rPr>
                <w:rFonts w:hint="eastAsia" w:ascii="宋体" w:hAnsi="宋体" w:eastAsia="宋体" w:cs="宋体"/>
                <w:sz w:val="28"/>
                <w:u w:color="000000"/>
              </w:rPr>
            </w:pPr>
          </w:p>
        </w:tc>
      </w:tr>
      <w:tr w14:paraId="55486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038D61A2">
            <w:pPr>
              <w:jc w:val="center"/>
              <w:rPr>
                <w:rFonts w:hint="eastAsia" w:ascii="宋体" w:hAnsi="宋体" w:eastAsia="宋体" w:cs="宋体"/>
                <w:sz w:val="28"/>
                <w:u w:color="000000"/>
              </w:rPr>
            </w:pPr>
            <w:r>
              <w:rPr>
                <w:rFonts w:hint="eastAsia" w:ascii="宋体" w:hAnsi="宋体" w:eastAsia="宋体" w:cs="宋体"/>
                <w:sz w:val="28"/>
              </w:rPr>
              <w:t>简</w:t>
            </w:r>
          </w:p>
          <w:p w14:paraId="47274363">
            <w:pPr>
              <w:jc w:val="center"/>
              <w:rPr>
                <w:rFonts w:hint="eastAsia" w:ascii="宋体" w:hAnsi="宋体" w:eastAsia="宋体" w:cs="宋体"/>
                <w:sz w:val="28"/>
              </w:rPr>
            </w:pPr>
          </w:p>
          <w:p w14:paraId="0F72ACB2">
            <w:pPr>
              <w:jc w:val="center"/>
              <w:rPr>
                <w:rFonts w:hint="eastAsia" w:ascii="宋体" w:hAnsi="宋体" w:eastAsia="宋体" w:cs="宋体"/>
                <w:sz w:val="28"/>
              </w:rPr>
            </w:pPr>
          </w:p>
          <w:p w14:paraId="292BF7A2">
            <w:pPr>
              <w:spacing w:line="351" w:lineRule="atLeast"/>
              <w:jc w:val="center"/>
              <w:rPr>
                <w:rFonts w:hint="eastAsia" w:ascii="宋体" w:hAnsi="宋体" w:eastAsia="宋体" w:cs="宋体"/>
                <w:u w:color="000000"/>
              </w:rPr>
            </w:pPr>
            <w:r>
              <w:rPr>
                <w:rFonts w:hint="eastAsia" w:ascii="宋体" w:hAnsi="宋体" w:eastAsia="宋体" w:cs="宋体"/>
                <w:sz w:val="28"/>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0A1CE252">
            <w:pPr>
              <w:spacing w:line="351" w:lineRule="atLeast"/>
              <w:jc w:val="center"/>
              <w:rPr>
                <w:rFonts w:hint="eastAsia" w:ascii="宋体" w:hAnsi="宋体" w:eastAsia="宋体" w:cs="宋体"/>
                <w:u w:color="000000"/>
              </w:rPr>
            </w:pPr>
          </w:p>
        </w:tc>
      </w:tr>
    </w:tbl>
    <w:p w14:paraId="1D182328">
      <w:pPr>
        <w:rPr>
          <w:rFonts w:hint="eastAsia" w:ascii="宋体" w:hAnsi="宋体" w:eastAsia="宋体" w:cs="宋体"/>
          <w:bCs/>
          <w:snapToGrid w:val="0"/>
        </w:rPr>
      </w:pPr>
    </w:p>
    <w:p w14:paraId="326ACC59">
      <w:pPr>
        <w:snapToGrid w:val="0"/>
        <w:spacing w:before="50" w:after="120" w:afterLines="50"/>
        <w:jc w:val="left"/>
        <w:rPr>
          <w:rFonts w:hint="eastAsia" w:ascii="宋体" w:hAnsi="宋体" w:eastAsia="宋体" w:cs="宋体"/>
          <w:b/>
          <w:spacing w:val="20"/>
          <w:sz w:val="24"/>
        </w:rPr>
      </w:pPr>
      <w:bookmarkStart w:id="54" w:name="_Hlk60757472"/>
      <w:r>
        <w:rPr>
          <w:rFonts w:hint="eastAsia" w:ascii="宋体" w:hAnsi="宋体" w:eastAsia="宋体" w:cs="宋体"/>
          <w:b/>
          <w:spacing w:val="20"/>
          <w:sz w:val="24"/>
        </w:rPr>
        <w:t>法定代表人签字（或盖章）：            投标人（盖章）：</w:t>
      </w:r>
    </w:p>
    <w:p w14:paraId="6BEACD46">
      <w:pPr>
        <w:snapToGrid w:val="0"/>
        <w:spacing w:before="50" w:after="120" w:afterLines="50"/>
        <w:jc w:val="left"/>
        <w:rPr>
          <w:rFonts w:hint="eastAsia" w:ascii="宋体" w:hAnsi="宋体" w:eastAsia="宋体" w:cs="宋体"/>
          <w:b/>
          <w:sz w:val="24"/>
        </w:rPr>
      </w:pPr>
    </w:p>
    <w:p w14:paraId="76D2A7B1">
      <w:pPr>
        <w:snapToGrid w:val="0"/>
        <w:spacing w:before="50" w:after="120" w:afterLines="50"/>
        <w:jc w:val="left"/>
        <w:rPr>
          <w:rFonts w:hint="eastAsia" w:ascii="宋体" w:hAnsi="宋体" w:eastAsia="宋体" w:cs="宋体"/>
          <w:color w:val="auto"/>
          <w:sz w:val="24"/>
        </w:rPr>
      </w:pPr>
      <w:r>
        <w:rPr>
          <w:rFonts w:hint="eastAsia" w:ascii="宋体" w:hAnsi="宋体" w:eastAsia="宋体" w:cs="宋体"/>
          <w:b/>
          <w:sz w:val="24"/>
        </w:rPr>
        <w:t>日期：  _____年___月___日</w:t>
      </w:r>
      <w:r>
        <w:rPr>
          <w:rFonts w:hint="eastAsia" w:ascii="宋体" w:hAnsi="宋体" w:eastAsia="宋体" w:cs="宋体"/>
          <w:b/>
          <w:sz w:val="24"/>
        </w:rPr>
        <w:br w:type="page"/>
      </w:r>
      <w:bookmarkEnd w:id="54"/>
      <w:bookmarkStart w:id="55" w:name="_Hlk77588362"/>
      <w:r>
        <w:rPr>
          <w:rFonts w:hint="eastAsia" w:ascii="宋体" w:hAnsi="宋体" w:eastAsia="宋体" w:cs="宋体"/>
          <w:color w:val="auto"/>
          <w:sz w:val="24"/>
        </w:rPr>
        <w:t>9</w:t>
      </w:r>
      <w:r>
        <w:rPr>
          <w:rFonts w:hint="eastAsia" w:ascii="宋体" w:hAnsi="宋体" w:eastAsia="宋体" w:cs="宋体"/>
          <w:color w:val="auto"/>
          <w:sz w:val="24"/>
          <w:lang w:val="en-US" w:eastAsia="zh-CN"/>
        </w:rPr>
        <w:t>.</w:t>
      </w:r>
      <w:r>
        <w:rPr>
          <w:rFonts w:hint="eastAsia" w:ascii="宋体" w:hAnsi="宋体" w:eastAsia="宋体" w:cs="宋体"/>
          <w:color w:val="auto"/>
          <w:sz w:val="24"/>
        </w:rPr>
        <w:t>项目实施人员一览表格式</w:t>
      </w:r>
    </w:p>
    <w:p w14:paraId="031FE7D2">
      <w:pPr>
        <w:snapToGrid w:val="0"/>
        <w:spacing w:before="50" w:after="120" w:afterLines="50"/>
        <w:jc w:val="left"/>
        <w:rPr>
          <w:rFonts w:hint="eastAsia" w:ascii="宋体" w:hAnsi="宋体" w:eastAsia="宋体" w:cs="宋体"/>
          <w:color w:val="auto"/>
          <w:sz w:val="24"/>
          <w:szCs w:val="20"/>
        </w:rPr>
      </w:pPr>
    </w:p>
    <w:p w14:paraId="6596F9AC">
      <w:pPr>
        <w:snapToGrid w:val="0"/>
        <w:spacing w:before="120" w:beforeLines="50" w:after="50"/>
        <w:jc w:val="center"/>
        <w:rPr>
          <w:rFonts w:hint="eastAsia" w:ascii="宋体" w:hAnsi="宋体" w:eastAsia="宋体" w:cs="宋体"/>
          <w:b/>
          <w:color w:val="auto"/>
          <w:sz w:val="24"/>
        </w:rPr>
      </w:pPr>
      <w:r>
        <w:rPr>
          <w:rFonts w:hint="eastAsia" w:ascii="宋体" w:hAnsi="宋体" w:eastAsia="宋体" w:cs="宋体"/>
          <w:b/>
          <w:color w:val="auto"/>
          <w:sz w:val="24"/>
        </w:rPr>
        <w:t>项目实施人员（主要从业人员及其技术资格）一览表</w:t>
      </w:r>
    </w:p>
    <w:p w14:paraId="4CBF90ED">
      <w:pPr>
        <w:snapToGrid w:val="0"/>
        <w:spacing w:before="120" w:beforeLines="50" w:after="50" w:line="480" w:lineRule="auto"/>
        <w:rPr>
          <w:rFonts w:hint="eastAsia" w:ascii="宋体" w:hAnsi="宋体" w:eastAsia="宋体" w:cs="宋体"/>
          <w:color w:val="auto"/>
          <w:sz w:val="24"/>
        </w:rPr>
      </w:pPr>
      <w:r>
        <w:rPr>
          <w:rFonts w:hint="eastAsia" w:ascii="宋体" w:hAnsi="宋体" w:eastAsia="宋体" w:cs="宋体"/>
          <w:bCs/>
          <w:color w:val="auto"/>
          <w:sz w:val="24"/>
        </w:rPr>
        <w:t>项目名称：</w:t>
      </w:r>
    </w:p>
    <w:p w14:paraId="641503E5">
      <w:pPr>
        <w:snapToGrid w:val="0"/>
        <w:spacing w:before="120" w:beforeLines="50" w:after="50" w:line="480" w:lineRule="auto"/>
        <w:rPr>
          <w:rFonts w:hint="eastAsia" w:ascii="宋体" w:hAnsi="宋体" w:eastAsia="宋体" w:cs="宋体"/>
          <w:bCs/>
          <w:color w:val="auto"/>
          <w:sz w:val="24"/>
        </w:rPr>
      </w:pPr>
      <w:r>
        <w:rPr>
          <w:rFonts w:hint="eastAsia" w:ascii="宋体" w:hAnsi="宋体" w:eastAsia="宋体" w:cs="宋体"/>
          <w:bCs/>
          <w:color w:val="auto"/>
          <w:sz w:val="24"/>
        </w:rPr>
        <w:t>项目编号：</w:t>
      </w:r>
    </w:p>
    <w:tbl>
      <w:tblPr>
        <w:tblStyle w:val="51"/>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4C6EAE8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center"/>
          </w:tcPr>
          <w:p w14:paraId="4B0BEBD9">
            <w:pPr>
              <w:snapToGrid w:val="0"/>
              <w:spacing w:before="120" w:beforeLines="50" w:after="50" w:line="360" w:lineRule="auto"/>
              <w:jc w:val="center"/>
              <w:rPr>
                <w:rFonts w:hint="eastAsia" w:ascii="宋体" w:hAnsi="宋体" w:eastAsia="宋体" w:cs="宋体"/>
                <w:color w:val="auto"/>
                <w:sz w:val="24"/>
              </w:rPr>
            </w:pPr>
            <w:r>
              <w:rPr>
                <w:rFonts w:hint="eastAsia" w:ascii="宋体" w:hAnsi="宋体" w:eastAsia="宋体" w:cs="宋体"/>
                <w:color w:val="auto"/>
                <w:sz w:val="24"/>
              </w:rPr>
              <w:t>序号</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6294BF96">
            <w:pPr>
              <w:snapToGrid w:val="0"/>
              <w:spacing w:before="120" w:beforeLines="50" w:after="50" w:line="360" w:lineRule="auto"/>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4943D3B3">
            <w:pPr>
              <w:snapToGrid w:val="0"/>
              <w:spacing w:before="120" w:beforeLines="50" w:after="50" w:line="360" w:lineRule="auto"/>
              <w:jc w:val="center"/>
              <w:rPr>
                <w:rFonts w:hint="eastAsia" w:ascii="宋体" w:hAnsi="宋体" w:eastAsia="宋体" w:cs="宋体"/>
                <w:color w:val="auto"/>
                <w:sz w:val="24"/>
              </w:rPr>
            </w:pPr>
            <w:r>
              <w:rPr>
                <w:rFonts w:hint="eastAsia" w:ascii="宋体" w:hAnsi="宋体" w:eastAsia="宋体" w:cs="宋体"/>
                <w:color w:val="auto"/>
                <w:sz w:val="24"/>
              </w:rPr>
              <w:t>职务</w:t>
            </w:r>
          </w:p>
        </w:tc>
        <w:tc>
          <w:tcPr>
            <w:tcW w:w="1842" w:type="dxa"/>
            <w:tcBorders>
              <w:top w:val="single" w:color="auto" w:sz="4" w:space="0"/>
              <w:left w:val="single" w:color="auto" w:sz="4" w:space="0"/>
              <w:bottom w:val="single" w:color="auto" w:sz="4" w:space="0"/>
              <w:right w:val="single" w:color="auto" w:sz="4" w:space="0"/>
            </w:tcBorders>
            <w:noWrap w:val="0"/>
            <w:vAlign w:val="center"/>
          </w:tcPr>
          <w:p w14:paraId="143F6B08">
            <w:pPr>
              <w:snapToGrid w:val="0"/>
              <w:spacing w:before="120" w:beforeLines="50" w:after="50" w:line="360" w:lineRule="auto"/>
              <w:jc w:val="center"/>
              <w:rPr>
                <w:rFonts w:hint="eastAsia" w:ascii="宋体" w:hAnsi="宋体" w:eastAsia="宋体" w:cs="宋体"/>
                <w:color w:val="auto"/>
                <w:sz w:val="24"/>
              </w:rPr>
            </w:pPr>
            <w:r>
              <w:rPr>
                <w:rFonts w:hint="eastAsia" w:ascii="宋体" w:hAnsi="宋体" w:eastAsia="宋体" w:cs="宋体"/>
                <w:color w:val="auto"/>
                <w:sz w:val="24"/>
              </w:rPr>
              <w:t>专业技术资格</w:t>
            </w:r>
          </w:p>
        </w:tc>
        <w:tc>
          <w:tcPr>
            <w:tcW w:w="1560" w:type="dxa"/>
            <w:tcBorders>
              <w:top w:val="single" w:color="auto" w:sz="4" w:space="0"/>
              <w:left w:val="single" w:color="auto" w:sz="4" w:space="0"/>
              <w:bottom w:val="single" w:color="auto" w:sz="4" w:space="0"/>
              <w:right w:val="single" w:color="auto" w:sz="4" w:space="0"/>
            </w:tcBorders>
            <w:noWrap w:val="0"/>
            <w:vAlign w:val="center"/>
          </w:tcPr>
          <w:p w14:paraId="61A748F9">
            <w:pPr>
              <w:snapToGrid w:val="0"/>
              <w:spacing w:before="120" w:beforeLines="50" w:after="50" w:line="360" w:lineRule="auto"/>
              <w:jc w:val="center"/>
              <w:rPr>
                <w:rFonts w:hint="eastAsia" w:ascii="宋体" w:hAnsi="宋体" w:eastAsia="宋体" w:cs="宋体"/>
                <w:color w:val="auto"/>
                <w:sz w:val="24"/>
              </w:rPr>
            </w:pPr>
            <w:r>
              <w:rPr>
                <w:rFonts w:hint="eastAsia" w:ascii="宋体" w:hAnsi="宋体" w:eastAsia="宋体" w:cs="宋体"/>
                <w:color w:val="auto"/>
                <w:sz w:val="24"/>
              </w:rPr>
              <w:t>证书编号</w:t>
            </w:r>
          </w:p>
        </w:tc>
        <w:tc>
          <w:tcPr>
            <w:tcW w:w="1701" w:type="dxa"/>
            <w:tcBorders>
              <w:top w:val="single" w:color="auto" w:sz="4" w:space="0"/>
              <w:left w:val="single" w:color="auto" w:sz="4" w:space="0"/>
              <w:bottom w:val="single" w:color="auto" w:sz="4" w:space="0"/>
              <w:right w:val="single" w:color="auto" w:sz="4" w:space="0"/>
            </w:tcBorders>
            <w:noWrap w:val="0"/>
            <w:vAlign w:val="center"/>
          </w:tcPr>
          <w:p w14:paraId="2FDD40A0">
            <w:pPr>
              <w:snapToGrid w:val="0"/>
              <w:spacing w:before="120" w:beforeLines="50" w:after="50" w:line="360" w:lineRule="auto"/>
              <w:jc w:val="center"/>
              <w:rPr>
                <w:rFonts w:hint="eastAsia" w:ascii="宋体" w:hAnsi="宋体" w:eastAsia="宋体" w:cs="宋体"/>
                <w:bCs/>
                <w:color w:val="auto"/>
                <w:sz w:val="24"/>
              </w:rPr>
            </w:pPr>
            <w:r>
              <w:rPr>
                <w:rFonts w:hint="eastAsia" w:ascii="宋体" w:hAnsi="宋体" w:eastAsia="宋体" w:cs="宋体"/>
                <w:bCs/>
                <w:color w:val="auto"/>
                <w:sz w:val="24"/>
              </w:rPr>
              <w:t>进入本单位工作开始时间</w:t>
            </w:r>
          </w:p>
        </w:tc>
      </w:tr>
      <w:tr w14:paraId="535A7A0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101E436F">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23D19CED">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317D8324">
            <w:pPr>
              <w:snapToGrid w:val="0"/>
              <w:spacing w:before="120" w:beforeLines="50" w:after="50" w:line="360" w:lineRule="auto"/>
              <w:rPr>
                <w:rFonts w:hint="eastAsia" w:ascii="宋体" w:hAnsi="宋体" w:eastAsia="宋体" w:cs="宋体"/>
                <w:color w:val="auto"/>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6BCE6900">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67A1EEE8">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6C0FBFA1">
            <w:pPr>
              <w:snapToGrid w:val="0"/>
              <w:spacing w:before="120" w:beforeLines="50" w:after="50" w:line="360" w:lineRule="auto"/>
              <w:rPr>
                <w:rFonts w:hint="eastAsia" w:ascii="宋体" w:hAnsi="宋体" w:eastAsia="宋体" w:cs="宋体"/>
                <w:color w:val="auto"/>
                <w:sz w:val="24"/>
              </w:rPr>
            </w:pPr>
          </w:p>
        </w:tc>
      </w:tr>
      <w:tr w14:paraId="0B08D3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27D27AF1">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27DFA5C3">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77F9D1C6">
            <w:pPr>
              <w:snapToGrid w:val="0"/>
              <w:spacing w:before="120" w:beforeLines="50" w:after="50" w:line="360" w:lineRule="auto"/>
              <w:rPr>
                <w:rFonts w:hint="eastAsia" w:ascii="宋体" w:hAnsi="宋体" w:eastAsia="宋体" w:cs="宋体"/>
                <w:color w:val="auto"/>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44E3631C">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353F00E6">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2C76DDA9">
            <w:pPr>
              <w:snapToGrid w:val="0"/>
              <w:spacing w:before="120" w:beforeLines="50" w:after="50" w:line="360" w:lineRule="auto"/>
              <w:rPr>
                <w:rFonts w:hint="eastAsia" w:ascii="宋体" w:hAnsi="宋体" w:eastAsia="宋体" w:cs="宋体"/>
                <w:color w:val="auto"/>
                <w:sz w:val="24"/>
              </w:rPr>
            </w:pPr>
          </w:p>
        </w:tc>
      </w:tr>
      <w:tr w14:paraId="3A550A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2788651F">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189752FA">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3260ECB3">
            <w:pPr>
              <w:snapToGrid w:val="0"/>
              <w:spacing w:before="120" w:beforeLines="50" w:after="50" w:line="360" w:lineRule="auto"/>
              <w:rPr>
                <w:rFonts w:hint="eastAsia" w:ascii="宋体" w:hAnsi="宋体" w:eastAsia="宋体" w:cs="宋体"/>
                <w:color w:val="auto"/>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710049EB">
            <w:pPr>
              <w:pStyle w:val="32"/>
              <w:snapToGrid w:val="0"/>
              <w:spacing w:before="120" w:beforeLines="50" w:after="50" w:line="360" w:lineRule="auto"/>
              <w:ind w:left="5250"/>
              <w:rPr>
                <w:rFonts w:hint="eastAsia" w:ascii="宋体" w:hAnsi="宋体" w:eastAsia="宋体" w:cs="宋体"/>
                <w:color w:val="auto"/>
                <w:kern w:val="2"/>
                <w:sz w:val="24"/>
                <w:szCs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20868F14">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5BAE36C7">
            <w:pPr>
              <w:snapToGrid w:val="0"/>
              <w:spacing w:before="120" w:beforeLines="50" w:after="50" w:line="360" w:lineRule="auto"/>
              <w:rPr>
                <w:rFonts w:hint="eastAsia" w:ascii="宋体" w:hAnsi="宋体" w:eastAsia="宋体" w:cs="宋体"/>
                <w:color w:val="auto"/>
                <w:sz w:val="24"/>
              </w:rPr>
            </w:pPr>
          </w:p>
        </w:tc>
      </w:tr>
      <w:tr w14:paraId="479761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36ED42C2">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673048FA">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3253B320">
            <w:pPr>
              <w:snapToGrid w:val="0"/>
              <w:spacing w:before="120" w:beforeLines="50" w:after="50" w:line="360" w:lineRule="auto"/>
              <w:rPr>
                <w:rFonts w:hint="eastAsia" w:ascii="宋体" w:hAnsi="宋体" w:eastAsia="宋体" w:cs="宋体"/>
                <w:color w:val="auto"/>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31CBB85C">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4DFAF023">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09E1BEB1">
            <w:pPr>
              <w:snapToGrid w:val="0"/>
              <w:spacing w:before="120" w:beforeLines="50" w:after="50" w:line="360" w:lineRule="auto"/>
              <w:rPr>
                <w:rFonts w:hint="eastAsia" w:ascii="宋体" w:hAnsi="宋体" w:eastAsia="宋体" w:cs="宋体"/>
                <w:color w:val="auto"/>
                <w:sz w:val="24"/>
              </w:rPr>
            </w:pPr>
          </w:p>
        </w:tc>
      </w:tr>
      <w:tr w14:paraId="7D2B19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1026BE7F">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79419D58">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3A7052D8">
            <w:pPr>
              <w:snapToGrid w:val="0"/>
              <w:spacing w:before="120" w:beforeLines="50" w:after="50" w:line="360" w:lineRule="auto"/>
              <w:rPr>
                <w:rFonts w:hint="eastAsia" w:ascii="宋体" w:hAnsi="宋体" w:eastAsia="宋体" w:cs="宋体"/>
                <w:color w:val="auto"/>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705FB253">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61D8F9E9">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4FCCE09F">
            <w:pPr>
              <w:snapToGrid w:val="0"/>
              <w:spacing w:before="120" w:beforeLines="50" w:after="50" w:line="360" w:lineRule="auto"/>
              <w:rPr>
                <w:rFonts w:hint="eastAsia" w:ascii="宋体" w:hAnsi="宋体" w:eastAsia="宋体" w:cs="宋体"/>
                <w:color w:val="auto"/>
                <w:sz w:val="24"/>
              </w:rPr>
            </w:pPr>
          </w:p>
        </w:tc>
      </w:tr>
      <w:tr w14:paraId="613333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6BA343E7">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244E7CD3">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245287AC">
            <w:pPr>
              <w:snapToGrid w:val="0"/>
              <w:spacing w:before="120" w:beforeLines="50" w:after="50" w:line="360" w:lineRule="auto"/>
              <w:rPr>
                <w:rFonts w:hint="eastAsia" w:ascii="宋体" w:hAnsi="宋体" w:eastAsia="宋体" w:cs="宋体"/>
                <w:color w:val="auto"/>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369C6A11">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0B4CC25D">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5AC828AF">
            <w:pPr>
              <w:snapToGrid w:val="0"/>
              <w:spacing w:before="120" w:beforeLines="50" w:after="50" w:line="360" w:lineRule="auto"/>
              <w:rPr>
                <w:rFonts w:hint="eastAsia" w:ascii="宋体" w:hAnsi="宋体" w:eastAsia="宋体" w:cs="宋体"/>
                <w:color w:val="auto"/>
                <w:sz w:val="24"/>
              </w:rPr>
            </w:pPr>
          </w:p>
        </w:tc>
      </w:tr>
      <w:tr w14:paraId="3E94B5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1EB60836">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4B894269">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3EBEE3B8">
            <w:pPr>
              <w:snapToGrid w:val="0"/>
              <w:spacing w:before="120" w:beforeLines="50" w:after="50" w:line="360" w:lineRule="auto"/>
              <w:rPr>
                <w:rFonts w:hint="eastAsia" w:ascii="宋体" w:hAnsi="宋体" w:eastAsia="宋体" w:cs="宋体"/>
                <w:color w:val="auto"/>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28344353">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606CA00C">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4017123E">
            <w:pPr>
              <w:snapToGrid w:val="0"/>
              <w:spacing w:before="120" w:beforeLines="50" w:after="50" w:line="360" w:lineRule="auto"/>
              <w:rPr>
                <w:rFonts w:hint="eastAsia" w:ascii="宋体" w:hAnsi="宋体" w:eastAsia="宋体" w:cs="宋体"/>
                <w:color w:val="auto"/>
                <w:sz w:val="24"/>
              </w:rPr>
            </w:pPr>
          </w:p>
        </w:tc>
      </w:tr>
      <w:tr w14:paraId="35E10F7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7D910B5D">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3AF1FEA8">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0B248F5D">
            <w:pPr>
              <w:snapToGrid w:val="0"/>
              <w:spacing w:before="120" w:beforeLines="50" w:after="50" w:line="360" w:lineRule="auto"/>
              <w:rPr>
                <w:rFonts w:hint="eastAsia" w:ascii="宋体" w:hAnsi="宋体" w:eastAsia="宋体" w:cs="宋体"/>
                <w:color w:val="auto"/>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5501707B">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5AD06643">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35EB3D75">
            <w:pPr>
              <w:snapToGrid w:val="0"/>
              <w:spacing w:before="120" w:beforeLines="50" w:after="50" w:line="360" w:lineRule="auto"/>
              <w:rPr>
                <w:rFonts w:hint="eastAsia" w:ascii="宋体" w:hAnsi="宋体" w:eastAsia="宋体" w:cs="宋体"/>
                <w:color w:val="auto"/>
                <w:sz w:val="24"/>
              </w:rPr>
            </w:pPr>
          </w:p>
        </w:tc>
      </w:tr>
      <w:tr w14:paraId="6A8018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top"/>
          </w:tcPr>
          <w:p w14:paraId="22DD72E9">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7D115CD2">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5CE6524F">
            <w:pPr>
              <w:snapToGrid w:val="0"/>
              <w:spacing w:before="120" w:beforeLines="50" w:after="50" w:line="360" w:lineRule="auto"/>
              <w:rPr>
                <w:rFonts w:hint="eastAsia" w:ascii="宋体" w:hAnsi="宋体" w:eastAsia="宋体" w:cs="宋体"/>
                <w:color w:val="auto"/>
                <w:sz w:val="24"/>
              </w:rPr>
            </w:pPr>
          </w:p>
        </w:tc>
        <w:tc>
          <w:tcPr>
            <w:tcW w:w="1842" w:type="dxa"/>
            <w:tcBorders>
              <w:top w:val="single" w:color="auto" w:sz="4" w:space="0"/>
              <w:left w:val="single" w:color="auto" w:sz="4" w:space="0"/>
              <w:bottom w:val="single" w:color="auto" w:sz="4" w:space="0"/>
              <w:right w:val="single" w:color="auto" w:sz="4" w:space="0"/>
            </w:tcBorders>
            <w:noWrap w:val="0"/>
            <w:vAlign w:val="top"/>
          </w:tcPr>
          <w:p w14:paraId="4A4E4AC9">
            <w:pPr>
              <w:snapToGrid w:val="0"/>
              <w:spacing w:before="120" w:beforeLines="50" w:after="50" w:line="360" w:lineRule="auto"/>
              <w:rPr>
                <w:rFonts w:hint="eastAsia" w:ascii="宋体" w:hAnsi="宋体" w:eastAsia="宋体" w:cs="宋体"/>
                <w:color w:val="auto"/>
                <w:sz w:val="24"/>
              </w:rPr>
            </w:pPr>
          </w:p>
        </w:tc>
        <w:tc>
          <w:tcPr>
            <w:tcW w:w="1560" w:type="dxa"/>
            <w:tcBorders>
              <w:top w:val="single" w:color="auto" w:sz="4" w:space="0"/>
              <w:left w:val="single" w:color="auto" w:sz="4" w:space="0"/>
              <w:bottom w:val="single" w:color="auto" w:sz="4" w:space="0"/>
              <w:right w:val="single" w:color="auto" w:sz="4" w:space="0"/>
            </w:tcBorders>
            <w:noWrap w:val="0"/>
            <w:vAlign w:val="top"/>
          </w:tcPr>
          <w:p w14:paraId="4EEDDF33">
            <w:pPr>
              <w:snapToGrid w:val="0"/>
              <w:spacing w:before="120" w:beforeLines="50" w:after="50" w:line="360" w:lineRule="auto"/>
              <w:rPr>
                <w:rFonts w:hint="eastAsia" w:ascii="宋体" w:hAnsi="宋体" w:eastAsia="宋体" w:cs="宋体"/>
                <w:color w:val="auto"/>
                <w:sz w:val="24"/>
              </w:rPr>
            </w:pPr>
          </w:p>
        </w:tc>
        <w:tc>
          <w:tcPr>
            <w:tcW w:w="1701" w:type="dxa"/>
            <w:tcBorders>
              <w:top w:val="single" w:color="auto" w:sz="4" w:space="0"/>
              <w:left w:val="single" w:color="auto" w:sz="4" w:space="0"/>
              <w:bottom w:val="single" w:color="auto" w:sz="4" w:space="0"/>
              <w:right w:val="single" w:color="auto" w:sz="4" w:space="0"/>
            </w:tcBorders>
            <w:noWrap w:val="0"/>
            <w:vAlign w:val="top"/>
          </w:tcPr>
          <w:p w14:paraId="7774BEA9">
            <w:pPr>
              <w:snapToGrid w:val="0"/>
              <w:spacing w:before="120" w:beforeLines="50" w:after="50" w:line="360" w:lineRule="auto"/>
              <w:rPr>
                <w:rFonts w:hint="eastAsia" w:ascii="宋体" w:hAnsi="宋体" w:eastAsia="宋体" w:cs="宋体"/>
                <w:color w:val="auto"/>
                <w:sz w:val="24"/>
              </w:rPr>
            </w:pPr>
          </w:p>
        </w:tc>
      </w:tr>
    </w:tbl>
    <w:p w14:paraId="3DF9F348">
      <w:pPr>
        <w:snapToGrid w:val="0"/>
        <w:spacing w:before="120" w:beforeLines="50" w:after="50" w:line="480" w:lineRule="auto"/>
        <w:rPr>
          <w:rFonts w:hint="eastAsia" w:ascii="宋体" w:hAnsi="宋体" w:eastAsia="宋体" w:cs="宋体"/>
          <w:bCs/>
          <w:color w:val="auto"/>
          <w:sz w:val="24"/>
        </w:rPr>
      </w:pPr>
    </w:p>
    <w:p w14:paraId="57278349">
      <w:pPr>
        <w:snapToGrid w:val="0"/>
        <w:spacing w:before="50" w:after="120" w:afterLines="50"/>
        <w:jc w:val="left"/>
        <w:rPr>
          <w:rFonts w:hint="eastAsia" w:ascii="宋体" w:hAnsi="宋体" w:eastAsia="宋体" w:cs="宋体"/>
          <w:b/>
          <w:bCs/>
          <w:color w:val="auto"/>
          <w:sz w:val="24"/>
        </w:rPr>
      </w:pPr>
      <w:r>
        <w:rPr>
          <w:rFonts w:hint="eastAsia" w:ascii="宋体" w:hAnsi="宋体" w:eastAsia="宋体" w:cs="宋体"/>
          <w:b/>
          <w:bCs/>
          <w:color w:val="auto"/>
          <w:sz w:val="24"/>
        </w:rPr>
        <w:t>注：在填写时，如本表格不适合投标人的实际情况，可根据本表格式自行划表填写。</w:t>
      </w:r>
    </w:p>
    <w:p w14:paraId="61BC9E51">
      <w:pPr>
        <w:snapToGrid w:val="0"/>
        <w:spacing w:before="50" w:after="120" w:afterLines="50" w:line="360" w:lineRule="auto"/>
        <w:jc w:val="left"/>
        <w:rPr>
          <w:rFonts w:hint="eastAsia" w:ascii="宋体" w:hAnsi="宋体" w:eastAsia="宋体" w:cs="宋体"/>
          <w:color w:val="auto"/>
          <w:sz w:val="24"/>
          <w:szCs w:val="20"/>
        </w:rPr>
      </w:pPr>
    </w:p>
    <w:p w14:paraId="62E3B5B7">
      <w:pPr>
        <w:snapToGrid w:val="0"/>
        <w:spacing w:before="50" w:after="120" w:afterLines="50" w:line="360" w:lineRule="auto"/>
        <w:jc w:val="left"/>
        <w:rPr>
          <w:rFonts w:hint="eastAsia" w:ascii="宋体" w:hAnsi="宋体" w:eastAsia="宋体" w:cs="宋体"/>
          <w:color w:val="auto"/>
          <w:sz w:val="24"/>
          <w:szCs w:val="20"/>
        </w:rPr>
      </w:pPr>
    </w:p>
    <w:p w14:paraId="1E511240">
      <w:pPr>
        <w:snapToGrid w:val="0"/>
        <w:spacing w:before="50" w:after="50" w:line="360" w:lineRule="auto"/>
        <w:rPr>
          <w:rFonts w:hint="eastAsia" w:ascii="宋体" w:hAnsi="宋体" w:eastAsia="宋体" w:cs="宋体"/>
          <w:b/>
          <w:color w:val="auto"/>
          <w:sz w:val="24"/>
          <w:szCs w:val="20"/>
        </w:rPr>
      </w:pPr>
      <w:r>
        <w:rPr>
          <w:rFonts w:hint="eastAsia" w:ascii="宋体" w:hAnsi="宋体" w:eastAsia="宋体" w:cs="宋体"/>
          <w:b/>
          <w:color w:val="auto"/>
          <w:spacing w:val="20"/>
          <w:sz w:val="24"/>
        </w:rPr>
        <w:t xml:space="preserve">法定代表人签字（或盖章）：            投标人（盖章）：          </w:t>
      </w:r>
    </w:p>
    <w:p w14:paraId="0C1C6CF6">
      <w:pPr>
        <w:pStyle w:val="30"/>
        <w:snapToGrid w:val="0"/>
        <w:spacing w:beforeLines="0" w:afterLines="0" w:line="240" w:lineRule="auto"/>
        <w:rPr>
          <w:rFonts w:hint="eastAsia" w:ascii="宋体" w:hAnsi="宋体" w:eastAsia="宋体" w:cs="宋体"/>
          <w:b/>
          <w:color w:val="auto"/>
        </w:rPr>
      </w:pPr>
    </w:p>
    <w:p w14:paraId="6617F6B3">
      <w:pPr>
        <w:pStyle w:val="30"/>
        <w:snapToGrid w:val="0"/>
        <w:spacing w:beforeLines="0" w:afterLines="0" w:line="240" w:lineRule="auto"/>
        <w:rPr>
          <w:rFonts w:hint="eastAsia" w:ascii="宋体" w:hAnsi="宋体" w:eastAsia="宋体" w:cs="宋体"/>
          <w:b/>
          <w:color w:val="auto"/>
        </w:rPr>
      </w:pPr>
      <w:r>
        <w:rPr>
          <w:rFonts w:hint="eastAsia" w:ascii="宋体" w:hAnsi="宋体" w:eastAsia="宋体" w:cs="宋体"/>
          <w:b/>
          <w:color w:val="auto"/>
        </w:rPr>
        <w:t>日期：  _____年___月___日</w:t>
      </w:r>
    </w:p>
    <w:p w14:paraId="4946E793">
      <w:pPr>
        <w:pStyle w:val="30"/>
        <w:snapToGrid w:val="0"/>
        <w:spacing w:beforeLines="0" w:afterLines="0" w:line="240" w:lineRule="auto"/>
        <w:rPr>
          <w:rFonts w:hint="eastAsia" w:ascii="宋体" w:hAnsi="宋体" w:eastAsia="宋体" w:cs="宋体"/>
          <w:color w:val="auto"/>
        </w:rPr>
      </w:pPr>
    </w:p>
    <w:p w14:paraId="7AE29D22">
      <w:pPr>
        <w:pStyle w:val="30"/>
        <w:snapToGrid w:val="0"/>
        <w:spacing w:beforeLines="0" w:afterLines="0" w:line="240" w:lineRule="auto"/>
        <w:rPr>
          <w:rFonts w:hint="eastAsia" w:ascii="宋体" w:hAnsi="宋体" w:eastAsia="宋体" w:cs="宋体"/>
          <w:color w:val="auto"/>
        </w:rPr>
        <w:sectPr>
          <w:headerReference r:id="rId5" w:type="default"/>
          <w:footerReference r:id="rId6" w:type="default"/>
          <w:footerReference r:id="rId7" w:type="even"/>
          <w:pgSz w:w="11906" w:h="16838"/>
          <w:pgMar w:top="1021" w:right="1588" w:bottom="851" w:left="1588" w:header="567" w:footer="454" w:gutter="0"/>
          <w:cols w:space="720" w:num="1"/>
          <w:docGrid w:linePitch="286" w:charSpace="0"/>
        </w:sectPr>
      </w:pPr>
    </w:p>
    <w:p w14:paraId="750B9DAA">
      <w:pPr>
        <w:snapToGrid w:val="0"/>
        <w:spacing w:before="50" w:after="120" w:afterLines="50"/>
        <w:ind w:firstLine="360" w:firstLineChars="150"/>
        <w:jc w:val="left"/>
        <w:rPr>
          <w:rFonts w:hint="eastAsia" w:ascii="宋体" w:hAnsi="宋体" w:eastAsia="宋体" w:cs="宋体"/>
          <w:color w:val="auto"/>
          <w:sz w:val="24"/>
        </w:rPr>
      </w:pPr>
      <w:r>
        <w:rPr>
          <w:rFonts w:hint="eastAsia" w:ascii="宋体" w:hAnsi="宋体" w:eastAsia="宋体" w:cs="宋体"/>
          <w:color w:val="auto"/>
          <w:sz w:val="24"/>
        </w:rPr>
        <w:t>10.投标人类似合同案例一览表格式：</w:t>
      </w:r>
    </w:p>
    <w:p w14:paraId="39FA319C">
      <w:pPr>
        <w:snapToGrid w:val="0"/>
        <w:spacing w:before="50" w:after="120" w:afterLines="50"/>
        <w:jc w:val="center"/>
        <w:rPr>
          <w:rFonts w:hint="eastAsia" w:ascii="宋体" w:hAnsi="宋体" w:eastAsia="宋体" w:cs="宋体"/>
          <w:b/>
          <w:color w:val="auto"/>
          <w:sz w:val="24"/>
        </w:rPr>
      </w:pPr>
      <w:r>
        <w:rPr>
          <w:rFonts w:hint="eastAsia" w:ascii="宋体" w:hAnsi="宋体" w:eastAsia="宋体" w:cs="宋体"/>
          <w:b/>
          <w:color w:val="auto"/>
          <w:sz w:val="24"/>
        </w:rPr>
        <w:t>投标人类似合同案例一览表</w:t>
      </w:r>
    </w:p>
    <w:p w14:paraId="32A86955">
      <w:pPr>
        <w:snapToGrid w:val="0"/>
        <w:spacing w:before="120" w:beforeLines="50" w:after="50" w:line="480" w:lineRule="auto"/>
        <w:ind w:firstLine="1068" w:firstLineChars="445"/>
        <w:rPr>
          <w:rFonts w:hint="eastAsia" w:ascii="宋体" w:hAnsi="宋体" w:eastAsia="宋体" w:cs="宋体"/>
          <w:bCs/>
          <w:color w:val="auto"/>
          <w:sz w:val="24"/>
        </w:rPr>
      </w:pPr>
    </w:p>
    <w:p w14:paraId="0456B416">
      <w:pPr>
        <w:snapToGrid w:val="0"/>
        <w:spacing w:before="120" w:beforeLines="50" w:after="50" w:line="480" w:lineRule="auto"/>
        <w:ind w:firstLine="1068" w:firstLineChars="445"/>
        <w:rPr>
          <w:rFonts w:hint="eastAsia" w:ascii="宋体" w:hAnsi="宋体" w:eastAsia="宋体" w:cs="宋体"/>
          <w:bCs/>
          <w:color w:val="auto"/>
          <w:sz w:val="24"/>
          <w:szCs w:val="20"/>
        </w:rPr>
      </w:pPr>
      <w:r>
        <w:rPr>
          <w:rFonts w:hint="eastAsia" w:ascii="宋体" w:hAnsi="宋体" w:eastAsia="宋体" w:cs="宋体"/>
          <w:bCs/>
          <w:color w:val="auto"/>
          <w:sz w:val="24"/>
        </w:rPr>
        <w:t xml:space="preserve">项目名称：                                            </w:t>
      </w:r>
      <w:r>
        <w:rPr>
          <w:rFonts w:hint="eastAsia" w:ascii="宋体" w:hAnsi="宋体" w:eastAsia="宋体" w:cs="宋体"/>
          <w:color w:val="auto"/>
          <w:sz w:val="24"/>
        </w:rPr>
        <w:t>项目编号：</w:t>
      </w:r>
    </w:p>
    <w:tbl>
      <w:tblPr>
        <w:tblStyle w:val="5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4E3A07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noWrap w:val="0"/>
            <w:vAlign w:val="center"/>
          </w:tcPr>
          <w:p w14:paraId="21694D64">
            <w:pPr>
              <w:snapToGrid w:val="0"/>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采购单位名称</w:t>
            </w:r>
          </w:p>
        </w:tc>
        <w:tc>
          <w:tcPr>
            <w:tcW w:w="2835" w:type="dxa"/>
            <w:tcBorders>
              <w:top w:val="single" w:color="auto" w:sz="4" w:space="0"/>
              <w:left w:val="single" w:color="auto" w:sz="4" w:space="0"/>
              <w:bottom w:val="single" w:color="auto" w:sz="4" w:space="0"/>
              <w:right w:val="single" w:color="auto" w:sz="4" w:space="0"/>
            </w:tcBorders>
            <w:noWrap w:val="0"/>
            <w:vAlign w:val="center"/>
          </w:tcPr>
          <w:p w14:paraId="453E28C3">
            <w:pPr>
              <w:snapToGrid w:val="0"/>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项目名称</w:t>
            </w:r>
          </w:p>
        </w:tc>
        <w:tc>
          <w:tcPr>
            <w:tcW w:w="2003" w:type="dxa"/>
            <w:tcBorders>
              <w:top w:val="single" w:color="auto" w:sz="4" w:space="0"/>
              <w:left w:val="single" w:color="auto" w:sz="4" w:space="0"/>
              <w:bottom w:val="single" w:color="auto" w:sz="4" w:space="0"/>
              <w:right w:val="single" w:color="auto" w:sz="4" w:space="0"/>
            </w:tcBorders>
            <w:noWrap w:val="0"/>
            <w:vAlign w:val="center"/>
          </w:tcPr>
          <w:p w14:paraId="2B4E2DB1">
            <w:pPr>
              <w:snapToGrid w:val="0"/>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合同金额（万元）</w:t>
            </w:r>
          </w:p>
        </w:tc>
        <w:tc>
          <w:tcPr>
            <w:tcW w:w="1843" w:type="dxa"/>
            <w:tcBorders>
              <w:top w:val="single" w:color="auto" w:sz="4" w:space="0"/>
              <w:left w:val="single" w:color="auto" w:sz="4" w:space="0"/>
              <w:right w:val="single" w:color="auto" w:sz="4" w:space="0"/>
            </w:tcBorders>
            <w:noWrap w:val="0"/>
            <w:vAlign w:val="center"/>
          </w:tcPr>
          <w:p w14:paraId="551C69A1">
            <w:pPr>
              <w:snapToGrid w:val="0"/>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合同签订时间</w:t>
            </w:r>
          </w:p>
        </w:tc>
        <w:tc>
          <w:tcPr>
            <w:tcW w:w="1764" w:type="dxa"/>
            <w:tcBorders>
              <w:top w:val="single" w:color="auto" w:sz="4" w:space="0"/>
              <w:left w:val="single" w:color="auto" w:sz="4" w:space="0"/>
              <w:bottom w:val="single" w:color="auto" w:sz="4" w:space="0"/>
              <w:right w:val="single" w:color="auto" w:sz="4" w:space="0"/>
            </w:tcBorders>
            <w:noWrap w:val="0"/>
            <w:vAlign w:val="center"/>
          </w:tcPr>
          <w:p w14:paraId="31EDB906">
            <w:pPr>
              <w:snapToGrid w:val="0"/>
              <w:spacing w:line="400" w:lineRule="exact"/>
              <w:rPr>
                <w:rFonts w:hint="eastAsia" w:ascii="宋体" w:hAnsi="宋体" w:eastAsia="宋体" w:cs="宋体"/>
                <w:color w:val="auto"/>
                <w:sz w:val="24"/>
              </w:rPr>
            </w:pPr>
            <w:r>
              <w:rPr>
                <w:rFonts w:hint="eastAsia" w:ascii="宋体" w:hAnsi="宋体" w:eastAsia="宋体" w:cs="宋体"/>
                <w:color w:val="auto"/>
                <w:sz w:val="24"/>
              </w:rPr>
              <w:t>合同完成时间</w:t>
            </w:r>
          </w:p>
        </w:tc>
        <w:tc>
          <w:tcPr>
            <w:tcW w:w="1921" w:type="dxa"/>
            <w:tcBorders>
              <w:top w:val="single" w:color="auto" w:sz="4" w:space="0"/>
              <w:left w:val="single" w:color="auto" w:sz="4" w:space="0"/>
              <w:bottom w:val="single" w:color="auto" w:sz="4" w:space="0"/>
              <w:right w:val="single" w:color="auto" w:sz="4" w:space="0"/>
            </w:tcBorders>
            <w:noWrap w:val="0"/>
            <w:vAlign w:val="center"/>
          </w:tcPr>
          <w:p w14:paraId="231EDB99">
            <w:pPr>
              <w:snapToGrid w:val="0"/>
              <w:spacing w:line="400" w:lineRule="exact"/>
              <w:jc w:val="center"/>
              <w:rPr>
                <w:rFonts w:hint="eastAsia" w:ascii="宋体" w:hAnsi="宋体" w:eastAsia="宋体" w:cs="宋体"/>
                <w:color w:val="auto"/>
                <w:sz w:val="24"/>
              </w:rPr>
            </w:pPr>
            <w:r>
              <w:rPr>
                <w:rFonts w:hint="eastAsia" w:ascii="宋体" w:hAnsi="宋体" w:eastAsia="宋体" w:cs="宋体"/>
                <w:color w:val="auto"/>
                <w:sz w:val="24"/>
              </w:rPr>
              <w:t>采购单位联系人</w:t>
            </w:r>
          </w:p>
        </w:tc>
        <w:tc>
          <w:tcPr>
            <w:tcW w:w="1399" w:type="dxa"/>
            <w:tcBorders>
              <w:top w:val="single" w:color="auto" w:sz="4" w:space="0"/>
              <w:left w:val="single" w:color="auto" w:sz="4" w:space="0"/>
              <w:bottom w:val="single" w:color="auto" w:sz="4" w:space="0"/>
              <w:right w:val="single" w:color="auto" w:sz="4" w:space="0"/>
            </w:tcBorders>
            <w:noWrap w:val="0"/>
            <w:vAlign w:val="center"/>
          </w:tcPr>
          <w:p w14:paraId="30157D32">
            <w:pPr>
              <w:widowControl/>
              <w:spacing w:line="400" w:lineRule="exact"/>
              <w:jc w:val="left"/>
              <w:rPr>
                <w:rFonts w:hint="eastAsia" w:ascii="宋体" w:hAnsi="宋体" w:eastAsia="宋体" w:cs="宋体"/>
                <w:color w:val="auto"/>
                <w:sz w:val="24"/>
              </w:rPr>
            </w:pPr>
            <w:r>
              <w:rPr>
                <w:rFonts w:hint="eastAsia" w:ascii="宋体" w:hAnsi="宋体" w:eastAsia="宋体" w:cs="宋体"/>
                <w:color w:val="auto"/>
                <w:sz w:val="24"/>
              </w:rPr>
              <w:t>联系电话</w:t>
            </w:r>
          </w:p>
        </w:tc>
      </w:tr>
      <w:tr w14:paraId="5A823E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566D3B20">
            <w:pPr>
              <w:snapToGrid w:val="0"/>
              <w:spacing w:line="240" w:lineRule="exact"/>
              <w:jc w:val="left"/>
              <w:rPr>
                <w:rFonts w:hint="eastAsia" w:ascii="宋体" w:hAnsi="宋体" w:eastAsia="宋体" w:cs="宋体"/>
                <w:color w:val="auto"/>
                <w:sz w:val="24"/>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43038589">
            <w:pPr>
              <w:snapToGrid w:val="0"/>
              <w:spacing w:line="240" w:lineRule="exact"/>
              <w:jc w:val="left"/>
              <w:rPr>
                <w:rFonts w:hint="eastAsia" w:ascii="宋体" w:hAnsi="宋体" w:eastAsia="宋体" w:cs="宋体"/>
                <w:color w:val="auto"/>
                <w:sz w:val="24"/>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5AFF60AA">
            <w:pPr>
              <w:snapToGrid w:val="0"/>
              <w:spacing w:line="240" w:lineRule="exact"/>
              <w:jc w:val="left"/>
              <w:rPr>
                <w:rFonts w:hint="eastAsia" w:ascii="宋体" w:hAnsi="宋体" w:eastAsia="宋体" w:cs="宋体"/>
                <w:color w:val="auto"/>
                <w:sz w:val="24"/>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6A544B09">
            <w:pPr>
              <w:snapToGrid w:val="0"/>
              <w:spacing w:line="240" w:lineRule="exact"/>
              <w:jc w:val="left"/>
              <w:rPr>
                <w:rFonts w:hint="eastAsia" w:ascii="宋体" w:hAnsi="宋体" w:eastAsia="宋体" w:cs="宋体"/>
                <w:color w:val="auto"/>
                <w:sz w:val="24"/>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1D1168B5">
            <w:pPr>
              <w:snapToGrid w:val="0"/>
              <w:spacing w:line="240" w:lineRule="exact"/>
              <w:jc w:val="left"/>
              <w:rPr>
                <w:rFonts w:hint="eastAsia" w:ascii="宋体" w:hAnsi="宋体" w:eastAsia="宋体" w:cs="宋体"/>
                <w:color w:val="auto"/>
                <w:sz w:val="24"/>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210854E5">
            <w:pPr>
              <w:snapToGrid w:val="0"/>
              <w:spacing w:line="240" w:lineRule="exact"/>
              <w:jc w:val="left"/>
              <w:rPr>
                <w:rFonts w:hint="eastAsia" w:ascii="宋体" w:hAnsi="宋体" w:eastAsia="宋体" w:cs="宋体"/>
                <w:color w:val="auto"/>
                <w:sz w:val="24"/>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012FBB31">
            <w:pPr>
              <w:snapToGrid w:val="0"/>
              <w:spacing w:line="240" w:lineRule="exact"/>
              <w:jc w:val="left"/>
              <w:rPr>
                <w:rFonts w:hint="eastAsia" w:ascii="宋体" w:hAnsi="宋体" w:eastAsia="宋体" w:cs="宋体"/>
                <w:color w:val="auto"/>
                <w:sz w:val="24"/>
              </w:rPr>
            </w:pPr>
          </w:p>
        </w:tc>
      </w:tr>
      <w:tr w14:paraId="6FD337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3E8DD41B">
            <w:pPr>
              <w:snapToGrid w:val="0"/>
              <w:spacing w:before="50" w:after="120" w:afterLines="50" w:line="400" w:lineRule="exact"/>
              <w:jc w:val="left"/>
              <w:rPr>
                <w:rFonts w:hint="eastAsia" w:ascii="宋体" w:hAnsi="宋体" w:eastAsia="宋体" w:cs="宋体"/>
                <w:color w:val="auto"/>
                <w:sz w:val="24"/>
                <w:szCs w:val="20"/>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3ECC89B1">
            <w:pPr>
              <w:snapToGrid w:val="0"/>
              <w:spacing w:before="50" w:after="120" w:afterLines="50" w:line="400" w:lineRule="exact"/>
              <w:jc w:val="left"/>
              <w:rPr>
                <w:rFonts w:hint="eastAsia" w:ascii="宋体" w:hAnsi="宋体" w:eastAsia="宋体" w:cs="宋体"/>
                <w:color w:val="auto"/>
                <w:sz w:val="24"/>
                <w:szCs w:val="20"/>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5DC5D23A">
            <w:pPr>
              <w:snapToGrid w:val="0"/>
              <w:spacing w:before="50" w:after="120" w:afterLines="50" w:line="400" w:lineRule="exact"/>
              <w:jc w:val="left"/>
              <w:rPr>
                <w:rFonts w:hint="eastAsia" w:ascii="宋体" w:hAnsi="宋体" w:eastAsia="宋体" w:cs="宋体"/>
                <w:color w:val="auto"/>
                <w:sz w:val="24"/>
                <w:szCs w:val="20"/>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5A103A07">
            <w:pPr>
              <w:snapToGrid w:val="0"/>
              <w:spacing w:before="50" w:after="120" w:afterLines="50" w:line="400" w:lineRule="exact"/>
              <w:jc w:val="left"/>
              <w:rPr>
                <w:rFonts w:hint="eastAsia" w:ascii="宋体" w:hAnsi="宋体" w:eastAsia="宋体" w:cs="宋体"/>
                <w:color w:val="auto"/>
                <w:sz w:val="24"/>
                <w:szCs w:val="20"/>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50D9DD2A">
            <w:pPr>
              <w:snapToGrid w:val="0"/>
              <w:spacing w:before="50" w:after="120" w:afterLines="50" w:line="400" w:lineRule="exact"/>
              <w:jc w:val="left"/>
              <w:rPr>
                <w:rFonts w:hint="eastAsia" w:ascii="宋体" w:hAnsi="宋体" w:eastAsia="宋体" w:cs="宋体"/>
                <w:color w:val="auto"/>
                <w:sz w:val="24"/>
                <w:szCs w:val="20"/>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4A5437D6">
            <w:pPr>
              <w:snapToGrid w:val="0"/>
              <w:spacing w:before="50" w:after="120" w:afterLines="50" w:line="400" w:lineRule="exact"/>
              <w:jc w:val="left"/>
              <w:rPr>
                <w:rFonts w:hint="eastAsia" w:ascii="宋体" w:hAnsi="宋体" w:eastAsia="宋体" w:cs="宋体"/>
                <w:color w:val="auto"/>
                <w:sz w:val="24"/>
                <w:szCs w:val="20"/>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61E763EF">
            <w:pPr>
              <w:snapToGrid w:val="0"/>
              <w:spacing w:before="50" w:after="120" w:afterLines="50" w:line="400" w:lineRule="exact"/>
              <w:jc w:val="left"/>
              <w:rPr>
                <w:rFonts w:hint="eastAsia" w:ascii="宋体" w:hAnsi="宋体" w:eastAsia="宋体" w:cs="宋体"/>
                <w:color w:val="auto"/>
                <w:sz w:val="24"/>
                <w:szCs w:val="20"/>
              </w:rPr>
            </w:pPr>
          </w:p>
        </w:tc>
      </w:tr>
      <w:tr w14:paraId="106040E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17EBF2F6">
            <w:pPr>
              <w:snapToGrid w:val="0"/>
              <w:spacing w:before="50" w:after="120" w:afterLines="50" w:line="400" w:lineRule="exact"/>
              <w:jc w:val="left"/>
              <w:rPr>
                <w:rFonts w:hint="eastAsia" w:ascii="宋体" w:hAnsi="宋体" w:eastAsia="宋体" w:cs="宋体"/>
                <w:color w:val="auto"/>
                <w:sz w:val="24"/>
                <w:szCs w:val="20"/>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1E315429">
            <w:pPr>
              <w:snapToGrid w:val="0"/>
              <w:spacing w:before="50" w:after="120" w:afterLines="50" w:line="400" w:lineRule="exact"/>
              <w:jc w:val="left"/>
              <w:rPr>
                <w:rFonts w:hint="eastAsia" w:ascii="宋体" w:hAnsi="宋体" w:eastAsia="宋体" w:cs="宋体"/>
                <w:color w:val="auto"/>
                <w:sz w:val="24"/>
                <w:szCs w:val="20"/>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46AA08B3">
            <w:pPr>
              <w:snapToGrid w:val="0"/>
              <w:spacing w:before="50" w:after="120" w:afterLines="50" w:line="400" w:lineRule="exact"/>
              <w:jc w:val="left"/>
              <w:rPr>
                <w:rFonts w:hint="eastAsia" w:ascii="宋体" w:hAnsi="宋体" w:eastAsia="宋体" w:cs="宋体"/>
                <w:color w:val="auto"/>
                <w:sz w:val="24"/>
                <w:szCs w:val="20"/>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1DF9E3EC">
            <w:pPr>
              <w:snapToGrid w:val="0"/>
              <w:spacing w:before="50" w:after="120" w:afterLines="50" w:line="400" w:lineRule="exact"/>
              <w:jc w:val="left"/>
              <w:rPr>
                <w:rFonts w:hint="eastAsia" w:ascii="宋体" w:hAnsi="宋体" w:eastAsia="宋体" w:cs="宋体"/>
                <w:color w:val="auto"/>
                <w:sz w:val="24"/>
                <w:szCs w:val="20"/>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0C9DF0AD">
            <w:pPr>
              <w:snapToGrid w:val="0"/>
              <w:spacing w:before="50" w:after="120" w:afterLines="50" w:line="400" w:lineRule="exact"/>
              <w:jc w:val="left"/>
              <w:rPr>
                <w:rFonts w:hint="eastAsia" w:ascii="宋体" w:hAnsi="宋体" w:eastAsia="宋体" w:cs="宋体"/>
                <w:color w:val="auto"/>
                <w:sz w:val="24"/>
                <w:szCs w:val="20"/>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7078300F">
            <w:pPr>
              <w:snapToGrid w:val="0"/>
              <w:spacing w:before="50" w:after="120" w:afterLines="50" w:line="400" w:lineRule="exact"/>
              <w:jc w:val="left"/>
              <w:rPr>
                <w:rFonts w:hint="eastAsia" w:ascii="宋体" w:hAnsi="宋体" w:eastAsia="宋体" w:cs="宋体"/>
                <w:color w:val="auto"/>
                <w:sz w:val="24"/>
                <w:szCs w:val="20"/>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534E64F1">
            <w:pPr>
              <w:snapToGrid w:val="0"/>
              <w:spacing w:before="50" w:after="120" w:afterLines="50" w:line="400" w:lineRule="exact"/>
              <w:jc w:val="left"/>
              <w:rPr>
                <w:rFonts w:hint="eastAsia" w:ascii="宋体" w:hAnsi="宋体" w:eastAsia="宋体" w:cs="宋体"/>
                <w:color w:val="auto"/>
                <w:sz w:val="24"/>
                <w:szCs w:val="20"/>
              </w:rPr>
            </w:pPr>
          </w:p>
        </w:tc>
      </w:tr>
      <w:tr w14:paraId="7A1F89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50E84016">
            <w:pPr>
              <w:snapToGrid w:val="0"/>
              <w:spacing w:before="50" w:after="120" w:afterLines="50" w:line="400" w:lineRule="exact"/>
              <w:jc w:val="left"/>
              <w:rPr>
                <w:rFonts w:hint="eastAsia" w:ascii="宋体" w:hAnsi="宋体" w:eastAsia="宋体" w:cs="宋体"/>
                <w:color w:val="auto"/>
                <w:sz w:val="24"/>
                <w:szCs w:val="20"/>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08F27A61">
            <w:pPr>
              <w:snapToGrid w:val="0"/>
              <w:spacing w:before="50" w:after="120" w:afterLines="50" w:line="400" w:lineRule="exact"/>
              <w:jc w:val="left"/>
              <w:rPr>
                <w:rFonts w:hint="eastAsia" w:ascii="宋体" w:hAnsi="宋体" w:eastAsia="宋体" w:cs="宋体"/>
                <w:color w:val="auto"/>
                <w:sz w:val="24"/>
                <w:szCs w:val="20"/>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1D38A9AC">
            <w:pPr>
              <w:snapToGrid w:val="0"/>
              <w:spacing w:before="50" w:after="120" w:afterLines="50" w:line="400" w:lineRule="exact"/>
              <w:jc w:val="left"/>
              <w:rPr>
                <w:rFonts w:hint="eastAsia" w:ascii="宋体" w:hAnsi="宋体" w:eastAsia="宋体" w:cs="宋体"/>
                <w:color w:val="auto"/>
                <w:sz w:val="24"/>
                <w:szCs w:val="20"/>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7C7903B4">
            <w:pPr>
              <w:snapToGrid w:val="0"/>
              <w:spacing w:before="50" w:after="120" w:afterLines="50" w:line="400" w:lineRule="exact"/>
              <w:jc w:val="left"/>
              <w:rPr>
                <w:rFonts w:hint="eastAsia" w:ascii="宋体" w:hAnsi="宋体" w:eastAsia="宋体" w:cs="宋体"/>
                <w:color w:val="auto"/>
                <w:sz w:val="24"/>
                <w:szCs w:val="20"/>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76109C6D">
            <w:pPr>
              <w:snapToGrid w:val="0"/>
              <w:spacing w:before="50" w:after="120" w:afterLines="50" w:line="400" w:lineRule="exact"/>
              <w:jc w:val="left"/>
              <w:rPr>
                <w:rFonts w:hint="eastAsia" w:ascii="宋体" w:hAnsi="宋体" w:eastAsia="宋体" w:cs="宋体"/>
                <w:color w:val="auto"/>
                <w:sz w:val="24"/>
                <w:szCs w:val="20"/>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6F778AAB">
            <w:pPr>
              <w:snapToGrid w:val="0"/>
              <w:spacing w:before="50" w:after="120" w:afterLines="50" w:line="400" w:lineRule="exact"/>
              <w:jc w:val="left"/>
              <w:rPr>
                <w:rFonts w:hint="eastAsia" w:ascii="宋体" w:hAnsi="宋体" w:eastAsia="宋体" w:cs="宋体"/>
                <w:color w:val="auto"/>
                <w:sz w:val="24"/>
                <w:szCs w:val="20"/>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6350E64F">
            <w:pPr>
              <w:snapToGrid w:val="0"/>
              <w:spacing w:before="50" w:after="120" w:afterLines="50" w:line="400" w:lineRule="exact"/>
              <w:jc w:val="left"/>
              <w:rPr>
                <w:rFonts w:hint="eastAsia" w:ascii="宋体" w:hAnsi="宋体" w:eastAsia="宋体" w:cs="宋体"/>
                <w:color w:val="auto"/>
                <w:sz w:val="24"/>
                <w:szCs w:val="20"/>
              </w:rPr>
            </w:pPr>
          </w:p>
        </w:tc>
      </w:tr>
      <w:tr w14:paraId="45A17B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noWrap w:val="0"/>
            <w:vAlign w:val="top"/>
          </w:tcPr>
          <w:p w14:paraId="39E8D775">
            <w:pPr>
              <w:snapToGrid w:val="0"/>
              <w:spacing w:before="50" w:after="120" w:afterLines="50" w:line="400" w:lineRule="exact"/>
              <w:jc w:val="left"/>
              <w:rPr>
                <w:rFonts w:hint="eastAsia" w:ascii="宋体" w:hAnsi="宋体" w:eastAsia="宋体" w:cs="宋体"/>
                <w:color w:val="auto"/>
                <w:sz w:val="24"/>
                <w:szCs w:val="20"/>
              </w:rPr>
            </w:pPr>
          </w:p>
        </w:tc>
        <w:tc>
          <w:tcPr>
            <w:tcW w:w="2835" w:type="dxa"/>
            <w:tcBorders>
              <w:top w:val="single" w:color="auto" w:sz="4" w:space="0"/>
              <w:left w:val="single" w:color="auto" w:sz="4" w:space="0"/>
              <w:bottom w:val="single" w:color="auto" w:sz="4" w:space="0"/>
              <w:right w:val="single" w:color="auto" w:sz="4" w:space="0"/>
            </w:tcBorders>
            <w:noWrap w:val="0"/>
            <w:vAlign w:val="top"/>
          </w:tcPr>
          <w:p w14:paraId="216C07CB">
            <w:pPr>
              <w:snapToGrid w:val="0"/>
              <w:spacing w:before="50" w:after="120" w:afterLines="50" w:line="400" w:lineRule="exact"/>
              <w:jc w:val="left"/>
              <w:rPr>
                <w:rFonts w:hint="eastAsia" w:ascii="宋体" w:hAnsi="宋体" w:eastAsia="宋体" w:cs="宋体"/>
                <w:color w:val="auto"/>
                <w:sz w:val="24"/>
                <w:szCs w:val="20"/>
              </w:rPr>
            </w:pPr>
          </w:p>
        </w:tc>
        <w:tc>
          <w:tcPr>
            <w:tcW w:w="2003" w:type="dxa"/>
            <w:tcBorders>
              <w:top w:val="single" w:color="auto" w:sz="4" w:space="0"/>
              <w:left w:val="single" w:color="auto" w:sz="4" w:space="0"/>
              <w:bottom w:val="single" w:color="auto" w:sz="4" w:space="0"/>
              <w:right w:val="single" w:color="auto" w:sz="4" w:space="0"/>
            </w:tcBorders>
            <w:noWrap w:val="0"/>
            <w:vAlign w:val="top"/>
          </w:tcPr>
          <w:p w14:paraId="4AB16103">
            <w:pPr>
              <w:snapToGrid w:val="0"/>
              <w:spacing w:before="50" w:after="120" w:afterLines="50" w:line="400" w:lineRule="exact"/>
              <w:jc w:val="left"/>
              <w:rPr>
                <w:rFonts w:hint="eastAsia" w:ascii="宋体" w:hAnsi="宋体" w:eastAsia="宋体" w:cs="宋体"/>
                <w:color w:val="auto"/>
                <w:sz w:val="24"/>
                <w:szCs w:val="20"/>
              </w:rPr>
            </w:pPr>
          </w:p>
        </w:tc>
        <w:tc>
          <w:tcPr>
            <w:tcW w:w="1843" w:type="dxa"/>
            <w:tcBorders>
              <w:top w:val="single" w:color="auto" w:sz="4" w:space="0"/>
              <w:left w:val="single" w:color="auto" w:sz="4" w:space="0"/>
              <w:bottom w:val="single" w:color="auto" w:sz="4" w:space="0"/>
              <w:right w:val="single" w:color="auto" w:sz="4" w:space="0"/>
            </w:tcBorders>
            <w:noWrap w:val="0"/>
            <w:vAlign w:val="top"/>
          </w:tcPr>
          <w:p w14:paraId="37DB8F0D">
            <w:pPr>
              <w:snapToGrid w:val="0"/>
              <w:spacing w:before="50" w:after="120" w:afterLines="50" w:line="400" w:lineRule="exact"/>
              <w:jc w:val="left"/>
              <w:rPr>
                <w:rFonts w:hint="eastAsia" w:ascii="宋体" w:hAnsi="宋体" w:eastAsia="宋体" w:cs="宋体"/>
                <w:color w:val="auto"/>
                <w:sz w:val="24"/>
                <w:szCs w:val="20"/>
              </w:rPr>
            </w:pPr>
          </w:p>
        </w:tc>
        <w:tc>
          <w:tcPr>
            <w:tcW w:w="1764" w:type="dxa"/>
            <w:tcBorders>
              <w:top w:val="single" w:color="auto" w:sz="4" w:space="0"/>
              <w:left w:val="single" w:color="auto" w:sz="4" w:space="0"/>
              <w:bottom w:val="single" w:color="auto" w:sz="4" w:space="0"/>
              <w:right w:val="single" w:color="auto" w:sz="4" w:space="0"/>
            </w:tcBorders>
            <w:noWrap w:val="0"/>
            <w:vAlign w:val="top"/>
          </w:tcPr>
          <w:p w14:paraId="7812A132">
            <w:pPr>
              <w:snapToGrid w:val="0"/>
              <w:spacing w:before="50" w:after="120" w:afterLines="50" w:line="400" w:lineRule="exact"/>
              <w:jc w:val="left"/>
              <w:rPr>
                <w:rFonts w:hint="eastAsia" w:ascii="宋体" w:hAnsi="宋体" w:eastAsia="宋体" w:cs="宋体"/>
                <w:color w:val="auto"/>
                <w:sz w:val="24"/>
                <w:szCs w:val="20"/>
              </w:rPr>
            </w:pPr>
          </w:p>
        </w:tc>
        <w:tc>
          <w:tcPr>
            <w:tcW w:w="1921" w:type="dxa"/>
            <w:tcBorders>
              <w:top w:val="single" w:color="auto" w:sz="4" w:space="0"/>
              <w:left w:val="single" w:color="auto" w:sz="4" w:space="0"/>
              <w:bottom w:val="single" w:color="auto" w:sz="4" w:space="0"/>
              <w:right w:val="single" w:color="auto" w:sz="4" w:space="0"/>
            </w:tcBorders>
            <w:noWrap w:val="0"/>
            <w:vAlign w:val="top"/>
          </w:tcPr>
          <w:p w14:paraId="4FFC2DB8">
            <w:pPr>
              <w:snapToGrid w:val="0"/>
              <w:spacing w:before="50" w:after="120" w:afterLines="50" w:line="400" w:lineRule="exact"/>
              <w:jc w:val="left"/>
              <w:rPr>
                <w:rFonts w:hint="eastAsia" w:ascii="宋体" w:hAnsi="宋体" w:eastAsia="宋体" w:cs="宋体"/>
                <w:color w:val="auto"/>
                <w:sz w:val="24"/>
                <w:szCs w:val="20"/>
              </w:rPr>
            </w:pPr>
          </w:p>
        </w:tc>
        <w:tc>
          <w:tcPr>
            <w:tcW w:w="1399" w:type="dxa"/>
            <w:tcBorders>
              <w:top w:val="single" w:color="auto" w:sz="4" w:space="0"/>
              <w:left w:val="single" w:color="auto" w:sz="4" w:space="0"/>
              <w:bottom w:val="single" w:color="auto" w:sz="4" w:space="0"/>
              <w:right w:val="single" w:color="auto" w:sz="4" w:space="0"/>
            </w:tcBorders>
            <w:noWrap w:val="0"/>
            <w:vAlign w:val="top"/>
          </w:tcPr>
          <w:p w14:paraId="26BA7597">
            <w:pPr>
              <w:snapToGrid w:val="0"/>
              <w:spacing w:before="50" w:after="120" w:afterLines="50" w:line="400" w:lineRule="exact"/>
              <w:jc w:val="left"/>
              <w:rPr>
                <w:rFonts w:hint="eastAsia" w:ascii="宋体" w:hAnsi="宋体" w:eastAsia="宋体" w:cs="宋体"/>
                <w:color w:val="auto"/>
                <w:sz w:val="24"/>
                <w:szCs w:val="20"/>
              </w:rPr>
            </w:pPr>
          </w:p>
        </w:tc>
      </w:tr>
    </w:tbl>
    <w:p w14:paraId="66B9132A">
      <w:pPr>
        <w:pStyle w:val="17"/>
        <w:snapToGrid w:val="0"/>
        <w:ind w:firstLine="960" w:firstLineChars="400"/>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p>
    <w:p w14:paraId="7335417F">
      <w:pPr>
        <w:pStyle w:val="17"/>
        <w:snapToGrid w:val="0"/>
        <w:ind w:firstLine="361" w:firstLineChars="150"/>
        <w:rPr>
          <w:rFonts w:hint="eastAsia" w:ascii="宋体" w:hAnsi="宋体" w:eastAsia="宋体" w:cs="宋体"/>
          <w:b/>
          <w:color w:val="auto"/>
          <w:sz w:val="24"/>
          <w:szCs w:val="24"/>
        </w:rPr>
      </w:pPr>
    </w:p>
    <w:p w14:paraId="5CE4F257">
      <w:pPr>
        <w:pStyle w:val="17"/>
        <w:snapToGrid w:val="0"/>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法定代表人签字（或盖章）：                            投标人（盖章）：    </w:t>
      </w:r>
      <w:r>
        <w:rPr>
          <w:rFonts w:hint="eastAsia" w:ascii="宋体" w:hAnsi="宋体" w:eastAsia="宋体" w:cs="宋体"/>
          <w:color w:val="auto"/>
          <w:sz w:val="24"/>
          <w:szCs w:val="24"/>
        </w:rPr>
        <w:t xml:space="preserve">                </w:t>
      </w:r>
      <w:r>
        <w:rPr>
          <w:rFonts w:hint="eastAsia" w:ascii="宋体" w:hAnsi="宋体" w:eastAsia="宋体" w:cs="宋体"/>
          <w:b/>
          <w:color w:val="auto"/>
          <w:sz w:val="24"/>
          <w:szCs w:val="24"/>
        </w:rPr>
        <w:t>日期：  _____年___月___日</w:t>
      </w:r>
    </w:p>
    <w:p w14:paraId="6F175692">
      <w:pPr>
        <w:pStyle w:val="17"/>
        <w:snapToGrid w:val="0"/>
        <w:rPr>
          <w:rFonts w:hint="eastAsia" w:ascii="宋体" w:hAnsi="宋体" w:eastAsia="宋体" w:cs="宋体"/>
          <w:color w:val="auto"/>
          <w:sz w:val="24"/>
          <w:szCs w:val="24"/>
        </w:rPr>
        <w:sectPr>
          <w:pgSz w:w="16838" w:h="11906" w:orient="landscape"/>
          <w:pgMar w:top="1588" w:right="1021" w:bottom="1588" w:left="851" w:header="851" w:footer="851" w:gutter="0"/>
          <w:cols w:space="720" w:num="1"/>
        </w:sectPr>
      </w:pPr>
    </w:p>
    <w:p w14:paraId="1CFFF748">
      <w:pPr>
        <w:snapToGrid w:val="0"/>
        <w:spacing w:before="50" w:after="120" w:afterLines="50"/>
        <w:jc w:val="left"/>
        <w:rPr>
          <w:rFonts w:hint="eastAsia" w:ascii="宋体" w:hAnsi="宋体" w:eastAsia="宋体" w:cs="宋体"/>
          <w:color w:val="auto"/>
          <w:sz w:val="24"/>
          <w:szCs w:val="20"/>
        </w:rPr>
      </w:pPr>
      <w:r>
        <w:rPr>
          <w:rFonts w:hint="eastAsia" w:ascii="宋体" w:hAnsi="宋体" w:eastAsia="宋体" w:cs="宋体"/>
          <w:color w:val="auto"/>
          <w:sz w:val="24"/>
        </w:rPr>
        <w:t>11.售后服务网点情况表格式：</w:t>
      </w:r>
    </w:p>
    <w:p w14:paraId="6BFF9CBF">
      <w:pPr>
        <w:snapToGrid w:val="0"/>
        <w:spacing w:before="50" w:after="120" w:afterLines="50"/>
        <w:jc w:val="left"/>
        <w:rPr>
          <w:rFonts w:hint="eastAsia" w:ascii="宋体" w:hAnsi="宋体" w:eastAsia="宋体" w:cs="宋体"/>
          <w:color w:val="auto"/>
          <w:sz w:val="24"/>
          <w:szCs w:val="20"/>
        </w:rPr>
      </w:pPr>
      <w:r>
        <w:rPr>
          <w:rFonts w:hint="eastAsia" w:ascii="宋体" w:hAnsi="宋体" w:eastAsia="宋体" w:cs="宋体"/>
          <w:color w:val="auto"/>
          <w:sz w:val="24"/>
          <w:szCs w:val="20"/>
        </w:rPr>
        <w:t xml:space="preserve"> </w:t>
      </w:r>
    </w:p>
    <w:p w14:paraId="0A28438A">
      <w:pPr>
        <w:pStyle w:val="40"/>
        <w:snapToGrid w:val="0"/>
        <w:ind w:left="480" w:hanging="480"/>
        <w:rPr>
          <w:rFonts w:hint="eastAsia" w:ascii="宋体" w:hAnsi="宋体" w:eastAsia="宋体" w:cs="宋体"/>
          <w:color w:val="auto"/>
          <w:sz w:val="24"/>
        </w:rPr>
      </w:pPr>
    </w:p>
    <w:p w14:paraId="105696E9">
      <w:pPr>
        <w:pStyle w:val="40"/>
        <w:snapToGrid w:val="0"/>
        <w:ind w:left="482" w:hanging="482"/>
        <w:jc w:val="center"/>
        <w:rPr>
          <w:rFonts w:hint="eastAsia" w:ascii="宋体" w:hAnsi="宋体" w:eastAsia="宋体" w:cs="宋体"/>
          <w:b/>
          <w:color w:val="auto"/>
          <w:sz w:val="24"/>
        </w:rPr>
      </w:pPr>
      <w:r>
        <w:rPr>
          <w:rFonts w:hint="eastAsia" w:ascii="宋体" w:hAnsi="宋体" w:eastAsia="宋体" w:cs="宋体"/>
          <w:b/>
          <w:color w:val="auto"/>
          <w:sz w:val="24"/>
        </w:rPr>
        <w:t>售后服务网点情况表</w:t>
      </w:r>
    </w:p>
    <w:p w14:paraId="3954AFD5">
      <w:pPr>
        <w:snapToGrid w:val="0"/>
        <w:spacing w:before="120" w:beforeLines="50" w:after="50" w:line="360" w:lineRule="auto"/>
        <w:jc w:val="center"/>
        <w:rPr>
          <w:rFonts w:hint="eastAsia" w:ascii="宋体" w:hAnsi="宋体" w:eastAsia="宋体" w:cs="宋体"/>
          <w:bCs/>
          <w:color w:val="auto"/>
          <w:sz w:val="24"/>
        </w:rPr>
      </w:pPr>
    </w:p>
    <w:p w14:paraId="47C75EDA">
      <w:pPr>
        <w:snapToGrid w:val="0"/>
        <w:spacing w:before="120" w:beforeLines="50" w:after="50" w:line="480" w:lineRule="auto"/>
        <w:rPr>
          <w:rFonts w:hint="eastAsia" w:ascii="宋体" w:hAnsi="宋体" w:eastAsia="宋体" w:cs="宋体"/>
          <w:bCs/>
          <w:color w:val="auto"/>
          <w:sz w:val="24"/>
          <w:szCs w:val="20"/>
        </w:rPr>
      </w:pPr>
      <w:r>
        <w:rPr>
          <w:rFonts w:hint="eastAsia" w:ascii="宋体" w:hAnsi="宋体" w:eastAsia="宋体" w:cs="宋体"/>
          <w:bCs/>
          <w:color w:val="auto"/>
          <w:sz w:val="24"/>
        </w:rPr>
        <w:t>项目名称：</w:t>
      </w:r>
    </w:p>
    <w:p w14:paraId="5EF7DC70">
      <w:pPr>
        <w:snapToGrid w:val="0"/>
        <w:spacing w:before="120" w:beforeLines="50" w:after="50" w:line="480" w:lineRule="auto"/>
        <w:rPr>
          <w:rFonts w:hint="eastAsia" w:ascii="宋体" w:hAnsi="宋体" w:eastAsia="宋体" w:cs="宋体"/>
          <w:b/>
          <w:color w:val="auto"/>
          <w:sz w:val="24"/>
        </w:rPr>
      </w:pPr>
      <w:r>
        <w:rPr>
          <w:rFonts w:hint="eastAsia" w:ascii="宋体" w:hAnsi="宋体" w:eastAsia="宋体" w:cs="宋体"/>
          <w:color w:val="auto"/>
          <w:sz w:val="24"/>
        </w:rPr>
        <w:t>项目编号：</w:t>
      </w:r>
    </w:p>
    <w:tbl>
      <w:tblPr>
        <w:tblStyle w:val="51"/>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17A2BA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noWrap w:val="0"/>
            <w:vAlign w:val="top"/>
          </w:tcPr>
          <w:p w14:paraId="5497FDDF">
            <w:pPr>
              <w:snapToGrid w:val="0"/>
              <w:spacing w:before="50" w:after="120" w:afterLines="50" w:line="360" w:lineRule="auto"/>
              <w:jc w:val="left"/>
              <w:rPr>
                <w:rFonts w:hint="eastAsia" w:ascii="宋体" w:hAnsi="宋体" w:eastAsia="宋体" w:cs="宋体"/>
                <w:color w:val="auto"/>
                <w:sz w:val="24"/>
                <w:szCs w:val="20"/>
              </w:rPr>
            </w:pPr>
            <w:r>
              <w:rPr>
                <w:rFonts w:hint="eastAsia" w:ascii="宋体" w:hAnsi="宋体" w:eastAsia="宋体" w:cs="宋体"/>
                <w:color w:val="auto"/>
                <w:sz w:val="24"/>
              </w:rPr>
              <w:t>服务网点名称</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7BEDDF78">
            <w:pPr>
              <w:snapToGrid w:val="0"/>
              <w:spacing w:before="50" w:after="120" w:afterLines="50" w:line="360" w:lineRule="auto"/>
              <w:jc w:val="left"/>
              <w:rPr>
                <w:rFonts w:hint="eastAsia" w:ascii="宋体" w:hAnsi="宋体" w:eastAsia="宋体" w:cs="宋体"/>
                <w:color w:val="auto"/>
                <w:sz w:val="24"/>
                <w:szCs w:val="20"/>
              </w:rPr>
            </w:pPr>
          </w:p>
        </w:tc>
        <w:tc>
          <w:tcPr>
            <w:tcW w:w="1080" w:type="dxa"/>
            <w:vMerge w:val="restart"/>
            <w:tcBorders>
              <w:top w:val="single" w:color="auto" w:sz="4" w:space="0"/>
              <w:left w:val="single" w:color="auto" w:sz="4" w:space="0"/>
              <w:bottom w:val="single" w:color="auto" w:sz="4" w:space="0"/>
              <w:right w:val="single" w:color="auto" w:sz="4" w:space="0"/>
            </w:tcBorders>
            <w:noWrap w:val="0"/>
            <w:vAlign w:val="top"/>
          </w:tcPr>
          <w:p w14:paraId="63C5E0D5">
            <w:pPr>
              <w:snapToGrid w:val="0"/>
              <w:spacing w:before="50" w:after="120" w:afterLines="50" w:line="360" w:lineRule="auto"/>
              <w:jc w:val="center"/>
              <w:rPr>
                <w:rFonts w:hint="eastAsia" w:ascii="宋体" w:hAnsi="宋体" w:eastAsia="宋体" w:cs="宋体"/>
                <w:color w:val="auto"/>
                <w:sz w:val="24"/>
                <w:szCs w:val="20"/>
              </w:rPr>
            </w:pPr>
            <w:r>
              <w:rPr>
                <w:rFonts w:hint="eastAsia" w:ascii="宋体" w:hAnsi="宋体" w:eastAsia="宋体" w:cs="宋体"/>
                <w:color w:val="auto"/>
                <w:sz w:val="24"/>
              </w:rPr>
              <w:t>投标文件页码</w:t>
            </w:r>
          </w:p>
        </w:tc>
      </w:tr>
      <w:tr w14:paraId="5CB1921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noWrap w:val="0"/>
            <w:vAlign w:val="top"/>
          </w:tcPr>
          <w:p w14:paraId="31207AFA">
            <w:pPr>
              <w:snapToGrid w:val="0"/>
              <w:spacing w:before="50" w:after="120" w:afterLines="50" w:line="360" w:lineRule="auto"/>
              <w:jc w:val="left"/>
              <w:rPr>
                <w:rFonts w:hint="eastAsia" w:ascii="宋体" w:hAnsi="宋体" w:eastAsia="宋体" w:cs="宋体"/>
                <w:color w:val="auto"/>
                <w:sz w:val="24"/>
                <w:szCs w:val="20"/>
              </w:rPr>
            </w:pPr>
            <w:r>
              <w:rPr>
                <w:rFonts w:hint="eastAsia" w:ascii="宋体" w:hAnsi="宋体" w:eastAsia="宋体" w:cs="宋体"/>
                <w:color w:val="auto"/>
                <w:sz w:val="24"/>
              </w:rPr>
              <w:t>地址</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747CAC5B">
            <w:pPr>
              <w:snapToGrid w:val="0"/>
              <w:spacing w:before="50" w:after="120" w:afterLines="50" w:line="360" w:lineRule="auto"/>
              <w:jc w:val="left"/>
              <w:rPr>
                <w:rFonts w:hint="eastAsia" w:ascii="宋体" w:hAnsi="宋体" w:eastAsia="宋体" w:cs="宋体"/>
                <w:color w:val="auto"/>
                <w:sz w:val="24"/>
                <w:szCs w:val="20"/>
              </w:rPr>
            </w:pPr>
          </w:p>
        </w:tc>
        <w:tc>
          <w:tcPr>
            <w:tcW w:w="1080" w:type="dxa"/>
            <w:vMerge w:val="continue"/>
            <w:tcBorders>
              <w:top w:val="single" w:color="auto" w:sz="4" w:space="0"/>
              <w:left w:val="single" w:color="auto" w:sz="4" w:space="0"/>
              <w:bottom w:val="single" w:color="auto" w:sz="4" w:space="0"/>
              <w:right w:val="single" w:color="auto" w:sz="4" w:space="0"/>
            </w:tcBorders>
            <w:noWrap w:val="0"/>
            <w:vAlign w:val="center"/>
          </w:tcPr>
          <w:p w14:paraId="4111DBAE">
            <w:pPr>
              <w:widowControl/>
              <w:spacing w:line="360" w:lineRule="auto"/>
              <w:jc w:val="left"/>
              <w:rPr>
                <w:rFonts w:hint="eastAsia" w:ascii="宋体" w:hAnsi="宋体" w:eastAsia="宋体" w:cs="宋体"/>
                <w:color w:val="auto"/>
                <w:sz w:val="24"/>
                <w:szCs w:val="20"/>
              </w:rPr>
            </w:pPr>
          </w:p>
        </w:tc>
      </w:tr>
      <w:tr w14:paraId="597C51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3DCE8020">
            <w:pPr>
              <w:snapToGrid w:val="0"/>
              <w:spacing w:before="50" w:after="120" w:afterLines="50" w:line="360" w:lineRule="auto"/>
              <w:jc w:val="left"/>
              <w:rPr>
                <w:rFonts w:hint="eastAsia" w:ascii="宋体" w:hAnsi="宋体" w:eastAsia="宋体" w:cs="宋体"/>
                <w:color w:val="auto"/>
                <w:sz w:val="24"/>
                <w:szCs w:val="20"/>
              </w:rPr>
            </w:pPr>
            <w:r>
              <w:rPr>
                <w:rFonts w:hint="eastAsia" w:ascii="宋体" w:hAnsi="宋体" w:eastAsia="宋体" w:cs="宋体"/>
                <w:color w:val="auto"/>
                <w:sz w:val="24"/>
              </w:rPr>
              <w:t>注册资本金</w:t>
            </w:r>
          </w:p>
        </w:tc>
        <w:tc>
          <w:tcPr>
            <w:tcW w:w="1622" w:type="dxa"/>
            <w:tcBorders>
              <w:top w:val="single" w:color="auto" w:sz="4" w:space="0"/>
              <w:left w:val="single" w:color="auto" w:sz="4" w:space="0"/>
              <w:bottom w:val="single" w:color="auto" w:sz="4" w:space="0"/>
              <w:right w:val="single" w:color="auto" w:sz="4" w:space="0"/>
            </w:tcBorders>
            <w:noWrap w:val="0"/>
            <w:vAlign w:val="top"/>
          </w:tcPr>
          <w:p w14:paraId="5E254111">
            <w:pPr>
              <w:snapToGrid w:val="0"/>
              <w:spacing w:before="50" w:after="120" w:afterLines="50" w:line="360" w:lineRule="auto"/>
              <w:jc w:val="left"/>
              <w:rPr>
                <w:rFonts w:hint="eastAsia" w:ascii="宋体" w:hAnsi="宋体" w:eastAsia="宋体" w:cs="宋体"/>
                <w:color w:val="auto"/>
                <w:sz w:val="24"/>
                <w:szCs w:val="20"/>
              </w:rPr>
            </w:pPr>
          </w:p>
        </w:tc>
        <w:tc>
          <w:tcPr>
            <w:tcW w:w="2754" w:type="dxa"/>
            <w:gridSpan w:val="3"/>
            <w:tcBorders>
              <w:top w:val="single" w:color="auto" w:sz="4" w:space="0"/>
              <w:left w:val="single" w:color="auto" w:sz="4" w:space="0"/>
              <w:bottom w:val="single" w:color="auto" w:sz="4" w:space="0"/>
              <w:right w:val="single" w:color="auto" w:sz="4" w:space="0"/>
            </w:tcBorders>
            <w:noWrap w:val="0"/>
            <w:vAlign w:val="top"/>
          </w:tcPr>
          <w:p w14:paraId="43BCC54B">
            <w:pPr>
              <w:snapToGrid w:val="0"/>
              <w:spacing w:before="50" w:after="120" w:afterLines="50" w:line="360" w:lineRule="auto"/>
              <w:jc w:val="left"/>
              <w:rPr>
                <w:rFonts w:hint="eastAsia" w:ascii="宋体" w:hAnsi="宋体" w:eastAsia="宋体" w:cs="宋体"/>
                <w:color w:val="auto"/>
                <w:sz w:val="24"/>
                <w:szCs w:val="20"/>
              </w:rPr>
            </w:pPr>
            <w:r>
              <w:rPr>
                <w:rFonts w:hint="eastAsia" w:ascii="宋体" w:hAnsi="宋体" w:eastAsia="宋体" w:cs="宋体"/>
                <w:color w:val="auto"/>
                <w:sz w:val="24"/>
              </w:rPr>
              <w:t>其中：投标人出资比例</w:t>
            </w:r>
          </w:p>
        </w:tc>
        <w:tc>
          <w:tcPr>
            <w:tcW w:w="2162" w:type="dxa"/>
            <w:tcBorders>
              <w:top w:val="single" w:color="auto" w:sz="4" w:space="0"/>
              <w:left w:val="single" w:color="auto" w:sz="4" w:space="0"/>
              <w:bottom w:val="single" w:color="auto" w:sz="4" w:space="0"/>
              <w:right w:val="single" w:color="auto" w:sz="4" w:space="0"/>
            </w:tcBorders>
            <w:noWrap w:val="0"/>
            <w:vAlign w:val="top"/>
          </w:tcPr>
          <w:p w14:paraId="608BE2A9">
            <w:pPr>
              <w:snapToGrid w:val="0"/>
              <w:spacing w:before="50" w:after="120" w:afterLines="50" w:line="360" w:lineRule="auto"/>
              <w:jc w:val="left"/>
              <w:rPr>
                <w:rFonts w:hint="eastAsia" w:ascii="宋体" w:hAnsi="宋体" w:eastAsia="宋体" w:cs="宋体"/>
                <w:color w:val="auto"/>
                <w:sz w:val="24"/>
                <w:szCs w:val="20"/>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572E39AD">
            <w:pPr>
              <w:snapToGrid w:val="0"/>
              <w:spacing w:before="50" w:after="120" w:afterLines="50" w:line="360" w:lineRule="auto"/>
              <w:jc w:val="left"/>
              <w:rPr>
                <w:rFonts w:hint="eastAsia" w:ascii="宋体" w:hAnsi="宋体" w:eastAsia="宋体" w:cs="宋体"/>
                <w:color w:val="auto"/>
                <w:sz w:val="24"/>
                <w:szCs w:val="20"/>
              </w:rPr>
            </w:pPr>
          </w:p>
        </w:tc>
      </w:tr>
      <w:tr w14:paraId="0CA585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583D281A">
            <w:pPr>
              <w:snapToGrid w:val="0"/>
              <w:spacing w:before="50" w:after="120" w:afterLines="50" w:line="360" w:lineRule="auto"/>
              <w:jc w:val="left"/>
              <w:rPr>
                <w:rFonts w:hint="eastAsia" w:ascii="宋体" w:hAnsi="宋体" w:eastAsia="宋体" w:cs="宋体"/>
                <w:color w:val="auto"/>
                <w:sz w:val="24"/>
                <w:szCs w:val="20"/>
              </w:rPr>
            </w:pPr>
            <w:r>
              <w:rPr>
                <w:rFonts w:hint="eastAsia" w:ascii="宋体" w:hAnsi="宋体" w:eastAsia="宋体" w:cs="宋体"/>
                <w:color w:val="auto"/>
                <w:sz w:val="24"/>
              </w:rPr>
              <w:t>员工总人数</w:t>
            </w:r>
          </w:p>
        </w:tc>
        <w:tc>
          <w:tcPr>
            <w:tcW w:w="1622" w:type="dxa"/>
            <w:tcBorders>
              <w:top w:val="single" w:color="auto" w:sz="4" w:space="0"/>
              <w:left w:val="single" w:color="auto" w:sz="4" w:space="0"/>
              <w:bottom w:val="single" w:color="auto" w:sz="4" w:space="0"/>
              <w:right w:val="single" w:color="auto" w:sz="4" w:space="0"/>
            </w:tcBorders>
            <w:noWrap w:val="0"/>
            <w:vAlign w:val="top"/>
          </w:tcPr>
          <w:p w14:paraId="26D15B5C">
            <w:pPr>
              <w:snapToGrid w:val="0"/>
              <w:spacing w:before="50" w:after="120" w:afterLines="50" w:line="360" w:lineRule="auto"/>
              <w:jc w:val="left"/>
              <w:rPr>
                <w:rFonts w:hint="eastAsia" w:ascii="宋体" w:hAnsi="宋体" w:eastAsia="宋体" w:cs="宋体"/>
                <w:color w:val="auto"/>
                <w:sz w:val="24"/>
                <w:szCs w:val="20"/>
              </w:rPr>
            </w:pPr>
          </w:p>
        </w:tc>
        <w:tc>
          <w:tcPr>
            <w:tcW w:w="2754" w:type="dxa"/>
            <w:gridSpan w:val="3"/>
            <w:tcBorders>
              <w:top w:val="single" w:color="auto" w:sz="4" w:space="0"/>
              <w:left w:val="single" w:color="auto" w:sz="4" w:space="0"/>
              <w:bottom w:val="single" w:color="auto" w:sz="4" w:space="0"/>
              <w:right w:val="single" w:color="auto" w:sz="4" w:space="0"/>
            </w:tcBorders>
            <w:noWrap w:val="0"/>
            <w:vAlign w:val="top"/>
          </w:tcPr>
          <w:p w14:paraId="1A8C3965">
            <w:pPr>
              <w:snapToGrid w:val="0"/>
              <w:spacing w:before="50" w:after="120" w:afterLines="50" w:line="360" w:lineRule="auto"/>
              <w:ind w:left="120"/>
              <w:jc w:val="left"/>
              <w:rPr>
                <w:rFonts w:hint="eastAsia" w:ascii="宋体" w:hAnsi="宋体" w:eastAsia="宋体" w:cs="宋体"/>
                <w:color w:val="auto"/>
                <w:sz w:val="24"/>
                <w:szCs w:val="20"/>
              </w:rPr>
            </w:pPr>
            <w:r>
              <w:rPr>
                <w:rFonts w:hint="eastAsia" w:ascii="宋体" w:hAnsi="宋体" w:eastAsia="宋体" w:cs="宋体"/>
                <w:color w:val="auto"/>
                <w:sz w:val="24"/>
              </w:rPr>
              <w:t>其中：技术人员数</w:t>
            </w:r>
          </w:p>
        </w:tc>
        <w:tc>
          <w:tcPr>
            <w:tcW w:w="2162" w:type="dxa"/>
            <w:tcBorders>
              <w:top w:val="single" w:color="auto" w:sz="4" w:space="0"/>
              <w:left w:val="single" w:color="auto" w:sz="4" w:space="0"/>
              <w:bottom w:val="single" w:color="auto" w:sz="4" w:space="0"/>
              <w:right w:val="single" w:color="auto" w:sz="4" w:space="0"/>
            </w:tcBorders>
            <w:noWrap w:val="0"/>
            <w:vAlign w:val="top"/>
          </w:tcPr>
          <w:p w14:paraId="2F24B4C6">
            <w:pPr>
              <w:snapToGrid w:val="0"/>
              <w:spacing w:before="50" w:after="120" w:afterLines="50" w:line="360" w:lineRule="auto"/>
              <w:jc w:val="left"/>
              <w:rPr>
                <w:rFonts w:hint="eastAsia" w:ascii="宋体" w:hAnsi="宋体" w:eastAsia="宋体" w:cs="宋体"/>
                <w:color w:val="auto"/>
                <w:sz w:val="24"/>
                <w:szCs w:val="20"/>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7A65EB16">
            <w:pPr>
              <w:snapToGrid w:val="0"/>
              <w:spacing w:before="50" w:after="120" w:afterLines="50" w:line="360" w:lineRule="auto"/>
              <w:jc w:val="left"/>
              <w:rPr>
                <w:rFonts w:hint="eastAsia" w:ascii="宋体" w:hAnsi="宋体" w:eastAsia="宋体" w:cs="宋体"/>
                <w:color w:val="auto"/>
                <w:sz w:val="24"/>
                <w:szCs w:val="20"/>
              </w:rPr>
            </w:pPr>
          </w:p>
        </w:tc>
      </w:tr>
      <w:tr w14:paraId="5B5D7F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1F47DEDF">
            <w:pPr>
              <w:snapToGrid w:val="0"/>
              <w:spacing w:before="50" w:after="120" w:afterLines="50" w:line="360" w:lineRule="auto"/>
              <w:jc w:val="left"/>
              <w:rPr>
                <w:rFonts w:hint="eastAsia" w:ascii="宋体" w:hAnsi="宋体" w:eastAsia="宋体" w:cs="宋体"/>
                <w:color w:val="auto"/>
                <w:sz w:val="24"/>
                <w:szCs w:val="20"/>
              </w:rPr>
            </w:pPr>
            <w:r>
              <w:rPr>
                <w:rFonts w:hint="eastAsia" w:ascii="宋体" w:hAnsi="宋体" w:eastAsia="宋体" w:cs="宋体"/>
                <w:color w:val="auto"/>
                <w:sz w:val="24"/>
                <w:szCs w:val="20"/>
              </w:rPr>
              <w:t>设立日期</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5FE544A7">
            <w:pPr>
              <w:snapToGrid w:val="0"/>
              <w:spacing w:before="50" w:after="120" w:afterLines="50" w:line="360" w:lineRule="auto"/>
              <w:jc w:val="left"/>
              <w:rPr>
                <w:rFonts w:hint="eastAsia" w:ascii="宋体" w:hAnsi="宋体" w:eastAsia="宋体" w:cs="宋体"/>
                <w:color w:val="auto"/>
                <w:sz w:val="24"/>
                <w:szCs w:val="20"/>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3ADB49D1">
            <w:pPr>
              <w:snapToGrid w:val="0"/>
              <w:spacing w:before="50" w:after="120" w:afterLines="50" w:line="360" w:lineRule="auto"/>
              <w:jc w:val="left"/>
              <w:rPr>
                <w:rFonts w:hint="eastAsia" w:ascii="宋体" w:hAnsi="宋体" w:eastAsia="宋体" w:cs="宋体"/>
                <w:color w:val="auto"/>
                <w:sz w:val="24"/>
                <w:szCs w:val="20"/>
              </w:rPr>
            </w:pPr>
          </w:p>
        </w:tc>
      </w:tr>
      <w:tr w14:paraId="7FDF14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0F4ADE43">
            <w:pPr>
              <w:snapToGrid w:val="0"/>
              <w:spacing w:before="50" w:after="120" w:afterLines="50" w:line="360" w:lineRule="auto"/>
              <w:jc w:val="left"/>
              <w:rPr>
                <w:rFonts w:hint="eastAsia" w:ascii="宋体" w:hAnsi="宋体" w:eastAsia="宋体" w:cs="宋体"/>
                <w:color w:val="auto"/>
                <w:sz w:val="24"/>
                <w:szCs w:val="20"/>
              </w:rPr>
            </w:pPr>
            <w:r>
              <w:rPr>
                <w:rFonts w:hint="eastAsia" w:ascii="宋体" w:hAnsi="宋体" w:eastAsia="宋体" w:cs="宋体"/>
                <w:color w:val="auto"/>
                <w:sz w:val="24"/>
              </w:rPr>
              <w:t>售后服务内容</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42A29766">
            <w:pPr>
              <w:snapToGrid w:val="0"/>
              <w:spacing w:before="50" w:after="120" w:afterLines="50" w:line="360" w:lineRule="auto"/>
              <w:jc w:val="left"/>
              <w:rPr>
                <w:rFonts w:hint="eastAsia" w:ascii="宋体" w:hAnsi="宋体" w:eastAsia="宋体" w:cs="宋体"/>
                <w:color w:val="auto"/>
                <w:sz w:val="24"/>
                <w:szCs w:val="20"/>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401EAEE9">
            <w:pPr>
              <w:snapToGrid w:val="0"/>
              <w:spacing w:before="50" w:after="120" w:afterLines="50" w:line="360" w:lineRule="auto"/>
              <w:jc w:val="left"/>
              <w:rPr>
                <w:rFonts w:hint="eastAsia" w:ascii="宋体" w:hAnsi="宋体" w:eastAsia="宋体" w:cs="宋体"/>
                <w:color w:val="auto"/>
                <w:sz w:val="24"/>
                <w:szCs w:val="20"/>
              </w:rPr>
            </w:pPr>
          </w:p>
        </w:tc>
      </w:tr>
      <w:tr w14:paraId="35F39E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0459CF4A">
            <w:pPr>
              <w:snapToGrid w:val="0"/>
              <w:spacing w:before="50" w:after="120" w:afterLines="50" w:line="360" w:lineRule="auto"/>
              <w:jc w:val="left"/>
              <w:rPr>
                <w:rFonts w:hint="eastAsia" w:ascii="宋体" w:hAnsi="宋体" w:eastAsia="宋体" w:cs="宋体"/>
                <w:color w:val="auto"/>
                <w:sz w:val="24"/>
                <w:szCs w:val="20"/>
              </w:rPr>
            </w:pPr>
            <w:r>
              <w:rPr>
                <w:rFonts w:hint="eastAsia" w:ascii="宋体" w:hAnsi="宋体" w:eastAsia="宋体" w:cs="宋体"/>
                <w:color w:val="auto"/>
                <w:sz w:val="24"/>
              </w:rPr>
              <w:t>服务承诺</w:t>
            </w:r>
          </w:p>
        </w:tc>
        <w:tc>
          <w:tcPr>
            <w:tcW w:w="6538" w:type="dxa"/>
            <w:gridSpan w:val="5"/>
            <w:tcBorders>
              <w:top w:val="single" w:color="auto" w:sz="4" w:space="0"/>
              <w:left w:val="single" w:color="auto" w:sz="4" w:space="0"/>
              <w:bottom w:val="single" w:color="auto" w:sz="4" w:space="0"/>
              <w:right w:val="single" w:color="auto" w:sz="4" w:space="0"/>
            </w:tcBorders>
            <w:noWrap w:val="0"/>
            <w:vAlign w:val="top"/>
          </w:tcPr>
          <w:p w14:paraId="64FD35E0">
            <w:pPr>
              <w:snapToGrid w:val="0"/>
              <w:spacing w:before="50" w:after="120" w:afterLines="50" w:line="360" w:lineRule="auto"/>
              <w:jc w:val="left"/>
              <w:rPr>
                <w:rFonts w:hint="eastAsia" w:ascii="宋体" w:hAnsi="宋体" w:eastAsia="宋体" w:cs="宋体"/>
                <w:color w:val="auto"/>
                <w:sz w:val="24"/>
                <w:szCs w:val="20"/>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7062AFFA">
            <w:pPr>
              <w:snapToGrid w:val="0"/>
              <w:spacing w:before="50" w:after="120" w:afterLines="50" w:line="360" w:lineRule="auto"/>
              <w:jc w:val="left"/>
              <w:rPr>
                <w:rFonts w:hint="eastAsia" w:ascii="宋体" w:hAnsi="宋体" w:eastAsia="宋体" w:cs="宋体"/>
                <w:color w:val="auto"/>
                <w:sz w:val="24"/>
                <w:szCs w:val="20"/>
              </w:rPr>
            </w:pPr>
          </w:p>
        </w:tc>
      </w:tr>
      <w:tr w14:paraId="38B069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noWrap w:val="0"/>
            <w:vAlign w:val="top"/>
          </w:tcPr>
          <w:p w14:paraId="1A4420AC">
            <w:pPr>
              <w:snapToGrid w:val="0"/>
              <w:spacing w:before="50" w:after="120" w:afterLines="50" w:line="360" w:lineRule="auto"/>
              <w:jc w:val="left"/>
              <w:rPr>
                <w:rFonts w:hint="eastAsia" w:ascii="宋体" w:hAnsi="宋体" w:eastAsia="宋体" w:cs="宋体"/>
                <w:color w:val="auto"/>
                <w:sz w:val="24"/>
                <w:szCs w:val="20"/>
              </w:rPr>
            </w:pPr>
            <w:r>
              <w:rPr>
                <w:rFonts w:hint="eastAsia" w:ascii="宋体" w:hAnsi="宋体" w:eastAsia="宋体" w:cs="宋体"/>
                <w:color w:val="auto"/>
                <w:sz w:val="24"/>
              </w:rPr>
              <w:t>业务咨询电话</w:t>
            </w:r>
          </w:p>
        </w:tc>
        <w:tc>
          <w:tcPr>
            <w:tcW w:w="2162" w:type="dxa"/>
            <w:gridSpan w:val="2"/>
            <w:tcBorders>
              <w:top w:val="single" w:color="auto" w:sz="4" w:space="0"/>
              <w:left w:val="single" w:color="auto" w:sz="4" w:space="0"/>
              <w:bottom w:val="single" w:color="auto" w:sz="4" w:space="0"/>
              <w:right w:val="single" w:color="auto" w:sz="2" w:space="0"/>
            </w:tcBorders>
            <w:noWrap w:val="0"/>
            <w:vAlign w:val="top"/>
          </w:tcPr>
          <w:p w14:paraId="752C1158">
            <w:pPr>
              <w:snapToGrid w:val="0"/>
              <w:spacing w:before="50" w:after="120" w:afterLines="50" w:line="360" w:lineRule="auto"/>
              <w:jc w:val="left"/>
              <w:rPr>
                <w:rFonts w:hint="eastAsia" w:ascii="宋体" w:hAnsi="宋体" w:eastAsia="宋体" w:cs="宋体"/>
                <w:color w:val="auto"/>
                <w:sz w:val="24"/>
                <w:szCs w:val="20"/>
              </w:rPr>
            </w:pPr>
          </w:p>
        </w:tc>
        <w:tc>
          <w:tcPr>
            <w:tcW w:w="1326" w:type="dxa"/>
            <w:tcBorders>
              <w:top w:val="single" w:color="auto" w:sz="4" w:space="0"/>
              <w:left w:val="single" w:color="auto" w:sz="2" w:space="0"/>
              <w:bottom w:val="single" w:color="auto" w:sz="4" w:space="0"/>
              <w:right w:val="single" w:color="auto" w:sz="2" w:space="0"/>
            </w:tcBorders>
            <w:noWrap w:val="0"/>
            <w:vAlign w:val="top"/>
          </w:tcPr>
          <w:p w14:paraId="0049AACB">
            <w:pPr>
              <w:snapToGrid w:val="0"/>
              <w:spacing w:before="50" w:after="120" w:afterLines="50" w:line="360" w:lineRule="auto"/>
              <w:jc w:val="center"/>
              <w:rPr>
                <w:rFonts w:hint="eastAsia" w:ascii="宋体" w:hAnsi="宋体" w:eastAsia="宋体" w:cs="宋体"/>
                <w:color w:val="auto"/>
                <w:sz w:val="24"/>
                <w:szCs w:val="20"/>
              </w:rPr>
            </w:pPr>
            <w:r>
              <w:rPr>
                <w:rFonts w:hint="eastAsia" w:ascii="宋体" w:hAnsi="宋体" w:eastAsia="宋体" w:cs="宋体"/>
                <w:color w:val="auto"/>
                <w:sz w:val="24"/>
              </w:rPr>
              <w:t>传 真</w:t>
            </w:r>
          </w:p>
        </w:tc>
        <w:tc>
          <w:tcPr>
            <w:tcW w:w="3050" w:type="dxa"/>
            <w:gridSpan w:val="2"/>
            <w:tcBorders>
              <w:top w:val="single" w:color="auto" w:sz="4" w:space="0"/>
              <w:left w:val="single" w:color="auto" w:sz="2" w:space="0"/>
              <w:bottom w:val="single" w:color="auto" w:sz="4" w:space="0"/>
              <w:right w:val="single" w:color="auto" w:sz="2" w:space="0"/>
            </w:tcBorders>
            <w:noWrap w:val="0"/>
            <w:vAlign w:val="top"/>
          </w:tcPr>
          <w:p w14:paraId="650A0185">
            <w:pPr>
              <w:snapToGrid w:val="0"/>
              <w:spacing w:before="50" w:after="120" w:afterLines="50" w:line="360" w:lineRule="auto"/>
              <w:jc w:val="left"/>
              <w:rPr>
                <w:rFonts w:hint="eastAsia" w:ascii="宋体" w:hAnsi="宋体" w:eastAsia="宋体" w:cs="宋体"/>
                <w:color w:val="auto"/>
                <w:sz w:val="24"/>
                <w:szCs w:val="20"/>
              </w:rPr>
            </w:pPr>
          </w:p>
        </w:tc>
        <w:tc>
          <w:tcPr>
            <w:tcW w:w="1080" w:type="dxa"/>
            <w:tcBorders>
              <w:top w:val="single" w:color="auto" w:sz="4" w:space="0"/>
              <w:left w:val="single" w:color="auto" w:sz="2" w:space="0"/>
              <w:bottom w:val="single" w:color="auto" w:sz="4" w:space="0"/>
              <w:right w:val="single" w:color="auto" w:sz="4" w:space="0"/>
            </w:tcBorders>
            <w:noWrap w:val="0"/>
            <w:vAlign w:val="top"/>
          </w:tcPr>
          <w:p w14:paraId="45E831DF">
            <w:pPr>
              <w:snapToGrid w:val="0"/>
              <w:spacing w:before="50" w:after="120" w:afterLines="50" w:line="360" w:lineRule="auto"/>
              <w:jc w:val="left"/>
              <w:rPr>
                <w:rFonts w:hint="eastAsia" w:ascii="宋体" w:hAnsi="宋体" w:eastAsia="宋体" w:cs="宋体"/>
                <w:color w:val="auto"/>
                <w:sz w:val="24"/>
                <w:szCs w:val="20"/>
              </w:rPr>
            </w:pPr>
          </w:p>
        </w:tc>
      </w:tr>
      <w:tr w14:paraId="2B41B18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noWrap w:val="0"/>
            <w:vAlign w:val="top"/>
          </w:tcPr>
          <w:p w14:paraId="5D2046ED">
            <w:pPr>
              <w:snapToGrid w:val="0"/>
              <w:spacing w:before="50" w:after="120" w:afterLines="50" w:line="360" w:lineRule="auto"/>
              <w:jc w:val="left"/>
              <w:rPr>
                <w:rFonts w:hint="eastAsia" w:ascii="宋体" w:hAnsi="宋体" w:eastAsia="宋体" w:cs="宋体"/>
                <w:color w:val="auto"/>
                <w:sz w:val="24"/>
                <w:szCs w:val="20"/>
              </w:rPr>
            </w:pPr>
            <w:r>
              <w:rPr>
                <w:rFonts w:hint="eastAsia" w:ascii="宋体" w:hAnsi="宋体" w:eastAsia="宋体" w:cs="宋体"/>
                <w:color w:val="auto"/>
                <w:sz w:val="24"/>
              </w:rPr>
              <w:t>负责人</w:t>
            </w:r>
          </w:p>
        </w:tc>
        <w:tc>
          <w:tcPr>
            <w:tcW w:w="2162" w:type="dxa"/>
            <w:gridSpan w:val="2"/>
            <w:tcBorders>
              <w:top w:val="single" w:color="auto" w:sz="4" w:space="0"/>
              <w:left w:val="single" w:color="auto" w:sz="4" w:space="0"/>
              <w:bottom w:val="single" w:color="auto" w:sz="4" w:space="0"/>
              <w:right w:val="single" w:color="auto" w:sz="2" w:space="0"/>
            </w:tcBorders>
            <w:noWrap w:val="0"/>
            <w:vAlign w:val="top"/>
          </w:tcPr>
          <w:p w14:paraId="48225FAB">
            <w:pPr>
              <w:snapToGrid w:val="0"/>
              <w:spacing w:before="50" w:after="120" w:afterLines="50" w:line="360" w:lineRule="auto"/>
              <w:jc w:val="left"/>
              <w:rPr>
                <w:rFonts w:hint="eastAsia" w:ascii="宋体" w:hAnsi="宋体" w:eastAsia="宋体" w:cs="宋体"/>
                <w:color w:val="auto"/>
                <w:sz w:val="24"/>
                <w:szCs w:val="20"/>
              </w:rPr>
            </w:pPr>
          </w:p>
        </w:tc>
        <w:tc>
          <w:tcPr>
            <w:tcW w:w="1326" w:type="dxa"/>
            <w:tcBorders>
              <w:top w:val="single" w:color="auto" w:sz="4" w:space="0"/>
              <w:left w:val="single" w:color="auto" w:sz="2" w:space="0"/>
              <w:bottom w:val="single" w:color="auto" w:sz="4" w:space="0"/>
              <w:right w:val="single" w:color="auto" w:sz="2" w:space="0"/>
            </w:tcBorders>
            <w:noWrap w:val="0"/>
            <w:vAlign w:val="top"/>
          </w:tcPr>
          <w:p w14:paraId="58CB00A8">
            <w:pPr>
              <w:snapToGrid w:val="0"/>
              <w:spacing w:before="50" w:after="120" w:afterLines="50" w:line="360" w:lineRule="auto"/>
              <w:jc w:val="center"/>
              <w:rPr>
                <w:rFonts w:hint="eastAsia" w:ascii="宋体" w:hAnsi="宋体" w:eastAsia="宋体" w:cs="宋体"/>
                <w:color w:val="auto"/>
                <w:sz w:val="24"/>
                <w:szCs w:val="20"/>
              </w:rPr>
            </w:pPr>
            <w:r>
              <w:rPr>
                <w:rFonts w:hint="eastAsia" w:ascii="宋体" w:hAnsi="宋体" w:eastAsia="宋体" w:cs="宋体"/>
                <w:color w:val="auto"/>
                <w:sz w:val="24"/>
              </w:rPr>
              <w:t>联系电话</w:t>
            </w:r>
          </w:p>
        </w:tc>
        <w:tc>
          <w:tcPr>
            <w:tcW w:w="3050" w:type="dxa"/>
            <w:gridSpan w:val="2"/>
            <w:tcBorders>
              <w:top w:val="single" w:color="auto" w:sz="4" w:space="0"/>
              <w:left w:val="single" w:color="auto" w:sz="2" w:space="0"/>
              <w:bottom w:val="single" w:color="auto" w:sz="4" w:space="0"/>
              <w:right w:val="single" w:color="auto" w:sz="4" w:space="0"/>
            </w:tcBorders>
            <w:noWrap w:val="0"/>
            <w:vAlign w:val="top"/>
          </w:tcPr>
          <w:p w14:paraId="064CDA0B">
            <w:pPr>
              <w:snapToGrid w:val="0"/>
              <w:spacing w:before="50" w:after="120" w:afterLines="50" w:line="360" w:lineRule="auto"/>
              <w:jc w:val="left"/>
              <w:rPr>
                <w:rFonts w:hint="eastAsia" w:ascii="宋体" w:hAnsi="宋体" w:eastAsia="宋体" w:cs="宋体"/>
                <w:color w:val="auto"/>
                <w:sz w:val="24"/>
                <w:szCs w:val="20"/>
              </w:rPr>
            </w:pPr>
          </w:p>
        </w:tc>
        <w:tc>
          <w:tcPr>
            <w:tcW w:w="1080" w:type="dxa"/>
            <w:tcBorders>
              <w:top w:val="single" w:color="auto" w:sz="4" w:space="0"/>
              <w:left w:val="single" w:color="auto" w:sz="4" w:space="0"/>
              <w:bottom w:val="single" w:color="auto" w:sz="4" w:space="0"/>
              <w:right w:val="single" w:color="auto" w:sz="4" w:space="0"/>
            </w:tcBorders>
            <w:noWrap w:val="0"/>
            <w:vAlign w:val="top"/>
          </w:tcPr>
          <w:p w14:paraId="76DB4A63">
            <w:pPr>
              <w:snapToGrid w:val="0"/>
              <w:spacing w:before="50" w:after="120" w:afterLines="50" w:line="360" w:lineRule="auto"/>
              <w:jc w:val="left"/>
              <w:rPr>
                <w:rFonts w:hint="eastAsia" w:ascii="宋体" w:hAnsi="宋体" w:eastAsia="宋体" w:cs="宋体"/>
                <w:color w:val="auto"/>
                <w:sz w:val="24"/>
                <w:szCs w:val="20"/>
              </w:rPr>
            </w:pPr>
          </w:p>
        </w:tc>
      </w:tr>
    </w:tbl>
    <w:p w14:paraId="099C7C4A">
      <w:pPr>
        <w:pStyle w:val="40"/>
        <w:snapToGrid w:val="0"/>
        <w:ind w:left="199" w:hanging="199" w:hangingChars="83"/>
        <w:rPr>
          <w:rFonts w:hint="eastAsia" w:ascii="宋体" w:hAnsi="宋体" w:eastAsia="宋体" w:cs="宋体"/>
          <w:color w:val="auto"/>
          <w:sz w:val="24"/>
        </w:rPr>
      </w:pPr>
    </w:p>
    <w:p w14:paraId="4569E0F6">
      <w:pPr>
        <w:pStyle w:val="17"/>
        <w:snapToGrid w:val="0"/>
        <w:rPr>
          <w:rFonts w:hint="eastAsia" w:ascii="宋体" w:hAnsi="宋体" w:eastAsia="宋体" w:cs="宋体"/>
          <w:color w:val="auto"/>
          <w:sz w:val="24"/>
        </w:rPr>
      </w:pPr>
    </w:p>
    <w:p w14:paraId="2398A9FE">
      <w:pPr>
        <w:pStyle w:val="2"/>
        <w:snapToGrid w:val="0"/>
        <w:rPr>
          <w:rFonts w:hint="eastAsia" w:ascii="宋体" w:hAnsi="宋体" w:eastAsia="宋体" w:cs="宋体"/>
          <w:b/>
          <w:color w:val="auto"/>
          <w:sz w:val="24"/>
        </w:rPr>
      </w:pPr>
      <w:r>
        <w:rPr>
          <w:rFonts w:hint="eastAsia" w:ascii="宋体" w:hAnsi="宋体" w:eastAsia="宋体" w:cs="宋体"/>
          <w:b/>
          <w:color w:val="auto"/>
          <w:spacing w:val="20"/>
          <w:sz w:val="24"/>
        </w:rPr>
        <w:t xml:space="preserve">法定代表人签字（或盖章）：            投标人（盖章）： </w:t>
      </w:r>
      <w:r>
        <w:rPr>
          <w:rFonts w:hint="eastAsia" w:ascii="宋体" w:hAnsi="宋体" w:eastAsia="宋体" w:cs="宋体"/>
          <w:b/>
          <w:color w:val="auto"/>
          <w:sz w:val="24"/>
        </w:rPr>
        <w:t xml:space="preserve">           　 </w:t>
      </w:r>
    </w:p>
    <w:p w14:paraId="283A3305">
      <w:pPr>
        <w:pStyle w:val="2"/>
        <w:snapToGrid w:val="0"/>
        <w:rPr>
          <w:rFonts w:hint="eastAsia" w:ascii="宋体" w:hAnsi="宋体" w:eastAsia="宋体" w:cs="宋体"/>
          <w:b/>
          <w:color w:val="auto"/>
          <w:sz w:val="24"/>
        </w:rPr>
      </w:pPr>
    </w:p>
    <w:p w14:paraId="7993CDDF">
      <w:pPr>
        <w:snapToGrid w:val="0"/>
        <w:spacing w:before="50" w:after="120" w:afterLines="50"/>
        <w:jc w:val="left"/>
        <w:rPr>
          <w:rFonts w:hint="eastAsia" w:ascii="宋体" w:hAnsi="宋体" w:eastAsia="宋体" w:cs="宋体"/>
          <w:b/>
          <w:color w:val="auto"/>
          <w:sz w:val="24"/>
          <w:szCs w:val="20"/>
        </w:rPr>
      </w:pPr>
      <w:r>
        <w:rPr>
          <w:rFonts w:hint="eastAsia" w:ascii="宋体" w:hAnsi="宋体" w:eastAsia="宋体" w:cs="宋体"/>
          <w:b/>
          <w:color w:val="auto"/>
          <w:kern w:val="0"/>
          <w:sz w:val="24"/>
        </w:rPr>
        <w:t>日期：  _____年___月___日</w:t>
      </w:r>
    </w:p>
    <w:p w14:paraId="16E3E462">
      <w:pPr>
        <w:snapToGrid w:val="0"/>
        <w:spacing w:before="50"/>
        <w:jc w:val="left"/>
        <w:rPr>
          <w:rFonts w:hint="eastAsia" w:ascii="宋体" w:hAnsi="宋体" w:eastAsia="宋体" w:cs="宋体"/>
          <w:color w:val="auto"/>
          <w:sz w:val="24"/>
        </w:rPr>
      </w:pPr>
    </w:p>
    <w:p w14:paraId="3F7D709A">
      <w:pPr>
        <w:snapToGrid w:val="0"/>
        <w:spacing w:before="50"/>
        <w:jc w:val="left"/>
        <w:rPr>
          <w:rFonts w:hint="eastAsia" w:ascii="宋体" w:hAnsi="宋体" w:eastAsia="宋体" w:cs="宋体"/>
          <w:color w:val="auto"/>
          <w:sz w:val="24"/>
        </w:rPr>
      </w:pPr>
    </w:p>
    <w:p w14:paraId="3BA0E866">
      <w:pPr>
        <w:snapToGrid w:val="0"/>
        <w:spacing w:before="50"/>
        <w:jc w:val="left"/>
        <w:rPr>
          <w:rFonts w:hint="eastAsia" w:ascii="宋体" w:hAnsi="宋体" w:eastAsia="宋体" w:cs="宋体"/>
          <w:sz w:val="24"/>
        </w:rPr>
      </w:pPr>
      <w:r>
        <w:rPr>
          <w:rFonts w:hint="eastAsia" w:ascii="宋体" w:hAnsi="宋体" w:eastAsia="宋体" w:cs="宋体"/>
          <w:color w:val="auto"/>
          <w:sz w:val="24"/>
        </w:rPr>
        <w:br w:type="page"/>
      </w:r>
      <w:r>
        <w:rPr>
          <w:rFonts w:hint="eastAsia" w:ascii="宋体" w:hAnsi="宋体" w:eastAsia="宋体" w:cs="宋体"/>
          <w:sz w:val="24"/>
        </w:rPr>
        <w:t>1</w:t>
      </w:r>
      <w:r>
        <w:rPr>
          <w:rFonts w:hint="eastAsia" w:ascii="宋体" w:hAnsi="宋体" w:cs="宋体"/>
          <w:sz w:val="24"/>
          <w:lang w:val="en-US" w:eastAsia="zh-CN"/>
        </w:rPr>
        <w:t>2</w:t>
      </w:r>
      <w:r>
        <w:rPr>
          <w:rFonts w:hint="eastAsia" w:ascii="宋体" w:hAnsi="宋体" w:eastAsia="宋体" w:cs="宋体"/>
          <w:sz w:val="24"/>
        </w:rPr>
        <w:t>.商务及技术响应表格式：</w:t>
      </w:r>
      <w:bookmarkEnd w:id="55"/>
    </w:p>
    <w:p w14:paraId="38B4B33F">
      <w:pPr>
        <w:snapToGrid w:val="0"/>
        <w:spacing w:before="50"/>
        <w:jc w:val="left"/>
        <w:rPr>
          <w:rFonts w:hint="eastAsia" w:ascii="宋体" w:hAnsi="宋体" w:eastAsia="宋体" w:cs="宋体"/>
          <w:sz w:val="24"/>
        </w:rPr>
      </w:pPr>
    </w:p>
    <w:p w14:paraId="0ECC3546">
      <w:pPr>
        <w:snapToGrid w:val="0"/>
        <w:spacing w:before="50"/>
        <w:jc w:val="center"/>
        <w:rPr>
          <w:rFonts w:hint="eastAsia" w:ascii="宋体" w:hAnsi="宋体" w:eastAsia="宋体" w:cs="宋体"/>
          <w:b/>
          <w:sz w:val="24"/>
        </w:rPr>
      </w:pPr>
      <w:r>
        <w:rPr>
          <w:rFonts w:hint="eastAsia" w:ascii="宋体" w:hAnsi="宋体" w:eastAsia="宋体" w:cs="宋体"/>
          <w:b/>
          <w:sz w:val="24"/>
        </w:rPr>
        <w:t>商务及技术响应表</w:t>
      </w:r>
    </w:p>
    <w:p w14:paraId="19CAC836">
      <w:pPr>
        <w:snapToGrid w:val="0"/>
        <w:spacing w:before="120" w:beforeLines="50" w:after="50" w:line="360" w:lineRule="auto"/>
        <w:jc w:val="center"/>
        <w:rPr>
          <w:rFonts w:hint="eastAsia" w:ascii="宋体" w:hAnsi="宋体" w:eastAsia="宋体" w:cs="宋体"/>
          <w:bCs/>
          <w:sz w:val="24"/>
        </w:rPr>
      </w:pPr>
    </w:p>
    <w:p w14:paraId="7AB35AA2">
      <w:pPr>
        <w:snapToGrid w:val="0"/>
        <w:spacing w:before="120" w:beforeLines="50" w:after="50" w:line="480" w:lineRule="auto"/>
        <w:rPr>
          <w:rFonts w:hint="eastAsia" w:ascii="宋体" w:hAnsi="宋体" w:eastAsia="宋体" w:cs="宋体"/>
          <w:sz w:val="24"/>
        </w:rPr>
      </w:pPr>
      <w:r>
        <w:rPr>
          <w:rFonts w:hint="eastAsia" w:ascii="宋体" w:hAnsi="宋体" w:eastAsia="宋体" w:cs="宋体"/>
          <w:bCs/>
          <w:sz w:val="24"/>
        </w:rPr>
        <w:t>项目名称：</w:t>
      </w:r>
    </w:p>
    <w:tbl>
      <w:tblPr>
        <w:tblStyle w:val="51"/>
        <w:tblW w:w="9498" w:type="dxa"/>
        <w:tblInd w:w="-31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37"/>
        <w:gridCol w:w="1867"/>
        <w:gridCol w:w="2438"/>
        <w:gridCol w:w="1065"/>
        <w:gridCol w:w="1690"/>
        <w:gridCol w:w="1701"/>
      </w:tblGrid>
      <w:tr w14:paraId="718ED1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737" w:type="dxa"/>
            <w:tcBorders>
              <w:top w:val="single" w:color="auto" w:sz="4" w:space="0"/>
              <w:left w:val="single" w:color="auto" w:sz="4" w:space="0"/>
              <w:bottom w:val="single" w:color="auto" w:sz="4" w:space="0"/>
              <w:right w:val="single" w:color="auto" w:sz="4" w:space="0"/>
            </w:tcBorders>
            <w:vAlign w:val="center"/>
          </w:tcPr>
          <w:p w14:paraId="55D71208">
            <w:pPr>
              <w:snapToGrid w:val="0"/>
              <w:spacing w:before="120" w:beforeLines="50" w:line="360" w:lineRule="exact"/>
              <w:jc w:val="center"/>
              <w:rPr>
                <w:rFonts w:hint="eastAsia" w:ascii="宋体" w:hAnsi="宋体" w:eastAsia="宋体" w:cs="宋体"/>
                <w:b/>
                <w:sz w:val="24"/>
              </w:rPr>
            </w:pPr>
            <w:r>
              <w:rPr>
                <w:rFonts w:hint="eastAsia" w:ascii="宋体" w:hAnsi="宋体" w:eastAsia="宋体" w:cs="宋体"/>
                <w:b/>
                <w:sz w:val="24"/>
              </w:rPr>
              <w:t>序号</w:t>
            </w:r>
          </w:p>
        </w:tc>
        <w:tc>
          <w:tcPr>
            <w:tcW w:w="1867" w:type="dxa"/>
            <w:tcBorders>
              <w:top w:val="single" w:color="auto" w:sz="4" w:space="0"/>
              <w:left w:val="single" w:color="auto" w:sz="4" w:space="0"/>
              <w:bottom w:val="single" w:color="auto" w:sz="4" w:space="0"/>
              <w:right w:val="single" w:color="auto" w:sz="4" w:space="0"/>
            </w:tcBorders>
            <w:vAlign w:val="center"/>
          </w:tcPr>
          <w:p w14:paraId="3AB5C8A8">
            <w:pPr>
              <w:snapToGrid w:val="0"/>
              <w:spacing w:before="120" w:beforeLines="50" w:line="360" w:lineRule="exact"/>
              <w:jc w:val="center"/>
              <w:rPr>
                <w:rFonts w:hint="eastAsia" w:ascii="宋体" w:hAnsi="宋体" w:eastAsia="宋体" w:cs="宋体"/>
                <w:b/>
                <w:sz w:val="24"/>
                <w:szCs w:val="20"/>
              </w:rPr>
            </w:pPr>
            <w:r>
              <w:rPr>
                <w:rFonts w:hint="eastAsia" w:ascii="宋体" w:hAnsi="宋体" w:eastAsia="宋体" w:cs="宋体"/>
                <w:b/>
                <w:sz w:val="24"/>
              </w:rPr>
              <w:t>名称</w:t>
            </w:r>
          </w:p>
        </w:tc>
        <w:tc>
          <w:tcPr>
            <w:tcW w:w="2438" w:type="dxa"/>
            <w:tcBorders>
              <w:top w:val="single" w:color="auto" w:sz="4" w:space="0"/>
              <w:left w:val="single" w:color="auto" w:sz="4" w:space="0"/>
              <w:bottom w:val="single" w:color="auto" w:sz="4" w:space="0"/>
              <w:right w:val="single" w:color="auto" w:sz="4" w:space="0"/>
            </w:tcBorders>
            <w:vAlign w:val="center"/>
          </w:tcPr>
          <w:p w14:paraId="32B56784">
            <w:pPr>
              <w:snapToGrid w:val="0"/>
              <w:spacing w:before="120" w:beforeLines="50" w:line="360" w:lineRule="exact"/>
              <w:jc w:val="center"/>
              <w:rPr>
                <w:rFonts w:hint="eastAsia" w:ascii="宋体" w:hAnsi="宋体" w:eastAsia="宋体" w:cs="宋体"/>
                <w:b/>
                <w:sz w:val="24"/>
                <w:szCs w:val="20"/>
              </w:rPr>
            </w:pPr>
            <w:r>
              <w:rPr>
                <w:rFonts w:hint="eastAsia" w:ascii="宋体" w:hAnsi="宋体" w:eastAsia="宋体" w:cs="宋体"/>
                <w:b/>
                <w:sz w:val="24"/>
              </w:rPr>
              <w:t>招标文件要求</w:t>
            </w:r>
          </w:p>
        </w:tc>
        <w:tc>
          <w:tcPr>
            <w:tcW w:w="1065" w:type="dxa"/>
            <w:tcBorders>
              <w:top w:val="single" w:color="auto" w:sz="4" w:space="0"/>
              <w:left w:val="single" w:color="auto" w:sz="4" w:space="0"/>
              <w:bottom w:val="single" w:color="auto" w:sz="4" w:space="0"/>
              <w:right w:val="single" w:color="auto" w:sz="4" w:space="0"/>
            </w:tcBorders>
            <w:vAlign w:val="center"/>
          </w:tcPr>
          <w:p w14:paraId="7351C6F5">
            <w:pPr>
              <w:snapToGrid w:val="0"/>
              <w:spacing w:before="120" w:beforeLines="50" w:line="360" w:lineRule="exact"/>
              <w:jc w:val="center"/>
              <w:rPr>
                <w:rFonts w:hint="eastAsia" w:ascii="宋体" w:hAnsi="宋体" w:eastAsia="宋体" w:cs="宋体"/>
                <w:b/>
                <w:sz w:val="24"/>
              </w:rPr>
            </w:pPr>
            <w:r>
              <w:rPr>
                <w:rFonts w:hint="eastAsia" w:ascii="宋体" w:hAnsi="宋体" w:eastAsia="宋体" w:cs="宋体"/>
                <w:b/>
                <w:sz w:val="24"/>
              </w:rPr>
              <w:t>是否</w:t>
            </w:r>
          </w:p>
          <w:p w14:paraId="7F3999DF">
            <w:pPr>
              <w:snapToGrid w:val="0"/>
              <w:spacing w:before="120" w:beforeLines="50" w:line="360" w:lineRule="exact"/>
              <w:jc w:val="center"/>
              <w:rPr>
                <w:rFonts w:hint="eastAsia" w:ascii="宋体" w:hAnsi="宋体" w:eastAsia="宋体" w:cs="宋体"/>
                <w:b/>
                <w:sz w:val="24"/>
                <w:szCs w:val="20"/>
              </w:rPr>
            </w:pPr>
            <w:r>
              <w:rPr>
                <w:rFonts w:hint="eastAsia" w:ascii="宋体" w:hAnsi="宋体" w:eastAsia="宋体" w:cs="宋体"/>
                <w:b/>
                <w:sz w:val="24"/>
              </w:rPr>
              <w:t>响应</w:t>
            </w:r>
          </w:p>
        </w:tc>
        <w:tc>
          <w:tcPr>
            <w:tcW w:w="1690" w:type="dxa"/>
            <w:tcBorders>
              <w:top w:val="single" w:color="auto" w:sz="4" w:space="0"/>
              <w:left w:val="single" w:color="auto" w:sz="4" w:space="0"/>
              <w:bottom w:val="single" w:color="auto" w:sz="4" w:space="0"/>
              <w:right w:val="single" w:color="auto" w:sz="4" w:space="0"/>
            </w:tcBorders>
            <w:vAlign w:val="center"/>
          </w:tcPr>
          <w:p w14:paraId="224099BB">
            <w:pPr>
              <w:snapToGrid w:val="0"/>
              <w:spacing w:before="120" w:beforeLines="50" w:line="360" w:lineRule="exact"/>
              <w:jc w:val="center"/>
              <w:rPr>
                <w:rFonts w:hint="eastAsia" w:ascii="宋体" w:hAnsi="宋体" w:eastAsia="宋体" w:cs="宋体"/>
                <w:b/>
                <w:sz w:val="24"/>
                <w:szCs w:val="20"/>
              </w:rPr>
            </w:pPr>
            <w:r>
              <w:rPr>
                <w:rFonts w:hint="eastAsia" w:ascii="宋体" w:hAnsi="宋体" w:eastAsia="宋体" w:cs="宋体"/>
                <w:b/>
                <w:sz w:val="24"/>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4E944212">
            <w:pPr>
              <w:snapToGrid w:val="0"/>
              <w:spacing w:before="120" w:beforeLines="50" w:line="360" w:lineRule="exact"/>
              <w:jc w:val="center"/>
              <w:rPr>
                <w:rFonts w:hint="eastAsia" w:ascii="宋体" w:hAnsi="宋体" w:eastAsia="宋体" w:cs="宋体"/>
                <w:b/>
                <w:sz w:val="24"/>
              </w:rPr>
            </w:pPr>
            <w:r>
              <w:rPr>
                <w:rFonts w:hint="eastAsia" w:ascii="宋体" w:hAnsi="宋体" w:eastAsia="宋体" w:cs="宋体"/>
                <w:b/>
                <w:sz w:val="24"/>
              </w:rPr>
              <w:t>相应内容在投标文件中页码</w:t>
            </w:r>
          </w:p>
        </w:tc>
      </w:tr>
      <w:tr w14:paraId="02C858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737" w:type="dxa"/>
            <w:tcBorders>
              <w:top w:val="single" w:color="auto" w:sz="4" w:space="0"/>
              <w:left w:val="single" w:color="auto" w:sz="4" w:space="0"/>
              <w:bottom w:val="single" w:color="auto" w:sz="4" w:space="0"/>
              <w:right w:val="single" w:color="auto" w:sz="4" w:space="0"/>
            </w:tcBorders>
            <w:vAlign w:val="center"/>
          </w:tcPr>
          <w:p w14:paraId="5199CB68">
            <w:pPr>
              <w:snapToGrid w:val="0"/>
              <w:spacing w:before="120" w:beforeLines="50"/>
              <w:jc w:val="center"/>
              <w:rPr>
                <w:rFonts w:hint="eastAsia" w:ascii="宋体" w:hAnsi="宋体" w:eastAsia="宋体" w:cs="宋体"/>
                <w:sz w:val="24"/>
                <w:szCs w:val="20"/>
                <w:lang w:val="en-US" w:eastAsia="zh-CN"/>
              </w:rPr>
            </w:pPr>
            <w:r>
              <w:rPr>
                <w:rFonts w:hint="eastAsia" w:ascii="宋体" w:hAnsi="宋体"/>
                <w:bCs/>
                <w:color w:val="auto"/>
                <w:sz w:val="24"/>
                <w:highlight w:val="none"/>
              </w:rPr>
              <w:t>1</w:t>
            </w:r>
          </w:p>
        </w:tc>
        <w:tc>
          <w:tcPr>
            <w:tcW w:w="1867" w:type="dxa"/>
            <w:tcBorders>
              <w:top w:val="single" w:color="auto" w:sz="4" w:space="0"/>
              <w:left w:val="single" w:color="auto" w:sz="4" w:space="0"/>
              <w:bottom w:val="single" w:color="auto" w:sz="4" w:space="0"/>
              <w:right w:val="single" w:color="auto" w:sz="4" w:space="0"/>
            </w:tcBorders>
            <w:vAlign w:val="center"/>
          </w:tcPr>
          <w:p w14:paraId="4898B455">
            <w:pPr>
              <w:widowControl/>
              <w:jc w:val="left"/>
              <w:rPr>
                <w:rFonts w:hint="eastAsia" w:ascii="宋体" w:hAnsi="宋体" w:eastAsia="宋体" w:cs="宋体"/>
                <w:kern w:val="0"/>
                <w:sz w:val="24"/>
                <w:lang w:eastAsia="zh-CN"/>
              </w:rPr>
            </w:pPr>
          </w:p>
        </w:tc>
        <w:tc>
          <w:tcPr>
            <w:tcW w:w="2438" w:type="dxa"/>
            <w:tcBorders>
              <w:top w:val="single" w:color="auto" w:sz="4" w:space="0"/>
              <w:left w:val="single" w:color="auto" w:sz="4" w:space="0"/>
              <w:bottom w:val="single" w:color="auto" w:sz="4" w:space="0"/>
              <w:right w:val="single" w:color="auto" w:sz="4" w:space="0"/>
            </w:tcBorders>
          </w:tcPr>
          <w:p w14:paraId="07E6F65E">
            <w:pPr>
              <w:snapToGrid w:val="0"/>
              <w:spacing w:before="120" w:beforeLines="50" w:line="360" w:lineRule="auto"/>
              <w:rPr>
                <w:rFonts w:hint="eastAsia" w:ascii="宋体" w:hAnsi="宋体" w:eastAsia="宋体" w:cs="宋体"/>
                <w:sz w:val="24"/>
                <w:szCs w:val="20"/>
                <w:lang w:val="en-US" w:eastAsia="zh-CN"/>
              </w:rPr>
            </w:pPr>
          </w:p>
        </w:tc>
        <w:tc>
          <w:tcPr>
            <w:tcW w:w="1065" w:type="dxa"/>
            <w:tcBorders>
              <w:top w:val="single" w:color="auto" w:sz="4" w:space="0"/>
              <w:left w:val="single" w:color="auto" w:sz="4" w:space="0"/>
              <w:bottom w:val="single" w:color="auto" w:sz="4" w:space="0"/>
              <w:right w:val="single" w:color="auto" w:sz="4" w:space="0"/>
            </w:tcBorders>
          </w:tcPr>
          <w:p w14:paraId="578F2DC5">
            <w:pPr>
              <w:snapToGrid w:val="0"/>
              <w:spacing w:before="120" w:beforeLines="50" w:line="360" w:lineRule="auto"/>
              <w:rPr>
                <w:rFonts w:hint="eastAsia" w:ascii="宋体" w:hAnsi="宋体" w:eastAsia="宋体" w:cs="宋体"/>
                <w:sz w:val="24"/>
                <w:szCs w:val="20"/>
              </w:rPr>
            </w:pPr>
          </w:p>
        </w:tc>
        <w:tc>
          <w:tcPr>
            <w:tcW w:w="1690" w:type="dxa"/>
            <w:tcBorders>
              <w:top w:val="single" w:color="auto" w:sz="4" w:space="0"/>
              <w:left w:val="single" w:color="auto" w:sz="4" w:space="0"/>
              <w:bottom w:val="single" w:color="auto" w:sz="4" w:space="0"/>
              <w:right w:val="single" w:color="auto" w:sz="4" w:space="0"/>
            </w:tcBorders>
          </w:tcPr>
          <w:p w14:paraId="24922F41">
            <w:pPr>
              <w:snapToGrid w:val="0"/>
              <w:spacing w:before="120" w:beforeLines="50" w:line="360" w:lineRule="auto"/>
              <w:rPr>
                <w:rFonts w:hint="eastAsia" w:ascii="宋体" w:hAnsi="宋体" w:eastAsia="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30AA950">
            <w:pPr>
              <w:snapToGrid w:val="0"/>
              <w:spacing w:before="120" w:beforeLines="50" w:line="360" w:lineRule="auto"/>
              <w:rPr>
                <w:rFonts w:hint="eastAsia" w:ascii="宋体" w:hAnsi="宋体" w:eastAsia="宋体" w:cs="宋体"/>
                <w:sz w:val="24"/>
                <w:szCs w:val="20"/>
              </w:rPr>
            </w:pPr>
          </w:p>
        </w:tc>
      </w:tr>
      <w:tr w14:paraId="74D33B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737" w:type="dxa"/>
            <w:tcBorders>
              <w:top w:val="single" w:color="auto" w:sz="4" w:space="0"/>
              <w:left w:val="single" w:color="auto" w:sz="4" w:space="0"/>
              <w:bottom w:val="single" w:color="auto" w:sz="4" w:space="0"/>
              <w:right w:val="single" w:color="auto" w:sz="4" w:space="0"/>
            </w:tcBorders>
            <w:vAlign w:val="center"/>
          </w:tcPr>
          <w:p w14:paraId="40DA1BDA">
            <w:pPr>
              <w:snapToGrid w:val="0"/>
              <w:spacing w:before="120" w:beforeLines="50"/>
              <w:jc w:val="center"/>
              <w:rPr>
                <w:rFonts w:hint="eastAsia" w:ascii="宋体" w:hAnsi="宋体" w:eastAsia="宋体" w:cs="宋体"/>
                <w:sz w:val="24"/>
                <w:szCs w:val="20"/>
                <w:lang w:val="en-US" w:eastAsia="zh-CN"/>
              </w:rPr>
            </w:pPr>
            <w:r>
              <w:rPr>
                <w:rFonts w:hint="eastAsia" w:ascii="宋体" w:hAnsi="宋体" w:cs="宋体"/>
                <w:color w:val="auto"/>
                <w:sz w:val="24"/>
                <w:szCs w:val="20"/>
                <w:highlight w:val="none"/>
              </w:rPr>
              <w:t>2</w:t>
            </w:r>
          </w:p>
        </w:tc>
        <w:tc>
          <w:tcPr>
            <w:tcW w:w="1867" w:type="dxa"/>
            <w:tcBorders>
              <w:top w:val="single" w:color="auto" w:sz="4" w:space="0"/>
              <w:left w:val="single" w:color="auto" w:sz="4" w:space="0"/>
              <w:bottom w:val="single" w:color="auto" w:sz="4" w:space="0"/>
              <w:right w:val="single" w:color="auto" w:sz="4" w:space="0"/>
            </w:tcBorders>
            <w:vAlign w:val="center"/>
          </w:tcPr>
          <w:p w14:paraId="5E28C729">
            <w:pPr>
              <w:widowControl/>
              <w:jc w:val="left"/>
              <w:rPr>
                <w:rFonts w:hint="eastAsia" w:ascii="宋体" w:hAnsi="宋体" w:eastAsia="宋体" w:cs="宋体"/>
                <w:kern w:val="0"/>
                <w:sz w:val="24"/>
                <w:lang w:eastAsia="zh-CN"/>
              </w:rPr>
            </w:pPr>
          </w:p>
        </w:tc>
        <w:tc>
          <w:tcPr>
            <w:tcW w:w="2438" w:type="dxa"/>
            <w:tcBorders>
              <w:top w:val="single" w:color="auto" w:sz="4" w:space="0"/>
              <w:left w:val="single" w:color="auto" w:sz="4" w:space="0"/>
              <w:bottom w:val="single" w:color="auto" w:sz="4" w:space="0"/>
              <w:right w:val="single" w:color="auto" w:sz="4" w:space="0"/>
            </w:tcBorders>
          </w:tcPr>
          <w:p w14:paraId="2D2952C0">
            <w:pPr>
              <w:snapToGrid w:val="0"/>
              <w:spacing w:before="120" w:beforeLines="50" w:line="360" w:lineRule="auto"/>
              <w:rPr>
                <w:rFonts w:hint="eastAsia" w:ascii="宋体" w:hAnsi="宋体" w:eastAsia="宋体" w:cs="宋体"/>
                <w:sz w:val="24"/>
                <w:szCs w:val="20"/>
                <w:lang w:eastAsia="zh-CN"/>
              </w:rPr>
            </w:pPr>
          </w:p>
        </w:tc>
        <w:tc>
          <w:tcPr>
            <w:tcW w:w="1065" w:type="dxa"/>
            <w:tcBorders>
              <w:top w:val="single" w:color="auto" w:sz="4" w:space="0"/>
              <w:left w:val="single" w:color="auto" w:sz="4" w:space="0"/>
              <w:bottom w:val="single" w:color="auto" w:sz="4" w:space="0"/>
              <w:right w:val="single" w:color="auto" w:sz="4" w:space="0"/>
            </w:tcBorders>
          </w:tcPr>
          <w:p w14:paraId="41A1C716">
            <w:pPr>
              <w:snapToGrid w:val="0"/>
              <w:spacing w:before="120" w:beforeLines="50" w:line="360" w:lineRule="auto"/>
              <w:rPr>
                <w:rFonts w:hint="eastAsia" w:ascii="宋体" w:hAnsi="宋体" w:eastAsia="宋体" w:cs="宋体"/>
                <w:sz w:val="24"/>
                <w:szCs w:val="20"/>
              </w:rPr>
            </w:pPr>
          </w:p>
        </w:tc>
        <w:tc>
          <w:tcPr>
            <w:tcW w:w="1690" w:type="dxa"/>
            <w:tcBorders>
              <w:top w:val="single" w:color="auto" w:sz="4" w:space="0"/>
              <w:left w:val="single" w:color="auto" w:sz="4" w:space="0"/>
              <w:bottom w:val="single" w:color="auto" w:sz="4" w:space="0"/>
              <w:right w:val="single" w:color="auto" w:sz="4" w:space="0"/>
            </w:tcBorders>
          </w:tcPr>
          <w:p w14:paraId="6C30AA8A">
            <w:pPr>
              <w:snapToGrid w:val="0"/>
              <w:spacing w:before="120" w:beforeLines="50" w:line="360" w:lineRule="auto"/>
              <w:rPr>
                <w:rFonts w:hint="eastAsia" w:ascii="宋体" w:hAnsi="宋体" w:eastAsia="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2F9F6FA7">
            <w:pPr>
              <w:snapToGrid w:val="0"/>
              <w:spacing w:before="120" w:beforeLines="50" w:line="360" w:lineRule="auto"/>
              <w:rPr>
                <w:rFonts w:hint="eastAsia" w:ascii="宋体" w:hAnsi="宋体" w:eastAsia="宋体" w:cs="宋体"/>
                <w:sz w:val="24"/>
                <w:szCs w:val="20"/>
              </w:rPr>
            </w:pPr>
          </w:p>
        </w:tc>
      </w:tr>
      <w:tr w14:paraId="76666D6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737" w:type="dxa"/>
            <w:tcBorders>
              <w:top w:val="single" w:color="auto" w:sz="4" w:space="0"/>
              <w:left w:val="single" w:color="auto" w:sz="4" w:space="0"/>
              <w:bottom w:val="single" w:color="auto" w:sz="4" w:space="0"/>
              <w:right w:val="single" w:color="auto" w:sz="4" w:space="0"/>
            </w:tcBorders>
            <w:vAlign w:val="center"/>
          </w:tcPr>
          <w:p w14:paraId="5428E8F8">
            <w:pPr>
              <w:snapToGrid w:val="0"/>
              <w:spacing w:before="120" w:beforeLines="50"/>
              <w:jc w:val="center"/>
              <w:rPr>
                <w:rFonts w:hint="eastAsia" w:ascii="宋体" w:hAnsi="宋体" w:eastAsia="宋体" w:cs="宋体"/>
                <w:sz w:val="24"/>
                <w:szCs w:val="20"/>
                <w:lang w:val="en-US" w:eastAsia="zh-CN"/>
              </w:rPr>
            </w:pPr>
            <w:r>
              <w:rPr>
                <w:rFonts w:hint="eastAsia" w:ascii="宋体" w:hAnsi="宋体" w:cs="宋体"/>
                <w:color w:val="auto"/>
                <w:sz w:val="24"/>
                <w:szCs w:val="20"/>
                <w:highlight w:val="none"/>
              </w:rPr>
              <w:t>3</w:t>
            </w:r>
          </w:p>
        </w:tc>
        <w:tc>
          <w:tcPr>
            <w:tcW w:w="1867" w:type="dxa"/>
            <w:tcBorders>
              <w:top w:val="single" w:color="auto" w:sz="4" w:space="0"/>
              <w:left w:val="single" w:color="auto" w:sz="4" w:space="0"/>
              <w:bottom w:val="single" w:color="auto" w:sz="4" w:space="0"/>
              <w:right w:val="single" w:color="auto" w:sz="4" w:space="0"/>
            </w:tcBorders>
            <w:vAlign w:val="center"/>
          </w:tcPr>
          <w:p w14:paraId="4F47A4E9">
            <w:pPr>
              <w:widowControl/>
              <w:jc w:val="left"/>
              <w:rPr>
                <w:rFonts w:hint="eastAsia" w:ascii="宋体" w:hAnsi="宋体" w:eastAsia="宋体" w:cs="宋体"/>
                <w:kern w:val="0"/>
                <w:sz w:val="24"/>
                <w:lang w:eastAsia="zh-CN"/>
              </w:rPr>
            </w:pPr>
          </w:p>
        </w:tc>
        <w:tc>
          <w:tcPr>
            <w:tcW w:w="2438" w:type="dxa"/>
            <w:tcBorders>
              <w:top w:val="single" w:color="auto" w:sz="4" w:space="0"/>
              <w:left w:val="single" w:color="auto" w:sz="4" w:space="0"/>
              <w:bottom w:val="single" w:color="auto" w:sz="4" w:space="0"/>
              <w:right w:val="single" w:color="auto" w:sz="4" w:space="0"/>
            </w:tcBorders>
          </w:tcPr>
          <w:p w14:paraId="595C736F">
            <w:pPr>
              <w:snapToGrid w:val="0"/>
              <w:spacing w:before="120" w:beforeLines="50" w:line="360" w:lineRule="auto"/>
              <w:rPr>
                <w:rFonts w:hint="eastAsia" w:ascii="宋体" w:hAnsi="宋体" w:eastAsia="宋体" w:cs="宋体"/>
                <w:sz w:val="24"/>
                <w:szCs w:val="20"/>
              </w:rPr>
            </w:pPr>
          </w:p>
        </w:tc>
        <w:tc>
          <w:tcPr>
            <w:tcW w:w="1065" w:type="dxa"/>
            <w:tcBorders>
              <w:top w:val="single" w:color="auto" w:sz="4" w:space="0"/>
              <w:left w:val="single" w:color="auto" w:sz="4" w:space="0"/>
              <w:bottom w:val="single" w:color="auto" w:sz="4" w:space="0"/>
              <w:right w:val="single" w:color="auto" w:sz="4" w:space="0"/>
            </w:tcBorders>
          </w:tcPr>
          <w:p w14:paraId="5FB39B26">
            <w:pPr>
              <w:snapToGrid w:val="0"/>
              <w:spacing w:before="120" w:beforeLines="50" w:line="360" w:lineRule="auto"/>
              <w:ind w:left="86"/>
              <w:rPr>
                <w:rFonts w:hint="eastAsia" w:ascii="宋体" w:hAnsi="宋体" w:eastAsia="宋体" w:cs="宋体"/>
                <w:sz w:val="24"/>
                <w:szCs w:val="20"/>
              </w:rPr>
            </w:pPr>
          </w:p>
        </w:tc>
        <w:tc>
          <w:tcPr>
            <w:tcW w:w="1690" w:type="dxa"/>
            <w:tcBorders>
              <w:top w:val="single" w:color="auto" w:sz="4" w:space="0"/>
              <w:left w:val="single" w:color="auto" w:sz="4" w:space="0"/>
              <w:bottom w:val="single" w:color="auto" w:sz="4" w:space="0"/>
              <w:right w:val="single" w:color="auto" w:sz="4" w:space="0"/>
            </w:tcBorders>
          </w:tcPr>
          <w:p w14:paraId="7D064EE1">
            <w:pPr>
              <w:snapToGrid w:val="0"/>
              <w:spacing w:before="120" w:beforeLines="50" w:line="360" w:lineRule="auto"/>
              <w:ind w:left="86"/>
              <w:rPr>
                <w:rFonts w:hint="eastAsia" w:ascii="宋体" w:hAnsi="宋体" w:eastAsia="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7A4D3B26">
            <w:pPr>
              <w:snapToGrid w:val="0"/>
              <w:spacing w:before="120" w:beforeLines="50" w:line="360" w:lineRule="auto"/>
              <w:ind w:left="86"/>
              <w:rPr>
                <w:rFonts w:hint="eastAsia" w:ascii="宋体" w:hAnsi="宋体" w:eastAsia="宋体" w:cs="宋体"/>
                <w:sz w:val="24"/>
                <w:szCs w:val="20"/>
              </w:rPr>
            </w:pPr>
          </w:p>
        </w:tc>
      </w:tr>
      <w:tr w14:paraId="7CB1E8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737" w:type="dxa"/>
            <w:tcBorders>
              <w:top w:val="single" w:color="auto" w:sz="4" w:space="0"/>
              <w:left w:val="single" w:color="auto" w:sz="4" w:space="0"/>
              <w:bottom w:val="single" w:color="auto" w:sz="4" w:space="0"/>
              <w:right w:val="single" w:color="auto" w:sz="4" w:space="0"/>
            </w:tcBorders>
            <w:vAlign w:val="center"/>
          </w:tcPr>
          <w:p w14:paraId="20042895">
            <w:pPr>
              <w:snapToGrid w:val="0"/>
              <w:spacing w:before="120" w:beforeLines="50"/>
              <w:jc w:val="center"/>
              <w:rPr>
                <w:rFonts w:hint="eastAsia" w:ascii="宋体" w:hAnsi="宋体" w:eastAsia="宋体" w:cs="宋体"/>
                <w:sz w:val="24"/>
                <w:szCs w:val="20"/>
                <w:lang w:eastAsia="zh-CN"/>
              </w:rPr>
            </w:pPr>
            <w:r>
              <w:rPr>
                <w:rFonts w:hint="eastAsia" w:ascii="宋体" w:hAnsi="宋体" w:cs="宋体"/>
                <w:color w:val="auto"/>
                <w:sz w:val="24"/>
                <w:highlight w:val="none"/>
              </w:rPr>
              <w:t>4</w:t>
            </w:r>
          </w:p>
        </w:tc>
        <w:tc>
          <w:tcPr>
            <w:tcW w:w="1867" w:type="dxa"/>
            <w:tcBorders>
              <w:top w:val="single" w:color="auto" w:sz="4" w:space="0"/>
              <w:left w:val="single" w:color="auto" w:sz="4" w:space="0"/>
              <w:bottom w:val="single" w:color="auto" w:sz="4" w:space="0"/>
              <w:right w:val="single" w:color="auto" w:sz="4" w:space="0"/>
            </w:tcBorders>
            <w:vAlign w:val="center"/>
          </w:tcPr>
          <w:p w14:paraId="35FAC392">
            <w:pPr>
              <w:widowControl/>
              <w:jc w:val="left"/>
              <w:rPr>
                <w:rFonts w:hint="eastAsia" w:ascii="宋体" w:hAnsi="宋体" w:eastAsia="宋体" w:cs="宋体"/>
                <w:kern w:val="0"/>
                <w:sz w:val="24"/>
                <w:lang w:eastAsia="zh-CN"/>
              </w:rPr>
            </w:pPr>
          </w:p>
        </w:tc>
        <w:tc>
          <w:tcPr>
            <w:tcW w:w="2438" w:type="dxa"/>
            <w:tcBorders>
              <w:top w:val="single" w:color="auto" w:sz="4" w:space="0"/>
              <w:left w:val="single" w:color="auto" w:sz="4" w:space="0"/>
              <w:bottom w:val="single" w:color="auto" w:sz="4" w:space="0"/>
              <w:right w:val="single" w:color="auto" w:sz="4" w:space="0"/>
            </w:tcBorders>
          </w:tcPr>
          <w:p w14:paraId="4E89944C">
            <w:pPr>
              <w:snapToGrid w:val="0"/>
              <w:spacing w:before="120" w:beforeLines="50" w:line="360" w:lineRule="auto"/>
              <w:rPr>
                <w:rFonts w:hint="eastAsia" w:ascii="宋体" w:hAnsi="宋体" w:eastAsia="宋体" w:cs="宋体"/>
                <w:sz w:val="24"/>
                <w:szCs w:val="20"/>
              </w:rPr>
            </w:pPr>
          </w:p>
        </w:tc>
        <w:tc>
          <w:tcPr>
            <w:tcW w:w="1065" w:type="dxa"/>
            <w:tcBorders>
              <w:top w:val="single" w:color="auto" w:sz="4" w:space="0"/>
              <w:left w:val="single" w:color="auto" w:sz="4" w:space="0"/>
              <w:bottom w:val="single" w:color="auto" w:sz="4" w:space="0"/>
              <w:right w:val="single" w:color="auto" w:sz="4" w:space="0"/>
            </w:tcBorders>
          </w:tcPr>
          <w:p w14:paraId="2223545F">
            <w:pPr>
              <w:snapToGrid w:val="0"/>
              <w:spacing w:before="120" w:beforeLines="50" w:line="360" w:lineRule="auto"/>
              <w:rPr>
                <w:rFonts w:hint="eastAsia" w:ascii="宋体" w:hAnsi="宋体" w:eastAsia="宋体" w:cs="宋体"/>
                <w:sz w:val="24"/>
                <w:szCs w:val="20"/>
              </w:rPr>
            </w:pPr>
          </w:p>
        </w:tc>
        <w:tc>
          <w:tcPr>
            <w:tcW w:w="1690" w:type="dxa"/>
            <w:tcBorders>
              <w:top w:val="single" w:color="auto" w:sz="4" w:space="0"/>
              <w:left w:val="single" w:color="auto" w:sz="4" w:space="0"/>
              <w:bottom w:val="single" w:color="auto" w:sz="4" w:space="0"/>
              <w:right w:val="single" w:color="auto" w:sz="4" w:space="0"/>
            </w:tcBorders>
          </w:tcPr>
          <w:p w14:paraId="49FB29C7">
            <w:pPr>
              <w:snapToGrid w:val="0"/>
              <w:spacing w:before="120" w:beforeLines="50" w:line="360" w:lineRule="auto"/>
              <w:rPr>
                <w:rFonts w:hint="eastAsia" w:ascii="宋体" w:hAnsi="宋体" w:eastAsia="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65CC1023">
            <w:pPr>
              <w:snapToGrid w:val="0"/>
              <w:spacing w:before="120" w:beforeLines="50" w:line="360" w:lineRule="auto"/>
              <w:rPr>
                <w:rFonts w:hint="eastAsia" w:ascii="宋体" w:hAnsi="宋体" w:eastAsia="宋体" w:cs="宋体"/>
                <w:sz w:val="24"/>
                <w:szCs w:val="20"/>
              </w:rPr>
            </w:pPr>
          </w:p>
        </w:tc>
      </w:tr>
      <w:tr w14:paraId="12A34E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737" w:type="dxa"/>
            <w:tcBorders>
              <w:top w:val="single" w:color="auto" w:sz="4" w:space="0"/>
              <w:left w:val="single" w:color="auto" w:sz="4" w:space="0"/>
              <w:bottom w:val="single" w:color="auto" w:sz="4" w:space="0"/>
              <w:right w:val="single" w:color="auto" w:sz="4" w:space="0"/>
            </w:tcBorders>
            <w:vAlign w:val="center"/>
          </w:tcPr>
          <w:p w14:paraId="05F47152">
            <w:pPr>
              <w:snapToGrid w:val="0"/>
              <w:spacing w:before="120" w:beforeLines="50"/>
              <w:jc w:val="center"/>
              <w:rPr>
                <w:rFonts w:hint="eastAsia" w:ascii="宋体" w:hAnsi="宋体" w:eastAsia="宋体" w:cs="宋体"/>
                <w:sz w:val="24"/>
                <w:szCs w:val="20"/>
                <w:lang w:eastAsia="zh-CN"/>
              </w:rPr>
            </w:pPr>
            <w:r>
              <w:rPr>
                <w:rFonts w:hint="eastAsia" w:ascii="宋体" w:hAnsi="宋体" w:cs="宋体"/>
                <w:color w:val="auto"/>
                <w:sz w:val="24"/>
                <w:highlight w:val="none"/>
              </w:rPr>
              <w:t>5</w:t>
            </w:r>
          </w:p>
        </w:tc>
        <w:tc>
          <w:tcPr>
            <w:tcW w:w="1867" w:type="dxa"/>
            <w:tcBorders>
              <w:top w:val="single" w:color="auto" w:sz="4" w:space="0"/>
              <w:left w:val="single" w:color="auto" w:sz="4" w:space="0"/>
              <w:bottom w:val="single" w:color="auto" w:sz="4" w:space="0"/>
              <w:right w:val="single" w:color="auto" w:sz="4" w:space="0"/>
            </w:tcBorders>
            <w:vAlign w:val="center"/>
          </w:tcPr>
          <w:p w14:paraId="771DBD0D">
            <w:pPr>
              <w:widowControl/>
              <w:jc w:val="left"/>
              <w:rPr>
                <w:rFonts w:hint="eastAsia" w:ascii="宋体" w:hAnsi="宋体" w:eastAsia="宋体" w:cs="宋体"/>
                <w:kern w:val="0"/>
                <w:sz w:val="24"/>
              </w:rPr>
            </w:pPr>
          </w:p>
        </w:tc>
        <w:tc>
          <w:tcPr>
            <w:tcW w:w="2438" w:type="dxa"/>
            <w:tcBorders>
              <w:top w:val="single" w:color="auto" w:sz="4" w:space="0"/>
              <w:left w:val="single" w:color="auto" w:sz="4" w:space="0"/>
              <w:bottom w:val="single" w:color="auto" w:sz="4" w:space="0"/>
              <w:right w:val="single" w:color="auto" w:sz="4" w:space="0"/>
            </w:tcBorders>
          </w:tcPr>
          <w:p w14:paraId="4D5F5DC0">
            <w:pPr>
              <w:snapToGrid w:val="0"/>
              <w:spacing w:before="120" w:beforeLines="50" w:line="360" w:lineRule="auto"/>
              <w:rPr>
                <w:rFonts w:hint="eastAsia" w:ascii="宋体" w:hAnsi="宋体" w:eastAsia="宋体" w:cs="宋体"/>
                <w:sz w:val="24"/>
                <w:szCs w:val="20"/>
              </w:rPr>
            </w:pPr>
          </w:p>
        </w:tc>
        <w:tc>
          <w:tcPr>
            <w:tcW w:w="1065" w:type="dxa"/>
            <w:tcBorders>
              <w:top w:val="single" w:color="auto" w:sz="4" w:space="0"/>
              <w:left w:val="single" w:color="auto" w:sz="4" w:space="0"/>
              <w:bottom w:val="single" w:color="auto" w:sz="4" w:space="0"/>
              <w:right w:val="single" w:color="auto" w:sz="4" w:space="0"/>
            </w:tcBorders>
          </w:tcPr>
          <w:p w14:paraId="6764F385">
            <w:pPr>
              <w:snapToGrid w:val="0"/>
              <w:spacing w:before="120" w:beforeLines="50" w:line="360" w:lineRule="auto"/>
              <w:rPr>
                <w:rFonts w:hint="eastAsia" w:ascii="宋体" w:hAnsi="宋体" w:eastAsia="宋体" w:cs="宋体"/>
                <w:sz w:val="24"/>
                <w:szCs w:val="20"/>
              </w:rPr>
            </w:pPr>
          </w:p>
        </w:tc>
        <w:tc>
          <w:tcPr>
            <w:tcW w:w="1690" w:type="dxa"/>
            <w:tcBorders>
              <w:top w:val="single" w:color="auto" w:sz="4" w:space="0"/>
              <w:left w:val="single" w:color="auto" w:sz="4" w:space="0"/>
              <w:bottom w:val="single" w:color="auto" w:sz="4" w:space="0"/>
              <w:right w:val="single" w:color="auto" w:sz="4" w:space="0"/>
            </w:tcBorders>
          </w:tcPr>
          <w:p w14:paraId="48F786A8">
            <w:pPr>
              <w:snapToGrid w:val="0"/>
              <w:spacing w:before="120" w:beforeLines="50" w:line="360" w:lineRule="auto"/>
              <w:rPr>
                <w:rFonts w:hint="eastAsia" w:ascii="宋体" w:hAnsi="宋体" w:eastAsia="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0E44B366">
            <w:pPr>
              <w:snapToGrid w:val="0"/>
              <w:spacing w:before="120" w:beforeLines="50" w:line="360" w:lineRule="auto"/>
              <w:rPr>
                <w:rFonts w:hint="eastAsia" w:ascii="宋体" w:hAnsi="宋体" w:eastAsia="宋体" w:cs="宋体"/>
                <w:sz w:val="24"/>
                <w:szCs w:val="20"/>
              </w:rPr>
            </w:pPr>
          </w:p>
        </w:tc>
      </w:tr>
      <w:tr w14:paraId="1D8F6B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737" w:type="dxa"/>
            <w:tcBorders>
              <w:top w:val="single" w:color="auto" w:sz="4" w:space="0"/>
              <w:left w:val="single" w:color="auto" w:sz="4" w:space="0"/>
              <w:bottom w:val="single" w:color="auto" w:sz="4" w:space="0"/>
              <w:right w:val="single" w:color="auto" w:sz="4" w:space="0"/>
            </w:tcBorders>
          </w:tcPr>
          <w:p w14:paraId="31A54C4C">
            <w:pPr>
              <w:snapToGrid w:val="0"/>
              <w:spacing w:before="120" w:beforeLines="50" w:line="360" w:lineRule="auto"/>
              <w:rPr>
                <w:rFonts w:hint="eastAsia" w:ascii="宋体" w:hAnsi="宋体" w:eastAsia="宋体" w:cs="宋体"/>
                <w:sz w:val="24"/>
                <w:szCs w:val="20"/>
                <w:lang w:val="en-US" w:eastAsia="zh-CN"/>
              </w:rPr>
            </w:pPr>
          </w:p>
        </w:tc>
        <w:tc>
          <w:tcPr>
            <w:tcW w:w="1867" w:type="dxa"/>
            <w:tcBorders>
              <w:top w:val="single" w:color="auto" w:sz="4" w:space="0"/>
              <w:left w:val="single" w:color="auto" w:sz="4" w:space="0"/>
              <w:bottom w:val="single" w:color="auto" w:sz="4" w:space="0"/>
              <w:right w:val="single" w:color="auto" w:sz="4" w:space="0"/>
            </w:tcBorders>
          </w:tcPr>
          <w:p w14:paraId="6255CC29">
            <w:pPr>
              <w:snapToGrid w:val="0"/>
              <w:spacing w:before="120" w:beforeLines="50" w:line="360" w:lineRule="auto"/>
              <w:rPr>
                <w:rFonts w:hint="default" w:ascii="宋体" w:hAnsi="宋体" w:eastAsia="宋体" w:cs="宋体"/>
                <w:sz w:val="24"/>
                <w:szCs w:val="20"/>
                <w:lang w:val="en-US" w:eastAsia="zh-CN"/>
              </w:rPr>
            </w:pPr>
            <w:r>
              <w:rPr>
                <w:rFonts w:hint="eastAsia" w:ascii="宋体" w:hAnsi="宋体" w:cs="宋体"/>
                <w:b/>
                <w:bCs/>
                <w:color w:val="auto"/>
                <w:sz w:val="24"/>
                <w:szCs w:val="20"/>
                <w:highlight w:val="none"/>
                <w:lang w:val="en-US" w:eastAsia="zh-CN"/>
              </w:rPr>
              <w:t>请勿遗漏招标文件中打▲的条款</w:t>
            </w:r>
          </w:p>
        </w:tc>
        <w:tc>
          <w:tcPr>
            <w:tcW w:w="2438" w:type="dxa"/>
            <w:tcBorders>
              <w:top w:val="single" w:color="auto" w:sz="4" w:space="0"/>
              <w:left w:val="single" w:color="auto" w:sz="4" w:space="0"/>
              <w:bottom w:val="single" w:color="auto" w:sz="4" w:space="0"/>
              <w:right w:val="single" w:color="auto" w:sz="4" w:space="0"/>
            </w:tcBorders>
          </w:tcPr>
          <w:p w14:paraId="19FE4F0D">
            <w:pPr>
              <w:snapToGrid w:val="0"/>
              <w:spacing w:before="120" w:beforeLines="50" w:line="360" w:lineRule="auto"/>
              <w:rPr>
                <w:rFonts w:hint="eastAsia" w:ascii="宋体" w:hAnsi="宋体" w:eastAsia="宋体" w:cs="宋体"/>
                <w:sz w:val="24"/>
                <w:szCs w:val="20"/>
              </w:rPr>
            </w:pPr>
          </w:p>
        </w:tc>
        <w:tc>
          <w:tcPr>
            <w:tcW w:w="1065" w:type="dxa"/>
            <w:tcBorders>
              <w:top w:val="single" w:color="auto" w:sz="4" w:space="0"/>
              <w:left w:val="single" w:color="auto" w:sz="4" w:space="0"/>
              <w:bottom w:val="single" w:color="auto" w:sz="4" w:space="0"/>
              <w:right w:val="single" w:color="auto" w:sz="4" w:space="0"/>
            </w:tcBorders>
          </w:tcPr>
          <w:p w14:paraId="41674B8A">
            <w:pPr>
              <w:snapToGrid w:val="0"/>
              <w:spacing w:before="120" w:beforeLines="50" w:line="360" w:lineRule="auto"/>
              <w:rPr>
                <w:rFonts w:hint="eastAsia" w:ascii="宋体" w:hAnsi="宋体" w:eastAsia="宋体" w:cs="宋体"/>
                <w:sz w:val="24"/>
                <w:szCs w:val="20"/>
              </w:rPr>
            </w:pPr>
          </w:p>
        </w:tc>
        <w:tc>
          <w:tcPr>
            <w:tcW w:w="1690" w:type="dxa"/>
            <w:tcBorders>
              <w:top w:val="single" w:color="auto" w:sz="4" w:space="0"/>
              <w:left w:val="single" w:color="auto" w:sz="4" w:space="0"/>
              <w:bottom w:val="single" w:color="auto" w:sz="4" w:space="0"/>
              <w:right w:val="single" w:color="auto" w:sz="4" w:space="0"/>
            </w:tcBorders>
          </w:tcPr>
          <w:p w14:paraId="6276273E">
            <w:pPr>
              <w:snapToGrid w:val="0"/>
              <w:spacing w:before="120" w:beforeLines="50" w:line="360" w:lineRule="auto"/>
              <w:rPr>
                <w:rFonts w:hint="eastAsia" w:ascii="宋体" w:hAnsi="宋体" w:eastAsia="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37E68540">
            <w:pPr>
              <w:snapToGrid w:val="0"/>
              <w:spacing w:before="120" w:beforeLines="50" w:line="360" w:lineRule="auto"/>
              <w:rPr>
                <w:rFonts w:hint="eastAsia" w:ascii="宋体" w:hAnsi="宋体" w:eastAsia="宋体" w:cs="宋体"/>
                <w:sz w:val="24"/>
                <w:szCs w:val="20"/>
              </w:rPr>
            </w:pPr>
          </w:p>
        </w:tc>
      </w:tr>
      <w:tr w14:paraId="7618DC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737" w:type="dxa"/>
            <w:tcBorders>
              <w:top w:val="single" w:color="auto" w:sz="4" w:space="0"/>
              <w:left w:val="single" w:color="auto" w:sz="4" w:space="0"/>
              <w:bottom w:val="single" w:color="auto" w:sz="4" w:space="0"/>
              <w:right w:val="single" w:color="auto" w:sz="4" w:space="0"/>
            </w:tcBorders>
          </w:tcPr>
          <w:p w14:paraId="1FA3A443">
            <w:pPr>
              <w:snapToGrid w:val="0"/>
              <w:spacing w:before="120" w:beforeLines="50" w:line="360" w:lineRule="auto"/>
              <w:rPr>
                <w:rFonts w:hint="eastAsia" w:ascii="宋体" w:hAnsi="宋体" w:eastAsia="宋体" w:cs="宋体"/>
                <w:sz w:val="24"/>
                <w:szCs w:val="20"/>
              </w:rPr>
            </w:pPr>
            <w:r>
              <w:rPr>
                <w:rFonts w:hint="eastAsia" w:ascii="宋体" w:hAnsi="宋体" w:cs="宋体"/>
                <w:color w:val="auto"/>
                <w:sz w:val="24"/>
                <w:szCs w:val="20"/>
                <w:highlight w:val="none"/>
              </w:rPr>
              <w:t>...</w:t>
            </w:r>
          </w:p>
        </w:tc>
        <w:tc>
          <w:tcPr>
            <w:tcW w:w="1867" w:type="dxa"/>
            <w:tcBorders>
              <w:top w:val="single" w:color="auto" w:sz="4" w:space="0"/>
              <w:left w:val="single" w:color="auto" w:sz="4" w:space="0"/>
              <w:bottom w:val="single" w:color="auto" w:sz="4" w:space="0"/>
              <w:right w:val="single" w:color="auto" w:sz="4" w:space="0"/>
            </w:tcBorders>
          </w:tcPr>
          <w:p w14:paraId="4FBDA339">
            <w:pPr>
              <w:snapToGrid w:val="0"/>
              <w:spacing w:before="120" w:beforeLines="50" w:line="360" w:lineRule="auto"/>
              <w:rPr>
                <w:rFonts w:hint="eastAsia" w:ascii="宋体" w:hAnsi="宋体" w:eastAsia="宋体" w:cs="宋体"/>
                <w:sz w:val="24"/>
                <w:szCs w:val="20"/>
              </w:rPr>
            </w:pPr>
            <w:r>
              <w:rPr>
                <w:rFonts w:hint="eastAsia" w:ascii="宋体" w:hAnsi="宋体" w:cs="宋体"/>
                <w:color w:val="auto"/>
                <w:sz w:val="24"/>
                <w:szCs w:val="20"/>
                <w:highlight w:val="none"/>
              </w:rPr>
              <w:t>...</w:t>
            </w:r>
          </w:p>
        </w:tc>
        <w:tc>
          <w:tcPr>
            <w:tcW w:w="2438" w:type="dxa"/>
            <w:tcBorders>
              <w:top w:val="single" w:color="auto" w:sz="4" w:space="0"/>
              <w:left w:val="single" w:color="auto" w:sz="4" w:space="0"/>
              <w:bottom w:val="single" w:color="auto" w:sz="4" w:space="0"/>
              <w:right w:val="single" w:color="auto" w:sz="4" w:space="0"/>
            </w:tcBorders>
          </w:tcPr>
          <w:p w14:paraId="15464924">
            <w:pPr>
              <w:snapToGrid w:val="0"/>
              <w:spacing w:before="120" w:beforeLines="50" w:line="360" w:lineRule="auto"/>
              <w:rPr>
                <w:rFonts w:hint="eastAsia" w:ascii="宋体" w:hAnsi="宋体" w:eastAsia="宋体" w:cs="宋体"/>
                <w:sz w:val="24"/>
                <w:szCs w:val="20"/>
              </w:rPr>
            </w:pPr>
            <w:r>
              <w:rPr>
                <w:rFonts w:hint="eastAsia" w:ascii="宋体" w:hAnsi="宋体" w:cs="宋体"/>
                <w:color w:val="auto"/>
                <w:sz w:val="24"/>
                <w:szCs w:val="20"/>
                <w:highlight w:val="none"/>
              </w:rPr>
              <w:t>...</w:t>
            </w:r>
          </w:p>
        </w:tc>
        <w:tc>
          <w:tcPr>
            <w:tcW w:w="1065" w:type="dxa"/>
            <w:tcBorders>
              <w:top w:val="single" w:color="auto" w:sz="4" w:space="0"/>
              <w:left w:val="single" w:color="auto" w:sz="4" w:space="0"/>
              <w:bottom w:val="single" w:color="auto" w:sz="4" w:space="0"/>
              <w:right w:val="single" w:color="auto" w:sz="4" w:space="0"/>
            </w:tcBorders>
          </w:tcPr>
          <w:p w14:paraId="355CD85E">
            <w:pPr>
              <w:snapToGrid w:val="0"/>
              <w:spacing w:before="120" w:beforeLines="50" w:line="360" w:lineRule="auto"/>
              <w:rPr>
                <w:rFonts w:hint="eastAsia" w:ascii="宋体" w:hAnsi="宋体" w:eastAsia="宋体" w:cs="宋体"/>
                <w:sz w:val="24"/>
                <w:szCs w:val="20"/>
              </w:rPr>
            </w:pPr>
          </w:p>
        </w:tc>
        <w:tc>
          <w:tcPr>
            <w:tcW w:w="1690" w:type="dxa"/>
            <w:tcBorders>
              <w:top w:val="single" w:color="auto" w:sz="4" w:space="0"/>
              <w:left w:val="single" w:color="auto" w:sz="4" w:space="0"/>
              <w:bottom w:val="single" w:color="auto" w:sz="4" w:space="0"/>
              <w:right w:val="single" w:color="auto" w:sz="4" w:space="0"/>
            </w:tcBorders>
          </w:tcPr>
          <w:p w14:paraId="56FBC307">
            <w:pPr>
              <w:snapToGrid w:val="0"/>
              <w:spacing w:before="120" w:beforeLines="50" w:line="360" w:lineRule="auto"/>
              <w:rPr>
                <w:rFonts w:hint="eastAsia" w:ascii="宋体" w:hAnsi="宋体" w:eastAsia="宋体" w:cs="宋体"/>
                <w:sz w:val="24"/>
                <w:szCs w:val="20"/>
              </w:rPr>
            </w:pPr>
          </w:p>
        </w:tc>
        <w:tc>
          <w:tcPr>
            <w:tcW w:w="1701" w:type="dxa"/>
            <w:tcBorders>
              <w:top w:val="single" w:color="auto" w:sz="4" w:space="0"/>
              <w:left w:val="single" w:color="auto" w:sz="4" w:space="0"/>
              <w:bottom w:val="single" w:color="auto" w:sz="4" w:space="0"/>
              <w:right w:val="single" w:color="auto" w:sz="4" w:space="0"/>
            </w:tcBorders>
          </w:tcPr>
          <w:p w14:paraId="06AD0FA5">
            <w:pPr>
              <w:snapToGrid w:val="0"/>
              <w:spacing w:before="120" w:beforeLines="50" w:line="360" w:lineRule="auto"/>
              <w:rPr>
                <w:rFonts w:hint="eastAsia" w:ascii="宋体" w:hAnsi="宋体" w:eastAsia="宋体" w:cs="宋体"/>
                <w:sz w:val="24"/>
                <w:szCs w:val="20"/>
              </w:rPr>
            </w:pPr>
          </w:p>
        </w:tc>
      </w:tr>
    </w:tbl>
    <w:p w14:paraId="48238084">
      <w:pPr>
        <w:snapToGrid w:val="0"/>
        <w:spacing w:line="400" w:lineRule="exact"/>
        <w:rPr>
          <w:rFonts w:hint="eastAsia" w:ascii="宋体" w:hAnsi="宋体" w:eastAsia="宋体" w:cs="宋体"/>
          <w:b/>
          <w:bCs w:val="0"/>
          <w:sz w:val="24"/>
          <w:szCs w:val="20"/>
          <w:u w:val="single"/>
          <w:shd w:val="pct10" w:color="auto" w:fill="FFFFFF"/>
        </w:rPr>
      </w:pPr>
      <w:r>
        <w:rPr>
          <w:rFonts w:hint="eastAsia" w:ascii="宋体" w:hAnsi="宋体" w:eastAsia="宋体" w:cs="宋体"/>
          <w:b/>
          <w:bCs w:val="0"/>
          <w:sz w:val="24"/>
          <w:szCs w:val="20"/>
          <w:u w:val="single"/>
          <w:shd w:val="pct10" w:color="auto" w:fill="FFFFFF"/>
        </w:rPr>
        <w:t>特别说明：</w:t>
      </w:r>
    </w:p>
    <w:p w14:paraId="4A705E24">
      <w:pPr>
        <w:snapToGrid w:val="0"/>
        <w:spacing w:line="400" w:lineRule="exact"/>
        <w:ind w:firstLine="482" w:firstLineChars="200"/>
        <w:rPr>
          <w:rFonts w:hint="eastAsia" w:ascii="宋体" w:hAnsi="宋体" w:eastAsia="宋体" w:cs="宋体"/>
          <w:b/>
          <w:bCs w:val="0"/>
          <w:sz w:val="24"/>
          <w:szCs w:val="20"/>
          <w:u w:val="single"/>
          <w:shd w:val="pct10" w:color="auto" w:fill="FFFFFF"/>
        </w:rPr>
      </w:pPr>
      <w:r>
        <w:rPr>
          <w:rFonts w:hint="eastAsia" w:ascii="宋体" w:hAnsi="宋体" w:eastAsia="宋体" w:cs="宋体"/>
          <w:b/>
          <w:bCs w:val="0"/>
          <w:sz w:val="24"/>
          <w:szCs w:val="20"/>
          <w:u w:val="single"/>
          <w:shd w:val="pct10" w:color="auto" w:fill="FFFFFF"/>
        </w:rPr>
        <w:t>投标人应在此表中将招标文件中列明</w:t>
      </w:r>
      <w:bookmarkStart w:id="56" w:name="_Hlk535995896"/>
      <w:r>
        <w:rPr>
          <w:rFonts w:hint="eastAsia" w:ascii="宋体" w:hAnsi="宋体" w:eastAsia="宋体" w:cs="宋体"/>
          <w:b/>
          <w:bCs w:val="0"/>
          <w:sz w:val="24"/>
          <w:szCs w:val="20"/>
          <w:u w:val="single"/>
          <w:shd w:val="pct10" w:color="auto" w:fill="FFFFFF"/>
        </w:rPr>
        <w:t>的商务要求和技术参数要求的正偏离或负偏离的应标内容详细写明，</w:t>
      </w:r>
      <w:bookmarkEnd w:id="56"/>
      <w:r>
        <w:rPr>
          <w:rFonts w:hint="eastAsia" w:ascii="宋体" w:hAnsi="宋体" w:eastAsia="宋体" w:cs="宋体"/>
          <w:b/>
          <w:bCs w:val="0"/>
          <w:sz w:val="24"/>
          <w:szCs w:val="20"/>
          <w:u w:val="single"/>
          <w:shd w:val="pct10" w:color="auto" w:fill="FFFFFF"/>
        </w:rPr>
        <w:t>特别是勿遗漏招标文件中打▲的商务和技术要求的应标内容。如果投标人在本响应表中缺失部分招标文件中打▲的商务和技术要求的应标内容或未填写的，视为完全响应。</w:t>
      </w:r>
    </w:p>
    <w:p w14:paraId="3AFCC059">
      <w:pPr>
        <w:pStyle w:val="30"/>
        <w:snapToGrid w:val="0"/>
        <w:spacing w:beforeLines="0" w:afterLines="0" w:line="240" w:lineRule="auto"/>
        <w:rPr>
          <w:rFonts w:hint="eastAsia" w:ascii="宋体" w:hAnsi="宋体" w:eastAsia="宋体" w:cs="宋体"/>
          <w:spacing w:val="20"/>
        </w:rPr>
      </w:pPr>
    </w:p>
    <w:p w14:paraId="283C25D1">
      <w:pPr>
        <w:pStyle w:val="30"/>
        <w:snapToGrid w:val="0"/>
        <w:spacing w:beforeLines="0" w:afterLines="0" w:line="240" w:lineRule="auto"/>
        <w:rPr>
          <w:rFonts w:hint="eastAsia" w:ascii="宋体" w:hAnsi="宋体" w:eastAsia="宋体" w:cs="宋体"/>
          <w:b/>
        </w:rPr>
      </w:pPr>
      <w:r>
        <w:rPr>
          <w:rFonts w:hint="eastAsia" w:ascii="宋体" w:hAnsi="宋体" w:eastAsia="宋体" w:cs="宋体"/>
          <w:b/>
          <w:spacing w:val="20"/>
        </w:rPr>
        <w:t>法定代表人签字（或盖章）：            投标人（盖章）：</w:t>
      </w:r>
    </w:p>
    <w:p w14:paraId="692FB0E1">
      <w:pPr>
        <w:widowControl/>
        <w:jc w:val="left"/>
        <w:rPr>
          <w:rFonts w:hint="eastAsia" w:ascii="宋体" w:hAnsi="宋体" w:eastAsia="宋体" w:cs="宋体"/>
          <w:b/>
          <w:sz w:val="24"/>
        </w:rPr>
      </w:pPr>
    </w:p>
    <w:p w14:paraId="527A3026">
      <w:pPr>
        <w:snapToGrid w:val="0"/>
        <w:spacing w:before="50" w:after="120" w:afterLines="50"/>
        <w:jc w:val="left"/>
        <w:rPr>
          <w:rFonts w:hint="eastAsia" w:ascii="宋体" w:hAnsi="宋体" w:eastAsia="宋体" w:cs="宋体"/>
          <w:b/>
          <w:sz w:val="24"/>
          <w:szCs w:val="20"/>
        </w:rPr>
      </w:pPr>
      <w:r>
        <w:rPr>
          <w:rFonts w:hint="eastAsia" w:ascii="宋体" w:hAnsi="宋体" w:eastAsia="宋体" w:cs="宋体"/>
          <w:b/>
          <w:kern w:val="0"/>
          <w:sz w:val="24"/>
        </w:rPr>
        <w:t>日期：  _____年___月___日</w:t>
      </w:r>
    </w:p>
    <w:p w14:paraId="298CC095">
      <w:pPr>
        <w:snapToGrid w:val="0"/>
        <w:spacing w:line="400" w:lineRule="exact"/>
        <w:jc w:val="left"/>
        <w:rPr>
          <w:rFonts w:hint="eastAsia" w:ascii="宋体" w:hAnsi="宋体" w:eastAsia="宋体" w:cs="宋体"/>
          <w:b/>
          <w:bCs/>
          <w:sz w:val="24"/>
        </w:rPr>
      </w:pPr>
      <w:r>
        <w:rPr>
          <w:rFonts w:hint="eastAsia" w:ascii="宋体" w:hAnsi="宋体" w:eastAsia="宋体" w:cs="宋体"/>
          <w:sz w:val="24"/>
        </w:rPr>
        <w:br w:type="page"/>
      </w:r>
      <w:bookmarkStart w:id="57" w:name="_Toc265669851"/>
    </w:p>
    <w:p w14:paraId="5A22226B">
      <w:pPr>
        <w:snapToGrid w:val="0"/>
        <w:spacing w:line="400" w:lineRule="exact"/>
        <w:ind w:firstLine="472" w:firstLineChars="196"/>
        <w:jc w:val="left"/>
        <w:rPr>
          <w:rFonts w:hint="eastAsia" w:ascii="宋体" w:hAnsi="宋体" w:eastAsia="宋体" w:cs="宋体"/>
          <w:b/>
          <w:bCs/>
          <w:sz w:val="24"/>
        </w:rPr>
      </w:pPr>
    </w:p>
    <w:p w14:paraId="7A5211A3">
      <w:pPr>
        <w:widowControl/>
        <w:jc w:val="left"/>
        <w:rPr>
          <w:rFonts w:hint="eastAsia" w:ascii="宋体" w:hAnsi="宋体" w:eastAsia="宋体" w:cs="宋体"/>
          <w:b/>
          <w:sz w:val="24"/>
        </w:rPr>
      </w:pPr>
    </w:p>
    <w:p w14:paraId="6996848C">
      <w:pPr>
        <w:snapToGrid w:val="0"/>
        <w:spacing w:before="50" w:after="120" w:afterLines="50"/>
        <w:jc w:val="center"/>
        <w:outlineLvl w:val="1"/>
        <w:rPr>
          <w:rFonts w:hint="eastAsia" w:ascii="宋体" w:hAnsi="宋体" w:eastAsia="宋体" w:cs="宋体"/>
          <w:b/>
          <w:sz w:val="24"/>
        </w:rPr>
      </w:pPr>
    </w:p>
    <w:p w14:paraId="55B39A5B">
      <w:pPr>
        <w:pStyle w:val="48"/>
        <w:rPr>
          <w:rFonts w:hint="eastAsia" w:ascii="宋体" w:hAnsi="宋体" w:eastAsia="宋体" w:cs="宋体"/>
        </w:rPr>
      </w:pPr>
      <w:bookmarkStart w:id="58" w:name="_Toc9148"/>
      <w:bookmarkStart w:id="59" w:name="_Toc466534754"/>
      <w:r>
        <w:rPr>
          <w:rFonts w:hint="eastAsia" w:ascii="宋体" w:hAnsi="宋体" w:eastAsia="宋体" w:cs="宋体"/>
        </w:rPr>
        <w:t>三、报价文件格式</w:t>
      </w:r>
      <w:bookmarkEnd w:id="57"/>
      <w:bookmarkEnd w:id="58"/>
      <w:bookmarkEnd w:id="59"/>
    </w:p>
    <w:p w14:paraId="01C0BCBC">
      <w:pPr>
        <w:snapToGrid w:val="0"/>
        <w:spacing w:before="120" w:beforeLines="50" w:after="50"/>
        <w:ind w:firstLine="645"/>
        <w:jc w:val="center"/>
        <w:rPr>
          <w:rFonts w:hint="eastAsia" w:ascii="宋体" w:hAnsi="宋体" w:eastAsia="宋体" w:cs="宋体"/>
          <w:sz w:val="24"/>
          <w:szCs w:val="20"/>
        </w:rPr>
      </w:pPr>
      <w:r>
        <w:rPr>
          <w:rFonts w:hint="eastAsia" w:ascii="宋体" w:hAnsi="宋体" w:eastAsia="宋体" w:cs="宋体"/>
          <w:bCs/>
          <w:sz w:val="24"/>
        </w:rPr>
        <w:t xml:space="preserve"> </w:t>
      </w:r>
    </w:p>
    <w:p w14:paraId="67E3BD31">
      <w:pPr>
        <w:snapToGrid w:val="0"/>
        <w:spacing w:before="120" w:beforeLines="50" w:after="50"/>
        <w:rPr>
          <w:rFonts w:hint="eastAsia" w:ascii="宋体" w:hAnsi="宋体" w:eastAsia="宋体" w:cs="宋体"/>
          <w:sz w:val="24"/>
          <w:szCs w:val="20"/>
        </w:rPr>
      </w:pPr>
    </w:p>
    <w:p w14:paraId="1F381D02">
      <w:pPr>
        <w:snapToGrid w:val="0"/>
        <w:spacing w:before="120" w:beforeLines="50" w:after="50"/>
        <w:rPr>
          <w:rFonts w:hint="eastAsia" w:ascii="宋体" w:hAnsi="宋体" w:eastAsia="宋体" w:cs="宋体"/>
          <w:sz w:val="24"/>
          <w:szCs w:val="20"/>
        </w:rPr>
      </w:pPr>
    </w:p>
    <w:p w14:paraId="4210F2F3">
      <w:pPr>
        <w:snapToGrid w:val="0"/>
        <w:spacing w:before="120" w:beforeLines="50" w:after="50"/>
        <w:ind w:firstLine="560" w:firstLineChars="200"/>
        <w:rPr>
          <w:rFonts w:hint="eastAsia" w:ascii="宋体" w:hAnsi="宋体" w:eastAsia="宋体" w:cs="宋体"/>
          <w:sz w:val="28"/>
          <w:szCs w:val="28"/>
        </w:rPr>
      </w:pPr>
      <w:r>
        <w:rPr>
          <w:rFonts w:hint="eastAsia" w:ascii="宋体" w:hAnsi="宋体" w:eastAsia="宋体" w:cs="宋体"/>
          <w:sz w:val="28"/>
          <w:szCs w:val="28"/>
        </w:rPr>
        <w:t>1</w:t>
      </w:r>
      <w:r>
        <w:rPr>
          <w:rFonts w:hint="eastAsia" w:ascii="宋体" w:hAnsi="宋体" w:eastAsia="宋体" w:cs="宋体"/>
          <w:sz w:val="28"/>
          <w:szCs w:val="28"/>
          <w:lang w:val="en-US" w:eastAsia="zh-CN"/>
        </w:rPr>
        <w:t>2</w:t>
      </w:r>
      <w:r>
        <w:rPr>
          <w:rFonts w:hint="eastAsia" w:ascii="宋体" w:hAnsi="宋体" w:eastAsia="宋体" w:cs="宋体"/>
          <w:sz w:val="28"/>
          <w:szCs w:val="28"/>
        </w:rPr>
        <w:t xml:space="preserve">.报价文件封面格式： </w:t>
      </w:r>
    </w:p>
    <w:p w14:paraId="7943C04C">
      <w:pPr>
        <w:snapToGrid w:val="0"/>
        <w:spacing w:before="120" w:beforeLines="50" w:after="50"/>
        <w:jc w:val="center"/>
        <w:rPr>
          <w:rFonts w:hint="eastAsia" w:ascii="宋体" w:hAnsi="宋体" w:eastAsia="宋体" w:cs="宋体"/>
          <w:bCs/>
          <w:sz w:val="28"/>
          <w:szCs w:val="28"/>
        </w:rPr>
      </w:pPr>
      <w:r>
        <w:rPr>
          <w:rFonts w:hint="eastAsia" w:ascii="宋体" w:hAnsi="宋体" w:eastAsia="宋体" w:cs="宋体"/>
          <w:bCs/>
          <w:sz w:val="28"/>
          <w:szCs w:val="28"/>
        </w:rPr>
        <w:t>报 价 文 件</w:t>
      </w:r>
    </w:p>
    <w:p w14:paraId="15CC98C0">
      <w:pPr>
        <w:snapToGrid w:val="0"/>
        <w:spacing w:before="120" w:beforeLines="50" w:after="50"/>
        <w:jc w:val="center"/>
        <w:rPr>
          <w:rFonts w:hint="eastAsia" w:ascii="宋体" w:hAnsi="宋体" w:eastAsia="宋体" w:cs="宋体"/>
          <w:b/>
          <w:bCs/>
          <w:sz w:val="28"/>
          <w:szCs w:val="28"/>
        </w:rPr>
      </w:pPr>
      <w:r>
        <w:rPr>
          <w:rFonts w:hint="eastAsia" w:ascii="宋体" w:hAnsi="宋体" w:eastAsia="宋体" w:cs="宋体"/>
          <w:b/>
          <w:bCs/>
          <w:sz w:val="28"/>
          <w:szCs w:val="28"/>
        </w:rPr>
        <w:t xml:space="preserve"> </w:t>
      </w:r>
    </w:p>
    <w:p w14:paraId="76899906">
      <w:pPr>
        <w:snapToGrid w:val="0"/>
        <w:spacing w:before="120" w:beforeLines="50" w:after="50" w:line="360" w:lineRule="auto"/>
        <w:jc w:val="center"/>
        <w:rPr>
          <w:rFonts w:hint="eastAsia" w:ascii="宋体" w:hAnsi="宋体" w:eastAsia="宋体" w:cs="宋体"/>
          <w:bCs/>
          <w:sz w:val="28"/>
          <w:szCs w:val="28"/>
        </w:rPr>
      </w:pPr>
    </w:p>
    <w:p w14:paraId="75DA9DD9">
      <w:pPr>
        <w:snapToGrid w:val="0"/>
        <w:spacing w:before="120" w:beforeLines="50" w:after="50" w:line="360" w:lineRule="auto"/>
        <w:ind w:firstLine="1246" w:firstLineChars="445"/>
        <w:rPr>
          <w:rFonts w:hint="eastAsia" w:ascii="宋体" w:hAnsi="宋体" w:eastAsia="宋体" w:cs="宋体"/>
          <w:bCs/>
          <w:sz w:val="28"/>
          <w:szCs w:val="28"/>
        </w:rPr>
      </w:pPr>
      <w:r>
        <w:rPr>
          <w:rFonts w:hint="eastAsia" w:ascii="宋体" w:hAnsi="宋体" w:eastAsia="宋体" w:cs="宋体"/>
          <w:bCs/>
          <w:sz w:val="28"/>
          <w:szCs w:val="28"/>
        </w:rPr>
        <w:t>项目名称：</w:t>
      </w:r>
    </w:p>
    <w:p w14:paraId="2A10ADE1">
      <w:pPr>
        <w:pStyle w:val="16"/>
        <w:snapToGrid w:val="0"/>
        <w:spacing w:before="50" w:after="50" w:line="360" w:lineRule="auto"/>
        <w:ind w:firstLine="1164" w:firstLineChars="416"/>
        <w:rPr>
          <w:rFonts w:hint="eastAsia" w:ascii="宋体" w:hAnsi="宋体" w:eastAsia="宋体" w:cs="宋体"/>
          <w:bCs/>
          <w:sz w:val="28"/>
          <w:szCs w:val="28"/>
        </w:rPr>
      </w:pPr>
    </w:p>
    <w:p w14:paraId="1022438E">
      <w:pPr>
        <w:pStyle w:val="16"/>
        <w:snapToGrid w:val="0"/>
        <w:spacing w:before="50" w:after="50" w:line="360" w:lineRule="auto"/>
        <w:ind w:firstLine="1164" w:firstLineChars="416"/>
        <w:rPr>
          <w:rFonts w:hint="eastAsia" w:ascii="宋体" w:hAnsi="宋体" w:eastAsia="宋体" w:cs="宋体"/>
          <w:bCs/>
          <w:sz w:val="28"/>
          <w:szCs w:val="28"/>
        </w:rPr>
      </w:pPr>
      <w:r>
        <w:rPr>
          <w:rFonts w:hint="eastAsia" w:ascii="宋体" w:hAnsi="宋体" w:eastAsia="宋体" w:cs="宋体"/>
          <w:bCs/>
          <w:sz w:val="28"/>
          <w:szCs w:val="28"/>
        </w:rPr>
        <w:t>投标人名称：</w:t>
      </w:r>
    </w:p>
    <w:p w14:paraId="590EC26E">
      <w:pPr>
        <w:pStyle w:val="16"/>
        <w:snapToGrid w:val="0"/>
        <w:spacing w:before="50" w:after="50" w:line="360" w:lineRule="auto"/>
        <w:ind w:firstLine="1164" w:firstLineChars="416"/>
        <w:rPr>
          <w:rFonts w:hint="eastAsia" w:ascii="宋体" w:hAnsi="宋体" w:eastAsia="宋体" w:cs="宋体"/>
          <w:bCs/>
          <w:sz w:val="28"/>
          <w:szCs w:val="28"/>
        </w:rPr>
      </w:pPr>
      <w:r>
        <w:rPr>
          <w:rFonts w:hint="eastAsia" w:ascii="宋体" w:hAnsi="宋体" w:eastAsia="宋体" w:cs="宋体"/>
          <w:bCs/>
          <w:sz w:val="28"/>
          <w:szCs w:val="28"/>
        </w:rPr>
        <w:t>投标人地址：</w:t>
      </w:r>
    </w:p>
    <w:p w14:paraId="17EF74AF">
      <w:pPr>
        <w:snapToGrid w:val="0"/>
        <w:spacing w:before="120" w:beforeLines="50" w:after="50" w:line="360" w:lineRule="auto"/>
        <w:jc w:val="center"/>
        <w:rPr>
          <w:rFonts w:hint="eastAsia" w:ascii="宋体" w:hAnsi="宋体" w:eastAsia="宋体" w:cs="宋体"/>
          <w:sz w:val="28"/>
          <w:szCs w:val="28"/>
        </w:rPr>
      </w:pPr>
      <w:r>
        <w:rPr>
          <w:rFonts w:hint="eastAsia" w:ascii="宋体" w:hAnsi="宋体" w:eastAsia="宋体" w:cs="宋体"/>
          <w:sz w:val="28"/>
          <w:szCs w:val="28"/>
        </w:rPr>
        <w:t xml:space="preserve">                        </w:t>
      </w:r>
    </w:p>
    <w:p w14:paraId="124682E2">
      <w:pPr>
        <w:snapToGrid w:val="0"/>
        <w:spacing w:before="120" w:beforeLines="50" w:after="50" w:line="360" w:lineRule="auto"/>
        <w:jc w:val="center"/>
        <w:rPr>
          <w:rFonts w:hint="eastAsia" w:ascii="宋体" w:hAnsi="宋体" w:eastAsia="宋体" w:cs="宋体"/>
          <w:sz w:val="28"/>
          <w:szCs w:val="28"/>
        </w:rPr>
      </w:pPr>
      <w:r>
        <w:rPr>
          <w:rFonts w:hint="eastAsia" w:ascii="宋体" w:hAnsi="宋体" w:eastAsia="宋体" w:cs="宋体"/>
          <w:sz w:val="28"/>
          <w:szCs w:val="28"/>
        </w:rPr>
        <w:t>年  月  日</w:t>
      </w:r>
    </w:p>
    <w:p w14:paraId="76059BCF">
      <w:pPr>
        <w:pStyle w:val="30"/>
        <w:snapToGrid w:val="0"/>
        <w:spacing w:beforeLines="0" w:afterLines="0" w:line="240" w:lineRule="auto"/>
        <w:rPr>
          <w:rFonts w:hint="eastAsia" w:ascii="宋体" w:hAnsi="宋体" w:eastAsia="宋体" w:cs="宋体"/>
        </w:rPr>
      </w:pPr>
      <w:r>
        <w:rPr>
          <w:rFonts w:hint="eastAsia" w:ascii="宋体" w:hAnsi="宋体" w:eastAsia="宋体" w:cs="宋体"/>
        </w:rPr>
        <w:br w:type="page"/>
      </w:r>
      <w:r>
        <w:rPr>
          <w:rFonts w:hint="eastAsia" w:ascii="宋体" w:hAnsi="宋体" w:eastAsia="宋体" w:cs="宋体"/>
        </w:rPr>
        <w:t>1</w:t>
      </w:r>
      <w:r>
        <w:rPr>
          <w:rFonts w:hint="eastAsia" w:ascii="宋体" w:hAnsi="宋体" w:eastAsia="宋体" w:cs="宋体"/>
          <w:lang w:val="en-US" w:eastAsia="zh-CN"/>
        </w:rPr>
        <w:t>3</w:t>
      </w:r>
      <w:r>
        <w:rPr>
          <w:rFonts w:hint="eastAsia" w:ascii="宋体" w:hAnsi="宋体" w:eastAsia="宋体" w:cs="宋体"/>
        </w:rPr>
        <w:t>.开标一览表格式：</w:t>
      </w:r>
    </w:p>
    <w:p w14:paraId="4872977B">
      <w:pPr>
        <w:pStyle w:val="30"/>
        <w:snapToGrid w:val="0"/>
        <w:spacing w:beforeLines="0" w:afterLines="0" w:line="240" w:lineRule="auto"/>
        <w:jc w:val="center"/>
        <w:rPr>
          <w:rFonts w:hint="eastAsia" w:ascii="宋体" w:hAnsi="宋体" w:eastAsia="宋体" w:cs="宋体"/>
          <w:b/>
        </w:rPr>
      </w:pPr>
      <w:r>
        <w:rPr>
          <w:rFonts w:hint="eastAsia" w:ascii="宋体" w:hAnsi="宋体" w:eastAsia="宋体" w:cs="宋体"/>
          <w:b/>
        </w:rPr>
        <w:t>开标一览表</w:t>
      </w:r>
    </w:p>
    <w:p w14:paraId="7DE480F5">
      <w:pPr>
        <w:snapToGrid w:val="0"/>
        <w:spacing w:before="120" w:beforeLines="50" w:after="50" w:line="480" w:lineRule="auto"/>
        <w:rPr>
          <w:rFonts w:hint="eastAsia" w:ascii="宋体" w:hAnsi="宋体" w:eastAsia="宋体" w:cs="宋体"/>
          <w:b/>
          <w:sz w:val="24"/>
        </w:rPr>
      </w:pPr>
    </w:p>
    <w:p w14:paraId="0DE59E83">
      <w:pPr>
        <w:snapToGrid w:val="0"/>
        <w:spacing w:before="120" w:beforeLines="50" w:after="50" w:line="480" w:lineRule="auto"/>
        <w:ind w:firstLine="588" w:firstLineChars="245"/>
        <w:rPr>
          <w:rFonts w:hint="eastAsia" w:ascii="宋体" w:hAnsi="宋体" w:eastAsia="宋体" w:cs="宋体"/>
          <w:bCs/>
          <w:sz w:val="24"/>
          <w:szCs w:val="20"/>
        </w:rPr>
      </w:pPr>
      <w:r>
        <w:rPr>
          <w:rFonts w:hint="eastAsia" w:ascii="宋体" w:hAnsi="宋体" w:eastAsia="宋体" w:cs="宋体"/>
          <w:bCs/>
          <w:sz w:val="24"/>
        </w:rPr>
        <w:t>项目名称：</w:t>
      </w:r>
    </w:p>
    <w:tbl>
      <w:tblPr>
        <w:tblStyle w:val="51"/>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28"/>
        <w:gridCol w:w="5760"/>
        <w:gridCol w:w="1620"/>
      </w:tblGrid>
      <w:tr w14:paraId="3D054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728" w:type="dxa"/>
            <w:vAlign w:val="center"/>
          </w:tcPr>
          <w:p w14:paraId="29B2A696">
            <w:pPr>
              <w:pStyle w:val="30"/>
              <w:snapToGrid w:val="0"/>
              <w:spacing w:beforeLines="0" w:afterLines="0" w:line="240" w:lineRule="auto"/>
              <w:jc w:val="center"/>
              <w:rPr>
                <w:rFonts w:hint="eastAsia" w:ascii="宋体" w:hAnsi="宋体" w:eastAsia="宋体" w:cs="宋体"/>
                <w:b/>
                <w:kern w:val="2"/>
              </w:rPr>
            </w:pPr>
            <w:r>
              <w:rPr>
                <w:rFonts w:hint="eastAsia" w:ascii="宋体" w:hAnsi="宋体" w:eastAsia="宋体" w:cs="宋体"/>
                <w:b/>
                <w:kern w:val="2"/>
              </w:rPr>
              <w:t>名称</w:t>
            </w:r>
          </w:p>
        </w:tc>
        <w:tc>
          <w:tcPr>
            <w:tcW w:w="5760" w:type="dxa"/>
            <w:vAlign w:val="center"/>
          </w:tcPr>
          <w:p w14:paraId="2E86BBC1">
            <w:pPr>
              <w:pStyle w:val="30"/>
              <w:snapToGrid w:val="0"/>
              <w:spacing w:beforeLines="0" w:afterLines="0" w:line="240" w:lineRule="auto"/>
              <w:jc w:val="center"/>
              <w:rPr>
                <w:rFonts w:hint="eastAsia" w:ascii="宋体" w:hAnsi="宋体" w:eastAsia="宋体" w:cs="宋体"/>
                <w:b/>
                <w:kern w:val="2"/>
              </w:rPr>
            </w:pPr>
            <w:r>
              <w:rPr>
                <w:rFonts w:hint="eastAsia" w:ascii="宋体" w:hAnsi="宋体" w:eastAsia="宋体" w:cs="宋体"/>
                <w:b/>
                <w:kern w:val="2"/>
              </w:rPr>
              <w:t>内容</w:t>
            </w:r>
          </w:p>
        </w:tc>
        <w:tc>
          <w:tcPr>
            <w:tcW w:w="1620" w:type="dxa"/>
            <w:vAlign w:val="center"/>
          </w:tcPr>
          <w:p w14:paraId="23528487">
            <w:pPr>
              <w:pStyle w:val="30"/>
              <w:snapToGrid w:val="0"/>
              <w:spacing w:beforeLines="0" w:afterLines="0" w:line="240" w:lineRule="auto"/>
              <w:jc w:val="center"/>
              <w:rPr>
                <w:rFonts w:hint="eastAsia" w:ascii="宋体" w:hAnsi="宋体" w:eastAsia="宋体" w:cs="宋体"/>
                <w:b/>
                <w:kern w:val="2"/>
              </w:rPr>
            </w:pPr>
            <w:r>
              <w:rPr>
                <w:rFonts w:hint="eastAsia" w:ascii="宋体" w:hAnsi="宋体" w:eastAsia="宋体" w:cs="宋体"/>
                <w:b/>
                <w:kern w:val="2"/>
              </w:rPr>
              <w:t>备注</w:t>
            </w:r>
          </w:p>
        </w:tc>
      </w:tr>
      <w:tr w14:paraId="4E6B6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5" w:hRule="atLeast"/>
        </w:trPr>
        <w:tc>
          <w:tcPr>
            <w:tcW w:w="1728" w:type="dxa"/>
            <w:vAlign w:val="center"/>
          </w:tcPr>
          <w:p w14:paraId="0C887634">
            <w:pPr>
              <w:pStyle w:val="30"/>
              <w:snapToGrid w:val="0"/>
              <w:spacing w:beforeLines="0" w:afterLines="0" w:line="240" w:lineRule="auto"/>
              <w:jc w:val="center"/>
              <w:rPr>
                <w:rFonts w:hint="eastAsia" w:ascii="宋体" w:hAnsi="宋体" w:eastAsia="宋体" w:cs="宋体"/>
                <w:b/>
                <w:kern w:val="2"/>
              </w:rPr>
            </w:pPr>
          </w:p>
          <w:p w14:paraId="0117B9E5">
            <w:pPr>
              <w:pStyle w:val="30"/>
              <w:snapToGrid w:val="0"/>
              <w:spacing w:beforeLines="0" w:afterLines="0" w:line="240" w:lineRule="auto"/>
              <w:jc w:val="center"/>
              <w:rPr>
                <w:rFonts w:hint="eastAsia" w:ascii="宋体" w:hAnsi="宋体" w:eastAsia="宋体" w:cs="宋体"/>
                <w:kern w:val="2"/>
              </w:rPr>
            </w:pPr>
            <w:r>
              <w:rPr>
                <w:rFonts w:hint="eastAsia" w:ascii="宋体" w:hAnsi="宋体" w:eastAsia="宋体" w:cs="宋体"/>
                <w:kern w:val="2"/>
              </w:rPr>
              <w:t>投标</w:t>
            </w:r>
            <w:r>
              <w:rPr>
                <w:rFonts w:hint="eastAsia" w:ascii="宋体" w:hAnsi="宋体" w:eastAsia="宋体" w:cs="宋体"/>
                <w:b/>
                <w:bCs/>
                <w:kern w:val="2"/>
              </w:rPr>
              <w:t>总</w:t>
            </w:r>
            <w:r>
              <w:rPr>
                <w:rFonts w:hint="eastAsia" w:ascii="宋体" w:hAnsi="宋体" w:eastAsia="宋体" w:cs="宋体"/>
                <w:kern w:val="2"/>
              </w:rPr>
              <w:t>报价</w:t>
            </w:r>
          </w:p>
          <w:p w14:paraId="267440D2">
            <w:pPr>
              <w:pStyle w:val="30"/>
              <w:snapToGrid w:val="0"/>
              <w:spacing w:beforeLines="0" w:afterLines="0" w:line="240" w:lineRule="auto"/>
              <w:jc w:val="center"/>
              <w:rPr>
                <w:rFonts w:hint="eastAsia" w:ascii="宋体" w:hAnsi="宋体" w:eastAsia="宋体" w:cs="宋体"/>
                <w:b/>
                <w:kern w:val="2"/>
              </w:rPr>
            </w:pPr>
          </w:p>
          <w:p w14:paraId="63A18EA0">
            <w:pPr>
              <w:pStyle w:val="30"/>
              <w:snapToGrid w:val="0"/>
              <w:spacing w:beforeLines="0" w:afterLines="0" w:line="240" w:lineRule="auto"/>
              <w:jc w:val="center"/>
              <w:rPr>
                <w:rFonts w:hint="eastAsia" w:ascii="宋体" w:hAnsi="宋体" w:eastAsia="宋体" w:cs="宋体"/>
                <w:b/>
                <w:kern w:val="2"/>
              </w:rPr>
            </w:pPr>
          </w:p>
          <w:p w14:paraId="37C8263A">
            <w:pPr>
              <w:pStyle w:val="30"/>
              <w:snapToGrid w:val="0"/>
              <w:spacing w:beforeLines="0" w:afterLines="0" w:line="240" w:lineRule="auto"/>
              <w:jc w:val="center"/>
              <w:rPr>
                <w:rFonts w:hint="eastAsia" w:ascii="宋体" w:hAnsi="宋体" w:eastAsia="宋体" w:cs="宋体"/>
                <w:b/>
                <w:kern w:val="2"/>
              </w:rPr>
            </w:pPr>
          </w:p>
        </w:tc>
        <w:tc>
          <w:tcPr>
            <w:tcW w:w="5760" w:type="dxa"/>
            <w:vAlign w:val="center"/>
          </w:tcPr>
          <w:p w14:paraId="0191FF26">
            <w:pPr>
              <w:pStyle w:val="30"/>
              <w:snapToGrid w:val="0"/>
              <w:spacing w:beforeLines="0" w:afterLines="0" w:line="240" w:lineRule="auto"/>
              <w:rPr>
                <w:rFonts w:hint="eastAsia" w:ascii="宋体" w:hAnsi="宋体" w:eastAsia="宋体" w:cs="宋体"/>
                <w:kern w:val="2"/>
              </w:rPr>
            </w:pPr>
          </w:p>
          <w:p w14:paraId="1C27C964">
            <w:pPr>
              <w:pStyle w:val="30"/>
              <w:snapToGrid w:val="0"/>
              <w:spacing w:beforeLines="0" w:afterLines="0" w:line="240" w:lineRule="auto"/>
              <w:ind w:left="240" w:hanging="240" w:hangingChars="100"/>
              <w:rPr>
                <w:rFonts w:hint="eastAsia" w:ascii="宋体" w:hAnsi="宋体" w:eastAsia="宋体" w:cs="宋体"/>
                <w:kern w:val="2"/>
              </w:rPr>
            </w:pPr>
            <w:r>
              <w:rPr>
                <w:rFonts w:hint="eastAsia" w:ascii="宋体" w:hAnsi="宋体" w:eastAsia="宋体" w:cs="宋体"/>
                <w:kern w:val="2"/>
              </w:rPr>
              <w:t>大写：人民币</w:t>
            </w:r>
            <w:r>
              <w:rPr>
                <w:rFonts w:hint="eastAsia" w:ascii="宋体" w:hAnsi="宋体" w:eastAsia="宋体" w:cs="宋体"/>
                <w:kern w:val="2"/>
                <w:u w:val="single"/>
              </w:rPr>
              <w:t xml:space="preserve">    </w:t>
            </w:r>
            <w:r>
              <w:rPr>
                <w:rFonts w:hint="eastAsia" w:ascii="宋体" w:hAnsi="宋体" w:eastAsia="宋体" w:cs="宋体"/>
                <w:kern w:val="2"/>
              </w:rPr>
              <w:t>拾</w:t>
            </w:r>
            <w:r>
              <w:rPr>
                <w:rFonts w:hint="eastAsia" w:ascii="宋体" w:hAnsi="宋体" w:eastAsia="宋体" w:cs="宋体"/>
                <w:kern w:val="2"/>
                <w:u w:val="single"/>
              </w:rPr>
              <w:t xml:space="preserve">   </w:t>
            </w:r>
            <w:r>
              <w:rPr>
                <w:rFonts w:hint="eastAsia" w:ascii="宋体" w:hAnsi="宋体" w:eastAsia="宋体" w:cs="宋体"/>
                <w:kern w:val="2"/>
              </w:rPr>
              <w:t>万</w:t>
            </w:r>
            <w:r>
              <w:rPr>
                <w:rFonts w:hint="eastAsia" w:ascii="宋体" w:hAnsi="宋体" w:eastAsia="宋体" w:cs="宋体"/>
                <w:kern w:val="2"/>
                <w:u w:val="single"/>
              </w:rPr>
              <w:t xml:space="preserve">   </w:t>
            </w:r>
            <w:r>
              <w:rPr>
                <w:rFonts w:hint="eastAsia" w:ascii="宋体" w:hAnsi="宋体" w:eastAsia="宋体" w:cs="宋体"/>
                <w:kern w:val="2"/>
              </w:rPr>
              <w:t>仟</w:t>
            </w:r>
            <w:r>
              <w:rPr>
                <w:rFonts w:hint="eastAsia" w:ascii="宋体" w:hAnsi="宋体" w:eastAsia="宋体" w:cs="宋体"/>
                <w:kern w:val="2"/>
                <w:u w:val="single"/>
              </w:rPr>
              <w:t xml:space="preserve">   </w:t>
            </w:r>
            <w:r>
              <w:rPr>
                <w:rFonts w:hint="eastAsia" w:ascii="宋体" w:hAnsi="宋体" w:eastAsia="宋体" w:cs="宋体"/>
                <w:kern w:val="2"/>
              </w:rPr>
              <w:t>佰</w:t>
            </w:r>
            <w:r>
              <w:rPr>
                <w:rFonts w:hint="eastAsia" w:ascii="宋体" w:hAnsi="宋体" w:eastAsia="宋体" w:cs="宋体"/>
                <w:kern w:val="2"/>
                <w:u w:val="single"/>
              </w:rPr>
              <w:t xml:space="preserve">   </w:t>
            </w:r>
            <w:r>
              <w:rPr>
                <w:rFonts w:hint="eastAsia" w:ascii="宋体" w:hAnsi="宋体" w:eastAsia="宋体" w:cs="宋体"/>
                <w:kern w:val="2"/>
              </w:rPr>
              <w:t>拾</w:t>
            </w:r>
          </w:p>
          <w:p w14:paraId="16E67C4F">
            <w:pPr>
              <w:pStyle w:val="30"/>
              <w:snapToGrid w:val="0"/>
              <w:spacing w:beforeLines="0" w:afterLines="0" w:line="240" w:lineRule="auto"/>
              <w:ind w:left="210" w:leftChars="100" w:firstLine="480" w:firstLineChars="200"/>
              <w:rPr>
                <w:rFonts w:hint="eastAsia" w:ascii="宋体" w:hAnsi="宋体" w:eastAsia="宋体" w:cs="宋体"/>
                <w:kern w:val="2"/>
              </w:rPr>
            </w:pPr>
            <w:r>
              <w:rPr>
                <w:rFonts w:hint="eastAsia" w:ascii="宋体" w:hAnsi="宋体" w:eastAsia="宋体" w:cs="宋体"/>
                <w:kern w:val="2"/>
                <w:u w:val="single"/>
              </w:rPr>
              <w:t xml:space="preserve">    </w:t>
            </w:r>
            <w:r>
              <w:rPr>
                <w:rFonts w:hint="eastAsia" w:ascii="宋体" w:hAnsi="宋体" w:eastAsia="宋体" w:cs="宋体"/>
                <w:kern w:val="2"/>
              </w:rPr>
              <w:t xml:space="preserve">元 </w:t>
            </w:r>
            <w:r>
              <w:rPr>
                <w:rFonts w:hint="eastAsia" w:ascii="宋体" w:hAnsi="宋体" w:eastAsia="宋体" w:cs="宋体"/>
                <w:kern w:val="2"/>
                <w:u w:val="single"/>
              </w:rPr>
              <w:t xml:space="preserve">    </w:t>
            </w:r>
            <w:r>
              <w:rPr>
                <w:rFonts w:hint="eastAsia" w:ascii="宋体" w:hAnsi="宋体" w:eastAsia="宋体" w:cs="宋体"/>
                <w:kern w:val="2"/>
              </w:rPr>
              <w:t>角</w:t>
            </w:r>
            <w:r>
              <w:rPr>
                <w:rFonts w:hint="eastAsia" w:ascii="宋体" w:hAnsi="宋体" w:eastAsia="宋体" w:cs="宋体"/>
                <w:kern w:val="2"/>
                <w:u w:val="single"/>
              </w:rPr>
              <w:t xml:space="preserve">    </w:t>
            </w:r>
            <w:r>
              <w:rPr>
                <w:rFonts w:hint="eastAsia" w:ascii="宋体" w:hAnsi="宋体" w:eastAsia="宋体" w:cs="宋体"/>
                <w:kern w:val="2"/>
              </w:rPr>
              <w:t>分整</w:t>
            </w:r>
          </w:p>
          <w:p w14:paraId="082798FD">
            <w:pPr>
              <w:pStyle w:val="30"/>
              <w:snapToGrid w:val="0"/>
              <w:spacing w:beforeLines="0" w:afterLines="0" w:line="240" w:lineRule="auto"/>
              <w:rPr>
                <w:rFonts w:hint="eastAsia" w:ascii="宋体" w:hAnsi="宋体" w:eastAsia="宋体" w:cs="宋体"/>
                <w:kern w:val="2"/>
              </w:rPr>
            </w:pPr>
          </w:p>
          <w:p w14:paraId="072FE569">
            <w:pPr>
              <w:pStyle w:val="30"/>
              <w:snapToGrid w:val="0"/>
              <w:spacing w:beforeLines="0" w:afterLines="0" w:line="240" w:lineRule="auto"/>
              <w:rPr>
                <w:rFonts w:hint="eastAsia" w:ascii="宋体" w:hAnsi="宋体" w:eastAsia="宋体" w:cs="宋体"/>
                <w:kern w:val="2"/>
              </w:rPr>
            </w:pPr>
            <w:r>
              <w:rPr>
                <w:rFonts w:hint="eastAsia" w:ascii="宋体" w:hAnsi="宋体" w:eastAsia="宋体" w:cs="宋体"/>
                <w:kern w:val="2"/>
              </w:rPr>
              <w:t>小写：</w:t>
            </w:r>
            <w:r>
              <w:rPr>
                <w:rFonts w:hint="eastAsia" w:ascii="宋体" w:hAnsi="宋体" w:eastAsia="宋体" w:cs="宋体"/>
                <w:kern w:val="2"/>
                <w:u w:val="single"/>
              </w:rPr>
              <w:t>￥_</w:t>
            </w:r>
            <w:r>
              <w:rPr>
                <w:rFonts w:hint="eastAsia" w:ascii="宋体" w:hAnsi="宋体" w:eastAsia="宋体" w:cs="宋体"/>
                <w:kern w:val="2"/>
              </w:rPr>
              <w:t>_______________________元整</w:t>
            </w:r>
          </w:p>
          <w:p w14:paraId="2F98A66C">
            <w:pPr>
              <w:pStyle w:val="30"/>
              <w:snapToGrid w:val="0"/>
              <w:spacing w:beforeLines="0" w:afterLines="0" w:line="240" w:lineRule="auto"/>
              <w:rPr>
                <w:rFonts w:hint="eastAsia" w:ascii="宋体" w:hAnsi="宋体" w:eastAsia="宋体" w:cs="宋体"/>
                <w:b/>
                <w:kern w:val="2"/>
              </w:rPr>
            </w:pPr>
          </w:p>
        </w:tc>
        <w:tc>
          <w:tcPr>
            <w:tcW w:w="1620" w:type="dxa"/>
          </w:tcPr>
          <w:p w14:paraId="1A21676B">
            <w:pPr>
              <w:pStyle w:val="30"/>
              <w:snapToGrid w:val="0"/>
              <w:spacing w:beforeLines="0" w:afterLines="0" w:line="240" w:lineRule="auto"/>
              <w:rPr>
                <w:rFonts w:hint="eastAsia" w:ascii="宋体" w:hAnsi="宋体" w:eastAsia="宋体" w:cs="宋体"/>
                <w:b/>
                <w:kern w:val="2"/>
              </w:rPr>
            </w:pPr>
          </w:p>
        </w:tc>
      </w:tr>
    </w:tbl>
    <w:p w14:paraId="46BB9C3A">
      <w:pPr>
        <w:snapToGrid w:val="0"/>
        <w:spacing w:before="50" w:after="120" w:afterLines="50" w:line="360" w:lineRule="auto"/>
        <w:jc w:val="left"/>
        <w:rPr>
          <w:rFonts w:hint="eastAsia" w:ascii="宋体" w:hAnsi="宋体" w:eastAsia="宋体" w:cs="宋体"/>
          <w:sz w:val="24"/>
          <w:szCs w:val="20"/>
        </w:rPr>
      </w:pPr>
    </w:p>
    <w:p w14:paraId="5905EB0A">
      <w:pPr>
        <w:snapToGrid w:val="0"/>
        <w:spacing w:before="50" w:after="120" w:afterLines="50" w:line="360" w:lineRule="auto"/>
        <w:jc w:val="left"/>
        <w:rPr>
          <w:rFonts w:hint="eastAsia" w:ascii="宋体" w:hAnsi="宋体" w:eastAsia="宋体" w:cs="宋体"/>
          <w:sz w:val="24"/>
          <w:szCs w:val="20"/>
        </w:rPr>
      </w:pPr>
      <w:r>
        <w:rPr>
          <w:rFonts w:hint="eastAsia" w:ascii="宋体" w:hAnsi="宋体" w:eastAsia="宋体" w:cs="宋体"/>
          <w:b/>
          <w:sz w:val="24"/>
          <w:szCs w:val="20"/>
        </w:rPr>
        <w:t>服务类：</w:t>
      </w:r>
      <w:r>
        <w:rPr>
          <w:rFonts w:hint="eastAsia" w:ascii="宋体" w:hAnsi="宋体" w:eastAsia="宋体" w:cs="宋体"/>
          <w:sz w:val="24"/>
          <w:szCs w:val="20"/>
        </w:rPr>
        <w:t>投标总报价包括投标报价是履行合同的最终价格，应包括人员、设备、</w:t>
      </w:r>
      <w:r>
        <w:rPr>
          <w:rFonts w:hint="eastAsia" w:ascii="宋体" w:hAnsi="宋体" w:eastAsia="宋体" w:cs="宋体"/>
          <w:sz w:val="24"/>
          <w:szCs w:val="20"/>
          <w:lang w:val="en-US" w:eastAsia="zh-CN"/>
        </w:rPr>
        <w:t>耗材、清洁工具</w:t>
      </w:r>
      <w:r>
        <w:rPr>
          <w:rFonts w:hint="eastAsia" w:ascii="宋体" w:hAnsi="宋体" w:eastAsia="宋体" w:cs="宋体"/>
          <w:sz w:val="24"/>
          <w:szCs w:val="20"/>
        </w:rPr>
        <w:t>、</w:t>
      </w:r>
      <w:r>
        <w:rPr>
          <w:rFonts w:hint="eastAsia" w:ascii="宋体" w:hAnsi="宋体" w:eastAsia="宋体" w:cs="宋体"/>
          <w:sz w:val="24"/>
          <w:szCs w:val="20"/>
          <w:lang w:val="en-US" w:eastAsia="zh-CN"/>
        </w:rPr>
        <w:t>服务</w:t>
      </w:r>
      <w:r>
        <w:rPr>
          <w:rFonts w:hint="eastAsia" w:ascii="宋体" w:hAnsi="宋体" w:eastAsia="宋体" w:cs="宋体"/>
          <w:sz w:val="24"/>
          <w:szCs w:val="20"/>
        </w:rPr>
        <w:t>、</w:t>
      </w:r>
      <w:r>
        <w:rPr>
          <w:rFonts w:hint="eastAsia" w:ascii="宋体" w:hAnsi="宋体" w:eastAsia="宋体" w:cs="宋体"/>
          <w:sz w:val="24"/>
          <w:szCs w:val="20"/>
          <w:lang w:val="en-US" w:eastAsia="zh-CN"/>
        </w:rPr>
        <w:t>垃圾处理、人员各项保险、培训、体检、劳保、福利、交通、</w:t>
      </w:r>
      <w:r>
        <w:rPr>
          <w:rFonts w:hint="eastAsia" w:ascii="宋体" w:hAnsi="宋体" w:eastAsia="宋体" w:cs="宋体"/>
          <w:sz w:val="24"/>
          <w:szCs w:val="20"/>
        </w:rPr>
        <w:t>管理、风险、规费、税金（增值税等）、利润、政策性文件上各项应有费用及不可预见费等一切相关费用。</w:t>
      </w:r>
    </w:p>
    <w:p w14:paraId="1DC5DF75">
      <w:pPr>
        <w:pStyle w:val="30"/>
        <w:snapToGrid w:val="0"/>
        <w:spacing w:beforeLines="0" w:afterLines="0" w:line="240" w:lineRule="auto"/>
        <w:rPr>
          <w:rFonts w:hint="eastAsia" w:ascii="宋体" w:hAnsi="宋体" w:eastAsia="宋体" w:cs="宋体"/>
          <w:spacing w:val="20"/>
        </w:rPr>
      </w:pPr>
    </w:p>
    <w:p w14:paraId="02ED147D">
      <w:pPr>
        <w:pStyle w:val="30"/>
        <w:snapToGrid w:val="0"/>
        <w:spacing w:beforeLines="0" w:afterLines="0" w:line="240" w:lineRule="auto"/>
        <w:rPr>
          <w:rFonts w:hint="eastAsia" w:ascii="宋体" w:hAnsi="宋体" w:eastAsia="宋体" w:cs="宋体"/>
          <w:b/>
          <w:spacing w:val="20"/>
        </w:rPr>
      </w:pPr>
      <w:r>
        <w:rPr>
          <w:rFonts w:hint="eastAsia" w:ascii="宋体" w:hAnsi="宋体" w:eastAsia="宋体" w:cs="宋体"/>
          <w:b/>
          <w:spacing w:val="20"/>
        </w:rPr>
        <w:t xml:space="preserve">法定代表人签字（或盖章）：            投标人（盖章）：  </w:t>
      </w:r>
    </w:p>
    <w:p w14:paraId="2D7A716A">
      <w:pPr>
        <w:pStyle w:val="30"/>
        <w:snapToGrid w:val="0"/>
        <w:spacing w:beforeLines="0" w:afterLines="0" w:line="240" w:lineRule="auto"/>
        <w:rPr>
          <w:rFonts w:hint="eastAsia" w:ascii="宋体" w:hAnsi="宋体" w:eastAsia="宋体" w:cs="宋体"/>
          <w:b/>
        </w:rPr>
      </w:pPr>
    </w:p>
    <w:p w14:paraId="64C89817">
      <w:pPr>
        <w:snapToGrid w:val="0"/>
        <w:spacing w:before="50" w:after="120" w:afterLines="50"/>
        <w:jc w:val="left"/>
        <w:rPr>
          <w:rFonts w:hint="eastAsia" w:ascii="宋体" w:hAnsi="宋体" w:eastAsia="宋体" w:cs="宋体"/>
          <w:b/>
          <w:kern w:val="0"/>
          <w:sz w:val="24"/>
        </w:rPr>
      </w:pPr>
    </w:p>
    <w:p w14:paraId="5F87E9C8">
      <w:pPr>
        <w:snapToGrid w:val="0"/>
        <w:spacing w:before="50" w:after="120" w:afterLines="50"/>
        <w:jc w:val="left"/>
        <w:rPr>
          <w:rFonts w:hint="eastAsia" w:ascii="宋体" w:hAnsi="宋体" w:eastAsia="宋体" w:cs="宋体"/>
          <w:b/>
          <w:sz w:val="24"/>
          <w:szCs w:val="20"/>
        </w:rPr>
      </w:pPr>
      <w:r>
        <w:rPr>
          <w:rFonts w:hint="eastAsia" w:ascii="宋体" w:hAnsi="宋体" w:eastAsia="宋体" w:cs="宋体"/>
          <w:b/>
          <w:kern w:val="0"/>
          <w:sz w:val="24"/>
        </w:rPr>
        <w:t>日期：  _____年___月___日</w:t>
      </w:r>
    </w:p>
    <w:p w14:paraId="185E7B37">
      <w:pPr>
        <w:pStyle w:val="30"/>
        <w:snapToGrid w:val="0"/>
        <w:spacing w:beforeLines="0" w:afterLines="0" w:line="240" w:lineRule="auto"/>
        <w:rPr>
          <w:rFonts w:hint="eastAsia" w:ascii="宋体" w:hAnsi="宋体" w:eastAsia="宋体" w:cs="宋体"/>
        </w:rPr>
      </w:pPr>
    </w:p>
    <w:p w14:paraId="38FD7543">
      <w:pPr>
        <w:pStyle w:val="30"/>
        <w:snapToGrid w:val="0"/>
        <w:spacing w:beforeLines="0" w:afterLines="0" w:line="240" w:lineRule="auto"/>
        <w:rPr>
          <w:rFonts w:hint="eastAsia" w:ascii="宋体" w:hAnsi="宋体" w:eastAsia="宋体" w:cs="宋体"/>
        </w:rPr>
      </w:pPr>
    </w:p>
    <w:p w14:paraId="6C2F3E2C">
      <w:pPr>
        <w:pStyle w:val="30"/>
        <w:snapToGrid w:val="0"/>
        <w:spacing w:beforeLines="0" w:afterLines="0" w:line="240" w:lineRule="auto"/>
        <w:rPr>
          <w:rFonts w:hint="eastAsia" w:ascii="宋体" w:hAnsi="宋体" w:eastAsia="宋体" w:cs="宋体"/>
        </w:rPr>
      </w:pPr>
    </w:p>
    <w:p w14:paraId="407A072A">
      <w:pPr>
        <w:pStyle w:val="30"/>
        <w:snapToGrid w:val="0"/>
        <w:spacing w:beforeLines="0" w:afterLines="0" w:line="240" w:lineRule="auto"/>
        <w:rPr>
          <w:rFonts w:hint="eastAsia" w:ascii="宋体" w:hAnsi="宋体" w:eastAsia="宋体" w:cs="宋体"/>
        </w:rPr>
      </w:pPr>
      <w:r>
        <w:rPr>
          <w:rFonts w:hint="eastAsia" w:ascii="宋体" w:hAnsi="宋体" w:eastAsia="宋体" w:cs="宋体"/>
        </w:rPr>
        <w:br w:type="page"/>
      </w:r>
      <w:bookmarkStart w:id="60" w:name="_Hlk60823488"/>
      <w:r>
        <w:rPr>
          <w:rFonts w:hint="eastAsia" w:ascii="宋体" w:hAnsi="宋体" w:eastAsia="宋体" w:cs="宋体"/>
        </w:rPr>
        <w:t>1</w:t>
      </w:r>
      <w:r>
        <w:rPr>
          <w:rFonts w:hint="eastAsia" w:ascii="宋体" w:hAnsi="宋体" w:eastAsia="宋体" w:cs="宋体"/>
          <w:lang w:val="en-US" w:eastAsia="zh-CN"/>
        </w:rPr>
        <w:t>4</w:t>
      </w:r>
      <w:r>
        <w:rPr>
          <w:rFonts w:hint="eastAsia" w:ascii="宋体" w:hAnsi="宋体" w:eastAsia="宋体" w:cs="宋体"/>
        </w:rPr>
        <w:t xml:space="preserve">.报价明细表格式：       </w:t>
      </w:r>
    </w:p>
    <w:p w14:paraId="35B832F4">
      <w:pPr>
        <w:pStyle w:val="30"/>
        <w:snapToGrid w:val="0"/>
        <w:spacing w:beforeLines="0" w:afterLines="0" w:line="240" w:lineRule="auto"/>
        <w:jc w:val="center"/>
        <w:rPr>
          <w:rFonts w:hint="eastAsia" w:ascii="宋体" w:hAnsi="宋体" w:eastAsia="宋体" w:cs="宋体"/>
          <w:b/>
        </w:rPr>
      </w:pPr>
      <w:r>
        <w:rPr>
          <w:rFonts w:hint="eastAsia" w:ascii="宋体" w:hAnsi="宋体" w:eastAsia="宋体" w:cs="宋体"/>
          <w:b/>
        </w:rPr>
        <w:t>报价明细表</w:t>
      </w:r>
    </w:p>
    <w:p w14:paraId="3514B9B1">
      <w:pPr>
        <w:snapToGrid w:val="0"/>
        <w:spacing w:before="120" w:beforeLines="50" w:after="50" w:line="360" w:lineRule="auto"/>
        <w:rPr>
          <w:rFonts w:hint="eastAsia" w:ascii="宋体" w:hAnsi="宋体" w:eastAsia="宋体" w:cs="宋体"/>
          <w:bCs/>
          <w:sz w:val="24"/>
          <w:szCs w:val="20"/>
        </w:rPr>
      </w:pPr>
      <w:r>
        <w:rPr>
          <w:rFonts w:hint="eastAsia" w:ascii="宋体" w:hAnsi="宋体" w:eastAsia="宋体" w:cs="宋体"/>
          <w:bCs/>
          <w:sz w:val="24"/>
        </w:rPr>
        <w:t>项目名称：</w:t>
      </w:r>
    </w:p>
    <w:tbl>
      <w:tblPr>
        <w:tblStyle w:val="51"/>
        <w:tblW w:w="87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225"/>
        <w:gridCol w:w="1413"/>
        <w:gridCol w:w="850"/>
        <w:gridCol w:w="992"/>
        <w:gridCol w:w="1283"/>
        <w:gridCol w:w="1207"/>
      </w:tblGrid>
      <w:tr w14:paraId="2BD14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828" w:type="dxa"/>
            <w:noWrap w:val="0"/>
            <w:vAlign w:val="center"/>
          </w:tcPr>
          <w:p w14:paraId="75067741">
            <w:pPr>
              <w:jc w:val="center"/>
              <w:rPr>
                <w:rFonts w:hint="eastAsia" w:ascii="宋体" w:hAnsi="宋体" w:eastAsia="宋体" w:cs="宋体"/>
                <w:b/>
                <w:color w:val="auto"/>
                <w:highlight w:val="none"/>
              </w:rPr>
            </w:pPr>
            <w:bookmarkStart w:id="61" w:name="_Hlk78207666"/>
            <w:r>
              <w:rPr>
                <w:rFonts w:hint="eastAsia" w:ascii="宋体" w:hAnsi="宋体" w:eastAsia="宋体" w:cs="宋体"/>
                <w:b/>
                <w:color w:val="auto"/>
                <w:highlight w:val="none"/>
              </w:rPr>
              <w:t>序号</w:t>
            </w:r>
          </w:p>
        </w:tc>
        <w:tc>
          <w:tcPr>
            <w:tcW w:w="2225" w:type="dxa"/>
            <w:noWrap w:val="0"/>
            <w:vAlign w:val="center"/>
          </w:tcPr>
          <w:p w14:paraId="71511CC3">
            <w:pPr>
              <w:jc w:val="center"/>
              <w:rPr>
                <w:rFonts w:hint="eastAsia" w:ascii="宋体" w:hAnsi="宋体" w:eastAsia="宋体" w:cs="宋体"/>
                <w:b/>
                <w:color w:val="auto"/>
                <w:highlight w:val="none"/>
              </w:rPr>
            </w:pPr>
            <w:r>
              <w:rPr>
                <w:rFonts w:hint="eastAsia" w:ascii="宋体" w:hAnsi="宋体" w:eastAsia="宋体" w:cs="宋体"/>
                <w:b/>
                <w:color w:val="auto"/>
                <w:highlight w:val="none"/>
                <w:lang w:eastAsia="zh-CN"/>
              </w:rPr>
              <w:t>标的</w:t>
            </w:r>
            <w:r>
              <w:rPr>
                <w:rFonts w:hint="eastAsia" w:ascii="宋体" w:hAnsi="宋体" w:eastAsia="宋体" w:cs="宋体"/>
                <w:b/>
                <w:color w:val="auto"/>
                <w:highlight w:val="none"/>
              </w:rPr>
              <w:t>名称</w:t>
            </w:r>
          </w:p>
        </w:tc>
        <w:tc>
          <w:tcPr>
            <w:tcW w:w="1413" w:type="dxa"/>
            <w:noWrap w:val="0"/>
            <w:vAlign w:val="center"/>
          </w:tcPr>
          <w:p w14:paraId="7035CC75">
            <w:pPr>
              <w:jc w:val="center"/>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规格</w:t>
            </w:r>
          </w:p>
        </w:tc>
        <w:tc>
          <w:tcPr>
            <w:tcW w:w="850" w:type="dxa"/>
            <w:noWrap w:val="0"/>
            <w:vAlign w:val="center"/>
          </w:tcPr>
          <w:p w14:paraId="17D827F9">
            <w:pPr>
              <w:jc w:val="center"/>
              <w:rPr>
                <w:rFonts w:hint="eastAsia" w:ascii="宋体" w:hAnsi="宋体" w:eastAsia="宋体" w:cs="宋体"/>
                <w:b/>
                <w:color w:val="auto"/>
                <w:highlight w:val="none"/>
              </w:rPr>
            </w:pPr>
            <w:r>
              <w:rPr>
                <w:rFonts w:hint="eastAsia" w:ascii="宋体" w:hAnsi="宋体" w:eastAsia="宋体" w:cs="宋体"/>
                <w:b/>
                <w:color w:val="auto"/>
                <w:highlight w:val="none"/>
              </w:rPr>
              <w:t>数量</w:t>
            </w:r>
          </w:p>
        </w:tc>
        <w:tc>
          <w:tcPr>
            <w:tcW w:w="992" w:type="dxa"/>
            <w:noWrap w:val="0"/>
            <w:vAlign w:val="center"/>
          </w:tcPr>
          <w:p w14:paraId="2B45156B">
            <w:pPr>
              <w:jc w:val="center"/>
              <w:rPr>
                <w:rFonts w:hint="eastAsia" w:ascii="宋体" w:hAnsi="宋体" w:eastAsia="宋体" w:cs="宋体"/>
                <w:b/>
                <w:color w:val="auto"/>
                <w:highlight w:val="none"/>
              </w:rPr>
            </w:pPr>
            <w:r>
              <w:rPr>
                <w:rFonts w:hint="eastAsia" w:ascii="宋体" w:hAnsi="宋体" w:eastAsia="宋体" w:cs="宋体"/>
                <w:b/>
                <w:color w:val="auto"/>
                <w:highlight w:val="none"/>
              </w:rPr>
              <w:t>单位</w:t>
            </w:r>
          </w:p>
        </w:tc>
        <w:tc>
          <w:tcPr>
            <w:tcW w:w="1283" w:type="dxa"/>
            <w:noWrap w:val="0"/>
            <w:vAlign w:val="center"/>
          </w:tcPr>
          <w:p w14:paraId="7D1A9789">
            <w:pPr>
              <w:jc w:val="center"/>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含税</w:t>
            </w:r>
            <w:r>
              <w:rPr>
                <w:rFonts w:hint="eastAsia" w:ascii="宋体" w:hAnsi="宋体" w:eastAsia="宋体" w:cs="宋体"/>
                <w:b/>
                <w:color w:val="auto"/>
                <w:highlight w:val="none"/>
              </w:rPr>
              <w:t>单价</w:t>
            </w:r>
            <w:r>
              <w:rPr>
                <w:rFonts w:hint="eastAsia" w:ascii="宋体" w:hAnsi="宋体" w:eastAsia="宋体" w:cs="宋体"/>
                <w:b/>
                <w:color w:val="auto"/>
                <w:highlight w:val="none"/>
                <w:lang w:eastAsia="zh-CN"/>
              </w:rPr>
              <w:t>（元）</w:t>
            </w:r>
          </w:p>
        </w:tc>
        <w:tc>
          <w:tcPr>
            <w:tcW w:w="1207" w:type="dxa"/>
            <w:noWrap w:val="0"/>
            <w:vAlign w:val="center"/>
          </w:tcPr>
          <w:p w14:paraId="53350ADC">
            <w:pPr>
              <w:jc w:val="center"/>
              <w:rPr>
                <w:rFonts w:hint="eastAsia" w:ascii="宋体" w:hAnsi="宋体" w:eastAsia="宋体" w:cs="宋体"/>
                <w:b/>
                <w:color w:val="auto"/>
                <w:highlight w:val="none"/>
                <w:lang w:eastAsia="zh-CN"/>
              </w:rPr>
            </w:pPr>
            <w:r>
              <w:rPr>
                <w:rFonts w:hint="eastAsia" w:ascii="宋体" w:hAnsi="宋体" w:eastAsia="宋体" w:cs="宋体"/>
                <w:b/>
                <w:color w:val="auto"/>
                <w:highlight w:val="none"/>
              </w:rPr>
              <w:t>总价</w:t>
            </w:r>
            <w:r>
              <w:rPr>
                <w:rFonts w:hint="eastAsia" w:ascii="宋体" w:hAnsi="宋体" w:eastAsia="宋体" w:cs="宋体"/>
                <w:b/>
                <w:color w:val="auto"/>
                <w:highlight w:val="none"/>
                <w:lang w:eastAsia="zh-CN"/>
              </w:rPr>
              <w:t>（元）</w:t>
            </w:r>
          </w:p>
        </w:tc>
      </w:tr>
      <w:tr w14:paraId="08FBF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05BEC152">
            <w:pPr>
              <w:spacing w:line="480" w:lineRule="auto"/>
              <w:jc w:val="center"/>
              <w:rPr>
                <w:rFonts w:hint="eastAsia" w:ascii="宋体" w:hAnsi="宋体" w:eastAsia="宋体" w:cs="宋体"/>
                <w:b/>
                <w:color w:val="auto"/>
                <w:highlight w:val="none"/>
              </w:rPr>
            </w:pPr>
          </w:p>
        </w:tc>
        <w:tc>
          <w:tcPr>
            <w:tcW w:w="2225" w:type="dxa"/>
            <w:noWrap w:val="0"/>
            <w:vAlign w:val="top"/>
          </w:tcPr>
          <w:p w14:paraId="5F587302">
            <w:pPr>
              <w:spacing w:line="480" w:lineRule="auto"/>
              <w:jc w:val="center"/>
              <w:rPr>
                <w:rFonts w:hint="eastAsia" w:ascii="宋体" w:hAnsi="宋体" w:eastAsia="宋体" w:cs="宋体"/>
                <w:color w:val="auto"/>
                <w:highlight w:val="none"/>
              </w:rPr>
            </w:pPr>
          </w:p>
        </w:tc>
        <w:tc>
          <w:tcPr>
            <w:tcW w:w="1413" w:type="dxa"/>
            <w:noWrap w:val="0"/>
            <w:vAlign w:val="center"/>
          </w:tcPr>
          <w:p w14:paraId="46EDA803">
            <w:pPr>
              <w:spacing w:line="480" w:lineRule="auto"/>
              <w:jc w:val="center"/>
              <w:rPr>
                <w:rFonts w:hint="eastAsia" w:ascii="宋体" w:hAnsi="宋体" w:eastAsia="宋体" w:cs="宋体"/>
                <w:b/>
                <w:color w:val="auto"/>
                <w:highlight w:val="none"/>
              </w:rPr>
            </w:pPr>
          </w:p>
        </w:tc>
        <w:tc>
          <w:tcPr>
            <w:tcW w:w="850" w:type="dxa"/>
            <w:noWrap w:val="0"/>
            <w:vAlign w:val="center"/>
          </w:tcPr>
          <w:p w14:paraId="321F53C9">
            <w:pPr>
              <w:spacing w:line="480" w:lineRule="auto"/>
              <w:jc w:val="center"/>
              <w:rPr>
                <w:rFonts w:hint="eastAsia" w:ascii="宋体" w:hAnsi="宋体" w:eastAsia="宋体" w:cs="宋体"/>
                <w:b/>
                <w:color w:val="auto"/>
                <w:highlight w:val="none"/>
              </w:rPr>
            </w:pPr>
          </w:p>
        </w:tc>
        <w:tc>
          <w:tcPr>
            <w:tcW w:w="992" w:type="dxa"/>
            <w:noWrap w:val="0"/>
            <w:vAlign w:val="center"/>
          </w:tcPr>
          <w:p w14:paraId="7EF9C043">
            <w:pPr>
              <w:spacing w:line="480" w:lineRule="auto"/>
              <w:jc w:val="center"/>
              <w:rPr>
                <w:rFonts w:hint="eastAsia" w:ascii="宋体" w:hAnsi="宋体" w:eastAsia="宋体" w:cs="宋体"/>
                <w:b/>
                <w:color w:val="auto"/>
                <w:highlight w:val="none"/>
              </w:rPr>
            </w:pPr>
          </w:p>
        </w:tc>
        <w:tc>
          <w:tcPr>
            <w:tcW w:w="1283" w:type="dxa"/>
            <w:noWrap w:val="0"/>
            <w:vAlign w:val="center"/>
          </w:tcPr>
          <w:p w14:paraId="4C9EEDC5">
            <w:pPr>
              <w:spacing w:line="480" w:lineRule="auto"/>
              <w:jc w:val="center"/>
              <w:rPr>
                <w:rFonts w:hint="eastAsia" w:ascii="宋体" w:hAnsi="宋体" w:eastAsia="宋体" w:cs="宋体"/>
                <w:b/>
                <w:color w:val="auto"/>
                <w:highlight w:val="none"/>
              </w:rPr>
            </w:pPr>
          </w:p>
        </w:tc>
        <w:tc>
          <w:tcPr>
            <w:tcW w:w="1207" w:type="dxa"/>
            <w:noWrap w:val="0"/>
            <w:vAlign w:val="center"/>
          </w:tcPr>
          <w:p w14:paraId="04B258F4">
            <w:pPr>
              <w:spacing w:line="480" w:lineRule="auto"/>
              <w:jc w:val="center"/>
              <w:rPr>
                <w:rFonts w:hint="eastAsia" w:ascii="宋体" w:hAnsi="宋体" w:eastAsia="宋体" w:cs="宋体"/>
                <w:b/>
                <w:color w:val="auto"/>
                <w:highlight w:val="none"/>
              </w:rPr>
            </w:pPr>
          </w:p>
        </w:tc>
      </w:tr>
      <w:tr w14:paraId="66450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364413DE">
            <w:pPr>
              <w:spacing w:line="480" w:lineRule="auto"/>
              <w:jc w:val="center"/>
              <w:rPr>
                <w:rFonts w:hint="eastAsia" w:ascii="宋体" w:hAnsi="宋体" w:eastAsia="宋体" w:cs="宋体"/>
                <w:b/>
                <w:color w:val="auto"/>
                <w:highlight w:val="none"/>
              </w:rPr>
            </w:pPr>
          </w:p>
        </w:tc>
        <w:tc>
          <w:tcPr>
            <w:tcW w:w="2225" w:type="dxa"/>
            <w:noWrap w:val="0"/>
            <w:vAlign w:val="top"/>
          </w:tcPr>
          <w:p w14:paraId="318CB57A">
            <w:pPr>
              <w:spacing w:line="480" w:lineRule="auto"/>
              <w:jc w:val="center"/>
              <w:rPr>
                <w:rFonts w:hint="eastAsia" w:ascii="宋体" w:hAnsi="宋体" w:eastAsia="宋体" w:cs="宋体"/>
                <w:color w:val="auto"/>
                <w:highlight w:val="none"/>
              </w:rPr>
            </w:pPr>
          </w:p>
        </w:tc>
        <w:tc>
          <w:tcPr>
            <w:tcW w:w="1413" w:type="dxa"/>
            <w:noWrap w:val="0"/>
            <w:vAlign w:val="center"/>
          </w:tcPr>
          <w:p w14:paraId="5D774B66">
            <w:pPr>
              <w:spacing w:line="480" w:lineRule="auto"/>
              <w:jc w:val="center"/>
              <w:rPr>
                <w:rFonts w:hint="eastAsia" w:ascii="宋体" w:hAnsi="宋体" w:eastAsia="宋体" w:cs="宋体"/>
                <w:b/>
                <w:color w:val="auto"/>
                <w:highlight w:val="none"/>
              </w:rPr>
            </w:pPr>
          </w:p>
        </w:tc>
        <w:tc>
          <w:tcPr>
            <w:tcW w:w="850" w:type="dxa"/>
            <w:noWrap w:val="0"/>
            <w:vAlign w:val="top"/>
          </w:tcPr>
          <w:p w14:paraId="5520C68B">
            <w:pPr>
              <w:spacing w:line="480" w:lineRule="auto"/>
              <w:jc w:val="center"/>
              <w:rPr>
                <w:rFonts w:hint="eastAsia" w:ascii="宋体" w:hAnsi="宋体" w:eastAsia="宋体" w:cs="宋体"/>
                <w:color w:val="auto"/>
                <w:highlight w:val="none"/>
              </w:rPr>
            </w:pPr>
          </w:p>
        </w:tc>
        <w:tc>
          <w:tcPr>
            <w:tcW w:w="992" w:type="dxa"/>
            <w:noWrap w:val="0"/>
            <w:vAlign w:val="center"/>
          </w:tcPr>
          <w:p w14:paraId="0EA47929">
            <w:pPr>
              <w:spacing w:line="480" w:lineRule="auto"/>
              <w:jc w:val="center"/>
              <w:rPr>
                <w:rFonts w:hint="eastAsia" w:ascii="宋体" w:hAnsi="宋体" w:eastAsia="宋体" w:cs="宋体"/>
                <w:b/>
                <w:color w:val="auto"/>
                <w:highlight w:val="none"/>
              </w:rPr>
            </w:pPr>
          </w:p>
        </w:tc>
        <w:tc>
          <w:tcPr>
            <w:tcW w:w="1283" w:type="dxa"/>
            <w:noWrap w:val="0"/>
            <w:vAlign w:val="center"/>
          </w:tcPr>
          <w:p w14:paraId="6D3F8B67">
            <w:pPr>
              <w:spacing w:line="480" w:lineRule="auto"/>
              <w:jc w:val="center"/>
              <w:rPr>
                <w:rFonts w:hint="eastAsia" w:ascii="宋体" w:hAnsi="宋体" w:eastAsia="宋体" w:cs="宋体"/>
                <w:b/>
                <w:color w:val="auto"/>
                <w:highlight w:val="none"/>
              </w:rPr>
            </w:pPr>
          </w:p>
        </w:tc>
        <w:tc>
          <w:tcPr>
            <w:tcW w:w="1207" w:type="dxa"/>
            <w:noWrap w:val="0"/>
            <w:vAlign w:val="center"/>
          </w:tcPr>
          <w:p w14:paraId="47E766AA">
            <w:pPr>
              <w:spacing w:line="480" w:lineRule="auto"/>
              <w:jc w:val="center"/>
              <w:rPr>
                <w:rFonts w:hint="eastAsia" w:ascii="宋体" w:hAnsi="宋体" w:eastAsia="宋体" w:cs="宋体"/>
                <w:b/>
                <w:color w:val="auto"/>
                <w:highlight w:val="none"/>
              </w:rPr>
            </w:pPr>
          </w:p>
        </w:tc>
      </w:tr>
      <w:tr w14:paraId="112CD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641AD677">
            <w:pPr>
              <w:spacing w:line="480" w:lineRule="auto"/>
              <w:jc w:val="center"/>
              <w:rPr>
                <w:rFonts w:hint="eastAsia" w:ascii="宋体" w:hAnsi="宋体" w:eastAsia="宋体" w:cs="宋体"/>
                <w:b/>
                <w:color w:val="auto"/>
                <w:highlight w:val="none"/>
              </w:rPr>
            </w:pPr>
          </w:p>
        </w:tc>
        <w:tc>
          <w:tcPr>
            <w:tcW w:w="2225" w:type="dxa"/>
            <w:noWrap w:val="0"/>
            <w:vAlign w:val="top"/>
          </w:tcPr>
          <w:p w14:paraId="35D7E91F">
            <w:pPr>
              <w:spacing w:line="480" w:lineRule="auto"/>
              <w:jc w:val="center"/>
              <w:rPr>
                <w:rFonts w:hint="eastAsia" w:ascii="宋体" w:hAnsi="宋体" w:eastAsia="宋体" w:cs="宋体"/>
                <w:color w:val="auto"/>
                <w:highlight w:val="none"/>
              </w:rPr>
            </w:pPr>
          </w:p>
        </w:tc>
        <w:tc>
          <w:tcPr>
            <w:tcW w:w="1413" w:type="dxa"/>
            <w:noWrap w:val="0"/>
            <w:vAlign w:val="center"/>
          </w:tcPr>
          <w:p w14:paraId="7C3A3877">
            <w:pPr>
              <w:spacing w:line="480" w:lineRule="auto"/>
              <w:jc w:val="center"/>
              <w:rPr>
                <w:rFonts w:hint="eastAsia" w:ascii="宋体" w:hAnsi="宋体" w:eastAsia="宋体" w:cs="宋体"/>
                <w:b/>
                <w:color w:val="auto"/>
                <w:highlight w:val="none"/>
              </w:rPr>
            </w:pPr>
          </w:p>
        </w:tc>
        <w:tc>
          <w:tcPr>
            <w:tcW w:w="850" w:type="dxa"/>
            <w:noWrap w:val="0"/>
            <w:vAlign w:val="top"/>
          </w:tcPr>
          <w:p w14:paraId="0C519C1D">
            <w:pPr>
              <w:spacing w:line="480" w:lineRule="auto"/>
              <w:jc w:val="center"/>
              <w:rPr>
                <w:rFonts w:hint="eastAsia" w:ascii="宋体" w:hAnsi="宋体" w:eastAsia="宋体" w:cs="宋体"/>
                <w:color w:val="auto"/>
                <w:highlight w:val="none"/>
              </w:rPr>
            </w:pPr>
          </w:p>
        </w:tc>
        <w:tc>
          <w:tcPr>
            <w:tcW w:w="992" w:type="dxa"/>
            <w:noWrap w:val="0"/>
            <w:vAlign w:val="center"/>
          </w:tcPr>
          <w:p w14:paraId="7DFCAF80">
            <w:pPr>
              <w:spacing w:line="480" w:lineRule="auto"/>
              <w:jc w:val="center"/>
              <w:rPr>
                <w:rFonts w:hint="eastAsia" w:ascii="宋体" w:hAnsi="宋体" w:eastAsia="宋体" w:cs="宋体"/>
                <w:b/>
                <w:color w:val="auto"/>
                <w:highlight w:val="none"/>
              </w:rPr>
            </w:pPr>
          </w:p>
        </w:tc>
        <w:tc>
          <w:tcPr>
            <w:tcW w:w="1283" w:type="dxa"/>
            <w:noWrap w:val="0"/>
            <w:vAlign w:val="center"/>
          </w:tcPr>
          <w:p w14:paraId="3F6284CA">
            <w:pPr>
              <w:spacing w:line="480" w:lineRule="auto"/>
              <w:jc w:val="center"/>
              <w:rPr>
                <w:rFonts w:hint="eastAsia" w:ascii="宋体" w:hAnsi="宋体" w:eastAsia="宋体" w:cs="宋体"/>
                <w:b/>
                <w:color w:val="auto"/>
                <w:highlight w:val="none"/>
              </w:rPr>
            </w:pPr>
          </w:p>
        </w:tc>
        <w:tc>
          <w:tcPr>
            <w:tcW w:w="1207" w:type="dxa"/>
            <w:noWrap w:val="0"/>
            <w:vAlign w:val="center"/>
          </w:tcPr>
          <w:p w14:paraId="6FEA229A">
            <w:pPr>
              <w:spacing w:line="480" w:lineRule="auto"/>
              <w:jc w:val="center"/>
              <w:rPr>
                <w:rFonts w:hint="eastAsia" w:ascii="宋体" w:hAnsi="宋体" w:eastAsia="宋体" w:cs="宋体"/>
                <w:b/>
                <w:color w:val="auto"/>
                <w:highlight w:val="none"/>
              </w:rPr>
            </w:pPr>
          </w:p>
        </w:tc>
      </w:tr>
      <w:tr w14:paraId="69E66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7F21B4E7">
            <w:pPr>
              <w:spacing w:line="480" w:lineRule="auto"/>
              <w:jc w:val="center"/>
              <w:rPr>
                <w:rFonts w:hint="eastAsia" w:ascii="宋体" w:hAnsi="宋体" w:eastAsia="宋体" w:cs="宋体"/>
                <w:b/>
                <w:color w:val="auto"/>
                <w:highlight w:val="none"/>
              </w:rPr>
            </w:pPr>
          </w:p>
        </w:tc>
        <w:tc>
          <w:tcPr>
            <w:tcW w:w="2225" w:type="dxa"/>
            <w:noWrap w:val="0"/>
            <w:vAlign w:val="top"/>
          </w:tcPr>
          <w:p w14:paraId="26D3ED71">
            <w:pPr>
              <w:spacing w:line="480" w:lineRule="auto"/>
              <w:jc w:val="center"/>
              <w:rPr>
                <w:rFonts w:hint="eastAsia" w:ascii="宋体" w:hAnsi="宋体" w:eastAsia="宋体" w:cs="宋体"/>
                <w:color w:val="auto"/>
                <w:highlight w:val="none"/>
              </w:rPr>
            </w:pPr>
          </w:p>
        </w:tc>
        <w:tc>
          <w:tcPr>
            <w:tcW w:w="1413" w:type="dxa"/>
            <w:noWrap w:val="0"/>
            <w:vAlign w:val="center"/>
          </w:tcPr>
          <w:p w14:paraId="51DB0D48">
            <w:pPr>
              <w:spacing w:line="480" w:lineRule="auto"/>
              <w:jc w:val="center"/>
              <w:rPr>
                <w:rFonts w:hint="eastAsia" w:ascii="宋体" w:hAnsi="宋体" w:eastAsia="宋体" w:cs="宋体"/>
                <w:b/>
                <w:color w:val="auto"/>
                <w:highlight w:val="none"/>
              </w:rPr>
            </w:pPr>
          </w:p>
        </w:tc>
        <w:tc>
          <w:tcPr>
            <w:tcW w:w="850" w:type="dxa"/>
            <w:noWrap w:val="0"/>
            <w:vAlign w:val="top"/>
          </w:tcPr>
          <w:p w14:paraId="305E9E86">
            <w:pPr>
              <w:spacing w:line="480" w:lineRule="auto"/>
              <w:jc w:val="center"/>
              <w:rPr>
                <w:rFonts w:hint="eastAsia" w:ascii="宋体" w:hAnsi="宋体" w:eastAsia="宋体" w:cs="宋体"/>
                <w:color w:val="auto"/>
                <w:highlight w:val="none"/>
              </w:rPr>
            </w:pPr>
          </w:p>
        </w:tc>
        <w:tc>
          <w:tcPr>
            <w:tcW w:w="992" w:type="dxa"/>
            <w:noWrap w:val="0"/>
            <w:vAlign w:val="center"/>
          </w:tcPr>
          <w:p w14:paraId="13B0BED9">
            <w:pPr>
              <w:spacing w:line="480" w:lineRule="auto"/>
              <w:jc w:val="center"/>
              <w:rPr>
                <w:rFonts w:hint="eastAsia" w:ascii="宋体" w:hAnsi="宋体" w:eastAsia="宋体" w:cs="宋体"/>
                <w:b/>
                <w:color w:val="auto"/>
                <w:highlight w:val="none"/>
              </w:rPr>
            </w:pPr>
          </w:p>
        </w:tc>
        <w:tc>
          <w:tcPr>
            <w:tcW w:w="1283" w:type="dxa"/>
            <w:noWrap w:val="0"/>
            <w:vAlign w:val="center"/>
          </w:tcPr>
          <w:p w14:paraId="789FF88F">
            <w:pPr>
              <w:spacing w:line="480" w:lineRule="auto"/>
              <w:jc w:val="center"/>
              <w:rPr>
                <w:rFonts w:hint="eastAsia" w:ascii="宋体" w:hAnsi="宋体" w:eastAsia="宋体" w:cs="宋体"/>
                <w:b/>
                <w:color w:val="auto"/>
                <w:highlight w:val="none"/>
              </w:rPr>
            </w:pPr>
          </w:p>
        </w:tc>
        <w:tc>
          <w:tcPr>
            <w:tcW w:w="1207" w:type="dxa"/>
            <w:noWrap w:val="0"/>
            <w:vAlign w:val="center"/>
          </w:tcPr>
          <w:p w14:paraId="0229E405">
            <w:pPr>
              <w:spacing w:line="480" w:lineRule="auto"/>
              <w:jc w:val="center"/>
              <w:rPr>
                <w:rFonts w:hint="eastAsia" w:ascii="宋体" w:hAnsi="宋体" w:eastAsia="宋体" w:cs="宋体"/>
                <w:b/>
                <w:color w:val="auto"/>
                <w:highlight w:val="none"/>
              </w:rPr>
            </w:pPr>
          </w:p>
        </w:tc>
      </w:tr>
      <w:tr w14:paraId="18516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31DE4D32">
            <w:pPr>
              <w:spacing w:line="480" w:lineRule="auto"/>
              <w:jc w:val="center"/>
              <w:rPr>
                <w:rFonts w:hint="eastAsia" w:ascii="宋体" w:hAnsi="宋体" w:eastAsia="宋体" w:cs="宋体"/>
                <w:b/>
                <w:color w:val="auto"/>
                <w:highlight w:val="none"/>
              </w:rPr>
            </w:pPr>
          </w:p>
        </w:tc>
        <w:tc>
          <w:tcPr>
            <w:tcW w:w="2225" w:type="dxa"/>
            <w:noWrap w:val="0"/>
            <w:vAlign w:val="top"/>
          </w:tcPr>
          <w:p w14:paraId="0FA0DE61">
            <w:pPr>
              <w:spacing w:line="480" w:lineRule="auto"/>
              <w:jc w:val="center"/>
              <w:rPr>
                <w:rFonts w:hint="eastAsia" w:ascii="宋体" w:hAnsi="宋体" w:eastAsia="宋体" w:cs="宋体"/>
                <w:color w:val="auto"/>
                <w:highlight w:val="none"/>
              </w:rPr>
            </w:pPr>
          </w:p>
        </w:tc>
        <w:tc>
          <w:tcPr>
            <w:tcW w:w="1413" w:type="dxa"/>
            <w:noWrap w:val="0"/>
            <w:vAlign w:val="center"/>
          </w:tcPr>
          <w:p w14:paraId="328374C5">
            <w:pPr>
              <w:spacing w:line="480" w:lineRule="auto"/>
              <w:jc w:val="center"/>
              <w:rPr>
                <w:rFonts w:hint="eastAsia" w:ascii="宋体" w:hAnsi="宋体" w:eastAsia="宋体" w:cs="宋体"/>
                <w:b/>
                <w:color w:val="auto"/>
                <w:highlight w:val="none"/>
              </w:rPr>
            </w:pPr>
          </w:p>
        </w:tc>
        <w:tc>
          <w:tcPr>
            <w:tcW w:w="850" w:type="dxa"/>
            <w:noWrap w:val="0"/>
            <w:vAlign w:val="top"/>
          </w:tcPr>
          <w:p w14:paraId="6D6B246C">
            <w:pPr>
              <w:spacing w:line="480" w:lineRule="auto"/>
              <w:jc w:val="center"/>
              <w:rPr>
                <w:rFonts w:hint="eastAsia" w:ascii="宋体" w:hAnsi="宋体" w:eastAsia="宋体" w:cs="宋体"/>
                <w:color w:val="auto"/>
                <w:highlight w:val="none"/>
              </w:rPr>
            </w:pPr>
          </w:p>
        </w:tc>
        <w:tc>
          <w:tcPr>
            <w:tcW w:w="992" w:type="dxa"/>
            <w:noWrap w:val="0"/>
            <w:vAlign w:val="center"/>
          </w:tcPr>
          <w:p w14:paraId="4578B0A6">
            <w:pPr>
              <w:spacing w:line="480" w:lineRule="auto"/>
              <w:jc w:val="center"/>
              <w:rPr>
                <w:rFonts w:hint="eastAsia" w:ascii="宋体" w:hAnsi="宋体" w:eastAsia="宋体" w:cs="宋体"/>
                <w:b/>
                <w:color w:val="auto"/>
                <w:highlight w:val="none"/>
              </w:rPr>
            </w:pPr>
          </w:p>
        </w:tc>
        <w:tc>
          <w:tcPr>
            <w:tcW w:w="1283" w:type="dxa"/>
            <w:noWrap w:val="0"/>
            <w:vAlign w:val="center"/>
          </w:tcPr>
          <w:p w14:paraId="5BA38270">
            <w:pPr>
              <w:spacing w:line="480" w:lineRule="auto"/>
              <w:jc w:val="center"/>
              <w:rPr>
                <w:rFonts w:hint="eastAsia" w:ascii="宋体" w:hAnsi="宋体" w:eastAsia="宋体" w:cs="宋体"/>
                <w:b/>
                <w:color w:val="auto"/>
                <w:highlight w:val="none"/>
              </w:rPr>
            </w:pPr>
          </w:p>
        </w:tc>
        <w:tc>
          <w:tcPr>
            <w:tcW w:w="1207" w:type="dxa"/>
            <w:noWrap w:val="0"/>
            <w:vAlign w:val="center"/>
          </w:tcPr>
          <w:p w14:paraId="08551A1F">
            <w:pPr>
              <w:spacing w:line="480" w:lineRule="auto"/>
              <w:jc w:val="center"/>
              <w:rPr>
                <w:rFonts w:hint="eastAsia" w:ascii="宋体" w:hAnsi="宋体" w:eastAsia="宋体" w:cs="宋体"/>
                <w:b/>
                <w:color w:val="auto"/>
                <w:highlight w:val="none"/>
              </w:rPr>
            </w:pPr>
          </w:p>
        </w:tc>
      </w:tr>
      <w:tr w14:paraId="5462B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1EEE1C6B">
            <w:pPr>
              <w:spacing w:line="480" w:lineRule="auto"/>
              <w:jc w:val="center"/>
              <w:rPr>
                <w:rFonts w:hint="eastAsia" w:ascii="宋体" w:hAnsi="宋体" w:eastAsia="宋体" w:cs="宋体"/>
                <w:b/>
                <w:color w:val="auto"/>
                <w:highlight w:val="none"/>
              </w:rPr>
            </w:pPr>
          </w:p>
        </w:tc>
        <w:tc>
          <w:tcPr>
            <w:tcW w:w="2225" w:type="dxa"/>
            <w:noWrap w:val="0"/>
            <w:vAlign w:val="top"/>
          </w:tcPr>
          <w:p w14:paraId="6D8589B5">
            <w:pPr>
              <w:spacing w:line="480" w:lineRule="auto"/>
              <w:jc w:val="center"/>
              <w:rPr>
                <w:rFonts w:hint="eastAsia" w:ascii="宋体" w:hAnsi="宋体" w:eastAsia="宋体" w:cs="宋体"/>
                <w:color w:val="auto"/>
                <w:highlight w:val="none"/>
              </w:rPr>
            </w:pPr>
          </w:p>
        </w:tc>
        <w:tc>
          <w:tcPr>
            <w:tcW w:w="1413" w:type="dxa"/>
            <w:noWrap w:val="0"/>
            <w:vAlign w:val="center"/>
          </w:tcPr>
          <w:p w14:paraId="4E311E38">
            <w:pPr>
              <w:spacing w:line="480" w:lineRule="auto"/>
              <w:jc w:val="center"/>
              <w:rPr>
                <w:rFonts w:hint="eastAsia" w:ascii="宋体" w:hAnsi="宋体" w:eastAsia="宋体" w:cs="宋体"/>
                <w:b/>
                <w:color w:val="auto"/>
                <w:highlight w:val="none"/>
              </w:rPr>
            </w:pPr>
          </w:p>
        </w:tc>
        <w:tc>
          <w:tcPr>
            <w:tcW w:w="850" w:type="dxa"/>
            <w:noWrap w:val="0"/>
            <w:vAlign w:val="top"/>
          </w:tcPr>
          <w:p w14:paraId="0BFE3785">
            <w:pPr>
              <w:spacing w:line="480" w:lineRule="auto"/>
              <w:jc w:val="center"/>
              <w:rPr>
                <w:rFonts w:hint="eastAsia" w:ascii="宋体" w:hAnsi="宋体" w:eastAsia="宋体" w:cs="宋体"/>
                <w:color w:val="auto"/>
                <w:highlight w:val="none"/>
              </w:rPr>
            </w:pPr>
          </w:p>
        </w:tc>
        <w:tc>
          <w:tcPr>
            <w:tcW w:w="992" w:type="dxa"/>
            <w:noWrap w:val="0"/>
            <w:vAlign w:val="center"/>
          </w:tcPr>
          <w:p w14:paraId="137E7E91">
            <w:pPr>
              <w:spacing w:line="480" w:lineRule="auto"/>
              <w:jc w:val="center"/>
              <w:rPr>
                <w:rFonts w:hint="eastAsia" w:ascii="宋体" w:hAnsi="宋体" w:eastAsia="宋体" w:cs="宋体"/>
                <w:b/>
                <w:color w:val="auto"/>
                <w:highlight w:val="none"/>
              </w:rPr>
            </w:pPr>
          </w:p>
        </w:tc>
        <w:tc>
          <w:tcPr>
            <w:tcW w:w="1283" w:type="dxa"/>
            <w:noWrap w:val="0"/>
            <w:vAlign w:val="center"/>
          </w:tcPr>
          <w:p w14:paraId="255882FF">
            <w:pPr>
              <w:spacing w:line="480" w:lineRule="auto"/>
              <w:jc w:val="center"/>
              <w:rPr>
                <w:rFonts w:hint="eastAsia" w:ascii="宋体" w:hAnsi="宋体" w:eastAsia="宋体" w:cs="宋体"/>
                <w:b/>
                <w:color w:val="auto"/>
                <w:highlight w:val="none"/>
              </w:rPr>
            </w:pPr>
          </w:p>
        </w:tc>
        <w:tc>
          <w:tcPr>
            <w:tcW w:w="1207" w:type="dxa"/>
            <w:noWrap w:val="0"/>
            <w:vAlign w:val="center"/>
          </w:tcPr>
          <w:p w14:paraId="59AAAFE0">
            <w:pPr>
              <w:spacing w:line="480" w:lineRule="auto"/>
              <w:jc w:val="center"/>
              <w:rPr>
                <w:rFonts w:hint="eastAsia" w:ascii="宋体" w:hAnsi="宋体" w:eastAsia="宋体" w:cs="宋体"/>
                <w:b/>
                <w:color w:val="auto"/>
                <w:highlight w:val="none"/>
              </w:rPr>
            </w:pPr>
          </w:p>
        </w:tc>
      </w:tr>
      <w:tr w14:paraId="008C3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8" w:type="dxa"/>
            <w:noWrap w:val="0"/>
            <w:vAlign w:val="center"/>
          </w:tcPr>
          <w:p w14:paraId="0152826C">
            <w:pPr>
              <w:spacing w:line="480" w:lineRule="auto"/>
              <w:jc w:val="center"/>
              <w:rPr>
                <w:rFonts w:hint="eastAsia" w:ascii="宋体" w:hAnsi="宋体" w:eastAsia="宋体" w:cs="宋体"/>
                <w:b/>
                <w:color w:val="auto"/>
                <w:highlight w:val="none"/>
              </w:rPr>
            </w:pPr>
          </w:p>
        </w:tc>
        <w:tc>
          <w:tcPr>
            <w:tcW w:w="2225" w:type="dxa"/>
            <w:noWrap w:val="0"/>
            <w:vAlign w:val="top"/>
          </w:tcPr>
          <w:p w14:paraId="2ECF76FC">
            <w:pPr>
              <w:spacing w:line="480" w:lineRule="auto"/>
              <w:jc w:val="center"/>
              <w:rPr>
                <w:rFonts w:hint="eastAsia" w:ascii="宋体" w:hAnsi="宋体" w:eastAsia="宋体" w:cs="宋体"/>
                <w:color w:val="auto"/>
                <w:highlight w:val="none"/>
              </w:rPr>
            </w:pPr>
          </w:p>
        </w:tc>
        <w:tc>
          <w:tcPr>
            <w:tcW w:w="1413" w:type="dxa"/>
            <w:noWrap w:val="0"/>
            <w:vAlign w:val="center"/>
          </w:tcPr>
          <w:p w14:paraId="39EBA00C">
            <w:pPr>
              <w:spacing w:line="480" w:lineRule="auto"/>
              <w:jc w:val="center"/>
              <w:rPr>
                <w:rFonts w:hint="eastAsia" w:ascii="宋体" w:hAnsi="宋体" w:eastAsia="宋体" w:cs="宋体"/>
                <w:b/>
                <w:color w:val="auto"/>
                <w:highlight w:val="none"/>
              </w:rPr>
            </w:pPr>
          </w:p>
        </w:tc>
        <w:tc>
          <w:tcPr>
            <w:tcW w:w="850" w:type="dxa"/>
            <w:noWrap w:val="0"/>
            <w:vAlign w:val="top"/>
          </w:tcPr>
          <w:p w14:paraId="24870E3B">
            <w:pPr>
              <w:spacing w:line="480" w:lineRule="auto"/>
              <w:jc w:val="center"/>
              <w:rPr>
                <w:rFonts w:hint="eastAsia" w:ascii="宋体" w:hAnsi="宋体" w:eastAsia="宋体" w:cs="宋体"/>
                <w:color w:val="auto"/>
                <w:highlight w:val="none"/>
              </w:rPr>
            </w:pPr>
          </w:p>
        </w:tc>
        <w:tc>
          <w:tcPr>
            <w:tcW w:w="992" w:type="dxa"/>
            <w:noWrap w:val="0"/>
            <w:vAlign w:val="center"/>
          </w:tcPr>
          <w:p w14:paraId="7ECFEFF7">
            <w:pPr>
              <w:spacing w:line="480" w:lineRule="auto"/>
              <w:jc w:val="center"/>
              <w:rPr>
                <w:rFonts w:hint="eastAsia" w:ascii="宋体" w:hAnsi="宋体" w:eastAsia="宋体" w:cs="宋体"/>
                <w:b/>
                <w:color w:val="auto"/>
                <w:highlight w:val="none"/>
              </w:rPr>
            </w:pPr>
          </w:p>
        </w:tc>
        <w:tc>
          <w:tcPr>
            <w:tcW w:w="1283" w:type="dxa"/>
            <w:noWrap w:val="0"/>
            <w:vAlign w:val="center"/>
          </w:tcPr>
          <w:p w14:paraId="037A77BE">
            <w:pPr>
              <w:spacing w:line="480" w:lineRule="auto"/>
              <w:jc w:val="center"/>
              <w:rPr>
                <w:rFonts w:hint="eastAsia" w:ascii="宋体" w:hAnsi="宋体" w:eastAsia="宋体" w:cs="宋体"/>
                <w:b/>
                <w:color w:val="auto"/>
                <w:highlight w:val="none"/>
              </w:rPr>
            </w:pPr>
          </w:p>
        </w:tc>
        <w:tc>
          <w:tcPr>
            <w:tcW w:w="1207" w:type="dxa"/>
            <w:noWrap w:val="0"/>
            <w:vAlign w:val="center"/>
          </w:tcPr>
          <w:p w14:paraId="6BA64243">
            <w:pPr>
              <w:spacing w:line="480" w:lineRule="auto"/>
              <w:jc w:val="center"/>
              <w:rPr>
                <w:rFonts w:hint="eastAsia" w:ascii="宋体" w:hAnsi="宋体" w:eastAsia="宋体" w:cs="宋体"/>
                <w:b/>
                <w:color w:val="auto"/>
                <w:highlight w:val="none"/>
              </w:rPr>
            </w:pPr>
          </w:p>
        </w:tc>
      </w:tr>
      <w:tr w14:paraId="39F7B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308" w:type="dxa"/>
            <w:gridSpan w:val="5"/>
            <w:noWrap w:val="0"/>
            <w:vAlign w:val="center"/>
          </w:tcPr>
          <w:p w14:paraId="41321FD4">
            <w:pPr>
              <w:spacing w:line="48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投标总报价（大写）</w:t>
            </w:r>
          </w:p>
        </w:tc>
        <w:tc>
          <w:tcPr>
            <w:tcW w:w="2490" w:type="dxa"/>
            <w:gridSpan w:val="2"/>
            <w:noWrap w:val="0"/>
            <w:vAlign w:val="center"/>
          </w:tcPr>
          <w:p w14:paraId="054087A6">
            <w:pPr>
              <w:spacing w:line="480" w:lineRule="auto"/>
              <w:rPr>
                <w:rFonts w:hint="eastAsia" w:ascii="宋体" w:hAnsi="宋体" w:eastAsia="宋体" w:cs="宋体"/>
                <w:b/>
                <w:color w:val="auto"/>
                <w:highlight w:val="none"/>
                <w:lang w:eastAsia="zh-CN"/>
              </w:rPr>
            </w:pPr>
            <w:r>
              <w:rPr>
                <w:rFonts w:hint="eastAsia" w:ascii="宋体" w:hAnsi="宋体" w:eastAsia="宋体" w:cs="宋体"/>
                <w:b/>
                <w:color w:val="auto"/>
                <w:highlight w:val="none"/>
                <w:lang w:eastAsia="zh-CN"/>
              </w:rPr>
              <w:t>￥</w:t>
            </w:r>
          </w:p>
        </w:tc>
      </w:tr>
    </w:tbl>
    <w:p w14:paraId="7C5B4634">
      <w:pPr>
        <w:snapToGrid w:val="0"/>
        <w:spacing w:before="50" w:after="50" w:line="420" w:lineRule="exact"/>
        <w:jc w:val="left"/>
        <w:rPr>
          <w:rFonts w:hint="eastAsia" w:ascii="宋体" w:hAnsi="宋体" w:eastAsia="宋体" w:cs="宋体"/>
          <w:b/>
          <w:bCs/>
          <w:sz w:val="24"/>
        </w:rPr>
      </w:pPr>
      <w:r>
        <w:rPr>
          <w:rFonts w:hint="eastAsia" w:ascii="宋体" w:hAnsi="宋体" w:eastAsia="宋体" w:cs="宋体"/>
          <w:b/>
          <w:bCs/>
          <w:sz w:val="24"/>
        </w:rPr>
        <w:t>说明：</w:t>
      </w:r>
    </w:p>
    <w:p w14:paraId="092AE09F">
      <w:pPr>
        <w:snapToGrid w:val="0"/>
        <w:spacing w:before="50" w:after="120" w:afterLines="50" w:line="360" w:lineRule="auto"/>
        <w:jc w:val="left"/>
        <w:rPr>
          <w:rFonts w:hint="eastAsia" w:ascii="宋体" w:hAnsi="宋体" w:eastAsia="宋体" w:cs="宋体"/>
          <w:b/>
          <w:sz w:val="24"/>
        </w:rPr>
      </w:pPr>
      <w:r>
        <w:rPr>
          <w:rFonts w:hint="eastAsia" w:ascii="宋体" w:hAnsi="宋体" w:eastAsia="宋体" w:cs="宋体"/>
          <w:b/>
          <w:sz w:val="24"/>
        </w:rPr>
        <w:t>1、本报价明细表投标人请根据招标文件招标清单中的内容进行填写，不得漏项。招标文件中未曾明确或有所遗漏的工作内容，但实际工作中发生的工作量与设施设备等，投标人均需在报价中充分考虑进去，否则视为已综合考虑在总报价内。</w:t>
      </w:r>
    </w:p>
    <w:p w14:paraId="4FCD339F">
      <w:pPr>
        <w:snapToGrid w:val="0"/>
        <w:spacing w:before="50" w:after="50" w:line="420" w:lineRule="exact"/>
        <w:jc w:val="left"/>
        <w:rPr>
          <w:rFonts w:hint="eastAsia" w:ascii="宋体" w:hAnsi="宋体" w:eastAsia="宋体" w:cs="宋体"/>
          <w:sz w:val="24"/>
        </w:rPr>
      </w:pPr>
      <w:r>
        <w:rPr>
          <w:rFonts w:hint="eastAsia" w:ascii="宋体" w:hAnsi="宋体" w:eastAsia="宋体" w:cs="宋体"/>
          <w:sz w:val="24"/>
        </w:rPr>
        <w:t>2、报价一经涂改，应在涂改处加盖单位公章或者由法定代表人签字或盖章</w:t>
      </w:r>
      <w:r>
        <w:rPr>
          <w:rFonts w:hint="eastAsia" w:ascii="宋体" w:hAnsi="宋体" w:eastAsia="宋体" w:cs="宋体"/>
          <w:b/>
          <w:sz w:val="24"/>
          <w:szCs w:val="20"/>
        </w:rPr>
        <w:t>或授权委托人签字或盖章</w:t>
      </w:r>
      <w:r>
        <w:rPr>
          <w:rFonts w:hint="eastAsia" w:ascii="宋体" w:hAnsi="宋体" w:eastAsia="宋体" w:cs="宋体"/>
          <w:sz w:val="24"/>
        </w:rPr>
        <w:t>。</w:t>
      </w:r>
      <w:bookmarkEnd w:id="61"/>
    </w:p>
    <w:p w14:paraId="2DE809A8">
      <w:pPr>
        <w:snapToGrid w:val="0"/>
        <w:spacing w:before="50" w:after="120" w:afterLines="50" w:line="360" w:lineRule="auto"/>
        <w:jc w:val="left"/>
        <w:rPr>
          <w:rFonts w:hint="eastAsia" w:ascii="宋体" w:hAnsi="宋体" w:eastAsia="宋体" w:cs="宋体"/>
          <w:b/>
          <w:spacing w:val="20"/>
        </w:rPr>
      </w:pPr>
      <w:r>
        <w:rPr>
          <w:rFonts w:hint="eastAsia" w:ascii="宋体" w:hAnsi="宋体" w:eastAsia="宋体" w:cs="宋体"/>
          <w:b/>
          <w:spacing w:val="20"/>
          <w:sz w:val="24"/>
        </w:rPr>
        <w:t>法定代表人签字（或盖章）：            投标人（盖章）：</w:t>
      </w:r>
      <w:r>
        <w:rPr>
          <w:rFonts w:hint="eastAsia" w:ascii="宋体" w:hAnsi="宋体" w:eastAsia="宋体" w:cs="宋体"/>
          <w:b/>
          <w:spacing w:val="20"/>
        </w:rPr>
        <w:t xml:space="preserve">  </w:t>
      </w:r>
    </w:p>
    <w:p w14:paraId="48834AD9">
      <w:pPr>
        <w:snapToGrid w:val="0"/>
        <w:spacing w:before="50" w:after="120" w:afterLines="50" w:line="360" w:lineRule="auto"/>
        <w:jc w:val="left"/>
        <w:rPr>
          <w:rFonts w:hint="eastAsia" w:ascii="宋体" w:hAnsi="宋体" w:eastAsia="宋体" w:cs="宋体"/>
          <w:b/>
          <w:spacing w:val="20"/>
        </w:rPr>
      </w:pPr>
      <w:r>
        <w:rPr>
          <w:rFonts w:hint="eastAsia" w:ascii="宋体" w:hAnsi="宋体" w:eastAsia="宋体" w:cs="宋体"/>
          <w:b/>
          <w:spacing w:val="20"/>
        </w:rPr>
        <w:t>日期：  _____年___月___日</w:t>
      </w:r>
    </w:p>
    <w:bookmarkEnd w:id="60"/>
    <w:p w14:paraId="21B002F6"/>
    <w:sectPr>
      <w:headerReference r:id="rId8" w:type="default"/>
      <w:footerReference r:id="rId9" w:type="default"/>
      <w:footerReference r:id="rId10" w:type="even"/>
      <w:pgSz w:w="11906" w:h="16838"/>
      <w:pgMar w:top="1021" w:right="1588" w:bottom="851" w:left="1588" w:header="851" w:footer="851"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微软雅黑"/>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03" w:usb1="288F0000" w:usb2="0000000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Arial Unicode MS">
    <w:altName w:val="Arial"/>
    <w:panose1 w:val="020B0604020202020204"/>
    <w:charset w:val="00"/>
    <w:family w:val="roman"/>
    <w:pitch w:val="default"/>
    <w:sig w:usb0="00000000" w:usb1="00000000" w:usb2="00000000" w:usb3="00000000" w:csb0="00000001" w:csb1="00000000"/>
  </w:font>
  <w:font w:name="Swis721 Lt BT">
    <w:altName w:val="Yu Gothic UI Semilight"/>
    <w:panose1 w:val="020B0403020202020204"/>
    <w:charset w:val="00"/>
    <w:family w:val="swiss"/>
    <w:pitch w:val="default"/>
    <w:sig w:usb0="00000000" w:usb1="00000000" w:usb2="00000000" w:usb3="00000000" w:csb0="00000000" w:csb1="00000000"/>
  </w:font>
  <w:font w:name="Yu Gothic UI Semilight">
    <w:panose1 w:val="020B0400000000000000"/>
    <w:charset w:val="80"/>
    <w:family w:val="auto"/>
    <w:pitch w:val="default"/>
    <w:sig w:usb0="E00002FF" w:usb1="2AC7FDFF" w:usb2="00000016" w:usb3="00000000" w:csb0="2002009F" w:csb1="00000000"/>
  </w:font>
  <w:font w:name="Garamond">
    <w:altName w:val="PMingLiU-ExtB"/>
    <w:panose1 w:val="02020404030301010803"/>
    <w:charset w:val="00"/>
    <w:family w:val="roman"/>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楷体">
    <w:altName w:val="宋体"/>
    <w:panose1 w:val="00000000000000000000"/>
    <w:charset w:val="86"/>
    <w:family w:val="auto"/>
    <w:pitch w:val="default"/>
    <w:sig w:usb0="00000000" w:usb1="00000000" w:usb2="00000000" w:usb3="00000000" w:csb0="0004009F" w:csb1="DFD7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FF48C">
    <w:pPr>
      <w:pStyle w:val="35"/>
      <w:jc w:val="right"/>
    </w:pPr>
    <w:r>
      <w:fldChar w:fldCharType="begin"/>
    </w:r>
    <w:r>
      <w:instrText xml:space="preserve">PAGE   \* MERGEFORMAT</w:instrText>
    </w:r>
    <w:r>
      <w:fldChar w:fldCharType="separate"/>
    </w:r>
    <w:r>
      <w:rPr>
        <w:lang w:val="zh-CN"/>
      </w:rPr>
      <w:t>1</w:t>
    </w:r>
    <w:r>
      <w:fldChar w:fldCharType="end"/>
    </w:r>
  </w:p>
  <w:p w14:paraId="2F53E952">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E09892">
    <w:pPr>
      <w:pStyle w:val="35"/>
      <w:jc w:val="right"/>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7A3EDD">
                          <w:pPr>
                            <w:pStyle w:val="35"/>
                            <w:jc w:val="right"/>
                          </w:pPr>
                          <w:r>
                            <w:fldChar w:fldCharType="begin"/>
                          </w:r>
                          <w:r>
                            <w:instrText xml:space="preserve">PAGE   \* MERGEFORMAT</w:instrText>
                          </w:r>
                          <w:r>
                            <w:fldChar w:fldCharType="separate"/>
                          </w:r>
                          <w:r>
                            <w:rPr>
                              <w:lang w:val="zh-CN"/>
                            </w:rPr>
                            <w:t>12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14:paraId="107A3EDD">
                    <w:pPr>
                      <w:pStyle w:val="35"/>
                      <w:jc w:val="right"/>
                    </w:pPr>
                    <w:r>
                      <w:fldChar w:fldCharType="begin"/>
                    </w:r>
                    <w:r>
                      <w:instrText xml:space="preserve">PAGE   \* MERGEFORMAT</w:instrText>
                    </w:r>
                    <w:r>
                      <w:fldChar w:fldCharType="separate"/>
                    </w:r>
                    <w:r>
                      <w:rPr>
                        <w:lang w:val="zh-CN"/>
                      </w:rPr>
                      <w:t>12</w:t>
                    </w:r>
                    <w:r>
                      <w:fldChar w:fldCharType="end"/>
                    </w:r>
                  </w:p>
                </w:txbxContent>
              </v:textbox>
            </v:shape>
          </w:pict>
        </mc:Fallback>
      </mc:AlternateContent>
    </w:r>
  </w:p>
  <w:p w14:paraId="2F18940D">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D37CA">
    <w:pPr>
      <w:pStyle w:val="35"/>
      <w:framePr w:wrap="around" w:vAnchor="text" w:hAnchor="margin" w:xAlign="right" w:y="1"/>
      <w:rPr>
        <w:rStyle w:val="55"/>
      </w:rPr>
    </w:pPr>
    <w:r>
      <w:fldChar w:fldCharType="begin"/>
    </w:r>
    <w:r>
      <w:rPr>
        <w:rStyle w:val="55"/>
      </w:rPr>
      <w:instrText xml:space="preserve">PAGE  </w:instrText>
    </w:r>
    <w:r>
      <w:fldChar w:fldCharType="end"/>
    </w:r>
  </w:p>
  <w:p w14:paraId="5B6356B0">
    <w:pPr>
      <w:pStyle w:val="35"/>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88153">
    <w:pPr>
      <w:pStyle w:val="35"/>
      <w:framePr w:wrap="around" w:vAnchor="text" w:hAnchor="margin" w:xAlign="right" w:y="1"/>
      <w:rPr>
        <w:rStyle w:val="55"/>
      </w:rPr>
    </w:pPr>
    <w:r>
      <w:fldChar w:fldCharType="begin"/>
    </w:r>
    <w:r>
      <w:rPr>
        <w:rStyle w:val="55"/>
      </w:rPr>
      <w:instrText xml:space="preserve">PAGE  </w:instrText>
    </w:r>
    <w:r>
      <w:fldChar w:fldCharType="separate"/>
    </w:r>
    <w:r>
      <w:rPr>
        <w:rStyle w:val="55"/>
      </w:rPr>
      <w:t>49</w:t>
    </w:r>
    <w:r>
      <w:fldChar w:fldCharType="end"/>
    </w:r>
  </w:p>
  <w:p w14:paraId="348D5071">
    <w:pPr>
      <w:pStyle w:val="3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D66F75">
    <w:pPr>
      <w:pStyle w:val="35"/>
      <w:framePr w:wrap="around" w:vAnchor="text" w:hAnchor="margin" w:xAlign="right" w:y="1"/>
      <w:rPr>
        <w:rStyle w:val="55"/>
      </w:rPr>
    </w:pPr>
    <w:r>
      <w:fldChar w:fldCharType="begin"/>
    </w:r>
    <w:r>
      <w:rPr>
        <w:rStyle w:val="55"/>
      </w:rPr>
      <w:instrText xml:space="preserve">PAGE  </w:instrText>
    </w:r>
    <w:r>
      <w:fldChar w:fldCharType="separate"/>
    </w:r>
    <w:r>
      <w:rPr>
        <w:rStyle w:val="55"/>
      </w:rPr>
      <w:t>53</w:t>
    </w:r>
    <w:r>
      <w:fldChar w:fldCharType="end"/>
    </w:r>
  </w:p>
  <w:p w14:paraId="665C26C0">
    <w:pPr>
      <w:pStyle w:val="3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8B4D3">
    <w:pPr>
      <w:pStyle w:val="3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BF889">
    <w:pPr>
      <w:pStyle w:val="3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6EE875">
    <w:pPr>
      <w:pStyle w:val="3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FE"/>
    <w:multiLevelType w:val="singleLevel"/>
    <w:tmpl w:val="FFFFFFFE"/>
    <w:lvl w:ilvl="0" w:tentative="0">
      <w:start w:val="0"/>
      <w:numFmt w:val="bullet"/>
      <w:lvlText w:val="*"/>
      <w:lvlJc w:val="left"/>
    </w:lvl>
  </w:abstractNum>
  <w:abstractNum w:abstractNumId="1">
    <w:nsid w:val="00000003"/>
    <w:multiLevelType w:val="multilevel"/>
    <w:tmpl w:val="00000003"/>
    <w:lvl w:ilvl="0" w:tentative="0">
      <w:start w:val="1"/>
      <w:numFmt w:val="bullet"/>
      <w:pStyle w:val="367"/>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01D92129"/>
    <w:multiLevelType w:val="multilevel"/>
    <w:tmpl w:val="01D92129"/>
    <w:lvl w:ilvl="0" w:tentative="0">
      <w:start w:val="1"/>
      <w:numFmt w:val="bullet"/>
      <w:pStyle w:val="245"/>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3">
    <w:nsid w:val="2A0F73DB"/>
    <w:multiLevelType w:val="singleLevel"/>
    <w:tmpl w:val="2A0F73DB"/>
    <w:lvl w:ilvl="0" w:tentative="0">
      <w:start w:val="1"/>
      <w:numFmt w:val="chineseCounting"/>
      <w:suff w:val="nothing"/>
      <w:lvlText w:val="%1、"/>
      <w:lvlJc w:val="left"/>
      <w:rPr>
        <w:rFonts w:hint="eastAsia"/>
      </w:rPr>
    </w:lvl>
  </w:abstractNum>
  <w:abstractNum w:abstractNumId="4">
    <w:nsid w:val="3472D8F4"/>
    <w:multiLevelType w:val="singleLevel"/>
    <w:tmpl w:val="3472D8F4"/>
    <w:lvl w:ilvl="0" w:tentative="0">
      <w:start w:val="3"/>
      <w:numFmt w:val="decimal"/>
      <w:suff w:val="nothing"/>
      <w:lvlText w:val="（%1）"/>
      <w:lvlJc w:val="left"/>
    </w:lvl>
  </w:abstractNum>
  <w:abstractNum w:abstractNumId="5">
    <w:nsid w:val="3697AA98"/>
    <w:multiLevelType w:val="singleLevel"/>
    <w:tmpl w:val="3697AA98"/>
    <w:lvl w:ilvl="0" w:tentative="0">
      <w:start w:val="2"/>
      <w:numFmt w:val="chineseCounting"/>
      <w:suff w:val="space"/>
      <w:lvlText w:val="第%1章"/>
      <w:lvlJc w:val="left"/>
      <w:rPr>
        <w:rFonts w:hint="eastAsia"/>
      </w:rPr>
    </w:lvl>
  </w:abstractNum>
  <w:abstractNum w:abstractNumId="6">
    <w:nsid w:val="5D99ECE3"/>
    <w:multiLevelType w:val="singleLevel"/>
    <w:tmpl w:val="5D99ECE3"/>
    <w:lvl w:ilvl="0" w:tentative="0">
      <w:start w:val="3"/>
      <w:numFmt w:val="chineseCounting"/>
      <w:suff w:val="space"/>
      <w:lvlText w:val="第%1章"/>
      <w:lvlJc w:val="left"/>
      <w:rPr>
        <w:rFonts w:hint="eastAsia"/>
      </w:rPr>
    </w:lvl>
  </w:abstractNum>
  <w:num w:numId="1">
    <w:abstractNumId w:val="2"/>
  </w:num>
  <w:num w:numId="2">
    <w:abstractNumId w:val="0"/>
    <w:lvlOverride w:ilvl="0">
      <w:lvl w:ilvl="0" w:tentative="1">
        <w:start w:val="0"/>
        <w:numFmt w:val="bullet"/>
        <w:pStyle w:val="331"/>
        <w:lvlText w:val=""/>
        <w:legacy w:legacy="1" w:legacySpace="0" w:legacyIndent="360"/>
        <w:lvlJc w:val="left"/>
        <w:rPr>
          <w:rFonts w:hint="default" w:ascii="Symbol" w:hAnsi="Symbol"/>
        </w:rPr>
      </w:lvl>
    </w:lvlOverride>
  </w:num>
  <w:num w:numId="3">
    <w:abstractNumId w:val="1"/>
  </w:num>
  <w:num w:numId="4">
    <w:abstractNumId w:val="4"/>
  </w:num>
  <w:num w:numId="5">
    <w:abstractNumId w:val="5"/>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FjOTdhNWIwZDY0MjlmZDAxOTMzNDQyYTQ3NjdkNjAifQ=="/>
  </w:docVars>
  <w:rsids>
    <w:rsidRoot w:val="000008D7"/>
    <w:rsid w:val="000000D7"/>
    <w:rsid w:val="000008D7"/>
    <w:rsid w:val="00000982"/>
    <w:rsid w:val="00001012"/>
    <w:rsid w:val="00002483"/>
    <w:rsid w:val="00002AFA"/>
    <w:rsid w:val="00002CF8"/>
    <w:rsid w:val="000033E8"/>
    <w:rsid w:val="00003E16"/>
    <w:rsid w:val="00004E71"/>
    <w:rsid w:val="00005739"/>
    <w:rsid w:val="00005CFF"/>
    <w:rsid w:val="00005DEE"/>
    <w:rsid w:val="00005F91"/>
    <w:rsid w:val="00006B0F"/>
    <w:rsid w:val="00007873"/>
    <w:rsid w:val="00010149"/>
    <w:rsid w:val="0001070D"/>
    <w:rsid w:val="0001174B"/>
    <w:rsid w:val="00011CD2"/>
    <w:rsid w:val="00012736"/>
    <w:rsid w:val="00012854"/>
    <w:rsid w:val="00013773"/>
    <w:rsid w:val="00014C16"/>
    <w:rsid w:val="00014DDC"/>
    <w:rsid w:val="0001630F"/>
    <w:rsid w:val="00017AB6"/>
    <w:rsid w:val="00017E53"/>
    <w:rsid w:val="00020F7C"/>
    <w:rsid w:val="000211DA"/>
    <w:rsid w:val="00021F9D"/>
    <w:rsid w:val="00022148"/>
    <w:rsid w:val="000232A6"/>
    <w:rsid w:val="000238C1"/>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49CC"/>
    <w:rsid w:val="00035249"/>
    <w:rsid w:val="00035268"/>
    <w:rsid w:val="00035D5A"/>
    <w:rsid w:val="00035E6B"/>
    <w:rsid w:val="00036CCF"/>
    <w:rsid w:val="00036E4C"/>
    <w:rsid w:val="000376F8"/>
    <w:rsid w:val="000405F2"/>
    <w:rsid w:val="0004077F"/>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54AC"/>
    <w:rsid w:val="00085C05"/>
    <w:rsid w:val="000862C5"/>
    <w:rsid w:val="0008697B"/>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C94"/>
    <w:rsid w:val="000B14E8"/>
    <w:rsid w:val="000B24FD"/>
    <w:rsid w:val="000B41B1"/>
    <w:rsid w:val="000B490E"/>
    <w:rsid w:val="000B4C85"/>
    <w:rsid w:val="000B4EAE"/>
    <w:rsid w:val="000B515B"/>
    <w:rsid w:val="000B6D7C"/>
    <w:rsid w:val="000B7808"/>
    <w:rsid w:val="000C0C00"/>
    <w:rsid w:val="000C0D42"/>
    <w:rsid w:val="000C2016"/>
    <w:rsid w:val="000C3CA7"/>
    <w:rsid w:val="000C467E"/>
    <w:rsid w:val="000C66EB"/>
    <w:rsid w:val="000C7836"/>
    <w:rsid w:val="000C7ED0"/>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5DA4"/>
    <w:rsid w:val="000E7566"/>
    <w:rsid w:val="000F0E9C"/>
    <w:rsid w:val="000F1697"/>
    <w:rsid w:val="000F1A7E"/>
    <w:rsid w:val="000F1AAD"/>
    <w:rsid w:val="000F27C0"/>
    <w:rsid w:val="000F3CF8"/>
    <w:rsid w:val="000F49E3"/>
    <w:rsid w:val="0010004F"/>
    <w:rsid w:val="00101ECD"/>
    <w:rsid w:val="00103337"/>
    <w:rsid w:val="00104CD7"/>
    <w:rsid w:val="0010532E"/>
    <w:rsid w:val="00105F07"/>
    <w:rsid w:val="001061BD"/>
    <w:rsid w:val="001075D4"/>
    <w:rsid w:val="00107922"/>
    <w:rsid w:val="0011436D"/>
    <w:rsid w:val="0011500F"/>
    <w:rsid w:val="00115AB1"/>
    <w:rsid w:val="00115C8D"/>
    <w:rsid w:val="0011633C"/>
    <w:rsid w:val="0011699B"/>
    <w:rsid w:val="00117359"/>
    <w:rsid w:val="0012002A"/>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B67"/>
    <w:rsid w:val="001533D0"/>
    <w:rsid w:val="001540FF"/>
    <w:rsid w:val="00154BD2"/>
    <w:rsid w:val="00154E8A"/>
    <w:rsid w:val="001557F9"/>
    <w:rsid w:val="00155E87"/>
    <w:rsid w:val="001569D5"/>
    <w:rsid w:val="00157756"/>
    <w:rsid w:val="0016005C"/>
    <w:rsid w:val="0016040E"/>
    <w:rsid w:val="00160693"/>
    <w:rsid w:val="00160960"/>
    <w:rsid w:val="00160F67"/>
    <w:rsid w:val="001612A1"/>
    <w:rsid w:val="00161FC4"/>
    <w:rsid w:val="00162534"/>
    <w:rsid w:val="001628F1"/>
    <w:rsid w:val="00162D1F"/>
    <w:rsid w:val="00163000"/>
    <w:rsid w:val="00163DD5"/>
    <w:rsid w:val="00164FE2"/>
    <w:rsid w:val="001655AB"/>
    <w:rsid w:val="00165817"/>
    <w:rsid w:val="00165FBB"/>
    <w:rsid w:val="001662FC"/>
    <w:rsid w:val="001668AF"/>
    <w:rsid w:val="001707C2"/>
    <w:rsid w:val="0017080C"/>
    <w:rsid w:val="001709B8"/>
    <w:rsid w:val="00170A1A"/>
    <w:rsid w:val="00170AF8"/>
    <w:rsid w:val="00171E5A"/>
    <w:rsid w:val="00172A4C"/>
    <w:rsid w:val="00174A28"/>
    <w:rsid w:val="0017669A"/>
    <w:rsid w:val="001770B2"/>
    <w:rsid w:val="0017794D"/>
    <w:rsid w:val="00177E86"/>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E47"/>
    <w:rsid w:val="00193193"/>
    <w:rsid w:val="001933CE"/>
    <w:rsid w:val="0019594D"/>
    <w:rsid w:val="00195D15"/>
    <w:rsid w:val="0019772B"/>
    <w:rsid w:val="001A040C"/>
    <w:rsid w:val="001A0CA1"/>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456"/>
    <w:rsid w:val="001B6656"/>
    <w:rsid w:val="001B6E16"/>
    <w:rsid w:val="001B723B"/>
    <w:rsid w:val="001B7641"/>
    <w:rsid w:val="001C06E9"/>
    <w:rsid w:val="001C28BA"/>
    <w:rsid w:val="001C2997"/>
    <w:rsid w:val="001C2A56"/>
    <w:rsid w:val="001C3298"/>
    <w:rsid w:val="001C5E5D"/>
    <w:rsid w:val="001C5F4F"/>
    <w:rsid w:val="001C710B"/>
    <w:rsid w:val="001D14D8"/>
    <w:rsid w:val="001D1795"/>
    <w:rsid w:val="001D25F4"/>
    <w:rsid w:val="001D27ED"/>
    <w:rsid w:val="001D3780"/>
    <w:rsid w:val="001D4771"/>
    <w:rsid w:val="001D49BC"/>
    <w:rsid w:val="001D4C93"/>
    <w:rsid w:val="001D5237"/>
    <w:rsid w:val="001D5EEC"/>
    <w:rsid w:val="001D5F4B"/>
    <w:rsid w:val="001D79CF"/>
    <w:rsid w:val="001D7C46"/>
    <w:rsid w:val="001E127E"/>
    <w:rsid w:val="001E1758"/>
    <w:rsid w:val="001E1E24"/>
    <w:rsid w:val="001E2D20"/>
    <w:rsid w:val="001E31D0"/>
    <w:rsid w:val="001E5205"/>
    <w:rsid w:val="001E5BEF"/>
    <w:rsid w:val="001E5E95"/>
    <w:rsid w:val="001E5F02"/>
    <w:rsid w:val="001E6332"/>
    <w:rsid w:val="001E69CC"/>
    <w:rsid w:val="001E75D7"/>
    <w:rsid w:val="001E7F3C"/>
    <w:rsid w:val="001F2640"/>
    <w:rsid w:val="001F392B"/>
    <w:rsid w:val="001F3E92"/>
    <w:rsid w:val="001F6544"/>
    <w:rsid w:val="001F666D"/>
    <w:rsid w:val="00200040"/>
    <w:rsid w:val="00200D14"/>
    <w:rsid w:val="00200ED3"/>
    <w:rsid w:val="0020128B"/>
    <w:rsid w:val="00201789"/>
    <w:rsid w:val="00201F09"/>
    <w:rsid w:val="00202F5D"/>
    <w:rsid w:val="00203374"/>
    <w:rsid w:val="00203987"/>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5B9D"/>
    <w:rsid w:val="00216145"/>
    <w:rsid w:val="00216B81"/>
    <w:rsid w:val="002201D6"/>
    <w:rsid w:val="00222CC7"/>
    <w:rsid w:val="00224AC6"/>
    <w:rsid w:val="00224F0F"/>
    <w:rsid w:val="00225F3C"/>
    <w:rsid w:val="00226696"/>
    <w:rsid w:val="0022719D"/>
    <w:rsid w:val="00230118"/>
    <w:rsid w:val="00230405"/>
    <w:rsid w:val="00231102"/>
    <w:rsid w:val="00231955"/>
    <w:rsid w:val="00231BE9"/>
    <w:rsid w:val="00232BC3"/>
    <w:rsid w:val="00232D58"/>
    <w:rsid w:val="0023377F"/>
    <w:rsid w:val="00234C51"/>
    <w:rsid w:val="00234CFA"/>
    <w:rsid w:val="00234DBC"/>
    <w:rsid w:val="0023522F"/>
    <w:rsid w:val="00236025"/>
    <w:rsid w:val="0023671A"/>
    <w:rsid w:val="00237195"/>
    <w:rsid w:val="00237311"/>
    <w:rsid w:val="002376EA"/>
    <w:rsid w:val="00237F85"/>
    <w:rsid w:val="00240FD9"/>
    <w:rsid w:val="002416B3"/>
    <w:rsid w:val="00241B26"/>
    <w:rsid w:val="002423EE"/>
    <w:rsid w:val="00243F54"/>
    <w:rsid w:val="0024470F"/>
    <w:rsid w:val="002447DE"/>
    <w:rsid w:val="00244A69"/>
    <w:rsid w:val="00245FD3"/>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3EEB"/>
    <w:rsid w:val="00283F53"/>
    <w:rsid w:val="002845E2"/>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5CFC"/>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A42"/>
    <w:rsid w:val="002C4831"/>
    <w:rsid w:val="002C60DA"/>
    <w:rsid w:val="002C75C7"/>
    <w:rsid w:val="002C7C32"/>
    <w:rsid w:val="002C7CEB"/>
    <w:rsid w:val="002D00B5"/>
    <w:rsid w:val="002D0460"/>
    <w:rsid w:val="002D0E9E"/>
    <w:rsid w:val="002D0EE5"/>
    <w:rsid w:val="002D0EF1"/>
    <w:rsid w:val="002D30A1"/>
    <w:rsid w:val="002D3B6A"/>
    <w:rsid w:val="002D3E53"/>
    <w:rsid w:val="002D3F3F"/>
    <w:rsid w:val="002D4FD4"/>
    <w:rsid w:val="002D55E7"/>
    <w:rsid w:val="002D5618"/>
    <w:rsid w:val="002D5C8A"/>
    <w:rsid w:val="002D64F0"/>
    <w:rsid w:val="002D7319"/>
    <w:rsid w:val="002D7868"/>
    <w:rsid w:val="002D7A6C"/>
    <w:rsid w:val="002E0457"/>
    <w:rsid w:val="002E248E"/>
    <w:rsid w:val="002E2720"/>
    <w:rsid w:val="002E41B1"/>
    <w:rsid w:val="002E693C"/>
    <w:rsid w:val="002E7726"/>
    <w:rsid w:val="002E778F"/>
    <w:rsid w:val="002E7DC5"/>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B27"/>
    <w:rsid w:val="002F7C39"/>
    <w:rsid w:val="00300A2B"/>
    <w:rsid w:val="00301A8E"/>
    <w:rsid w:val="00303917"/>
    <w:rsid w:val="0030519A"/>
    <w:rsid w:val="003053BE"/>
    <w:rsid w:val="00306069"/>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1869"/>
    <w:rsid w:val="003233B1"/>
    <w:rsid w:val="00324DA4"/>
    <w:rsid w:val="00325AE7"/>
    <w:rsid w:val="00327650"/>
    <w:rsid w:val="0032793D"/>
    <w:rsid w:val="0033143D"/>
    <w:rsid w:val="003316EC"/>
    <w:rsid w:val="00331D49"/>
    <w:rsid w:val="00333787"/>
    <w:rsid w:val="00333E4D"/>
    <w:rsid w:val="00333FF2"/>
    <w:rsid w:val="00334654"/>
    <w:rsid w:val="003351C3"/>
    <w:rsid w:val="00336434"/>
    <w:rsid w:val="00337759"/>
    <w:rsid w:val="00341C72"/>
    <w:rsid w:val="0034332B"/>
    <w:rsid w:val="0034357F"/>
    <w:rsid w:val="0034429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7199"/>
    <w:rsid w:val="0036004B"/>
    <w:rsid w:val="00361EE0"/>
    <w:rsid w:val="003625F1"/>
    <w:rsid w:val="00362A23"/>
    <w:rsid w:val="00362BDE"/>
    <w:rsid w:val="0036342C"/>
    <w:rsid w:val="00363A6F"/>
    <w:rsid w:val="0036408B"/>
    <w:rsid w:val="00364BD6"/>
    <w:rsid w:val="00365026"/>
    <w:rsid w:val="00365F00"/>
    <w:rsid w:val="00366E5F"/>
    <w:rsid w:val="00367823"/>
    <w:rsid w:val="003679A6"/>
    <w:rsid w:val="00371097"/>
    <w:rsid w:val="003720F9"/>
    <w:rsid w:val="0037222D"/>
    <w:rsid w:val="0037269D"/>
    <w:rsid w:val="00372AE9"/>
    <w:rsid w:val="003731AB"/>
    <w:rsid w:val="00373C42"/>
    <w:rsid w:val="00374107"/>
    <w:rsid w:val="0037471B"/>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203"/>
    <w:rsid w:val="00385D19"/>
    <w:rsid w:val="00385E5E"/>
    <w:rsid w:val="00387FE6"/>
    <w:rsid w:val="003907BF"/>
    <w:rsid w:val="00390C00"/>
    <w:rsid w:val="00390F53"/>
    <w:rsid w:val="003A07AE"/>
    <w:rsid w:val="003A0C5F"/>
    <w:rsid w:val="003A0E0F"/>
    <w:rsid w:val="003A16DC"/>
    <w:rsid w:val="003A1DF6"/>
    <w:rsid w:val="003A36F5"/>
    <w:rsid w:val="003A4078"/>
    <w:rsid w:val="003A5A64"/>
    <w:rsid w:val="003A6107"/>
    <w:rsid w:val="003A6363"/>
    <w:rsid w:val="003A6A60"/>
    <w:rsid w:val="003A7FDF"/>
    <w:rsid w:val="003B00AB"/>
    <w:rsid w:val="003B0824"/>
    <w:rsid w:val="003B1627"/>
    <w:rsid w:val="003B5048"/>
    <w:rsid w:val="003B7350"/>
    <w:rsid w:val="003C03BE"/>
    <w:rsid w:val="003C1A76"/>
    <w:rsid w:val="003C2B8C"/>
    <w:rsid w:val="003C3186"/>
    <w:rsid w:val="003C3233"/>
    <w:rsid w:val="003C35DD"/>
    <w:rsid w:val="003C4BD9"/>
    <w:rsid w:val="003C4EF1"/>
    <w:rsid w:val="003C7A16"/>
    <w:rsid w:val="003D0187"/>
    <w:rsid w:val="003D0193"/>
    <w:rsid w:val="003D03F0"/>
    <w:rsid w:val="003D0640"/>
    <w:rsid w:val="003D0874"/>
    <w:rsid w:val="003D09B1"/>
    <w:rsid w:val="003D0A44"/>
    <w:rsid w:val="003D0C77"/>
    <w:rsid w:val="003D0F62"/>
    <w:rsid w:val="003D17CA"/>
    <w:rsid w:val="003D3178"/>
    <w:rsid w:val="003D337E"/>
    <w:rsid w:val="003D46BC"/>
    <w:rsid w:val="003D5315"/>
    <w:rsid w:val="003D5AD6"/>
    <w:rsid w:val="003D5F19"/>
    <w:rsid w:val="003D6A6D"/>
    <w:rsid w:val="003D6D48"/>
    <w:rsid w:val="003D7A34"/>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4F70"/>
    <w:rsid w:val="003F6F79"/>
    <w:rsid w:val="003F7193"/>
    <w:rsid w:val="003F78B3"/>
    <w:rsid w:val="004001FA"/>
    <w:rsid w:val="00400842"/>
    <w:rsid w:val="0040165C"/>
    <w:rsid w:val="004017A8"/>
    <w:rsid w:val="00402599"/>
    <w:rsid w:val="00403482"/>
    <w:rsid w:val="00403761"/>
    <w:rsid w:val="0040384F"/>
    <w:rsid w:val="00403AEF"/>
    <w:rsid w:val="00404DAC"/>
    <w:rsid w:val="00406A0F"/>
    <w:rsid w:val="00406AB4"/>
    <w:rsid w:val="00406D8B"/>
    <w:rsid w:val="00407644"/>
    <w:rsid w:val="00407C87"/>
    <w:rsid w:val="00411C92"/>
    <w:rsid w:val="004120AD"/>
    <w:rsid w:val="004120B5"/>
    <w:rsid w:val="00412585"/>
    <w:rsid w:val="0041440F"/>
    <w:rsid w:val="00415196"/>
    <w:rsid w:val="004151FB"/>
    <w:rsid w:val="00415670"/>
    <w:rsid w:val="0041683B"/>
    <w:rsid w:val="00417561"/>
    <w:rsid w:val="00420999"/>
    <w:rsid w:val="00420CEE"/>
    <w:rsid w:val="00421C68"/>
    <w:rsid w:val="00421D9C"/>
    <w:rsid w:val="00422546"/>
    <w:rsid w:val="004225FB"/>
    <w:rsid w:val="00422F36"/>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F8D"/>
    <w:rsid w:val="00445682"/>
    <w:rsid w:val="004458FB"/>
    <w:rsid w:val="00447856"/>
    <w:rsid w:val="00450403"/>
    <w:rsid w:val="004506DD"/>
    <w:rsid w:val="0045107F"/>
    <w:rsid w:val="004520E8"/>
    <w:rsid w:val="00453904"/>
    <w:rsid w:val="00454065"/>
    <w:rsid w:val="004540C3"/>
    <w:rsid w:val="0045413A"/>
    <w:rsid w:val="00454A07"/>
    <w:rsid w:val="00455AC8"/>
    <w:rsid w:val="00456565"/>
    <w:rsid w:val="00456D92"/>
    <w:rsid w:val="0046082A"/>
    <w:rsid w:val="00461E0C"/>
    <w:rsid w:val="00462163"/>
    <w:rsid w:val="00462530"/>
    <w:rsid w:val="00462AB2"/>
    <w:rsid w:val="00463AF0"/>
    <w:rsid w:val="004644B7"/>
    <w:rsid w:val="00464715"/>
    <w:rsid w:val="00470C7B"/>
    <w:rsid w:val="004710C1"/>
    <w:rsid w:val="0047123A"/>
    <w:rsid w:val="00471EB1"/>
    <w:rsid w:val="00472A1E"/>
    <w:rsid w:val="00473D2C"/>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D6F"/>
    <w:rsid w:val="004A2E19"/>
    <w:rsid w:val="004A496A"/>
    <w:rsid w:val="004A4991"/>
    <w:rsid w:val="004A5A82"/>
    <w:rsid w:val="004A6149"/>
    <w:rsid w:val="004A6419"/>
    <w:rsid w:val="004A7021"/>
    <w:rsid w:val="004A77AC"/>
    <w:rsid w:val="004A77E7"/>
    <w:rsid w:val="004B01BD"/>
    <w:rsid w:val="004B0FAB"/>
    <w:rsid w:val="004B2F9A"/>
    <w:rsid w:val="004B4A62"/>
    <w:rsid w:val="004B5311"/>
    <w:rsid w:val="004B531D"/>
    <w:rsid w:val="004B5671"/>
    <w:rsid w:val="004B5B77"/>
    <w:rsid w:val="004B615F"/>
    <w:rsid w:val="004B6D98"/>
    <w:rsid w:val="004B70FF"/>
    <w:rsid w:val="004B724F"/>
    <w:rsid w:val="004B785E"/>
    <w:rsid w:val="004C2271"/>
    <w:rsid w:val="004C30B4"/>
    <w:rsid w:val="004C3515"/>
    <w:rsid w:val="004C4467"/>
    <w:rsid w:val="004C4AD0"/>
    <w:rsid w:val="004C58A2"/>
    <w:rsid w:val="004C71AD"/>
    <w:rsid w:val="004D0667"/>
    <w:rsid w:val="004D0FED"/>
    <w:rsid w:val="004D1268"/>
    <w:rsid w:val="004D12A0"/>
    <w:rsid w:val="004D196B"/>
    <w:rsid w:val="004D1EFA"/>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72B"/>
    <w:rsid w:val="004E3A76"/>
    <w:rsid w:val="004E3B99"/>
    <w:rsid w:val="004E421B"/>
    <w:rsid w:val="004E5C31"/>
    <w:rsid w:val="004E64F8"/>
    <w:rsid w:val="004E6F43"/>
    <w:rsid w:val="004F1E85"/>
    <w:rsid w:val="004F3681"/>
    <w:rsid w:val="004F3858"/>
    <w:rsid w:val="004F5653"/>
    <w:rsid w:val="004F5F8A"/>
    <w:rsid w:val="00500364"/>
    <w:rsid w:val="0050047C"/>
    <w:rsid w:val="005004E5"/>
    <w:rsid w:val="00500906"/>
    <w:rsid w:val="005012EC"/>
    <w:rsid w:val="005012F3"/>
    <w:rsid w:val="005013BF"/>
    <w:rsid w:val="0050194A"/>
    <w:rsid w:val="00502075"/>
    <w:rsid w:val="005032B7"/>
    <w:rsid w:val="00503A6E"/>
    <w:rsid w:val="005042E3"/>
    <w:rsid w:val="00504E50"/>
    <w:rsid w:val="00506A4D"/>
    <w:rsid w:val="0051056C"/>
    <w:rsid w:val="005112FE"/>
    <w:rsid w:val="005139EC"/>
    <w:rsid w:val="00513F7B"/>
    <w:rsid w:val="0051578D"/>
    <w:rsid w:val="00515A94"/>
    <w:rsid w:val="0051671C"/>
    <w:rsid w:val="00517BEE"/>
    <w:rsid w:val="00521D0E"/>
    <w:rsid w:val="005224B8"/>
    <w:rsid w:val="00522816"/>
    <w:rsid w:val="00522C61"/>
    <w:rsid w:val="005243E7"/>
    <w:rsid w:val="00524AEE"/>
    <w:rsid w:val="00524F8C"/>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6BB"/>
    <w:rsid w:val="00541ED5"/>
    <w:rsid w:val="00542554"/>
    <w:rsid w:val="005426D0"/>
    <w:rsid w:val="005432DB"/>
    <w:rsid w:val="0054347C"/>
    <w:rsid w:val="00544489"/>
    <w:rsid w:val="0055223C"/>
    <w:rsid w:val="005524C8"/>
    <w:rsid w:val="0055278D"/>
    <w:rsid w:val="005533F9"/>
    <w:rsid w:val="00553435"/>
    <w:rsid w:val="005544AB"/>
    <w:rsid w:val="0055479C"/>
    <w:rsid w:val="005559C3"/>
    <w:rsid w:val="00556BA3"/>
    <w:rsid w:val="00561489"/>
    <w:rsid w:val="0056240C"/>
    <w:rsid w:val="00563086"/>
    <w:rsid w:val="0056335F"/>
    <w:rsid w:val="005636CB"/>
    <w:rsid w:val="005649AD"/>
    <w:rsid w:val="00567536"/>
    <w:rsid w:val="00567F26"/>
    <w:rsid w:val="005701E5"/>
    <w:rsid w:val="0057032B"/>
    <w:rsid w:val="0057062B"/>
    <w:rsid w:val="0057161D"/>
    <w:rsid w:val="00572753"/>
    <w:rsid w:val="00572F07"/>
    <w:rsid w:val="00574C13"/>
    <w:rsid w:val="0057507C"/>
    <w:rsid w:val="00576152"/>
    <w:rsid w:val="00576C1A"/>
    <w:rsid w:val="005774B7"/>
    <w:rsid w:val="0057797D"/>
    <w:rsid w:val="0058038B"/>
    <w:rsid w:val="00580418"/>
    <w:rsid w:val="00580545"/>
    <w:rsid w:val="00581B81"/>
    <w:rsid w:val="00581F83"/>
    <w:rsid w:val="00582007"/>
    <w:rsid w:val="00582424"/>
    <w:rsid w:val="0058350E"/>
    <w:rsid w:val="00584029"/>
    <w:rsid w:val="005844B0"/>
    <w:rsid w:val="00584E81"/>
    <w:rsid w:val="0058513A"/>
    <w:rsid w:val="005867DA"/>
    <w:rsid w:val="00587090"/>
    <w:rsid w:val="00587E98"/>
    <w:rsid w:val="00590DC6"/>
    <w:rsid w:val="005923BD"/>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47E"/>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A7D"/>
    <w:rsid w:val="005C5B0C"/>
    <w:rsid w:val="005C6998"/>
    <w:rsid w:val="005C7347"/>
    <w:rsid w:val="005C73A4"/>
    <w:rsid w:val="005D19D6"/>
    <w:rsid w:val="005D2495"/>
    <w:rsid w:val="005D4E36"/>
    <w:rsid w:val="005D5E84"/>
    <w:rsid w:val="005D61DB"/>
    <w:rsid w:val="005D6410"/>
    <w:rsid w:val="005D70FB"/>
    <w:rsid w:val="005D7C55"/>
    <w:rsid w:val="005E0DE8"/>
    <w:rsid w:val="005E1487"/>
    <w:rsid w:val="005E1852"/>
    <w:rsid w:val="005E1C7F"/>
    <w:rsid w:val="005E21FB"/>
    <w:rsid w:val="005E6403"/>
    <w:rsid w:val="005E720C"/>
    <w:rsid w:val="005E7354"/>
    <w:rsid w:val="005F01EF"/>
    <w:rsid w:val="005F0421"/>
    <w:rsid w:val="005F0D31"/>
    <w:rsid w:val="005F0D3C"/>
    <w:rsid w:val="005F167D"/>
    <w:rsid w:val="005F2B05"/>
    <w:rsid w:val="005F2DB5"/>
    <w:rsid w:val="005F464E"/>
    <w:rsid w:val="005F48A9"/>
    <w:rsid w:val="005F6106"/>
    <w:rsid w:val="006001EE"/>
    <w:rsid w:val="00600200"/>
    <w:rsid w:val="00601D90"/>
    <w:rsid w:val="00602898"/>
    <w:rsid w:val="00602EFE"/>
    <w:rsid w:val="006041D0"/>
    <w:rsid w:val="00604364"/>
    <w:rsid w:val="0060471A"/>
    <w:rsid w:val="00606F0F"/>
    <w:rsid w:val="0060721F"/>
    <w:rsid w:val="00607615"/>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42C2"/>
    <w:rsid w:val="00635113"/>
    <w:rsid w:val="006354F7"/>
    <w:rsid w:val="00636C8F"/>
    <w:rsid w:val="006371D0"/>
    <w:rsid w:val="006375BA"/>
    <w:rsid w:val="0063773F"/>
    <w:rsid w:val="00641D07"/>
    <w:rsid w:val="00643660"/>
    <w:rsid w:val="0064443E"/>
    <w:rsid w:val="00644991"/>
    <w:rsid w:val="00645148"/>
    <w:rsid w:val="006452B0"/>
    <w:rsid w:val="00646C90"/>
    <w:rsid w:val="006473A5"/>
    <w:rsid w:val="00647FCD"/>
    <w:rsid w:val="006513E1"/>
    <w:rsid w:val="006514C9"/>
    <w:rsid w:val="00652B8D"/>
    <w:rsid w:val="00653F3F"/>
    <w:rsid w:val="0065473B"/>
    <w:rsid w:val="006549EF"/>
    <w:rsid w:val="00654A8A"/>
    <w:rsid w:val="00654BC0"/>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A43"/>
    <w:rsid w:val="00670F40"/>
    <w:rsid w:val="00672E9E"/>
    <w:rsid w:val="00672FCC"/>
    <w:rsid w:val="006744D7"/>
    <w:rsid w:val="006751FC"/>
    <w:rsid w:val="0067544D"/>
    <w:rsid w:val="00675881"/>
    <w:rsid w:val="00675B2B"/>
    <w:rsid w:val="00675F26"/>
    <w:rsid w:val="00677B41"/>
    <w:rsid w:val="006812EB"/>
    <w:rsid w:val="00682274"/>
    <w:rsid w:val="006823A7"/>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241F"/>
    <w:rsid w:val="006B483B"/>
    <w:rsid w:val="006B4F08"/>
    <w:rsid w:val="006B57F6"/>
    <w:rsid w:val="006B59C3"/>
    <w:rsid w:val="006B6600"/>
    <w:rsid w:val="006C0C20"/>
    <w:rsid w:val="006C4690"/>
    <w:rsid w:val="006C46A0"/>
    <w:rsid w:val="006C50FA"/>
    <w:rsid w:val="006C610F"/>
    <w:rsid w:val="006C68A0"/>
    <w:rsid w:val="006C6A67"/>
    <w:rsid w:val="006D07CC"/>
    <w:rsid w:val="006D0F4A"/>
    <w:rsid w:val="006D1443"/>
    <w:rsid w:val="006D1734"/>
    <w:rsid w:val="006D198F"/>
    <w:rsid w:val="006D3BB9"/>
    <w:rsid w:val="006D3CD2"/>
    <w:rsid w:val="006D41B1"/>
    <w:rsid w:val="006D4F11"/>
    <w:rsid w:val="006D59F3"/>
    <w:rsid w:val="006D5E60"/>
    <w:rsid w:val="006D7637"/>
    <w:rsid w:val="006E0469"/>
    <w:rsid w:val="006E0C48"/>
    <w:rsid w:val="006E0D69"/>
    <w:rsid w:val="006E193B"/>
    <w:rsid w:val="006E1A0A"/>
    <w:rsid w:val="006E22C7"/>
    <w:rsid w:val="006E3E26"/>
    <w:rsid w:val="006E40D0"/>
    <w:rsid w:val="006E48C8"/>
    <w:rsid w:val="006E77FD"/>
    <w:rsid w:val="006E7B9B"/>
    <w:rsid w:val="006F2A3F"/>
    <w:rsid w:val="006F2C39"/>
    <w:rsid w:val="006F3A07"/>
    <w:rsid w:val="006F456A"/>
    <w:rsid w:val="006F46A2"/>
    <w:rsid w:val="006F472E"/>
    <w:rsid w:val="006F4EAE"/>
    <w:rsid w:val="006F621C"/>
    <w:rsid w:val="006F6602"/>
    <w:rsid w:val="00701CCF"/>
    <w:rsid w:val="00701F11"/>
    <w:rsid w:val="00703865"/>
    <w:rsid w:val="007045B0"/>
    <w:rsid w:val="0070579E"/>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27BE"/>
    <w:rsid w:val="0072315A"/>
    <w:rsid w:val="007231B9"/>
    <w:rsid w:val="00723EB9"/>
    <w:rsid w:val="00725572"/>
    <w:rsid w:val="00725F58"/>
    <w:rsid w:val="00727199"/>
    <w:rsid w:val="007271B2"/>
    <w:rsid w:val="0072796F"/>
    <w:rsid w:val="0073127C"/>
    <w:rsid w:val="007328F9"/>
    <w:rsid w:val="007340BD"/>
    <w:rsid w:val="007342DE"/>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24B7"/>
    <w:rsid w:val="00773673"/>
    <w:rsid w:val="007743EF"/>
    <w:rsid w:val="0077447F"/>
    <w:rsid w:val="007748FD"/>
    <w:rsid w:val="00775DE8"/>
    <w:rsid w:val="0077644A"/>
    <w:rsid w:val="00780A8F"/>
    <w:rsid w:val="00781A77"/>
    <w:rsid w:val="007820B1"/>
    <w:rsid w:val="00782B2E"/>
    <w:rsid w:val="00782B6C"/>
    <w:rsid w:val="007836E0"/>
    <w:rsid w:val="007838C2"/>
    <w:rsid w:val="00784AA8"/>
    <w:rsid w:val="007854D4"/>
    <w:rsid w:val="00785689"/>
    <w:rsid w:val="00785AC9"/>
    <w:rsid w:val="0078631F"/>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F80"/>
    <w:rsid w:val="007A1608"/>
    <w:rsid w:val="007A207A"/>
    <w:rsid w:val="007A23EF"/>
    <w:rsid w:val="007A3633"/>
    <w:rsid w:val="007A367C"/>
    <w:rsid w:val="007A39C8"/>
    <w:rsid w:val="007A3A4C"/>
    <w:rsid w:val="007A5825"/>
    <w:rsid w:val="007A60F7"/>
    <w:rsid w:val="007A6254"/>
    <w:rsid w:val="007A6B44"/>
    <w:rsid w:val="007A715E"/>
    <w:rsid w:val="007B0B97"/>
    <w:rsid w:val="007B0C07"/>
    <w:rsid w:val="007B199B"/>
    <w:rsid w:val="007B1E68"/>
    <w:rsid w:val="007B2989"/>
    <w:rsid w:val="007B2E5E"/>
    <w:rsid w:val="007B3071"/>
    <w:rsid w:val="007B331B"/>
    <w:rsid w:val="007B4400"/>
    <w:rsid w:val="007B4B7A"/>
    <w:rsid w:val="007B51E5"/>
    <w:rsid w:val="007B5287"/>
    <w:rsid w:val="007B5408"/>
    <w:rsid w:val="007B5BBE"/>
    <w:rsid w:val="007B7083"/>
    <w:rsid w:val="007B7ED0"/>
    <w:rsid w:val="007C2509"/>
    <w:rsid w:val="007C2943"/>
    <w:rsid w:val="007C43A1"/>
    <w:rsid w:val="007C4AC6"/>
    <w:rsid w:val="007C5229"/>
    <w:rsid w:val="007C58FB"/>
    <w:rsid w:val="007C6175"/>
    <w:rsid w:val="007C697B"/>
    <w:rsid w:val="007D12F8"/>
    <w:rsid w:val="007D19D1"/>
    <w:rsid w:val="007D1DAD"/>
    <w:rsid w:val="007D1EA4"/>
    <w:rsid w:val="007D2473"/>
    <w:rsid w:val="007D4D4F"/>
    <w:rsid w:val="007D503B"/>
    <w:rsid w:val="007D542C"/>
    <w:rsid w:val="007D71ED"/>
    <w:rsid w:val="007D7CAE"/>
    <w:rsid w:val="007D7E2C"/>
    <w:rsid w:val="007D7F6C"/>
    <w:rsid w:val="007E0810"/>
    <w:rsid w:val="007E144F"/>
    <w:rsid w:val="007E194D"/>
    <w:rsid w:val="007E1E71"/>
    <w:rsid w:val="007E2296"/>
    <w:rsid w:val="007E2E5C"/>
    <w:rsid w:val="007E344D"/>
    <w:rsid w:val="007E38EF"/>
    <w:rsid w:val="007E43BF"/>
    <w:rsid w:val="007E4CD2"/>
    <w:rsid w:val="007E4FAE"/>
    <w:rsid w:val="007E5AC0"/>
    <w:rsid w:val="007E7858"/>
    <w:rsid w:val="007F0439"/>
    <w:rsid w:val="007F1B98"/>
    <w:rsid w:val="007F29F7"/>
    <w:rsid w:val="007F3045"/>
    <w:rsid w:val="007F37A9"/>
    <w:rsid w:val="007F59E0"/>
    <w:rsid w:val="007F68EE"/>
    <w:rsid w:val="007F7320"/>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4066"/>
    <w:rsid w:val="00824570"/>
    <w:rsid w:val="008246B8"/>
    <w:rsid w:val="00824720"/>
    <w:rsid w:val="008260AE"/>
    <w:rsid w:val="008275C3"/>
    <w:rsid w:val="00827FBC"/>
    <w:rsid w:val="008312D5"/>
    <w:rsid w:val="00832789"/>
    <w:rsid w:val="00833191"/>
    <w:rsid w:val="00834373"/>
    <w:rsid w:val="00834BF2"/>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461"/>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713D"/>
    <w:rsid w:val="00877580"/>
    <w:rsid w:val="008777ED"/>
    <w:rsid w:val="008778D0"/>
    <w:rsid w:val="00877ADF"/>
    <w:rsid w:val="00877BB9"/>
    <w:rsid w:val="00880CEC"/>
    <w:rsid w:val="00880DA4"/>
    <w:rsid w:val="00880DE5"/>
    <w:rsid w:val="00880FFA"/>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A00E1"/>
    <w:rsid w:val="008A1EA0"/>
    <w:rsid w:val="008A40D8"/>
    <w:rsid w:val="008A49B1"/>
    <w:rsid w:val="008A6E6A"/>
    <w:rsid w:val="008A704C"/>
    <w:rsid w:val="008A7E18"/>
    <w:rsid w:val="008B127F"/>
    <w:rsid w:val="008B21E2"/>
    <w:rsid w:val="008B40EA"/>
    <w:rsid w:val="008B41E3"/>
    <w:rsid w:val="008B4684"/>
    <w:rsid w:val="008B4939"/>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229"/>
    <w:rsid w:val="008E0497"/>
    <w:rsid w:val="008E0866"/>
    <w:rsid w:val="008E1C7A"/>
    <w:rsid w:val="008E27D5"/>
    <w:rsid w:val="008E2CE5"/>
    <w:rsid w:val="008E4231"/>
    <w:rsid w:val="008E5006"/>
    <w:rsid w:val="008E593E"/>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DE9"/>
    <w:rsid w:val="00927270"/>
    <w:rsid w:val="0093007F"/>
    <w:rsid w:val="009304C7"/>
    <w:rsid w:val="00930B3F"/>
    <w:rsid w:val="00930EDB"/>
    <w:rsid w:val="009326C7"/>
    <w:rsid w:val="0093317A"/>
    <w:rsid w:val="009332E3"/>
    <w:rsid w:val="009344EC"/>
    <w:rsid w:val="00935FBF"/>
    <w:rsid w:val="0093756C"/>
    <w:rsid w:val="009375A7"/>
    <w:rsid w:val="0093794B"/>
    <w:rsid w:val="00942695"/>
    <w:rsid w:val="00942EAE"/>
    <w:rsid w:val="00943482"/>
    <w:rsid w:val="00943F43"/>
    <w:rsid w:val="00944B76"/>
    <w:rsid w:val="00944F82"/>
    <w:rsid w:val="00945965"/>
    <w:rsid w:val="00946334"/>
    <w:rsid w:val="00946850"/>
    <w:rsid w:val="00946EE7"/>
    <w:rsid w:val="0094738E"/>
    <w:rsid w:val="00950D3C"/>
    <w:rsid w:val="00950EA3"/>
    <w:rsid w:val="00951AFA"/>
    <w:rsid w:val="00952822"/>
    <w:rsid w:val="0095350E"/>
    <w:rsid w:val="009538B5"/>
    <w:rsid w:val="00953A33"/>
    <w:rsid w:val="00954128"/>
    <w:rsid w:val="00954827"/>
    <w:rsid w:val="00955819"/>
    <w:rsid w:val="0095635E"/>
    <w:rsid w:val="009573F5"/>
    <w:rsid w:val="00957F39"/>
    <w:rsid w:val="00960993"/>
    <w:rsid w:val="0096127B"/>
    <w:rsid w:val="00962264"/>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C87"/>
    <w:rsid w:val="009711AC"/>
    <w:rsid w:val="009713C7"/>
    <w:rsid w:val="009717DF"/>
    <w:rsid w:val="0097218E"/>
    <w:rsid w:val="00972BC6"/>
    <w:rsid w:val="00973A0E"/>
    <w:rsid w:val="00973F54"/>
    <w:rsid w:val="0097416A"/>
    <w:rsid w:val="0097692E"/>
    <w:rsid w:val="00977C10"/>
    <w:rsid w:val="00980A45"/>
    <w:rsid w:val="009816E0"/>
    <w:rsid w:val="00981FDA"/>
    <w:rsid w:val="00982289"/>
    <w:rsid w:val="009824C4"/>
    <w:rsid w:val="009827D9"/>
    <w:rsid w:val="00982A7A"/>
    <w:rsid w:val="009833CE"/>
    <w:rsid w:val="00983759"/>
    <w:rsid w:val="009841E5"/>
    <w:rsid w:val="009846B3"/>
    <w:rsid w:val="00984EF9"/>
    <w:rsid w:val="0098573D"/>
    <w:rsid w:val="00985D38"/>
    <w:rsid w:val="00985DA0"/>
    <w:rsid w:val="00986F96"/>
    <w:rsid w:val="009907D6"/>
    <w:rsid w:val="009909D1"/>
    <w:rsid w:val="00991E77"/>
    <w:rsid w:val="00992441"/>
    <w:rsid w:val="00993BCB"/>
    <w:rsid w:val="009943A5"/>
    <w:rsid w:val="00994B29"/>
    <w:rsid w:val="00994C26"/>
    <w:rsid w:val="009950E4"/>
    <w:rsid w:val="00995DE8"/>
    <w:rsid w:val="00996A7C"/>
    <w:rsid w:val="00996CD0"/>
    <w:rsid w:val="00997A38"/>
    <w:rsid w:val="00997B54"/>
    <w:rsid w:val="009A01D6"/>
    <w:rsid w:val="009A0C0D"/>
    <w:rsid w:val="009A1997"/>
    <w:rsid w:val="009A1E61"/>
    <w:rsid w:val="009A25BB"/>
    <w:rsid w:val="009A2B42"/>
    <w:rsid w:val="009A3AAC"/>
    <w:rsid w:val="009A47F8"/>
    <w:rsid w:val="009A4AAD"/>
    <w:rsid w:val="009A754A"/>
    <w:rsid w:val="009A7ABF"/>
    <w:rsid w:val="009B11D1"/>
    <w:rsid w:val="009B1619"/>
    <w:rsid w:val="009B1981"/>
    <w:rsid w:val="009B2BDE"/>
    <w:rsid w:val="009B3035"/>
    <w:rsid w:val="009B478C"/>
    <w:rsid w:val="009B47A3"/>
    <w:rsid w:val="009B7BE6"/>
    <w:rsid w:val="009C0C6B"/>
    <w:rsid w:val="009C1156"/>
    <w:rsid w:val="009C13CA"/>
    <w:rsid w:val="009C187C"/>
    <w:rsid w:val="009C22EC"/>
    <w:rsid w:val="009C26FB"/>
    <w:rsid w:val="009C4760"/>
    <w:rsid w:val="009C4AD7"/>
    <w:rsid w:val="009C6681"/>
    <w:rsid w:val="009C6B07"/>
    <w:rsid w:val="009C6D60"/>
    <w:rsid w:val="009C7001"/>
    <w:rsid w:val="009C726D"/>
    <w:rsid w:val="009C7B86"/>
    <w:rsid w:val="009C7F85"/>
    <w:rsid w:val="009D0AE8"/>
    <w:rsid w:val="009D1011"/>
    <w:rsid w:val="009D198E"/>
    <w:rsid w:val="009D4743"/>
    <w:rsid w:val="009D584D"/>
    <w:rsid w:val="009D60B5"/>
    <w:rsid w:val="009D764A"/>
    <w:rsid w:val="009E07C3"/>
    <w:rsid w:val="009E13FA"/>
    <w:rsid w:val="009E2141"/>
    <w:rsid w:val="009E2D19"/>
    <w:rsid w:val="009E35F9"/>
    <w:rsid w:val="009E36D8"/>
    <w:rsid w:val="009E3A4F"/>
    <w:rsid w:val="009E3F0D"/>
    <w:rsid w:val="009E408B"/>
    <w:rsid w:val="009E5402"/>
    <w:rsid w:val="009E639C"/>
    <w:rsid w:val="009E725E"/>
    <w:rsid w:val="009F0AEB"/>
    <w:rsid w:val="009F0CC2"/>
    <w:rsid w:val="009F129D"/>
    <w:rsid w:val="009F12A2"/>
    <w:rsid w:val="009F19E1"/>
    <w:rsid w:val="009F1B81"/>
    <w:rsid w:val="009F21DE"/>
    <w:rsid w:val="009F2453"/>
    <w:rsid w:val="009F3983"/>
    <w:rsid w:val="009F3A4D"/>
    <w:rsid w:val="009F4178"/>
    <w:rsid w:val="009F5C64"/>
    <w:rsid w:val="009F725E"/>
    <w:rsid w:val="009F7582"/>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78D"/>
    <w:rsid w:val="00A17CA6"/>
    <w:rsid w:val="00A2038D"/>
    <w:rsid w:val="00A20EAC"/>
    <w:rsid w:val="00A21F92"/>
    <w:rsid w:val="00A23B90"/>
    <w:rsid w:val="00A24E90"/>
    <w:rsid w:val="00A24F1F"/>
    <w:rsid w:val="00A25013"/>
    <w:rsid w:val="00A26195"/>
    <w:rsid w:val="00A2676E"/>
    <w:rsid w:val="00A26BE8"/>
    <w:rsid w:val="00A27081"/>
    <w:rsid w:val="00A279E0"/>
    <w:rsid w:val="00A27EB6"/>
    <w:rsid w:val="00A27FC6"/>
    <w:rsid w:val="00A32A74"/>
    <w:rsid w:val="00A33226"/>
    <w:rsid w:val="00A33B35"/>
    <w:rsid w:val="00A36202"/>
    <w:rsid w:val="00A3624D"/>
    <w:rsid w:val="00A362B4"/>
    <w:rsid w:val="00A367BE"/>
    <w:rsid w:val="00A4029A"/>
    <w:rsid w:val="00A40D39"/>
    <w:rsid w:val="00A442A0"/>
    <w:rsid w:val="00A44926"/>
    <w:rsid w:val="00A44B96"/>
    <w:rsid w:val="00A457B6"/>
    <w:rsid w:val="00A45AAB"/>
    <w:rsid w:val="00A46433"/>
    <w:rsid w:val="00A51199"/>
    <w:rsid w:val="00A5198D"/>
    <w:rsid w:val="00A521C9"/>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A50"/>
    <w:rsid w:val="00A818AC"/>
    <w:rsid w:val="00A81CFD"/>
    <w:rsid w:val="00A826E5"/>
    <w:rsid w:val="00A8272E"/>
    <w:rsid w:val="00A838FF"/>
    <w:rsid w:val="00A83BE0"/>
    <w:rsid w:val="00A84DFC"/>
    <w:rsid w:val="00A862FA"/>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670"/>
    <w:rsid w:val="00AA2B04"/>
    <w:rsid w:val="00AA38C8"/>
    <w:rsid w:val="00AA3B1F"/>
    <w:rsid w:val="00AA406A"/>
    <w:rsid w:val="00AA4BFF"/>
    <w:rsid w:val="00AA53A7"/>
    <w:rsid w:val="00AA589B"/>
    <w:rsid w:val="00AA7118"/>
    <w:rsid w:val="00AA75C3"/>
    <w:rsid w:val="00AB02A3"/>
    <w:rsid w:val="00AB0855"/>
    <w:rsid w:val="00AB0CE1"/>
    <w:rsid w:val="00AB34F8"/>
    <w:rsid w:val="00AB44E7"/>
    <w:rsid w:val="00AB49E8"/>
    <w:rsid w:val="00AB4BB8"/>
    <w:rsid w:val="00AB4F22"/>
    <w:rsid w:val="00AB51D1"/>
    <w:rsid w:val="00AB544B"/>
    <w:rsid w:val="00AB5AB3"/>
    <w:rsid w:val="00AB6396"/>
    <w:rsid w:val="00AB643F"/>
    <w:rsid w:val="00AB6559"/>
    <w:rsid w:val="00AB7244"/>
    <w:rsid w:val="00AB7309"/>
    <w:rsid w:val="00AB7328"/>
    <w:rsid w:val="00AC0ACB"/>
    <w:rsid w:val="00AC2264"/>
    <w:rsid w:val="00AC3432"/>
    <w:rsid w:val="00AC47FB"/>
    <w:rsid w:val="00AC4A07"/>
    <w:rsid w:val="00AC6706"/>
    <w:rsid w:val="00AC6CAE"/>
    <w:rsid w:val="00AC7D30"/>
    <w:rsid w:val="00AD0CAF"/>
    <w:rsid w:val="00AD19E7"/>
    <w:rsid w:val="00AD1F1F"/>
    <w:rsid w:val="00AD308A"/>
    <w:rsid w:val="00AD3394"/>
    <w:rsid w:val="00AD38B4"/>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F09D9"/>
    <w:rsid w:val="00AF0DD2"/>
    <w:rsid w:val="00AF1679"/>
    <w:rsid w:val="00AF2BC0"/>
    <w:rsid w:val="00AF3579"/>
    <w:rsid w:val="00AF3A7C"/>
    <w:rsid w:val="00AF3B8D"/>
    <w:rsid w:val="00AF3BDD"/>
    <w:rsid w:val="00AF478C"/>
    <w:rsid w:val="00AF5511"/>
    <w:rsid w:val="00AF6198"/>
    <w:rsid w:val="00AF6246"/>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457E"/>
    <w:rsid w:val="00B14F1D"/>
    <w:rsid w:val="00B15749"/>
    <w:rsid w:val="00B15954"/>
    <w:rsid w:val="00B15B1A"/>
    <w:rsid w:val="00B16DB1"/>
    <w:rsid w:val="00B20719"/>
    <w:rsid w:val="00B21273"/>
    <w:rsid w:val="00B21D75"/>
    <w:rsid w:val="00B22951"/>
    <w:rsid w:val="00B233B6"/>
    <w:rsid w:val="00B23AF6"/>
    <w:rsid w:val="00B2468D"/>
    <w:rsid w:val="00B25961"/>
    <w:rsid w:val="00B259CE"/>
    <w:rsid w:val="00B30946"/>
    <w:rsid w:val="00B30E6F"/>
    <w:rsid w:val="00B3244D"/>
    <w:rsid w:val="00B3285E"/>
    <w:rsid w:val="00B32FBA"/>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50F5"/>
    <w:rsid w:val="00B5568C"/>
    <w:rsid w:val="00B56D9F"/>
    <w:rsid w:val="00B570DB"/>
    <w:rsid w:val="00B57274"/>
    <w:rsid w:val="00B57704"/>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4670"/>
    <w:rsid w:val="00B850D6"/>
    <w:rsid w:val="00B85BC4"/>
    <w:rsid w:val="00B85F69"/>
    <w:rsid w:val="00B864B4"/>
    <w:rsid w:val="00B90521"/>
    <w:rsid w:val="00B907C2"/>
    <w:rsid w:val="00B920C7"/>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11F8"/>
    <w:rsid w:val="00BB1959"/>
    <w:rsid w:val="00BB1F53"/>
    <w:rsid w:val="00BB3284"/>
    <w:rsid w:val="00BB33D6"/>
    <w:rsid w:val="00BB40BB"/>
    <w:rsid w:val="00BB4C45"/>
    <w:rsid w:val="00BB5D6E"/>
    <w:rsid w:val="00BB5D88"/>
    <w:rsid w:val="00BB5DAB"/>
    <w:rsid w:val="00BB7C9C"/>
    <w:rsid w:val="00BB7D68"/>
    <w:rsid w:val="00BC13D7"/>
    <w:rsid w:val="00BC14B5"/>
    <w:rsid w:val="00BC17D8"/>
    <w:rsid w:val="00BC4A1F"/>
    <w:rsid w:val="00BC4C4E"/>
    <w:rsid w:val="00BC4F80"/>
    <w:rsid w:val="00BC66B6"/>
    <w:rsid w:val="00BC69F1"/>
    <w:rsid w:val="00BC6F66"/>
    <w:rsid w:val="00BD0956"/>
    <w:rsid w:val="00BD162E"/>
    <w:rsid w:val="00BD23A2"/>
    <w:rsid w:val="00BD2620"/>
    <w:rsid w:val="00BD29CE"/>
    <w:rsid w:val="00BD59A2"/>
    <w:rsid w:val="00BD63F9"/>
    <w:rsid w:val="00BD6503"/>
    <w:rsid w:val="00BD7989"/>
    <w:rsid w:val="00BD7FB4"/>
    <w:rsid w:val="00BE1276"/>
    <w:rsid w:val="00BE1638"/>
    <w:rsid w:val="00BE1EE3"/>
    <w:rsid w:val="00BE2BCC"/>
    <w:rsid w:val="00BE3AB9"/>
    <w:rsid w:val="00BE4600"/>
    <w:rsid w:val="00BE479C"/>
    <w:rsid w:val="00BE538E"/>
    <w:rsid w:val="00BE59E5"/>
    <w:rsid w:val="00BE616A"/>
    <w:rsid w:val="00BE738B"/>
    <w:rsid w:val="00BE74B9"/>
    <w:rsid w:val="00BE7B8C"/>
    <w:rsid w:val="00BF054B"/>
    <w:rsid w:val="00BF08E1"/>
    <w:rsid w:val="00BF0B01"/>
    <w:rsid w:val="00BF2369"/>
    <w:rsid w:val="00BF3F5C"/>
    <w:rsid w:val="00BF3FC9"/>
    <w:rsid w:val="00BF4803"/>
    <w:rsid w:val="00BF517B"/>
    <w:rsid w:val="00BF70D9"/>
    <w:rsid w:val="00C01B42"/>
    <w:rsid w:val="00C01DA4"/>
    <w:rsid w:val="00C023B7"/>
    <w:rsid w:val="00C03C15"/>
    <w:rsid w:val="00C03FD9"/>
    <w:rsid w:val="00C066DE"/>
    <w:rsid w:val="00C06E4F"/>
    <w:rsid w:val="00C07E4D"/>
    <w:rsid w:val="00C10C84"/>
    <w:rsid w:val="00C11A42"/>
    <w:rsid w:val="00C125EC"/>
    <w:rsid w:val="00C13BB6"/>
    <w:rsid w:val="00C13E33"/>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764D"/>
    <w:rsid w:val="00C37910"/>
    <w:rsid w:val="00C37B43"/>
    <w:rsid w:val="00C37D46"/>
    <w:rsid w:val="00C40B32"/>
    <w:rsid w:val="00C413E8"/>
    <w:rsid w:val="00C4157D"/>
    <w:rsid w:val="00C43005"/>
    <w:rsid w:val="00C4482E"/>
    <w:rsid w:val="00C44AB5"/>
    <w:rsid w:val="00C44E1A"/>
    <w:rsid w:val="00C45453"/>
    <w:rsid w:val="00C45806"/>
    <w:rsid w:val="00C45B12"/>
    <w:rsid w:val="00C46E61"/>
    <w:rsid w:val="00C4701D"/>
    <w:rsid w:val="00C4726D"/>
    <w:rsid w:val="00C4753C"/>
    <w:rsid w:val="00C47F05"/>
    <w:rsid w:val="00C50F78"/>
    <w:rsid w:val="00C51641"/>
    <w:rsid w:val="00C51994"/>
    <w:rsid w:val="00C524A5"/>
    <w:rsid w:val="00C52B6C"/>
    <w:rsid w:val="00C52EA5"/>
    <w:rsid w:val="00C52EF6"/>
    <w:rsid w:val="00C53192"/>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70316"/>
    <w:rsid w:val="00C71632"/>
    <w:rsid w:val="00C72A15"/>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90443"/>
    <w:rsid w:val="00C916E2"/>
    <w:rsid w:val="00C91A72"/>
    <w:rsid w:val="00C91E51"/>
    <w:rsid w:val="00C94DA7"/>
    <w:rsid w:val="00C94EFC"/>
    <w:rsid w:val="00C96192"/>
    <w:rsid w:val="00C96196"/>
    <w:rsid w:val="00C96476"/>
    <w:rsid w:val="00C9648C"/>
    <w:rsid w:val="00C96AC1"/>
    <w:rsid w:val="00C978C2"/>
    <w:rsid w:val="00C97E63"/>
    <w:rsid w:val="00CA0E97"/>
    <w:rsid w:val="00CA1018"/>
    <w:rsid w:val="00CA1D02"/>
    <w:rsid w:val="00CA1E64"/>
    <w:rsid w:val="00CA204E"/>
    <w:rsid w:val="00CA2596"/>
    <w:rsid w:val="00CA27D2"/>
    <w:rsid w:val="00CA2D95"/>
    <w:rsid w:val="00CA3049"/>
    <w:rsid w:val="00CA5120"/>
    <w:rsid w:val="00CA5770"/>
    <w:rsid w:val="00CA584F"/>
    <w:rsid w:val="00CB03BA"/>
    <w:rsid w:val="00CB19F2"/>
    <w:rsid w:val="00CB2030"/>
    <w:rsid w:val="00CB2A48"/>
    <w:rsid w:val="00CB3FF2"/>
    <w:rsid w:val="00CB4630"/>
    <w:rsid w:val="00CB4EE5"/>
    <w:rsid w:val="00CB574F"/>
    <w:rsid w:val="00CB59D2"/>
    <w:rsid w:val="00CB7382"/>
    <w:rsid w:val="00CB7707"/>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0A6B"/>
    <w:rsid w:val="00CE129F"/>
    <w:rsid w:val="00CE197B"/>
    <w:rsid w:val="00CE2A4C"/>
    <w:rsid w:val="00CE3297"/>
    <w:rsid w:val="00CE33D2"/>
    <w:rsid w:val="00CE3493"/>
    <w:rsid w:val="00CE4358"/>
    <w:rsid w:val="00CE4D63"/>
    <w:rsid w:val="00CE61DD"/>
    <w:rsid w:val="00CE6234"/>
    <w:rsid w:val="00CE68AD"/>
    <w:rsid w:val="00CE69F3"/>
    <w:rsid w:val="00CE78F3"/>
    <w:rsid w:val="00CF07F9"/>
    <w:rsid w:val="00CF0BDE"/>
    <w:rsid w:val="00CF0F4F"/>
    <w:rsid w:val="00CF26E0"/>
    <w:rsid w:val="00CF27E9"/>
    <w:rsid w:val="00CF297F"/>
    <w:rsid w:val="00CF364C"/>
    <w:rsid w:val="00CF491E"/>
    <w:rsid w:val="00CF5B1A"/>
    <w:rsid w:val="00CF5EF9"/>
    <w:rsid w:val="00CF6441"/>
    <w:rsid w:val="00CF7073"/>
    <w:rsid w:val="00CF7FCF"/>
    <w:rsid w:val="00D00234"/>
    <w:rsid w:val="00D00A7E"/>
    <w:rsid w:val="00D01277"/>
    <w:rsid w:val="00D01FE5"/>
    <w:rsid w:val="00D03ECD"/>
    <w:rsid w:val="00D05828"/>
    <w:rsid w:val="00D05DAE"/>
    <w:rsid w:val="00D067D2"/>
    <w:rsid w:val="00D06BCF"/>
    <w:rsid w:val="00D125B0"/>
    <w:rsid w:val="00D12646"/>
    <w:rsid w:val="00D13011"/>
    <w:rsid w:val="00D139FD"/>
    <w:rsid w:val="00D13FB5"/>
    <w:rsid w:val="00D15850"/>
    <w:rsid w:val="00D15A5D"/>
    <w:rsid w:val="00D15B63"/>
    <w:rsid w:val="00D15EF9"/>
    <w:rsid w:val="00D16571"/>
    <w:rsid w:val="00D175DF"/>
    <w:rsid w:val="00D1760E"/>
    <w:rsid w:val="00D203D4"/>
    <w:rsid w:val="00D2313B"/>
    <w:rsid w:val="00D2424A"/>
    <w:rsid w:val="00D246DF"/>
    <w:rsid w:val="00D25158"/>
    <w:rsid w:val="00D25C84"/>
    <w:rsid w:val="00D26167"/>
    <w:rsid w:val="00D30848"/>
    <w:rsid w:val="00D3123A"/>
    <w:rsid w:val="00D3138A"/>
    <w:rsid w:val="00D31838"/>
    <w:rsid w:val="00D3253C"/>
    <w:rsid w:val="00D3279B"/>
    <w:rsid w:val="00D35870"/>
    <w:rsid w:val="00D35ABE"/>
    <w:rsid w:val="00D361D7"/>
    <w:rsid w:val="00D368B6"/>
    <w:rsid w:val="00D40319"/>
    <w:rsid w:val="00D413CD"/>
    <w:rsid w:val="00D414ED"/>
    <w:rsid w:val="00D417B2"/>
    <w:rsid w:val="00D42ECB"/>
    <w:rsid w:val="00D431ED"/>
    <w:rsid w:val="00D43292"/>
    <w:rsid w:val="00D45500"/>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9A"/>
    <w:rsid w:val="00D609BA"/>
    <w:rsid w:val="00D60E72"/>
    <w:rsid w:val="00D610FF"/>
    <w:rsid w:val="00D61311"/>
    <w:rsid w:val="00D61355"/>
    <w:rsid w:val="00D61FD6"/>
    <w:rsid w:val="00D620FD"/>
    <w:rsid w:val="00D62437"/>
    <w:rsid w:val="00D62C58"/>
    <w:rsid w:val="00D65042"/>
    <w:rsid w:val="00D656F2"/>
    <w:rsid w:val="00D6678E"/>
    <w:rsid w:val="00D670EC"/>
    <w:rsid w:val="00D71491"/>
    <w:rsid w:val="00D71B62"/>
    <w:rsid w:val="00D73B66"/>
    <w:rsid w:val="00D7463E"/>
    <w:rsid w:val="00D74746"/>
    <w:rsid w:val="00D749B5"/>
    <w:rsid w:val="00D75015"/>
    <w:rsid w:val="00D75DEE"/>
    <w:rsid w:val="00D7631C"/>
    <w:rsid w:val="00D76640"/>
    <w:rsid w:val="00D771C1"/>
    <w:rsid w:val="00D80264"/>
    <w:rsid w:val="00D80663"/>
    <w:rsid w:val="00D8070E"/>
    <w:rsid w:val="00D80AB5"/>
    <w:rsid w:val="00D82AE8"/>
    <w:rsid w:val="00D85BE9"/>
    <w:rsid w:val="00D85F6A"/>
    <w:rsid w:val="00D86652"/>
    <w:rsid w:val="00D86CFB"/>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4BAB"/>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B78B2"/>
    <w:rsid w:val="00DC03CD"/>
    <w:rsid w:val="00DC1125"/>
    <w:rsid w:val="00DC1CDA"/>
    <w:rsid w:val="00DC2493"/>
    <w:rsid w:val="00DC2BE1"/>
    <w:rsid w:val="00DC2C88"/>
    <w:rsid w:val="00DC3D91"/>
    <w:rsid w:val="00DC400E"/>
    <w:rsid w:val="00DC4DF9"/>
    <w:rsid w:val="00DC553F"/>
    <w:rsid w:val="00DC65EE"/>
    <w:rsid w:val="00DC750E"/>
    <w:rsid w:val="00DD0D15"/>
    <w:rsid w:val="00DD18CE"/>
    <w:rsid w:val="00DD24EE"/>
    <w:rsid w:val="00DD3779"/>
    <w:rsid w:val="00DD40A0"/>
    <w:rsid w:val="00DD642F"/>
    <w:rsid w:val="00DD6BE7"/>
    <w:rsid w:val="00DD6F90"/>
    <w:rsid w:val="00DD7805"/>
    <w:rsid w:val="00DE0112"/>
    <w:rsid w:val="00DE149B"/>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6278"/>
    <w:rsid w:val="00E202CE"/>
    <w:rsid w:val="00E20FFA"/>
    <w:rsid w:val="00E21BE4"/>
    <w:rsid w:val="00E22D89"/>
    <w:rsid w:val="00E22ED8"/>
    <w:rsid w:val="00E234C8"/>
    <w:rsid w:val="00E23C30"/>
    <w:rsid w:val="00E247E1"/>
    <w:rsid w:val="00E24882"/>
    <w:rsid w:val="00E250D5"/>
    <w:rsid w:val="00E254CB"/>
    <w:rsid w:val="00E26121"/>
    <w:rsid w:val="00E269C4"/>
    <w:rsid w:val="00E26BE9"/>
    <w:rsid w:val="00E302BF"/>
    <w:rsid w:val="00E31D7E"/>
    <w:rsid w:val="00E33421"/>
    <w:rsid w:val="00E336BB"/>
    <w:rsid w:val="00E33727"/>
    <w:rsid w:val="00E34AC6"/>
    <w:rsid w:val="00E353AE"/>
    <w:rsid w:val="00E36BFB"/>
    <w:rsid w:val="00E373BD"/>
    <w:rsid w:val="00E40DDA"/>
    <w:rsid w:val="00E42879"/>
    <w:rsid w:val="00E42C5C"/>
    <w:rsid w:val="00E43B81"/>
    <w:rsid w:val="00E4517F"/>
    <w:rsid w:val="00E45C24"/>
    <w:rsid w:val="00E45FFF"/>
    <w:rsid w:val="00E46A0F"/>
    <w:rsid w:val="00E46B41"/>
    <w:rsid w:val="00E46C02"/>
    <w:rsid w:val="00E46DAB"/>
    <w:rsid w:val="00E477F4"/>
    <w:rsid w:val="00E47D4B"/>
    <w:rsid w:val="00E47D56"/>
    <w:rsid w:val="00E500C7"/>
    <w:rsid w:val="00E52B60"/>
    <w:rsid w:val="00E53045"/>
    <w:rsid w:val="00E53664"/>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6EE"/>
    <w:rsid w:val="00E747D1"/>
    <w:rsid w:val="00E76CF9"/>
    <w:rsid w:val="00E77D9E"/>
    <w:rsid w:val="00E8161B"/>
    <w:rsid w:val="00E8179F"/>
    <w:rsid w:val="00E817AA"/>
    <w:rsid w:val="00E821C9"/>
    <w:rsid w:val="00E821F4"/>
    <w:rsid w:val="00E82A05"/>
    <w:rsid w:val="00E82C8C"/>
    <w:rsid w:val="00E8386D"/>
    <w:rsid w:val="00E83FBE"/>
    <w:rsid w:val="00E84B9A"/>
    <w:rsid w:val="00E855F4"/>
    <w:rsid w:val="00E86F6E"/>
    <w:rsid w:val="00E90212"/>
    <w:rsid w:val="00E90699"/>
    <w:rsid w:val="00E906F6"/>
    <w:rsid w:val="00E90B73"/>
    <w:rsid w:val="00E90D95"/>
    <w:rsid w:val="00E90E72"/>
    <w:rsid w:val="00E92173"/>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13DA"/>
    <w:rsid w:val="00EA193F"/>
    <w:rsid w:val="00EA1AE9"/>
    <w:rsid w:val="00EA1DFB"/>
    <w:rsid w:val="00EA263A"/>
    <w:rsid w:val="00EA3F73"/>
    <w:rsid w:val="00EA3FF0"/>
    <w:rsid w:val="00EA4693"/>
    <w:rsid w:val="00EA46DC"/>
    <w:rsid w:val="00EA47F5"/>
    <w:rsid w:val="00EA484B"/>
    <w:rsid w:val="00EA5C2F"/>
    <w:rsid w:val="00EA7AA7"/>
    <w:rsid w:val="00EB0890"/>
    <w:rsid w:val="00EB0D20"/>
    <w:rsid w:val="00EB20C0"/>
    <w:rsid w:val="00EB2339"/>
    <w:rsid w:val="00EB248A"/>
    <w:rsid w:val="00EB2737"/>
    <w:rsid w:val="00EB2DD0"/>
    <w:rsid w:val="00EB568D"/>
    <w:rsid w:val="00EB5869"/>
    <w:rsid w:val="00EB5B0E"/>
    <w:rsid w:val="00EB67D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41E6"/>
    <w:rsid w:val="00F257D7"/>
    <w:rsid w:val="00F266ED"/>
    <w:rsid w:val="00F26960"/>
    <w:rsid w:val="00F26AFA"/>
    <w:rsid w:val="00F27C36"/>
    <w:rsid w:val="00F30869"/>
    <w:rsid w:val="00F3298D"/>
    <w:rsid w:val="00F32FAA"/>
    <w:rsid w:val="00F34742"/>
    <w:rsid w:val="00F3512E"/>
    <w:rsid w:val="00F35B78"/>
    <w:rsid w:val="00F36029"/>
    <w:rsid w:val="00F36930"/>
    <w:rsid w:val="00F36D80"/>
    <w:rsid w:val="00F36E5C"/>
    <w:rsid w:val="00F37238"/>
    <w:rsid w:val="00F3731A"/>
    <w:rsid w:val="00F37F36"/>
    <w:rsid w:val="00F404D4"/>
    <w:rsid w:val="00F4141A"/>
    <w:rsid w:val="00F41B71"/>
    <w:rsid w:val="00F42601"/>
    <w:rsid w:val="00F42659"/>
    <w:rsid w:val="00F44947"/>
    <w:rsid w:val="00F44ED5"/>
    <w:rsid w:val="00F4618A"/>
    <w:rsid w:val="00F46F96"/>
    <w:rsid w:val="00F50644"/>
    <w:rsid w:val="00F508A6"/>
    <w:rsid w:val="00F50945"/>
    <w:rsid w:val="00F50AC4"/>
    <w:rsid w:val="00F52125"/>
    <w:rsid w:val="00F523FB"/>
    <w:rsid w:val="00F53CF1"/>
    <w:rsid w:val="00F53E33"/>
    <w:rsid w:val="00F547EF"/>
    <w:rsid w:val="00F57071"/>
    <w:rsid w:val="00F573E6"/>
    <w:rsid w:val="00F60903"/>
    <w:rsid w:val="00F60EAE"/>
    <w:rsid w:val="00F60F99"/>
    <w:rsid w:val="00F621B1"/>
    <w:rsid w:val="00F62400"/>
    <w:rsid w:val="00F62FFF"/>
    <w:rsid w:val="00F63218"/>
    <w:rsid w:val="00F63F39"/>
    <w:rsid w:val="00F642BF"/>
    <w:rsid w:val="00F64887"/>
    <w:rsid w:val="00F66E3B"/>
    <w:rsid w:val="00F67762"/>
    <w:rsid w:val="00F7156A"/>
    <w:rsid w:val="00F71AF7"/>
    <w:rsid w:val="00F7394A"/>
    <w:rsid w:val="00F73ED6"/>
    <w:rsid w:val="00F741FD"/>
    <w:rsid w:val="00F74EF8"/>
    <w:rsid w:val="00F756EF"/>
    <w:rsid w:val="00F75C9C"/>
    <w:rsid w:val="00F75D24"/>
    <w:rsid w:val="00F766DC"/>
    <w:rsid w:val="00F775DA"/>
    <w:rsid w:val="00F8162A"/>
    <w:rsid w:val="00F81D2D"/>
    <w:rsid w:val="00F8231E"/>
    <w:rsid w:val="00F82468"/>
    <w:rsid w:val="00F83779"/>
    <w:rsid w:val="00F83936"/>
    <w:rsid w:val="00F85950"/>
    <w:rsid w:val="00F862E9"/>
    <w:rsid w:val="00F8687D"/>
    <w:rsid w:val="00F87006"/>
    <w:rsid w:val="00F90370"/>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6096"/>
    <w:rsid w:val="00FA7E56"/>
    <w:rsid w:val="00FB168B"/>
    <w:rsid w:val="00FB419E"/>
    <w:rsid w:val="00FB4AB6"/>
    <w:rsid w:val="00FB5891"/>
    <w:rsid w:val="00FB5D60"/>
    <w:rsid w:val="00FB5E0A"/>
    <w:rsid w:val="00FB611D"/>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557D"/>
    <w:rsid w:val="00FD5699"/>
    <w:rsid w:val="00FD580B"/>
    <w:rsid w:val="00FD60F7"/>
    <w:rsid w:val="00FD6542"/>
    <w:rsid w:val="00FD70CD"/>
    <w:rsid w:val="00FD751D"/>
    <w:rsid w:val="00FE1109"/>
    <w:rsid w:val="00FE256A"/>
    <w:rsid w:val="00FE3DA6"/>
    <w:rsid w:val="00FE4209"/>
    <w:rsid w:val="00FE4298"/>
    <w:rsid w:val="00FE5994"/>
    <w:rsid w:val="00FE5D6B"/>
    <w:rsid w:val="00FE61AD"/>
    <w:rsid w:val="00FE65F5"/>
    <w:rsid w:val="00FE7086"/>
    <w:rsid w:val="00FE74A7"/>
    <w:rsid w:val="00FF1458"/>
    <w:rsid w:val="00FF14B0"/>
    <w:rsid w:val="00FF251D"/>
    <w:rsid w:val="00FF39B0"/>
    <w:rsid w:val="00FF3ABA"/>
    <w:rsid w:val="00FF44EB"/>
    <w:rsid w:val="00FF46A9"/>
    <w:rsid w:val="00FF4FB0"/>
    <w:rsid w:val="00FF54FF"/>
    <w:rsid w:val="00FF6EF2"/>
    <w:rsid w:val="00FF76CF"/>
    <w:rsid w:val="00FF78FC"/>
    <w:rsid w:val="010A31D0"/>
    <w:rsid w:val="013712F7"/>
    <w:rsid w:val="023D6C7F"/>
    <w:rsid w:val="028B5457"/>
    <w:rsid w:val="02F23728"/>
    <w:rsid w:val="03FF6272"/>
    <w:rsid w:val="042C66DC"/>
    <w:rsid w:val="04C711DA"/>
    <w:rsid w:val="054A15F9"/>
    <w:rsid w:val="05705123"/>
    <w:rsid w:val="05A9423D"/>
    <w:rsid w:val="05AA653C"/>
    <w:rsid w:val="05DB3BAB"/>
    <w:rsid w:val="075B1D2C"/>
    <w:rsid w:val="08147791"/>
    <w:rsid w:val="08606111"/>
    <w:rsid w:val="08A3362D"/>
    <w:rsid w:val="08C8475D"/>
    <w:rsid w:val="09590C93"/>
    <w:rsid w:val="09BC20E9"/>
    <w:rsid w:val="0A264224"/>
    <w:rsid w:val="0B3E1645"/>
    <w:rsid w:val="0BFB57FE"/>
    <w:rsid w:val="0CFD2C0F"/>
    <w:rsid w:val="0CFE7E0D"/>
    <w:rsid w:val="0D2F571D"/>
    <w:rsid w:val="0D3B5CCB"/>
    <w:rsid w:val="0D577FF3"/>
    <w:rsid w:val="0DBE1FEC"/>
    <w:rsid w:val="0ED3610B"/>
    <w:rsid w:val="0FBC2B82"/>
    <w:rsid w:val="0FCB3337"/>
    <w:rsid w:val="102B6EC2"/>
    <w:rsid w:val="107270D6"/>
    <w:rsid w:val="108A3FC8"/>
    <w:rsid w:val="10AD6EE0"/>
    <w:rsid w:val="116E48C1"/>
    <w:rsid w:val="11C66681"/>
    <w:rsid w:val="11E5626B"/>
    <w:rsid w:val="12C30C3D"/>
    <w:rsid w:val="12D109C7"/>
    <w:rsid w:val="1461581E"/>
    <w:rsid w:val="14E844C8"/>
    <w:rsid w:val="15025286"/>
    <w:rsid w:val="1543264F"/>
    <w:rsid w:val="15D171CD"/>
    <w:rsid w:val="169721C5"/>
    <w:rsid w:val="176A13EC"/>
    <w:rsid w:val="17BA0FFE"/>
    <w:rsid w:val="19630A84"/>
    <w:rsid w:val="197A01E7"/>
    <w:rsid w:val="19A533A1"/>
    <w:rsid w:val="1A0755BF"/>
    <w:rsid w:val="1B027E29"/>
    <w:rsid w:val="1BA07391"/>
    <w:rsid w:val="1C887722"/>
    <w:rsid w:val="1CB02588"/>
    <w:rsid w:val="1CB44125"/>
    <w:rsid w:val="1D925CA4"/>
    <w:rsid w:val="1DE14609"/>
    <w:rsid w:val="1EA00084"/>
    <w:rsid w:val="1EB64A3E"/>
    <w:rsid w:val="1F59624F"/>
    <w:rsid w:val="1F5E479D"/>
    <w:rsid w:val="21E23484"/>
    <w:rsid w:val="22C62F3A"/>
    <w:rsid w:val="23640DBF"/>
    <w:rsid w:val="2444710E"/>
    <w:rsid w:val="245A0952"/>
    <w:rsid w:val="24B639A3"/>
    <w:rsid w:val="24E21C2A"/>
    <w:rsid w:val="25A4198F"/>
    <w:rsid w:val="260C5BD1"/>
    <w:rsid w:val="26861F7C"/>
    <w:rsid w:val="26BF4371"/>
    <w:rsid w:val="277F2F2D"/>
    <w:rsid w:val="278F1C01"/>
    <w:rsid w:val="27B46E3A"/>
    <w:rsid w:val="27FA0D7D"/>
    <w:rsid w:val="29BB0149"/>
    <w:rsid w:val="29F06D99"/>
    <w:rsid w:val="2A565850"/>
    <w:rsid w:val="2A777809"/>
    <w:rsid w:val="2B3402DA"/>
    <w:rsid w:val="2B3F716D"/>
    <w:rsid w:val="2BE94E19"/>
    <w:rsid w:val="2BFA1F7B"/>
    <w:rsid w:val="2C182496"/>
    <w:rsid w:val="2C440FCB"/>
    <w:rsid w:val="2CCE400E"/>
    <w:rsid w:val="2CD05FD9"/>
    <w:rsid w:val="2D2207B9"/>
    <w:rsid w:val="2DDD3AA0"/>
    <w:rsid w:val="2E516871"/>
    <w:rsid w:val="2F634EE2"/>
    <w:rsid w:val="2FCD4A51"/>
    <w:rsid w:val="30025581"/>
    <w:rsid w:val="301D7787"/>
    <w:rsid w:val="3031198C"/>
    <w:rsid w:val="31017635"/>
    <w:rsid w:val="318A2BFA"/>
    <w:rsid w:val="320A00CB"/>
    <w:rsid w:val="324E6AA5"/>
    <w:rsid w:val="32773443"/>
    <w:rsid w:val="32B76E96"/>
    <w:rsid w:val="32CC68F2"/>
    <w:rsid w:val="337A6C9E"/>
    <w:rsid w:val="34E81710"/>
    <w:rsid w:val="35B24AE3"/>
    <w:rsid w:val="36CC7811"/>
    <w:rsid w:val="373A3CA3"/>
    <w:rsid w:val="37E66CE8"/>
    <w:rsid w:val="37EB6DD3"/>
    <w:rsid w:val="382A1CC8"/>
    <w:rsid w:val="394376EA"/>
    <w:rsid w:val="39C253B1"/>
    <w:rsid w:val="39D233C3"/>
    <w:rsid w:val="3AD9074E"/>
    <w:rsid w:val="3BE30073"/>
    <w:rsid w:val="3BF41194"/>
    <w:rsid w:val="3D094C04"/>
    <w:rsid w:val="3D682ECD"/>
    <w:rsid w:val="3EDD5BF5"/>
    <w:rsid w:val="3F8213B4"/>
    <w:rsid w:val="3F867EF5"/>
    <w:rsid w:val="400C63AD"/>
    <w:rsid w:val="42F535F3"/>
    <w:rsid w:val="42FC597E"/>
    <w:rsid w:val="43080D7D"/>
    <w:rsid w:val="433429C6"/>
    <w:rsid w:val="43D957A2"/>
    <w:rsid w:val="43FA282C"/>
    <w:rsid w:val="443A14EF"/>
    <w:rsid w:val="44BC7116"/>
    <w:rsid w:val="45B778DE"/>
    <w:rsid w:val="46EB3CE3"/>
    <w:rsid w:val="470D5F85"/>
    <w:rsid w:val="475C13AE"/>
    <w:rsid w:val="485336EF"/>
    <w:rsid w:val="48632A56"/>
    <w:rsid w:val="48C8059F"/>
    <w:rsid w:val="48CB4546"/>
    <w:rsid w:val="493D5E9B"/>
    <w:rsid w:val="49557B3A"/>
    <w:rsid w:val="4A4F27DB"/>
    <w:rsid w:val="4AF34F14"/>
    <w:rsid w:val="4B64477E"/>
    <w:rsid w:val="4C4705C3"/>
    <w:rsid w:val="4CDE39A2"/>
    <w:rsid w:val="4E125E21"/>
    <w:rsid w:val="4E5339EE"/>
    <w:rsid w:val="4EF4133D"/>
    <w:rsid w:val="508825A3"/>
    <w:rsid w:val="51197000"/>
    <w:rsid w:val="52D27B05"/>
    <w:rsid w:val="52F725C2"/>
    <w:rsid w:val="53A47698"/>
    <w:rsid w:val="53A54518"/>
    <w:rsid w:val="5426556C"/>
    <w:rsid w:val="54505185"/>
    <w:rsid w:val="54624C9B"/>
    <w:rsid w:val="550C634C"/>
    <w:rsid w:val="55124120"/>
    <w:rsid w:val="551257C0"/>
    <w:rsid w:val="55FA2AB8"/>
    <w:rsid w:val="56AB18AC"/>
    <w:rsid w:val="572C3407"/>
    <w:rsid w:val="57566703"/>
    <w:rsid w:val="581B1391"/>
    <w:rsid w:val="58DF4D2A"/>
    <w:rsid w:val="591B1CA7"/>
    <w:rsid w:val="5A537C37"/>
    <w:rsid w:val="5B307243"/>
    <w:rsid w:val="5B4922C9"/>
    <w:rsid w:val="5B6745FB"/>
    <w:rsid w:val="5C5504D2"/>
    <w:rsid w:val="5D616395"/>
    <w:rsid w:val="5EEE025E"/>
    <w:rsid w:val="5F4A56CA"/>
    <w:rsid w:val="60B847DE"/>
    <w:rsid w:val="615A3714"/>
    <w:rsid w:val="61F84B2E"/>
    <w:rsid w:val="62143C96"/>
    <w:rsid w:val="62300905"/>
    <w:rsid w:val="625E4788"/>
    <w:rsid w:val="62670500"/>
    <w:rsid w:val="626E0DA4"/>
    <w:rsid w:val="62860F22"/>
    <w:rsid w:val="654725D5"/>
    <w:rsid w:val="656055FA"/>
    <w:rsid w:val="65752C9E"/>
    <w:rsid w:val="65A50DD8"/>
    <w:rsid w:val="65D976D1"/>
    <w:rsid w:val="65FE7137"/>
    <w:rsid w:val="6612673F"/>
    <w:rsid w:val="67800428"/>
    <w:rsid w:val="67A70A5A"/>
    <w:rsid w:val="69BB3005"/>
    <w:rsid w:val="69CF54F5"/>
    <w:rsid w:val="6A0A4204"/>
    <w:rsid w:val="6A19732A"/>
    <w:rsid w:val="6AAC1645"/>
    <w:rsid w:val="6ABE5281"/>
    <w:rsid w:val="6AE10DD5"/>
    <w:rsid w:val="6C9A731B"/>
    <w:rsid w:val="6CDC031A"/>
    <w:rsid w:val="6D192AA9"/>
    <w:rsid w:val="6D801DEE"/>
    <w:rsid w:val="6D8B6DD7"/>
    <w:rsid w:val="6DD94490"/>
    <w:rsid w:val="70A87223"/>
    <w:rsid w:val="70E9425A"/>
    <w:rsid w:val="71357785"/>
    <w:rsid w:val="716F4BDF"/>
    <w:rsid w:val="73F710AB"/>
    <w:rsid w:val="749F1857"/>
    <w:rsid w:val="755060BC"/>
    <w:rsid w:val="76310DA3"/>
    <w:rsid w:val="770E2F52"/>
    <w:rsid w:val="77905EF5"/>
    <w:rsid w:val="77F918D5"/>
    <w:rsid w:val="79A30CFD"/>
    <w:rsid w:val="79C67B14"/>
    <w:rsid w:val="7A454CEB"/>
    <w:rsid w:val="7A6F7DFC"/>
    <w:rsid w:val="7C9809E6"/>
    <w:rsid w:val="7C9A13EB"/>
    <w:rsid w:val="7CD07512"/>
    <w:rsid w:val="7D99109C"/>
    <w:rsid w:val="7E4D6344"/>
    <w:rsid w:val="7ED54355"/>
    <w:rsid w:val="7F4C4618"/>
    <w:rsid w:val="7F7B2D34"/>
    <w:rsid w:val="7FD57E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qFormat="1" w:uiPriority="99"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119"/>
    <w:qFormat/>
    <w:uiPriority w:val="9"/>
    <w:pPr>
      <w:keepNext/>
      <w:keepLines/>
      <w:spacing w:before="340" w:after="330" w:line="578" w:lineRule="auto"/>
      <w:outlineLvl w:val="0"/>
    </w:pPr>
    <w:rPr>
      <w:b/>
      <w:bCs/>
      <w:kern w:val="44"/>
      <w:sz w:val="44"/>
      <w:szCs w:val="44"/>
    </w:rPr>
  </w:style>
  <w:style w:type="paragraph" w:styleId="6">
    <w:name w:val="heading 2"/>
    <w:basedOn w:val="1"/>
    <w:next w:val="1"/>
    <w:link w:val="122"/>
    <w:qFormat/>
    <w:uiPriority w:val="9"/>
    <w:pPr>
      <w:keepNext/>
      <w:keepLines/>
      <w:spacing w:before="260" w:after="260" w:line="415" w:lineRule="auto"/>
      <w:outlineLvl w:val="1"/>
    </w:pPr>
    <w:rPr>
      <w:rFonts w:ascii="Arial" w:hAnsi="Arial" w:eastAsia="黑体"/>
      <w:b/>
      <w:bCs/>
      <w:kern w:val="0"/>
      <w:sz w:val="32"/>
      <w:szCs w:val="32"/>
    </w:rPr>
  </w:style>
  <w:style w:type="paragraph" w:styleId="7">
    <w:name w:val="heading 3"/>
    <w:basedOn w:val="1"/>
    <w:next w:val="1"/>
    <w:link w:val="173"/>
    <w:qFormat/>
    <w:uiPriority w:val="0"/>
    <w:pPr>
      <w:keepNext/>
      <w:keepLines/>
      <w:spacing w:before="260" w:after="260" w:line="416" w:lineRule="auto"/>
      <w:jc w:val="center"/>
      <w:outlineLvl w:val="2"/>
    </w:pPr>
    <w:rPr>
      <w:rFonts w:eastAsia="楷体_GB2312"/>
      <w:b/>
      <w:bCs/>
      <w:kern w:val="0"/>
      <w:sz w:val="32"/>
      <w:szCs w:val="32"/>
    </w:rPr>
  </w:style>
  <w:style w:type="paragraph" w:styleId="8">
    <w:name w:val="heading 4"/>
    <w:basedOn w:val="1"/>
    <w:next w:val="1"/>
    <w:link w:val="100"/>
    <w:qFormat/>
    <w:uiPriority w:val="0"/>
    <w:pPr>
      <w:keepNext/>
      <w:keepLines/>
      <w:spacing w:before="280" w:after="290" w:line="376" w:lineRule="auto"/>
      <w:outlineLvl w:val="3"/>
    </w:pPr>
    <w:rPr>
      <w:rFonts w:ascii="Arial" w:hAnsi="Arial" w:eastAsia="黑体"/>
      <w:b/>
      <w:bCs/>
      <w:kern w:val="0"/>
      <w:sz w:val="28"/>
      <w:szCs w:val="28"/>
    </w:rPr>
  </w:style>
  <w:style w:type="paragraph" w:styleId="9">
    <w:name w:val="heading 5"/>
    <w:basedOn w:val="1"/>
    <w:next w:val="1"/>
    <w:link w:val="150"/>
    <w:qFormat/>
    <w:uiPriority w:val="9"/>
    <w:pPr>
      <w:keepNext/>
      <w:keepLines/>
      <w:spacing w:before="280" w:after="290" w:line="376" w:lineRule="auto"/>
      <w:outlineLvl w:val="4"/>
    </w:pPr>
    <w:rPr>
      <w:b/>
      <w:bCs/>
      <w:kern w:val="0"/>
      <w:sz w:val="28"/>
      <w:szCs w:val="28"/>
    </w:rPr>
  </w:style>
  <w:style w:type="paragraph" w:styleId="10">
    <w:name w:val="heading 6"/>
    <w:basedOn w:val="1"/>
    <w:next w:val="1"/>
    <w:link w:val="211"/>
    <w:qFormat/>
    <w:uiPriority w:val="0"/>
    <w:pPr>
      <w:keepNext/>
      <w:keepLines/>
      <w:spacing w:before="240" w:after="64" w:line="320" w:lineRule="auto"/>
      <w:outlineLvl w:val="5"/>
    </w:pPr>
    <w:rPr>
      <w:rFonts w:ascii="Arial" w:hAnsi="Arial" w:eastAsia="黑体"/>
      <w:b/>
      <w:bCs/>
      <w:kern w:val="0"/>
      <w:sz w:val="24"/>
    </w:rPr>
  </w:style>
  <w:style w:type="paragraph" w:styleId="11">
    <w:name w:val="heading 7"/>
    <w:basedOn w:val="1"/>
    <w:next w:val="1"/>
    <w:link w:val="115"/>
    <w:qFormat/>
    <w:uiPriority w:val="0"/>
    <w:pPr>
      <w:keepNext/>
      <w:keepLines/>
      <w:spacing w:before="240" w:after="64" w:line="320" w:lineRule="auto"/>
      <w:outlineLvl w:val="6"/>
    </w:pPr>
    <w:rPr>
      <w:b/>
      <w:bCs/>
      <w:kern w:val="0"/>
      <w:sz w:val="24"/>
    </w:rPr>
  </w:style>
  <w:style w:type="paragraph" w:styleId="12">
    <w:name w:val="heading 8"/>
    <w:basedOn w:val="1"/>
    <w:next w:val="1"/>
    <w:link w:val="144"/>
    <w:qFormat/>
    <w:uiPriority w:val="0"/>
    <w:pPr>
      <w:keepNext/>
      <w:keepLines/>
      <w:spacing w:before="240" w:after="64" w:line="320" w:lineRule="auto"/>
      <w:outlineLvl w:val="7"/>
    </w:pPr>
    <w:rPr>
      <w:rFonts w:ascii="Arial" w:hAnsi="Arial" w:eastAsia="黑体"/>
      <w:kern w:val="0"/>
      <w:sz w:val="24"/>
    </w:rPr>
  </w:style>
  <w:style w:type="paragraph" w:styleId="13">
    <w:name w:val="heading 9"/>
    <w:basedOn w:val="1"/>
    <w:next w:val="1"/>
    <w:link w:val="191"/>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17"/>
    <w:qFormat/>
    <w:uiPriority w:val="0"/>
    <w:pPr>
      <w:spacing w:after="120"/>
    </w:pPr>
    <w:rPr>
      <w:kern w:val="0"/>
      <w:sz w:val="28"/>
    </w:rPr>
  </w:style>
  <w:style w:type="paragraph" w:styleId="3">
    <w:name w:val="Body Text First Indent"/>
    <w:basedOn w:val="2"/>
    <w:next w:val="4"/>
    <w:link w:val="161"/>
    <w:qFormat/>
    <w:uiPriority w:val="0"/>
    <w:pPr>
      <w:spacing w:beforeLines="50" w:afterLines="50" w:line="360" w:lineRule="auto"/>
      <w:ind w:firstLine="480" w:firstLineChars="200"/>
    </w:pPr>
    <w:rPr>
      <w:sz w:val="24"/>
    </w:rPr>
  </w:style>
  <w:style w:type="paragraph" w:styleId="4">
    <w:name w:val="toc 6"/>
    <w:basedOn w:val="1"/>
    <w:next w:val="1"/>
    <w:unhideWhenUsed/>
    <w:qFormat/>
    <w:uiPriority w:val="39"/>
    <w:pPr>
      <w:ind w:left="2100" w:leftChars="1000"/>
    </w:pPr>
    <w:rPr>
      <w:rFonts w:ascii="Calibri" w:hAnsi="Calibri"/>
      <w:szCs w:val="22"/>
    </w:rPr>
  </w:style>
  <w:style w:type="paragraph" w:styleId="14">
    <w:name w:val="toc 7"/>
    <w:basedOn w:val="1"/>
    <w:next w:val="1"/>
    <w:qFormat/>
    <w:uiPriority w:val="39"/>
    <w:pPr>
      <w:ind w:left="2520" w:leftChars="1200"/>
    </w:pPr>
  </w:style>
  <w:style w:type="paragraph" w:styleId="15">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6">
    <w:name w:val="Normal Indent"/>
    <w:basedOn w:val="1"/>
    <w:next w:val="1"/>
    <w:link w:val="114"/>
    <w:qFormat/>
    <w:uiPriority w:val="0"/>
    <w:pPr>
      <w:ind w:firstLine="420"/>
    </w:pPr>
    <w:rPr>
      <w:kern w:val="0"/>
      <w:sz w:val="20"/>
      <w:szCs w:val="20"/>
    </w:rPr>
  </w:style>
  <w:style w:type="paragraph" w:styleId="17">
    <w:name w:val="caption"/>
    <w:basedOn w:val="1"/>
    <w:next w:val="1"/>
    <w:qFormat/>
    <w:uiPriority w:val="0"/>
    <w:pPr>
      <w:spacing w:before="152" w:after="160"/>
    </w:pPr>
    <w:rPr>
      <w:rFonts w:ascii="Arial" w:hAnsi="Arial" w:eastAsia="黑体" w:cs="Arial"/>
      <w:sz w:val="20"/>
      <w:szCs w:val="20"/>
    </w:rPr>
  </w:style>
  <w:style w:type="paragraph" w:styleId="18">
    <w:name w:val="List Bullet"/>
    <w:basedOn w:val="1"/>
    <w:qFormat/>
    <w:uiPriority w:val="0"/>
    <w:pPr>
      <w:spacing w:line="360" w:lineRule="auto"/>
      <w:jc w:val="left"/>
    </w:pPr>
    <w:rPr>
      <w:rFonts w:ascii="宋体"/>
      <w:b/>
      <w:sz w:val="24"/>
    </w:rPr>
  </w:style>
  <w:style w:type="paragraph" w:styleId="19">
    <w:name w:val="Document Map"/>
    <w:basedOn w:val="1"/>
    <w:link w:val="139"/>
    <w:qFormat/>
    <w:uiPriority w:val="99"/>
    <w:pPr>
      <w:shd w:val="clear" w:color="auto" w:fill="000080"/>
    </w:pPr>
    <w:rPr>
      <w:kern w:val="0"/>
      <w:sz w:val="20"/>
    </w:rPr>
  </w:style>
  <w:style w:type="paragraph" w:styleId="20">
    <w:name w:val="toa heading"/>
    <w:basedOn w:val="1"/>
    <w:next w:val="1"/>
    <w:link w:val="169"/>
    <w:qFormat/>
    <w:uiPriority w:val="0"/>
    <w:pPr>
      <w:tabs>
        <w:tab w:val="left" w:pos="0"/>
      </w:tabs>
      <w:spacing w:before="120" w:line="360" w:lineRule="auto"/>
    </w:pPr>
    <w:rPr>
      <w:rFonts w:ascii="Arial" w:hAnsi="Arial"/>
      <w:kern w:val="0"/>
      <w:sz w:val="24"/>
      <w:szCs w:val="20"/>
    </w:rPr>
  </w:style>
  <w:style w:type="paragraph" w:styleId="21">
    <w:name w:val="annotation text"/>
    <w:basedOn w:val="1"/>
    <w:link w:val="66"/>
    <w:qFormat/>
    <w:uiPriority w:val="0"/>
    <w:pPr>
      <w:jc w:val="left"/>
    </w:pPr>
    <w:rPr>
      <w:kern w:val="0"/>
      <w:sz w:val="20"/>
    </w:rPr>
  </w:style>
  <w:style w:type="paragraph" w:styleId="22">
    <w:name w:val="Body Text 3"/>
    <w:basedOn w:val="1"/>
    <w:link w:val="109"/>
    <w:qFormat/>
    <w:uiPriority w:val="0"/>
    <w:pPr>
      <w:snapToGrid w:val="0"/>
      <w:spacing w:before="50" w:after="50"/>
    </w:pPr>
    <w:rPr>
      <w:rFonts w:hAnsi="宋体" w:eastAsia="仿宋_GB2312"/>
      <w:b/>
      <w:bCs/>
      <w:kern w:val="0"/>
      <w:sz w:val="24"/>
      <w:szCs w:val="20"/>
    </w:rPr>
  </w:style>
  <w:style w:type="paragraph" w:styleId="23">
    <w:name w:val="Body Text Indent"/>
    <w:basedOn w:val="1"/>
    <w:next w:val="1"/>
    <w:link w:val="188"/>
    <w:qFormat/>
    <w:uiPriority w:val="0"/>
    <w:pPr>
      <w:spacing w:line="200" w:lineRule="exact"/>
      <w:ind w:firstLine="301"/>
    </w:pPr>
    <w:rPr>
      <w:rFonts w:ascii="宋体" w:hAnsi="Courier New"/>
      <w:spacing w:val="-4"/>
      <w:kern w:val="0"/>
      <w:sz w:val="18"/>
      <w:szCs w:val="20"/>
    </w:rPr>
  </w:style>
  <w:style w:type="paragraph" w:styleId="24">
    <w:name w:val="List Number 3"/>
    <w:basedOn w:val="1"/>
    <w:qFormat/>
    <w:uiPriority w:val="0"/>
    <w:pPr>
      <w:tabs>
        <w:tab w:val="left" w:pos="1200"/>
      </w:tabs>
      <w:ind w:left="1200" w:hanging="360"/>
    </w:pPr>
  </w:style>
  <w:style w:type="paragraph" w:styleId="25">
    <w:name w:val="List 2"/>
    <w:basedOn w:val="1"/>
    <w:qFormat/>
    <w:uiPriority w:val="0"/>
    <w:pPr>
      <w:ind w:left="100" w:leftChars="200" w:hanging="200" w:hangingChars="200"/>
    </w:pPr>
    <w:rPr>
      <w:sz w:val="28"/>
    </w:rPr>
  </w:style>
  <w:style w:type="paragraph" w:styleId="26">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7">
    <w:name w:val="index 4"/>
    <w:basedOn w:val="1"/>
    <w:next w:val="1"/>
    <w:semiHidden/>
    <w:qFormat/>
    <w:uiPriority w:val="0"/>
    <w:pPr>
      <w:ind w:left="600" w:leftChars="600"/>
    </w:pPr>
  </w:style>
  <w:style w:type="paragraph" w:styleId="28">
    <w:name w:val="toc 5"/>
    <w:basedOn w:val="1"/>
    <w:next w:val="1"/>
    <w:qFormat/>
    <w:uiPriority w:val="39"/>
    <w:pPr>
      <w:ind w:left="1680" w:leftChars="800"/>
    </w:pPr>
  </w:style>
  <w:style w:type="paragraph" w:styleId="29">
    <w:name w:val="toc 3"/>
    <w:basedOn w:val="1"/>
    <w:next w:val="1"/>
    <w:qFormat/>
    <w:uiPriority w:val="39"/>
    <w:pPr>
      <w:ind w:left="840" w:leftChars="400"/>
    </w:pPr>
  </w:style>
  <w:style w:type="paragraph" w:styleId="30">
    <w:name w:val="Plain Text"/>
    <w:basedOn w:val="1"/>
    <w:link w:val="176"/>
    <w:qFormat/>
    <w:uiPriority w:val="0"/>
    <w:pPr>
      <w:spacing w:beforeLines="50" w:afterLines="50" w:line="400" w:lineRule="exact"/>
    </w:pPr>
    <w:rPr>
      <w:rFonts w:ascii="宋体" w:hAnsi="Courier New"/>
      <w:kern w:val="0"/>
      <w:sz w:val="24"/>
    </w:rPr>
  </w:style>
  <w:style w:type="paragraph" w:styleId="31">
    <w:name w:val="toc 8"/>
    <w:basedOn w:val="1"/>
    <w:next w:val="1"/>
    <w:unhideWhenUsed/>
    <w:qFormat/>
    <w:uiPriority w:val="39"/>
    <w:pPr>
      <w:ind w:left="2940" w:leftChars="1400"/>
    </w:pPr>
    <w:rPr>
      <w:rFonts w:ascii="Calibri" w:hAnsi="Calibri"/>
      <w:szCs w:val="22"/>
    </w:rPr>
  </w:style>
  <w:style w:type="paragraph" w:styleId="32">
    <w:name w:val="Date"/>
    <w:basedOn w:val="1"/>
    <w:next w:val="1"/>
    <w:link w:val="172"/>
    <w:qFormat/>
    <w:uiPriority w:val="0"/>
    <w:pPr>
      <w:ind w:left="2500" w:leftChars="2500"/>
    </w:pPr>
    <w:rPr>
      <w:rFonts w:eastAsia="楷体_GB2312"/>
      <w:kern w:val="0"/>
      <w:sz w:val="32"/>
      <w:szCs w:val="20"/>
    </w:rPr>
  </w:style>
  <w:style w:type="paragraph" w:styleId="33">
    <w:name w:val="Body Text Indent 2"/>
    <w:basedOn w:val="1"/>
    <w:link w:val="182"/>
    <w:qFormat/>
    <w:uiPriority w:val="0"/>
    <w:pPr>
      <w:snapToGrid w:val="0"/>
      <w:ind w:firstLine="542" w:firstLineChars="225"/>
    </w:pPr>
    <w:rPr>
      <w:rFonts w:ascii="仿宋_GB2312" w:hAnsi="宋体"/>
      <w:b/>
      <w:bCs/>
      <w:color w:val="000000"/>
      <w:kern w:val="0"/>
      <w:sz w:val="24"/>
    </w:rPr>
  </w:style>
  <w:style w:type="paragraph" w:styleId="34">
    <w:name w:val="Balloon Text"/>
    <w:basedOn w:val="1"/>
    <w:link w:val="134"/>
    <w:qFormat/>
    <w:uiPriority w:val="99"/>
    <w:rPr>
      <w:kern w:val="0"/>
      <w:sz w:val="18"/>
      <w:szCs w:val="18"/>
    </w:rPr>
  </w:style>
  <w:style w:type="paragraph" w:styleId="35">
    <w:name w:val="footer"/>
    <w:basedOn w:val="1"/>
    <w:link w:val="171"/>
    <w:qFormat/>
    <w:uiPriority w:val="99"/>
    <w:pPr>
      <w:tabs>
        <w:tab w:val="center" w:pos="4153"/>
        <w:tab w:val="right" w:pos="8306"/>
      </w:tabs>
      <w:snapToGrid w:val="0"/>
      <w:jc w:val="left"/>
    </w:pPr>
    <w:rPr>
      <w:rFonts w:eastAsia="黑体"/>
      <w:kern w:val="0"/>
      <w:sz w:val="18"/>
      <w:szCs w:val="18"/>
    </w:rPr>
  </w:style>
  <w:style w:type="paragraph" w:styleId="36">
    <w:name w:val="envelope return"/>
    <w:basedOn w:val="1"/>
    <w:unhideWhenUsed/>
    <w:qFormat/>
    <w:uiPriority w:val="99"/>
    <w:pPr>
      <w:snapToGrid w:val="0"/>
    </w:pPr>
    <w:rPr>
      <w:rFonts w:ascii="Arial" w:hAnsi="Arial"/>
    </w:rPr>
  </w:style>
  <w:style w:type="paragraph" w:styleId="37">
    <w:name w:val="header"/>
    <w:basedOn w:val="1"/>
    <w:link w:val="205"/>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8">
    <w:name w:val="toc 1"/>
    <w:basedOn w:val="1"/>
    <w:next w:val="1"/>
    <w:qFormat/>
    <w:uiPriority w:val="39"/>
  </w:style>
  <w:style w:type="paragraph" w:styleId="39">
    <w:name w:val="toc 4"/>
    <w:basedOn w:val="1"/>
    <w:next w:val="1"/>
    <w:unhideWhenUsed/>
    <w:qFormat/>
    <w:uiPriority w:val="39"/>
    <w:pPr>
      <w:ind w:left="1260" w:leftChars="600"/>
    </w:pPr>
    <w:rPr>
      <w:rFonts w:ascii="Calibri" w:hAnsi="Calibri"/>
      <w:szCs w:val="22"/>
    </w:rPr>
  </w:style>
  <w:style w:type="paragraph" w:styleId="40">
    <w:name w:val="List"/>
    <w:basedOn w:val="1"/>
    <w:qFormat/>
    <w:uiPriority w:val="0"/>
    <w:pPr>
      <w:ind w:left="200" w:hanging="200" w:hangingChars="200"/>
    </w:pPr>
    <w:rPr>
      <w:sz w:val="28"/>
    </w:rPr>
  </w:style>
  <w:style w:type="paragraph" w:styleId="41">
    <w:name w:val="Body Text Indent 3"/>
    <w:basedOn w:val="1"/>
    <w:link w:val="91"/>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qFormat/>
    <w:uiPriority w:val="39"/>
    <w:pPr>
      <w:ind w:left="420" w:leftChars="200"/>
    </w:pPr>
  </w:style>
  <w:style w:type="paragraph" w:styleId="44">
    <w:name w:val="toc 9"/>
    <w:basedOn w:val="1"/>
    <w:next w:val="1"/>
    <w:unhideWhenUsed/>
    <w:qFormat/>
    <w:uiPriority w:val="39"/>
    <w:pPr>
      <w:ind w:left="3360" w:leftChars="1600"/>
    </w:pPr>
    <w:rPr>
      <w:rFonts w:ascii="Calibri" w:hAnsi="Calibri"/>
      <w:szCs w:val="22"/>
    </w:rPr>
  </w:style>
  <w:style w:type="paragraph" w:styleId="45">
    <w:name w:val="Body Text 2"/>
    <w:basedOn w:val="1"/>
    <w:link w:val="214"/>
    <w:qFormat/>
    <w:uiPriority w:val="99"/>
    <w:pPr>
      <w:widowControl/>
      <w:snapToGrid w:val="0"/>
      <w:spacing w:before="50" w:afterLines="50" w:line="400" w:lineRule="exact"/>
      <w:jc w:val="left"/>
    </w:pPr>
    <w:rPr>
      <w:rFonts w:ascii="宋体" w:hAnsi="宋体"/>
      <w:color w:val="000000"/>
      <w:kern w:val="0"/>
      <w:sz w:val="24"/>
    </w:rPr>
  </w:style>
  <w:style w:type="paragraph" w:styleId="46">
    <w:name w:val="Normal (Web)"/>
    <w:basedOn w:val="1"/>
    <w:link w:val="74"/>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qFormat/>
    <w:uiPriority w:val="0"/>
    <w:pPr>
      <w:spacing w:line="360" w:lineRule="auto"/>
      <w:jc w:val="center"/>
    </w:pPr>
    <w:rPr>
      <w:rFonts w:ascii="宋体" w:hAnsi="宋体"/>
      <w:bCs/>
    </w:rPr>
  </w:style>
  <w:style w:type="paragraph" w:styleId="48">
    <w:name w:val="Title"/>
    <w:basedOn w:val="1"/>
    <w:next w:val="1"/>
    <w:link w:val="133"/>
    <w:qFormat/>
    <w:uiPriority w:val="0"/>
    <w:pPr>
      <w:spacing w:before="240" w:after="60"/>
      <w:jc w:val="center"/>
      <w:outlineLvl w:val="0"/>
    </w:pPr>
    <w:rPr>
      <w:rFonts w:ascii="Cambria" w:hAnsi="Cambria"/>
      <w:b/>
      <w:bCs/>
      <w:kern w:val="0"/>
      <w:sz w:val="32"/>
      <w:szCs w:val="32"/>
    </w:rPr>
  </w:style>
  <w:style w:type="paragraph" w:styleId="49">
    <w:name w:val="annotation subject"/>
    <w:basedOn w:val="21"/>
    <w:next w:val="21"/>
    <w:link w:val="235"/>
    <w:qFormat/>
    <w:uiPriority w:val="99"/>
    <w:rPr>
      <w:b/>
      <w:bCs/>
    </w:rPr>
  </w:style>
  <w:style w:type="paragraph" w:styleId="50">
    <w:name w:val="Body Text First Indent 2"/>
    <w:basedOn w:val="23"/>
    <w:next w:val="1"/>
    <w:unhideWhenUsed/>
    <w:qFormat/>
    <w:uiPriority w:val="99"/>
    <w:pPr>
      <w:ind w:firstLine="420"/>
      <w:jc w:val="left"/>
    </w:pPr>
    <w:rPr>
      <w:rFonts w:ascii="Times New Roman" w:hAnsi="Times New Roman"/>
      <w:sz w:val="24"/>
    </w:rPr>
  </w:style>
  <w:style w:type="table" w:styleId="52">
    <w:name w:val="Table Grid"/>
    <w:basedOn w:val="5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4">
    <w:name w:val="Strong"/>
    <w:qFormat/>
    <w:uiPriority w:val="0"/>
    <w:rPr>
      <w:b/>
      <w:bCs/>
      <w:color w:val="000000"/>
    </w:rPr>
  </w:style>
  <w:style w:type="character" w:styleId="55">
    <w:name w:val="page number"/>
    <w:qFormat/>
    <w:uiPriority w:val="0"/>
  </w:style>
  <w:style w:type="character" w:styleId="56">
    <w:name w:val="FollowedHyperlink"/>
    <w:qFormat/>
    <w:uiPriority w:val="99"/>
    <w:rPr>
      <w:color w:val="800080"/>
      <w:u w:val="single"/>
    </w:rPr>
  </w:style>
  <w:style w:type="character" w:styleId="57">
    <w:name w:val="Emphasis"/>
    <w:qFormat/>
    <w:uiPriority w:val="0"/>
  </w:style>
  <w:style w:type="character" w:styleId="58">
    <w:name w:val="Hyperlink"/>
    <w:qFormat/>
    <w:uiPriority w:val="99"/>
    <w:rPr>
      <w:color w:val="0000FF"/>
      <w:u w:val="single"/>
    </w:rPr>
  </w:style>
  <w:style w:type="character" w:styleId="59">
    <w:name w:val="annotation reference"/>
    <w:qFormat/>
    <w:uiPriority w:val="0"/>
    <w:rPr>
      <w:sz w:val="21"/>
      <w:szCs w:val="21"/>
    </w:rPr>
  </w:style>
  <w:style w:type="paragraph" w:customStyle="1" w:styleId="60">
    <w:name w:val="Normal Indent1"/>
    <w:basedOn w:val="1"/>
    <w:qFormat/>
    <w:uiPriority w:val="0"/>
    <w:pPr>
      <w:ind w:firstLine="420" w:firstLineChars="200"/>
    </w:pPr>
  </w:style>
  <w:style w:type="character" w:customStyle="1" w:styleId="61">
    <w:name w:val="标题 1 字符"/>
    <w:qFormat/>
    <w:uiPriority w:val="9"/>
    <w:rPr>
      <w:b/>
      <w:bCs/>
      <w:kern w:val="44"/>
      <w:sz w:val="30"/>
      <w:szCs w:val="44"/>
    </w:rPr>
  </w:style>
  <w:style w:type="character" w:customStyle="1" w:styleId="62">
    <w:name w:val="页眉 Char1"/>
    <w:semiHidden/>
    <w:qFormat/>
    <w:uiPriority w:val="99"/>
    <w:rPr>
      <w:rFonts w:ascii="Times New Roman" w:hAnsi="Times New Roman" w:eastAsia="宋体" w:cs="Times New Roman"/>
      <w:sz w:val="18"/>
      <w:szCs w:val="18"/>
    </w:rPr>
  </w:style>
  <w:style w:type="character" w:customStyle="1" w:styleId="63">
    <w:name w:val="H2 Char"/>
    <w:qFormat/>
    <w:uiPriority w:val="0"/>
    <w:rPr>
      <w:rFonts w:ascii="Cambria" w:hAnsi="Cambria" w:eastAsia="宋体" w:cs="Times New Roman"/>
      <w:b/>
      <w:bCs/>
      <w:sz w:val="32"/>
      <w:szCs w:val="32"/>
    </w:rPr>
  </w:style>
  <w:style w:type="character" w:customStyle="1" w:styleId="64">
    <w:name w:val="* table text Char"/>
    <w:link w:val="65"/>
    <w:qFormat/>
    <w:locked/>
    <w:uiPriority w:val="0"/>
    <w:rPr>
      <w:rFonts w:ascii="Arial" w:hAnsi="Arial" w:eastAsia="宋体"/>
      <w:color w:val="333333"/>
      <w:sz w:val="18"/>
      <w:szCs w:val="18"/>
      <w:lang w:bidi="ar-SA"/>
    </w:rPr>
  </w:style>
  <w:style w:type="paragraph" w:customStyle="1" w:styleId="65">
    <w:name w:val="* table text"/>
    <w:basedOn w:val="1"/>
    <w:link w:val="64"/>
    <w:qFormat/>
    <w:uiPriority w:val="0"/>
    <w:pPr>
      <w:widowControl/>
    </w:pPr>
    <w:rPr>
      <w:rFonts w:ascii="Arial" w:hAnsi="Arial"/>
      <w:color w:val="333333"/>
      <w:kern w:val="0"/>
      <w:sz w:val="18"/>
      <w:szCs w:val="18"/>
    </w:rPr>
  </w:style>
  <w:style w:type="character" w:customStyle="1" w:styleId="66">
    <w:name w:val="批注文字 字符"/>
    <w:link w:val="21"/>
    <w:qFormat/>
    <w:uiPriority w:val="0"/>
    <w:rPr>
      <w:szCs w:val="24"/>
    </w:rPr>
  </w:style>
  <w:style w:type="character" w:customStyle="1" w:styleId="67">
    <w:name w:val="Char Char12"/>
    <w:qFormat/>
    <w:uiPriority w:val="0"/>
    <w:rPr>
      <w:rFonts w:ascii="仿宋_GB2312" w:hAnsi="宋体" w:eastAsia="仿宋_GB2312"/>
      <w:color w:val="000000"/>
      <w:kern w:val="2"/>
      <w:sz w:val="24"/>
      <w:szCs w:val="24"/>
    </w:rPr>
  </w:style>
  <w:style w:type="character" w:customStyle="1" w:styleId="68">
    <w:name w:val="Char Char23"/>
    <w:qFormat/>
    <w:uiPriority w:val="0"/>
    <w:rPr>
      <w:b/>
      <w:bCs/>
      <w:kern w:val="2"/>
      <w:sz w:val="28"/>
      <w:szCs w:val="28"/>
    </w:rPr>
  </w:style>
  <w:style w:type="character" w:customStyle="1" w:styleId="69">
    <w:name w:val="Char Char27"/>
    <w:qFormat/>
    <w:uiPriority w:val="0"/>
    <w:rPr>
      <w:b/>
      <w:bCs/>
      <w:kern w:val="44"/>
      <w:sz w:val="44"/>
      <w:szCs w:val="44"/>
    </w:rPr>
  </w:style>
  <w:style w:type="character" w:customStyle="1" w:styleId="70">
    <w:name w:val="Char Char1111"/>
    <w:qFormat/>
    <w:uiPriority w:val="0"/>
    <w:rPr>
      <w:kern w:val="2"/>
      <w:sz w:val="28"/>
      <w:szCs w:val="24"/>
    </w:rPr>
  </w:style>
  <w:style w:type="character" w:customStyle="1" w:styleId="71">
    <w:name w:val="正文文本 字符"/>
    <w:qFormat/>
    <w:uiPriority w:val="0"/>
    <w:rPr>
      <w:rFonts w:ascii="Times New Roman" w:hAnsi="Times New Roman" w:eastAsia="宋体" w:cs="Times New Roman"/>
      <w:kern w:val="0"/>
      <w:sz w:val="28"/>
      <w:szCs w:val="24"/>
    </w:rPr>
  </w:style>
  <w:style w:type="character" w:customStyle="1" w:styleId="72">
    <w:name w:val="无格式标题 Char"/>
    <w:link w:val="73"/>
    <w:qFormat/>
    <w:uiPriority w:val="0"/>
    <w:rPr>
      <w:rFonts w:ascii="微软雅黑" w:hAnsi="微软雅黑" w:eastAsia="微软雅黑"/>
      <w:b/>
      <w:szCs w:val="24"/>
      <w:lang w:bidi="ar-SA"/>
    </w:rPr>
  </w:style>
  <w:style w:type="paragraph" w:customStyle="1" w:styleId="73">
    <w:name w:val="无格式标题"/>
    <w:basedOn w:val="1"/>
    <w:link w:val="72"/>
    <w:qFormat/>
    <w:uiPriority w:val="0"/>
    <w:pPr>
      <w:spacing w:line="360" w:lineRule="auto"/>
    </w:pPr>
    <w:rPr>
      <w:rFonts w:ascii="微软雅黑" w:hAnsi="微软雅黑" w:eastAsia="微软雅黑"/>
      <w:b/>
      <w:kern w:val="0"/>
      <w:sz w:val="20"/>
    </w:rPr>
  </w:style>
  <w:style w:type="character" w:customStyle="1" w:styleId="74">
    <w:name w:val="普通(网站) 字符"/>
    <w:link w:val="46"/>
    <w:qFormat/>
    <w:uiPriority w:val="0"/>
    <w:rPr>
      <w:rFonts w:ascii="宋体" w:hAnsi="宋体"/>
      <w:sz w:val="24"/>
      <w:szCs w:val="24"/>
    </w:rPr>
  </w:style>
  <w:style w:type="character" w:customStyle="1" w:styleId="75">
    <w:name w:val="标题 3 Char1"/>
    <w:qFormat/>
    <w:uiPriority w:val="0"/>
    <w:rPr>
      <w:rFonts w:ascii="Times New Roman" w:hAnsi="Times New Roman" w:eastAsia="宋体" w:cs="Times New Roman"/>
      <w:b/>
      <w:bCs/>
      <w:sz w:val="32"/>
      <w:szCs w:val="32"/>
    </w:rPr>
  </w:style>
  <w:style w:type="character" w:customStyle="1" w:styleId="76">
    <w:name w:val="Heading 9 Char"/>
    <w:semiHidden/>
    <w:qFormat/>
    <w:locked/>
    <w:uiPriority w:val="0"/>
    <w:rPr>
      <w:rFonts w:ascii="Cambria" w:hAnsi="Cambria" w:eastAsia="宋体" w:cs="Times New Roman"/>
      <w:kern w:val="0"/>
      <w:sz w:val="21"/>
      <w:szCs w:val="21"/>
    </w:rPr>
  </w:style>
  <w:style w:type="character" w:customStyle="1" w:styleId="77">
    <w:name w:val="中等深浅网格 2 字符"/>
    <w:link w:val="78"/>
    <w:qFormat/>
    <w:uiPriority w:val="1"/>
    <w:rPr>
      <w:kern w:val="2"/>
      <w:sz w:val="21"/>
      <w:szCs w:val="24"/>
      <w:lang w:val="en-US" w:eastAsia="zh-CN" w:bidi="ar-SA"/>
    </w:rPr>
  </w:style>
  <w:style w:type="paragraph" w:customStyle="1" w:styleId="78">
    <w:name w:val="中等深浅网格 21"/>
    <w:link w:val="77"/>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79">
    <w:name w:val="段落文本 Char"/>
    <w:link w:val="80"/>
    <w:qFormat/>
    <w:uiPriority w:val="0"/>
    <w:rPr>
      <w:rFonts w:eastAsia="宋体"/>
      <w:szCs w:val="21"/>
      <w:lang w:bidi="ar-SA"/>
    </w:rPr>
  </w:style>
  <w:style w:type="paragraph" w:customStyle="1" w:styleId="80">
    <w:name w:val="段落文本"/>
    <w:basedOn w:val="1"/>
    <w:link w:val="79"/>
    <w:qFormat/>
    <w:uiPriority w:val="0"/>
    <w:pPr>
      <w:spacing w:line="360" w:lineRule="auto"/>
      <w:ind w:firstLine="420"/>
    </w:pPr>
    <w:rPr>
      <w:kern w:val="0"/>
      <w:sz w:val="20"/>
      <w:szCs w:val="21"/>
    </w:rPr>
  </w:style>
  <w:style w:type="character" w:customStyle="1" w:styleId="81">
    <w:name w:val="批注文字 Char1"/>
    <w:semiHidden/>
    <w:qFormat/>
    <w:uiPriority w:val="99"/>
    <w:rPr>
      <w:rFonts w:ascii="Times New Roman" w:hAnsi="Times New Roman" w:eastAsia="宋体" w:cs="Times New Roman"/>
      <w:szCs w:val="24"/>
    </w:rPr>
  </w:style>
  <w:style w:type="character" w:customStyle="1" w:styleId="82">
    <w:name w:val="￥正文 Char Char"/>
    <w:qFormat/>
    <w:uiPriority w:val="0"/>
    <w:rPr>
      <w:rFonts w:ascii="Calibri" w:hAnsi="Calibri"/>
      <w:sz w:val="24"/>
    </w:rPr>
  </w:style>
  <w:style w:type="character" w:customStyle="1" w:styleId="83">
    <w:name w:val="Char Char5"/>
    <w:qFormat/>
    <w:uiPriority w:val="0"/>
    <w:rPr>
      <w:rFonts w:ascii="宋体" w:hAnsi="宋体"/>
      <w:sz w:val="24"/>
      <w:szCs w:val="24"/>
    </w:rPr>
  </w:style>
  <w:style w:type="character" w:customStyle="1" w:styleId="84">
    <w:name w:val="Heading 3 Char"/>
    <w:semiHidden/>
    <w:qFormat/>
    <w:locked/>
    <w:uiPriority w:val="0"/>
    <w:rPr>
      <w:rFonts w:cs="Times New Roman"/>
      <w:b/>
      <w:bCs/>
      <w:kern w:val="0"/>
      <w:sz w:val="32"/>
      <w:szCs w:val="32"/>
    </w:rPr>
  </w:style>
  <w:style w:type="character" w:customStyle="1" w:styleId="85">
    <w:name w:val="Char Char21"/>
    <w:qFormat/>
    <w:uiPriority w:val="0"/>
    <w:rPr>
      <w:b/>
      <w:bCs/>
      <w:kern w:val="2"/>
      <w:sz w:val="24"/>
      <w:szCs w:val="24"/>
    </w:rPr>
  </w:style>
  <w:style w:type="character" w:customStyle="1" w:styleId="86">
    <w:name w:val="正文样式 Char"/>
    <w:link w:val="87"/>
    <w:qFormat/>
    <w:uiPriority w:val="0"/>
    <w:rPr>
      <w:rFonts w:ascii="宋体" w:hAnsi="Calibri" w:eastAsia="宋体" w:cs="宋体"/>
      <w:sz w:val="24"/>
      <w:szCs w:val="24"/>
      <w:lang w:val="zh-CN" w:eastAsia="en-US" w:bidi="he-IL"/>
    </w:rPr>
  </w:style>
  <w:style w:type="paragraph" w:customStyle="1" w:styleId="87">
    <w:name w:val="正文样式"/>
    <w:basedOn w:val="1"/>
    <w:link w:val="86"/>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88">
    <w:name w:val="Heading 8 Char"/>
    <w:semiHidden/>
    <w:qFormat/>
    <w:locked/>
    <w:uiPriority w:val="0"/>
    <w:rPr>
      <w:rFonts w:ascii="Cambria" w:hAnsi="Cambria" w:eastAsia="宋体" w:cs="Times New Roman"/>
      <w:kern w:val="0"/>
      <w:sz w:val="24"/>
      <w:szCs w:val="24"/>
    </w:rPr>
  </w:style>
  <w:style w:type="character" w:customStyle="1" w:styleId="89">
    <w:name w:val="内容文本 Char"/>
    <w:link w:val="90"/>
    <w:qFormat/>
    <w:uiPriority w:val="0"/>
    <w:rPr>
      <w:rFonts w:ascii="宋体" w:hAnsi="宋体" w:eastAsia="宋体"/>
      <w:kern w:val="2"/>
      <w:sz w:val="24"/>
      <w:szCs w:val="24"/>
      <w:lang w:bidi="ar-SA"/>
    </w:rPr>
  </w:style>
  <w:style w:type="paragraph" w:customStyle="1" w:styleId="90">
    <w:name w:val="内容文本"/>
    <w:basedOn w:val="1"/>
    <w:link w:val="89"/>
    <w:qFormat/>
    <w:uiPriority w:val="0"/>
    <w:pPr>
      <w:spacing w:line="360" w:lineRule="auto"/>
      <w:ind w:firstLine="480" w:firstLineChars="200"/>
    </w:pPr>
    <w:rPr>
      <w:rFonts w:ascii="宋体" w:hAnsi="宋体"/>
      <w:sz w:val="24"/>
    </w:rPr>
  </w:style>
  <w:style w:type="character" w:customStyle="1" w:styleId="91">
    <w:name w:val="正文文本缩进 3 字符"/>
    <w:link w:val="41"/>
    <w:qFormat/>
    <w:uiPriority w:val="0"/>
    <w:rPr>
      <w:rFonts w:ascii="仿宋_GB2312" w:hAnsi="宋体" w:eastAsia="仿宋_GB2312"/>
      <w:color w:val="000000"/>
      <w:sz w:val="24"/>
      <w:szCs w:val="24"/>
    </w:rPr>
  </w:style>
  <w:style w:type="character" w:customStyle="1" w:styleId="92">
    <w:name w:val="Char Char3"/>
    <w:qFormat/>
    <w:uiPriority w:val="0"/>
    <w:rPr>
      <w:kern w:val="2"/>
      <w:sz w:val="24"/>
      <w:szCs w:val="24"/>
    </w:rPr>
  </w:style>
  <w:style w:type="character" w:customStyle="1" w:styleId="93">
    <w:name w:val="Char Char8"/>
    <w:qFormat/>
    <w:uiPriority w:val="0"/>
    <w:rPr>
      <w:rFonts w:eastAsia="楷体_GB2312"/>
      <w:kern w:val="2"/>
      <w:sz w:val="32"/>
    </w:rPr>
  </w:style>
  <w:style w:type="character" w:customStyle="1" w:styleId="94">
    <w:name w:val="Char Char18"/>
    <w:qFormat/>
    <w:uiPriority w:val="0"/>
    <w:rPr>
      <w:rFonts w:eastAsia="黑体"/>
      <w:sz w:val="18"/>
      <w:szCs w:val="18"/>
    </w:rPr>
  </w:style>
  <w:style w:type="character" w:customStyle="1" w:styleId="95">
    <w:name w:val="h Char"/>
    <w:qFormat/>
    <w:uiPriority w:val="0"/>
    <w:rPr>
      <w:rFonts w:ascii="Times New Roman" w:hAnsi="Times New Roman" w:eastAsia="宋体" w:cs="Times New Roman"/>
      <w:sz w:val="18"/>
      <w:szCs w:val="18"/>
    </w:rPr>
  </w:style>
  <w:style w:type="character" w:customStyle="1" w:styleId="96">
    <w:name w:val="Heading 4 Char"/>
    <w:qFormat/>
    <w:locked/>
    <w:uiPriority w:val="0"/>
    <w:rPr>
      <w:rFonts w:cs="Times New Roman"/>
      <w:b/>
      <w:sz w:val="21"/>
    </w:rPr>
  </w:style>
  <w:style w:type="character" w:customStyle="1" w:styleId="97">
    <w:name w:val="zhenwen14"/>
    <w:qFormat/>
    <w:uiPriority w:val="0"/>
    <w:rPr>
      <w:color w:val="085994"/>
      <w:sz w:val="18"/>
      <w:szCs w:val="18"/>
    </w:rPr>
  </w:style>
  <w:style w:type="character" w:customStyle="1" w:styleId="98">
    <w:name w:val="中等深浅网格 1 - 强调文字颜色 2 Char"/>
    <w:link w:val="99"/>
    <w:qFormat/>
    <w:uiPriority w:val="0"/>
    <w:rPr>
      <w:rFonts w:ascii="Calibri" w:hAnsi="Calibri" w:eastAsia="宋体"/>
      <w:sz w:val="24"/>
      <w:lang w:bidi="ar-SA"/>
    </w:rPr>
  </w:style>
  <w:style w:type="paragraph" w:customStyle="1" w:styleId="99">
    <w:name w:val="中等深浅网格 1 - 强调文字颜色 21"/>
    <w:basedOn w:val="1"/>
    <w:link w:val="98"/>
    <w:qFormat/>
    <w:uiPriority w:val="0"/>
    <w:pPr>
      <w:spacing w:line="360" w:lineRule="auto"/>
      <w:ind w:firstLine="420" w:firstLineChars="200"/>
    </w:pPr>
    <w:rPr>
      <w:rFonts w:ascii="Calibri" w:hAnsi="Calibri"/>
      <w:kern w:val="0"/>
      <w:sz w:val="24"/>
      <w:szCs w:val="20"/>
    </w:rPr>
  </w:style>
  <w:style w:type="character" w:customStyle="1" w:styleId="100">
    <w:name w:val="标题 4 字符"/>
    <w:link w:val="8"/>
    <w:qFormat/>
    <w:uiPriority w:val="0"/>
    <w:rPr>
      <w:rFonts w:ascii="Arial" w:hAnsi="Arial" w:eastAsia="黑体" w:cs="Times New Roman"/>
      <w:b/>
      <w:bCs/>
      <w:kern w:val="0"/>
      <w:sz w:val="28"/>
      <w:szCs w:val="28"/>
    </w:rPr>
  </w:style>
  <w:style w:type="character" w:customStyle="1" w:styleId="101">
    <w:name w:val="Char Char2"/>
    <w:qFormat/>
    <w:uiPriority w:val="0"/>
    <w:rPr>
      <w:rFonts w:ascii="宋体" w:hAnsi="宋体"/>
      <w:color w:val="000000"/>
      <w:kern w:val="2"/>
      <w:sz w:val="24"/>
      <w:szCs w:val="24"/>
    </w:rPr>
  </w:style>
  <w:style w:type="character" w:customStyle="1" w:styleId="102">
    <w:name w:val="Char Char24"/>
    <w:qFormat/>
    <w:uiPriority w:val="0"/>
    <w:rPr>
      <w:rFonts w:ascii="Arial" w:hAnsi="Arial" w:eastAsia="黑体"/>
      <w:b/>
      <w:bCs/>
      <w:kern w:val="2"/>
      <w:sz w:val="28"/>
      <w:szCs w:val="28"/>
    </w:rPr>
  </w:style>
  <w:style w:type="character" w:customStyle="1" w:styleId="103">
    <w:name w:val="样式 (中文) 放宋 小四号"/>
    <w:qFormat/>
    <w:uiPriority w:val="0"/>
    <w:rPr>
      <w:rFonts w:eastAsia="仿宋_GB2312"/>
      <w:sz w:val="24"/>
    </w:rPr>
  </w:style>
  <w:style w:type="character" w:customStyle="1" w:styleId="104">
    <w:name w:val="日期 Char1"/>
    <w:semiHidden/>
    <w:qFormat/>
    <w:uiPriority w:val="99"/>
    <w:rPr>
      <w:rFonts w:ascii="Times New Roman" w:hAnsi="Times New Roman" w:eastAsia="宋体" w:cs="Times New Roman"/>
      <w:szCs w:val="24"/>
    </w:rPr>
  </w:style>
  <w:style w:type="character" w:customStyle="1" w:styleId="105">
    <w:name w:val="font31"/>
    <w:qFormat/>
    <w:uiPriority w:val="0"/>
    <w:rPr>
      <w:rFonts w:hint="default" w:ascii="Times New Roman" w:hAnsi="Times New Roman" w:cs="Times New Roman"/>
      <w:color w:val="000000"/>
      <w:sz w:val="20"/>
      <w:szCs w:val="20"/>
      <w:u w:val="none"/>
    </w:rPr>
  </w:style>
  <w:style w:type="character" w:customStyle="1" w:styleId="106">
    <w:name w:val="样式 加粗"/>
    <w:qFormat/>
    <w:uiPriority w:val="0"/>
    <w:rPr>
      <w:rFonts w:eastAsia="仿宋_GB2312"/>
      <w:b/>
      <w:bCs/>
      <w:sz w:val="24"/>
    </w:rPr>
  </w:style>
  <w:style w:type="character" w:customStyle="1" w:styleId="107">
    <w:name w:val="常规 Char"/>
    <w:link w:val="108"/>
    <w:qFormat/>
    <w:uiPriority w:val="0"/>
    <w:rPr>
      <w:rFonts w:eastAsia="宋体"/>
      <w:szCs w:val="21"/>
      <w:lang w:bidi="ar-SA"/>
    </w:rPr>
  </w:style>
  <w:style w:type="paragraph" w:customStyle="1" w:styleId="108">
    <w:name w:val="常规"/>
    <w:basedOn w:val="1"/>
    <w:link w:val="107"/>
    <w:qFormat/>
    <w:uiPriority w:val="0"/>
    <w:pPr>
      <w:spacing w:beforeLines="100" w:afterLines="100"/>
      <w:ind w:left="1134"/>
    </w:pPr>
    <w:rPr>
      <w:kern w:val="0"/>
      <w:sz w:val="20"/>
      <w:szCs w:val="21"/>
    </w:rPr>
  </w:style>
  <w:style w:type="character" w:customStyle="1" w:styleId="109">
    <w:name w:val="正文文本 3 字符"/>
    <w:link w:val="22"/>
    <w:qFormat/>
    <w:uiPriority w:val="0"/>
    <w:rPr>
      <w:rFonts w:hAnsi="宋体" w:eastAsia="仿宋_GB2312"/>
      <w:b/>
      <w:bCs/>
      <w:sz w:val="24"/>
    </w:rPr>
  </w:style>
  <w:style w:type="character" w:customStyle="1" w:styleId="110">
    <w:name w:val="普通 (Web) Char1"/>
    <w:qFormat/>
    <w:locked/>
    <w:uiPriority w:val="0"/>
    <w:rPr>
      <w:rFonts w:ascii="宋体" w:hAnsi="宋体" w:eastAsia="宋体"/>
      <w:sz w:val="24"/>
      <w:szCs w:val="24"/>
      <w:lang w:val="en-US" w:eastAsia="zh-CN" w:bidi="ar-SA"/>
    </w:rPr>
  </w:style>
  <w:style w:type="character" w:customStyle="1" w:styleId="111">
    <w:name w:val="Heading 2 Char"/>
    <w:semiHidden/>
    <w:qFormat/>
    <w:locked/>
    <w:uiPriority w:val="0"/>
    <w:rPr>
      <w:rFonts w:ascii="Cambria" w:hAnsi="Cambria" w:eastAsia="宋体" w:cs="Times New Roman"/>
      <w:b/>
      <w:bCs/>
      <w:kern w:val="0"/>
      <w:sz w:val="32"/>
      <w:szCs w:val="32"/>
    </w:rPr>
  </w:style>
  <w:style w:type="character" w:customStyle="1" w:styleId="112">
    <w:name w:val="Body Text Char"/>
    <w:semiHidden/>
    <w:qFormat/>
    <w:locked/>
    <w:uiPriority w:val="0"/>
    <w:rPr>
      <w:rFonts w:cs="Times New Roman"/>
      <w:kern w:val="0"/>
      <w:sz w:val="21"/>
      <w:szCs w:val="21"/>
    </w:rPr>
  </w:style>
  <w:style w:type="character" w:customStyle="1" w:styleId="113">
    <w:name w:val="正文首行缩进1 Char"/>
    <w:qFormat/>
    <w:uiPriority w:val="0"/>
    <w:rPr>
      <w:rFonts w:ascii="Arial" w:hAnsi="Arial" w:eastAsia="宋体"/>
      <w:sz w:val="24"/>
      <w:szCs w:val="21"/>
      <w:lang w:bidi="ar-SA"/>
    </w:rPr>
  </w:style>
  <w:style w:type="character" w:customStyle="1" w:styleId="114">
    <w:name w:val="正文缩进 字符1"/>
    <w:link w:val="16"/>
    <w:qFormat/>
    <w:uiPriority w:val="0"/>
    <w:rPr>
      <w:rFonts w:eastAsia="宋体"/>
    </w:rPr>
  </w:style>
  <w:style w:type="character" w:customStyle="1" w:styleId="115">
    <w:name w:val="标题 7 字符"/>
    <w:link w:val="11"/>
    <w:qFormat/>
    <w:uiPriority w:val="0"/>
    <w:rPr>
      <w:rFonts w:ascii="Times New Roman" w:hAnsi="Times New Roman" w:eastAsia="宋体" w:cs="Times New Roman"/>
      <w:b/>
      <w:bCs/>
      <w:kern w:val="0"/>
      <w:sz w:val="24"/>
      <w:szCs w:val="24"/>
    </w:rPr>
  </w:style>
  <w:style w:type="character" w:customStyle="1" w:styleId="116">
    <w:name w:val="Char Char6"/>
    <w:qFormat/>
    <w:uiPriority w:val="0"/>
    <w:rPr>
      <w:rFonts w:ascii="Cambria" w:hAnsi="Cambria"/>
      <w:b/>
      <w:bCs/>
      <w:kern w:val="2"/>
      <w:sz w:val="32"/>
      <w:szCs w:val="32"/>
    </w:rPr>
  </w:style>
  <w:style w:type="character" w:customStyle="1" w:styleId="117">
    <w:name w:val="正文文本 字符1"/>
    <w:link w:val="2"/>
    <w:qFormat/>
    <w:uiPriority w:val="0"/>
    <w:rPr>
      <w:rFonts w:ascii="Times New Roman" w:hAnsi="Times New Roman" w:eastAsia="宋体" w:cs="Times New Roman"/>
      <w:kern w:val="0"/>
      <w:sz w:val="28"/>
      <w:szCs w:val="24"/>
    </w:rPr>
  </w:style>
  <w:style w:type="character" w:customStyle="1" w:styleId="118">
    <w:name w:val="style171"/>
    <w:qFormat/>
    <w:uiPriority w:val="0"/>
    <w:rPr>
      <w:sz w:val="20"/>
      <w:szCs w:val="20"/>
    </w:rPr>
  </w:style>
  <w:style w:type="character" w:customStyle="1" w:styleId="119">
    <w:name w:val="标题 1 字符1"/>
    <w:link w:val="5"/>
    <w:qFormat/>
    <w:uiPriority w:val="9"/>
    <w:rPr>
      <w:rFonts w:ascii="Times New Roman" w:hAnsi="Times New Roman" w:eastAsia="宋体" w:cs="Times New Roman"/>
      <w:b/>
      <w:bCs/>
      <w:kern w:val="44"/>
      <w:sz w:val="44"/>
      <w:szCs w:val="44"/>
    </w:rPr>
  </w:style>
  <w:style w:type="character" w:customStyle="1" w:styleId="120">
    <w:name w:val="newscontent1"/>
    <w:qFormat/>
    <w:uiPriority w:val="0"/>
    <w:rPr>
      <w:rFonts w:hint="default" w:ascii="Verdana" w:hAnsi="Verdana"/>
      <w:color w:val="333333"/>
      <w:sz w:val="18"/>
      <w:szCs w:val="18"/>
    </w:rPr>
  </w:style>
  <w:style w:type="character" w:customStyle="1" w:styleId="121">
    <w:name w:val="H1 Char"/>
    <w:qFormat/>
    <w:uiPriority w:val="0"/>
    <w:rPr>
      <w:rFonts w:ascii="Times New Roman" w:hAnsi="Times New Roman" w:eastAsia="宋体" w:cs="Times New Roman"/>
      <w:b/>
      <w:bCs/>
      <w:kern w:val="44"/>
      <w:sz w:val="44"/>
      <w:szCs w:val="44"/>
    </w:rPr>
  </w:style>
  <w:style w:type="character" w:customStyle="1" w:styleId="122">
    <w:name w:val="标题 2 字符"/>
    <w:link w:val="6"/>
    <w:qFormat/>
    <w:uiPriority w:val="9"/>
    <w:rPr>
      <w:rFonts w:ascii="Arial" w:hAnsi="Arial" w:eastAsia="黑体" w:cs="Times New Roman"/>
      <w:b/>
      <w:bCs/>
      <w:kern w:val="0"/>
      <w:sz w:val="32"/>
      <w:szCs w:val="32"/>
    </w:rPr>
  </w:style>
  <w:style w:type="character" w:customStyle="1" w:styleId="123">
    <w:name w:val="style211"/>
    <w:qFormat/>
    <w:uiPriority w:val="0"/>
    <w:rPr>
      <w:color w:val="0000FF"/>
    </w:rPr>
  </w:style>
  <w:style w:type="character" w:customStyle="1" w:styleId="124">
    <w:name w:val="con-all2"/>
    <w:qFormat/>
    <w:uiPriority w:val="0"/>
  </w:style>
  <w:style w:type="character" w:customStyle="1" w:styleId="125">
    <w:name w:val="!标题3 Ctrl+3 Char"/>
    <w:link w:val="126"/>
    <w:qFormat/>
    <w:locked/>
    <w:uiPriority w:val="0"/>
    <w:rPr>
      <w:rFonts w:ascii="Arial" w:hAnsi="Arial" w:eastAsia="黑体"/>
      <w:b/>
      <w:kern w:val="2"/>
      <w:sz w:val="32"/>
      <w:szCs w:val="32"/>
    </w:rPr>
  </w:style>
  <w:style w:type="paragraph" w:customStyle="1" w:styleId="126">
    <w:name w:val="!标题3 Ctrl+3"/>
    <w:basedOn w:val="7"/>
    <w:next w:val="1"/>
    <w:link w:val="125"/>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27">
    <w:name w:val="font61"/>
    <w:qFormat/>
    <w:uiPriority w:val="0"/>
    <w:rPr>
      <w:rFonts w:hint="eastAsia" w:ascii="宋体" w:hAnsi="宋体" w:eastAsia="宋体" w:cs="宋体"/>
      <w:color w:val="000000"/>
      <w:sz w:val="24"/>
      <w:szCs w:val="24"/>
      <w:u w:val="none"/>
    </w:rPr>
  </w:style>
  <w:style w:type="character" w:customStyle="1" w:styleId="128">
    <w:name w:val="正文文本缩进 Char1"/>
    <w:semiHidden/>
    <w:qFormat/>
    <w:uiPriority w:val="99"/>
    <w:rPr>
      <w:rFonts w:ascii="Times New Roman" w:hAnsi="Times New Roman" w:eastAsia="宋体" w:cs="Times New Roman"/>
      <w:szCs w:val="24"/>
    </w:rPr>
  </w:style>
  <w:style w:type="character" w:customStyle="1" w:styleId="129">
    <w:name w:val="Char Char25"/>
    <w:qFormat/>
    <w:uiPriority w:val="0"/>
    <w:rPr>
      <w:rFonts w:eastAsia="楷体_GB2312"/>
      <w:b/>
      <w:bCs/>
      <w:kern w:val="2"/>
      <w:sz w:val="32"/>
      <w:szCs w:val="32"/>
    </w:rPr>
  </w:style>
  <w:style w:type="character" w:customStyle="1" w:styleId="130">
    <w:name w:val="Char Char14"/>
    <w:qFormat/>
    <w:uiPriority w:val="0"/>
    <w:rPr>
      <w:kern w:val="2"/>
      <w:sz w:val="18"/>
      <w:szCs w:val="18"/>
    </w:rPr>
  </w:style>
  <w:style w:type="character" w:customStyle="1" w:styleId="131">
    <w:name w:val="unnamed21"/>
    <w:qFormat/>
    <w:uiPriority w:val="0"/>
    <w:rPr>
      <w:b/>
      <w:bCs/>
      <w:spacing w:val="330"/>
      <w:sz w:val="21"/>
      <w:szCs w:val="21"/>
    </w:rPr>
  </w:style>
  <w:style w:type="character" w:customStyle="1" w:styleId="132">
    <w:name w:val="body1"/>
    <w:qFormat/>
    <w:uiPriority w:val="0"/>
    <w:rPr>
      <w:rFonts w:hint="default"/>
      <w:sz w:val="18"/>
    </w:rPr>
  </w:style>
  <w:style w:type="character" w:customStyle="1" w:styleId="133">
    <w:name w:val="标题 字符"/>
    <w:link w:val="48"/>
    <w:qFormat/>
    <w:uiPriority w:val="0"/>
    <w:rPr>
      <w:rFonts w:ascii="Cambria" w:hAnsi="Cambria"/>
      <w:b/>
      <w:bCs/>
      <w:sz w:val="32"/>
      <w:szCs w:val="32"/>
    </w:rPr>
  </w:style>
  <w:style w:type="character" w:customStyle="1" w:styleId="134">
    <w:name w:val="批注框文本 字符"/>
    <w:link w:val="34"/>
    <w:qFormat/>
    <w:uiPriority w:val="99"/>
    <w:rPr>
      <w:sz w:val="18"/>
      <w:szCs w:val="18"/>
    </w:rPr>
  </w:style>
  <w:style w:type="character" w:customStyle="1" w:styleId="135">
    <w:name w:val="表格文本 Char Char"/>
    <w:link w:val="136"/>
    <w:qFormat/>
    <w:uiPriority w:val="0"/>
    <w:rPr>
      <w:rFonts w:ascii="Arial" w:hAnsi="Arial"/>
      <w:kern w:val="2"/>
      <w:sz w:val="21"/>
      <w:szCs w:val="21"/>
      <w:lang w:val="en-US" w:eastAsia="zh-CN" w:bidi="ar-SA"/>
    </w:rPr>
  </w:style>
  <w:style w:type="paragraph" w:customStyle="1" w:styleId="136">
    <w:name w:val="表格文本 Char"/>
    <w:link w:val="135"/>
    <w:qFormat/>
    <w:uiPriority w:val="0"/>
    <w:pPr>
      <w:tabs>
        <w:tab w:val="decimal" w:pos="0"/>
      </w:tabs>
    </w:pPr>
    <w:rPr>
      <w:rFonts w:ascii="Arial" w:hAnsi="Arial" w:eastAsia="宋体" w:cs="Times New Roman"/>
      <w:kern w:val="2"/>
      <w:sz w:val="21"/>
      <w:szCs w:val="21"/>
      <w:lang w:val="en-US" w:eastAsia="zh-CN" w:bidi="ar-SA"/>
    </w:rPr>
  </w:style>
  <w:style w:type="character" w:customStyle="1" w:styleId="137">
    <w:name w:val="批注主题 Char1"/>
    <w:semiHidden/>
    <w:qFormat/>
    <w:uiPriority w:val="99"/>
    <w:rPr>
      <w:rFonts w:ascii="Times New Roman" w:hAnsi="Times New Roman" w:eastAsia="宋体" w:cs="Times New Roman"/>
      <w:b/>
      <w:bCs/>
      <w:szCs w:val="24"/>
    </w:rPr>
  </w:style>
  <w:style w:type="character" w:customStyle="1" w:styleId="138">
    <w:name w:val="页脚 Char1"/>
    <w:semiHidden/>
    <w:qFormat/>
    <w:uiPriority w:val="99"/>
    <w:rPr>
      <w:rFonts w:ascii="Times New Roman" w:hAnsi="Times New Roman" w:eastAsia="宋体" w:cs="Times New Roman"/>
      <w:sz w:val="18"/>
      <w:szCs w:val="18"/>
    </w:rPr>
  </w:style>
  <w:style w:type="character" w:customStyle="1" w:styleId="139">
    <w:name w:val="文档结构图 字符"/>
    <w:link w:val="19"/>
    <w:qFormat/>
    <w:uiPriority w:val="99"/>
    <w:rPr>
      <w:szCs w:val="24"/>
      <w:shd w:val="clear" w:color="auto" w:fill="000080"/>
    </w:rPr>
  </w:style>
  <w:style w:type="character" w:customStyle="1" w:styleId="140">
    <w:name w:val="Heading 5 Char"/>
    <w:semiHidden/>
    <w:qFormat/>
    <w:locked/>
    <w:uiPriority w:val="0"/>
    <w:rPr>
      <w:rFonts w:cs="Times New Roman"/>
      <w:b/>
      <w:bCs/>
      <w:kern w:val="0"/>
      <w:sz w:val="28"/>
      <w:szCs w:val="28"/>
    </w:rPr>
  </w:style>
  <w:style w:type="character" w:customStyle="1" w:styleId="141">
    <w:name w:val="Char Char26"/>
    <w:qFormat/>
    <w:uiPriority w:val="0"/>
    <w:rPr>
      <w:rFonts w:ascii="Arial" w:hAnsi="Arial" w:eastAsia="黑体"/>
      <w:b/>
      <w:bCs/>
      <w:kern w:val="2"/>
      <w:sz w:val="32"/>
      <w:szCs w:val="32"/>
    </w:rPr>
  </w:style>
  <w:style w:type="character" w:customStyle="1" w:styleId="142">
    <w:name w:val="正文文本 2 Char1"/>
    <w:semiHidden/>
    <w:qFormat/>
    <w:uiPriority w:val="99"/>
    <w:rPr>
      <w:rFonts w:ascii="Times New Roman" w:hAnsi="Times New Roman" w:eastAsia="宋体" w:cs="Times New Roman"/>
      <w:szCs w:val="24"/>
    </w:rPr>
  </w:style>
  <w:style w:type="character" w:customStyle="1" w:styleId="143">
    <w:name w:val="font41"/>
    <w:qFormat/>
    <w:uiPriority w:val="0"/>
    <w:rPr>
      <w:rFonts w:hint="eastAsia" w:ascii="宋体" w:hAnsi="宋体" w:eastAsia="宋体" w:cs="宋体"/>
      <w:color w:val="000000"/>
      <w:sz w:val="20"/>
      <w:szCs w:val="20"/>
      <w:u w:val="none"/>
    </w:rPr>
  </w:style>
  <w:style w:type="character" w:customStyle="1" w:styleId="144">
    <w:name w:val="标题 8 字符"/>
    <w:link w:val="12"/>
    <w:qFormat/>
    <w:uiPriority w:val="0"/>
    <w:rPr>
      <w:rFonts w:ascii="Arial" w:hAnsi="Arial" w:eastAsia="黑体" w:cs="Times New Roman"/>
      <w:kern w:val="0"/>
      <w:sz w:val="24"/>
      <w:szCs w:val="24"/>
    </w:rPr>
  </w:style>
  <w:style w:type="character" w:customStyle="1" w:styleId="145">
    <w:name w:val="BOD 4 Char Char"/>
    <w:qFormat/>
    <w:uiPriority w:val="0"/>
    <w:rPr>
      <w:rFonts w:ascii="Arial" w:hAnsi="Arial" w:eastAsia="黑体" w:cs="Times New Roman"/>
      <w:b/>
      <w:bCs/>
      <w:sz w:val="24"/>
      <w:szCs w:val="24"/>
    </w:rPr>
  </w:style>
  <w:style w:type="character" w:customStyle="1" w:styleId="146">
    <w:name w:val="Heading 1 Char"/>
    <w:qFormat/>
    <w:locked/>
    <w:uiPriority w:val="0"/>
    <w:rPr>
      <w:rFonts w:cs="Times New Roman"/>
      <w:b/>
      <w:bCs/>
      <w:kern w:val="44"/>
      <w:sz w:val="44"/>
      <w:szCs w:val="44"/>
    </w:rPr>
  </w:style>
  <w:style w:type="character" w:customStyle="1" w:styleId="147">
    <w:name w:val="txt1"/>
    <w:qFormat/>
    <w:uiPriority w:val="0"/>
    <w:rPr>
      <w:rFonts w:hint="default" w:ascii="ˎ̥" w:hAnsi="ˎ̥"/>
      <w:sz w:val="18"/>
      <w:szCs w:val="18"/>
    </w:rPr>
  </w:style>
  <w:style w:type="character" w:customStyle="1" w:styleId="148">
    <w:name w:val="Plain Text Char"/>
    <w:semiHidden/>
    <w:qFormat/>
    <w:locked/>
    <w:uiPriority w:val="0"/>
    <w:rPr>
      <w:rFonts w:ascii="宋体" w:hAnsi="Courier New" w:cs="Courier New"/>
      <w:kern w:val="0"/>
      <w:sz w:val="21"/>
      <w:szCs w:val="21"/>
    </w:rPr>
  </w:style>
  <w:style w:type="character" w:customStyle="1" w:styleId="149">
    <w:name w:val="Char Char1"/>
    <w:qFormat/>
    <w:uiPriority w:val="0"/>
    <w:rPr>
      <w:kern w:val="2"/>
      <w:sz w:val="21"/>
      <w:szCs w:val="24"/>
    </w:rPr>
  </w:style>
  <w:style w:type="character" w:customStyle="1" w:styleId="150">
    <w:name w:val="标题 5 字符"/>
    <w:link w:val="9"/>
    <w:qFormat/>
    <w:uiPriority w:val="9"/>
    <w:rPr>
      <w:rFonts w:ascii="Times New Roman" w:hAnsi="Times New Roman" w:eastAsia="宋体" w:cs="Times New Roman"/>
      <w:b/>
      <w:bCs/>
      <w:kern w:val="0"/>
      <w:sz w:val="28"/>
      <w:szCs w:val="28"/>
    </w:rPr>
  </w:style>
  <w:style w:type="character" w:customStyle="1" w:styleId="151">
    <w:name w:val="￥正文 Char"/>
    <w:link w:val="152"/>
    <w:qFormat/>
    <w:uiPriority w:val="0"/>
    <w:rPr>
      <w:rFonts w:ascii="Calibri" w:hAnsi="Calibri" w:eastAsia="宋体"/>
      <w:sz w:val="24"/>
      <w:lang w:bidi="ar-SA"/>
    </w:rPr>
  </w:style>
  <w:style w:type="paragraph" w:customStyle="1" w:styleId="152">
    <w:name w:val="￥正文"/>
    <w:basedOn w:val="1"/>
    <w:link w:val="151"/>
    <w:qFormat/>
    <w:uiPriority w:val="0"/>
    <w:pPr>
      <w:spacing w:line="360" w:lineRule="auto"/>
      <w:ind w:firstLine="200" w:firstLineChars="200"/>
    </w:pPr>
    <w:rPr>
      <w:rFonts w:ascii="Calibri" w:hAnsi="Calibri"/>
      <w:kern w:val="0"/>
      <w:sz w:val="24"/>
      <w:szCs w:val="20"/>
    </w:rPr>
  </w:style>
  <w:style w:type="character" w:customStyle="1" w:styleId="153">
    <w:name w:val="Char Char22"/>
    <w:qFormat/>
    <w:uiPriority w:val="0"/>
    <w:rPr>
      <w:rFonts w:ascii="Arial" w:hAnsi="Arial" w:eastAsia="黑体"/>
      <w:b/>
      <w:bCs/>
      <w:kern w:val="2"/>
      <w:sz w:val="24"/>
      <w:szCs w:val="24"/>
    </w:rPr>
  </w:style>
  <w:style w:type="character" w:customStyle="1" w:styleId="154">
    <w:name w:val="标题 1 Char Char"/>
    <w:qFormat/>
    <w:uiPriority w:val="0"/>
    <w:rPr>
      <w:rFonts w:eastAsia="宋体"/>
      <w:b/>
      <w:spacing w:val="-2"/>
      <w:sz w:val="24"/>
      <w:lang w:val="en-US" w:eastAsia="zh-CN" w:bidi="ar-SA"/>
    </w:rPr>
  </w:style>
  <w:style w:type="character" w:customStyle="1" w:styleId="155">
    <w:name w:val="Char Char20"/>
    <w:qFormat/>
    <w:uiPriority w:val="0"/>
    <w:rPr>
      <w:rFonts w:ascii="Arial" w:hAnsi="Arial" w:eastAsia="黑体"/>
      <w:kern w:val="2"/>
      <w:sz w:val="24"/>
      <w:szCs w:val="24"/>
    </w:rPr>
  </w:style>
  <w:style w:type="character" w:customStyle="1" w:styleId="156">
    <w:name w:val="wj1"/>
    <w:qFormat/>
    <w:uiPriority w:val="0"/>
    <w:rPr>
      <w:color w:val="000000"/>
      <w:sz w:val="18"/>
      <w:szCs w:val="18"/>
      <w:u w:val="none"/>
    </w:rPr>
  </w:style>
  <w:style w:type="character" w:customStyle="1" w:styleId="157">
    <w:name w:val="font91"/>
    <w:qFormat/>
    <w:uiPriority w:val="0"/>
    <w:rPr>
      <w:rFonts w:hint="default" w:ascii="Arial" w:hAnsi="Arial" w:cs="Arial"/>
      <w:b/>
      <w:color w:val="auto"/>
      <w:sz w:val="20"/>
      <w:szCs w:val="20"/>
      <w:u w:val="none"/>
    </w:rPr>
  </w:style>
  <w:style w:type="character" w:customStyle="1" w:styleId="158">
    <w:name w:val="Char Char17"/>
    <w:qFormat/>
    <w:uiPriority w:val="0"/>
    <w:rPr>
      <w:rFonts w:ascii="仿宋_GB2312" w:hAnsi="宋体" w:cs="Arial"/>
      <w:b/>
      <w:bCs/>
      <w:color w:val="000000"/>
      <w:kern w:val="2"/>
      <w:sz w:val="24"/>
      <w:szCs w:val="24"/>
    </w:rPr>
  </w:style>
  <w:style w:type="character" w:customStyle="1" w:styleId="159">
    <w:name w:val="font11"/>
    <w:qFormat/>
    <w:uiPriority w:val="0"/>
    <w:rPr>
      <w:rFonts w:hint="default" w:ascii="Times New Roman" w:hAnsi="Times New Roman" w:cs="Times New Roman"/>
      <w:color w:val="000000"/>
      <w:sz w:val="20"/>
      <w:szCs w:val="20"/>
      <w:u w:val="none"/>
    </w:rPr>
  </w:style>
  <w:style w:type="character" w:customStyle="1" w:styleId="160">
    <w:name w:val="Normal Indent Char"/>
    <w:qFormat/>
    <w:locked/>
    <w:uiPriority w:val="0"/>
    <w:rPr>
      <w:sz w:val="20"/>
    </w:rPr>
  </w:style>
  <w:style w:type="character" w:customStyle="1" w:styleId="161">
    <w:name w:val="正文首行缩进 字符"/>
    <w:link w:val="3"/>
    <w:qFormat/>
    <w:uiPriority w:val="0"/>
    <w:rPr>
      <w:sz w:val="24"/>
      <w:szCs w:val="24"/>
    </w:rPr>
  </w:style>
  <w:style w:type="character" w:customStyle="1" w:styleId="162">
    <w:name w:val="正文文本 3 Char1"/>
    <w:semiHidden/>
    <w:qFormat/>
    <w:uiPriority w:val="99"/>
    <w:rPr>
      <w:rFonts w:ascii="Times New Roman" w:hAnsi="Times New Roman" w:eastAsia="宋体" w:cs="Times New Roman"/>
      <w:sz w:val="16"/>
      <w:szCs w:val="16"/>
    </w:rPr>
  </w:style>
  <w:style w:type="character" w:customStyle="1" w:styleId="163">
    <w:name w:val="表正文 Char"/>
    <w:qFormat/>
    <w:uiPriority w:val="0"/>
    <w:rPr>
      <w:rFonts w:ascii="Times New Roman" w:hAnsi="Times New Roman" w:eastAsia="宋体" w:cs="Times New Roman"/>
      <w:szCs w:val="24"/>
    </w:rPr>
  </w:style>
  <w:style w:type="character" w:customStyle="1" w:styleId="164">
    <w:name w:val="Header Char"/>
    <w:qFormat/>
    <w:locked/>
    <w:uiPriority w:val="0"/>
    <w:rPr>
      <w:rFonts w:ascii="Calibri" w:hAnsi="Calibri" w:eastAsia="宋体" w:cs="Times New Roman"/>
      <w:sz w:val="18"/>
      <w:szCs w:val="18"/>
    </w:rPr>
  </w:style>
  <w:style w:type="character" w:customStyle="1" w:styleId="165">
    <w:name w:val="cn1"/>
    <w:qFormat/>
    <w:uiPriority w:val="0"/>
  </w:style>
  <w:style w:type="character" w:customStyle="1" w:styleId="166">
    <w:name w:val="样式7 Char"/>
    <w:qFormat/>
    <w:uiPriority w:val="0"/>
    <w:rPr>
      <w:rFonts w:eastAsia="宋体" w:cs="宋体"/>
      <w:kern w:val="2"/>
      <w:sz w:val="24"/>
      <w:szCs w:val="24"/>
      <w:lang w:val="en-US" w:eastAsia="zh-CN" w:bidi="ar-SA"/>
    </w:rPr>
  </w:style>
  <w:style w:type="character" w:customStyle="1" w:styleId="167">
    <w:name w:val="彩色列表 - 强调文字颜色 1 Char"/>
    <w:link w:val="168"/>
    <w:qFormat/>
    <w:uiPriority w:val="0"/>
    <w:rPr>
      <w:rFonts w:ascii="微软雅黑" w:hAnsi="微软雅黑" w:eastAsia="微软雅黑" w:cs="宋体"/>
      <w:kern w:val="2"/>
      <w:sz w:val="24"/>
      <w:szCs w:val="21"/>
      <w:lang w:val="en-US" w:eastAsia="zh-CN" w:bidi="ar-SA"/>
    </w:rPr>
  </w:style>
  <w:style w:type="paragraph" w:customStyle="1" w:styleId="168">
    <w:name w:val="列出段落2"/>
    <w:basedOn w:val="1"/>
    <w:link w:val="167"/>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69">
    <w:name w:val="引文目录标题 字符"/>
    <w:link w:val="20"/>
    <w:qFormat/>
    <w:uiPriority w:val="0"/>
    <w:rPr>
      <w:rFonts w:ascii="Arial" w:hAnsi="Arial" w:eastAsia="宋体" w:cs="Times New Roman"/>
      <w:kern w:val="0"/>
      <w:sz w:val="24"/>
      <w:szCs w:val="20"/>
    </w:rPr>
  </w:style>
  <w:style w:type="character" w:customStyle="1" w:styleId="170">
    <w:name w:val="Char Char13"/>
    <w:qFormat/>
    <w:uiPriority w:val="0"/>
    <w:rPr>
      <w:b/>
      <w:bCs/>
      <w:kern w:val="2"/>
      <w:sz w:val="21"/>
      <w:szCs w:val="24"/>
    </w:rPr>
  </w:style>
  <w:style w:type="character" w:customStyle="1" w:styleId="171">
    <w:name w:val="页脚 字符"/>
    <w:link w:val="35"/>
    <w:qFormat/>
    <w:uiPriority w:val="99"/>
    <w:rPr>
      <w:rFonts w:eastAsia="黑体"/>
      <w:sz w:val="18"/>
      <w:szCs w:val="18"/>
    </w:rPr>
  </w:style>
  <w:style w:type="character" w:customStyle="1" w:styleId="172">
    <w:name w:val="日期 字符"/>
    <w:link w:val="32"/>
    <w:qFormat/>
    <w:uiPriority w:val="0"/>
    <w:rPr>
      <w:rFonts w:eastAsia="楷体_GB2312"/>
      <w:sz w:val="32"/>
    </w:rPr>
  </w:style>
  <w:style w:type="character" w:customStyle="1" w:styleId="173">
    <w:name w:val="标题 3 字符"/>
    <w:link w:val="7"/>
    <w:qFormat/>
    <w:uiPriority w:val="0"/>
    <w:rPr>
      <w:rFonts w:ascii="Times New Roman" w:hAnsi="Times New Roman" w:eastAsia="楷体_GB2312" w:cs="Times New Roman"/>
      <w:b/>
      <w:bCs/>
      <w:kern w:val="0"/>
      <w:sz w:val="32"/>
      <w:szCs w:val="32"/>
    </w:rPr>
  </w:style>
  <w:style w:type="character" w:customStyle="1" w:styleId="174">
    <w:name w:val="纯文本 Char2"/>
    <w:semiHidden/>
    <w:qFormat/>
    <w:uiPriority w:val="99"/>
    <w:rPr>
      <w:rFonts w:ascii="宋体" w:hAnsi="Courier New" w:eastAsia="宋体" w:cs="Courier New"/>
      <w:szCs w:val="21"/>
    </w:rPr>
  </w:style>
  <w:style w:type="character" w:customStyle="1" w:styleId="175">
    <w:name w:val="Char Char10"/>
    <w:qFormat/>
    <w:uiPriority w:val="0"/>
    <w:rPr>
      <w:kern w:val="2"/>
      <w:sz w:val="21"/>
      <w:szCs w:val="24"/>
      <w:shd w:val="clear" w:color="auto" w:fill="000080"/>
    </w:rPr>
  </w:style>
  <w:style w:type="character" w:customStyle="1" w:styleId="176">
    <w:name w:val="纯文本 字符2"/>
    <w:link w:val="30"/>
    <w:qFormat/>
    <w:uiPriority w:val="0"/>
    <w:rPr>
      <w:rFonts w:ascii="宋体" w:hAnsi="Courier New" w:eastAsia="宋体"/>
      <w:sz w:val="24"/>
      <w:szCs w:val="24"/>
    </w:rPr>
  </w:style>
  <w:style w:type="character" w:customStyle="1" w:styleId="177">
    <w:name w:val="未处理的提及"/>
    <w:unhideWhenUsed/>
    <w:qFormat/>
    <w:uiPriority w:val="99"/>
    <w:rPr>
      <w:color w:val="605E5C"/>
      <w:shd w:val="clear" w:color="auto" w:fill="E1DFDD"/>
    </w:rPr>
  </w:style>
  <w:style w:type="character" w:customStyle="1" w:styleId="178">
    <w:name w:val="普通段落 Char"/>
    <w:link w:val="179"/>
    <w:qFormat/>
    <w:uiPriority w:val="0"/>
    <w:rPr>
      <w:rFonts w:ascii="Arial" w:hAnsi="Arial" w:eastAsia="宋体"/>
      <w:lang w:bidi="ar-SA"/>
    </w:rPr>
  </w:style>
  <w:style w:type="paragraph" w:customStyle="1" w:styleId="179">
    <w:name w:val="普通段落"/>
    <w:basedOn w:val="1"/>
    <w:link w:val="178"/>
    <w:qFormat/>
    <w:uiPriority w:val="0"/>
    <w:pPr>
      <w:spacing w:after="240" w:line="276" w:lineRule="auto"/>
    </w:pPr>
    <w:rPr>
      <w:rFonts w:ascii="Arial" w:hAnsi="Arial"/>
      <w:kern w:val="0"/>
      <w:sz w:val="20"/>
      <w:szCs w:val="20"/>
    </w:rPr>
  </w:style>
  <w:style w:type="character" w:customStyle="1" w:styleId="180">
    <w:name w:val="纯文本 Char1"/>
    <w:qFormat/>
    <w:uiPriority w:val="0"/>
    <w:rPr>
      <w:rFonts w:ascii="宋体" w:hAnsi="Courier New" w:eastAsia="宋体"/>
      <w:kern w:val="2"/>
      <w:sz w:val="24"/>
      <w:szCs w:val="24"/>
      <w:lang w:val="en-US" w:eastAsia="zh-CN" w:bidi="ar-SA"/>
    </w:rPr>
  </w:style>
  <w:style w:type="character" w:customStyle="1" w:styleId="181">
    <w:name w:val="页脚 Char"/>
    <w:qFormat/>
    <w:uiPriority w:val="99"/>
    <w:rPr>
      <w:rFonts w:eastAsia="Calibri"/>
      <w:sz w:val="21"/>
    </w:rPr>
  </w:style>
  <w:style w:type="character" w:customStyle="1" w:styleId="182">
    <w:name w:val="正文文本缩进 2 字符"/>
    <w:link w:val="33"/>
    <w:qFormat/>
    <w:uiPriority w:val="0"/>
    <w:rPr>
      <w:rFonts w:ascii="仿宋_GB2312" w:hAnsi="宋体" w:cs="Arial"/>
      <w:b/>
      <w:bCs/>
      <w:color w:val="000000"/>
      <w:sz w:val="24"/>
      <w:szCs w:val="24"/>
    </w:rPr>
  </w:style>
  <w:style w:type="character" w:customStyle="1" w:styleId="183">
    <w:name w:val="正文文字缩进4字符 Char"/>
    <w:qFormat/>
    <w:uiPriority w:val="0"/>
    <w:rPr>
      <w:rFonts w:ascii="Times New Roman" w:hAnsi="Times New Roman" w:eastAsia="宋体" w:cs="Times New Roman"/>
      <w:sz w:val="24"/>
      <w:szCs w:val="24"/>
    </w:rPr>
  </w:style>
  <w:style w:type="character" w:customStyle="1" w:styleId="184">
    <w:name w:val="正文文本缩进 字符"/>
    <w:qFormat/>
    <w:uiPriority w:val="0"/>
    <w:rPr>
      <w:rFonts w:ascii="宋体" w:hAnsi="Courier New"/>
      <w:spacing w:val="-4"/>
      <w:sz w:val="18"/>
    </w:rPr>
  </w:style>
  <w:style w:type="character" w:customStyle="1" w:styleId="185">
    <w:name w:val="Heading 3 - old Char"/>
    <w:qFormat/>
    <w:uiPriority w:val="0"/>
    <w:rPr>
      <w:rFonts w:ascii="Times New Roman" w:hAnsi="Times New Roman" w:eastAsia="宋体" w:cs="Times New Roman"/>
      <w:b/>
      <w:bCs/>
      <w:sz w:val="32"/>
      <w:szCs w:val="32"/>
    </w:rPr>
  </w:style>
  <w:style w:type="character" w:customStyle="1" w:styleId="186">
    <w:name w:val="H4 Char"/>
    <w:qFormat/>
    <w:uiPriority w:val="0"/>
    <w:rPr>
      <w:rFonts w:ascii="Arial" w:hAnsi="Arial" w:eastAsia="黑体" w:cs="Times New Roman"/>
      <w:b/>
      <w:bCs/>
      <w:sz w:val="28"/>
      <w:szCs w:val="28"/>
    </w:rPr>
  </w:style>
  <w:style w:type="character" w:customStyle="1" w:styleId="187">
    <w:name w:val="纯文本 字符"/>
    <w:qFormat/>
    <w:uiPriority w:val="0"/>
    <w:rPr>
      <w:rFonts w:ascii="宋体" w:hAnsi="Courier New"/>
      <w:sz w:val="24"/>
      <w:szCs w:val="24"/>
    </w:rPr>
  </w:style>
  <w:style w:type="character" w:customStyle="1" w:styleId="188">
    <w:name w:val="正文文本缩进 字符1"/>
    <w:link w:val="23"/>
    <w:qFormat/>
    <w:uiPriority w:val="0"/>
    <w:rPr>
      <w:rFonts w:ascii="宋体" w:hAnsi="Courier New"/>
      <w:spacing w:val="-4"/>
      <w:sz w:val="18"/>
    </w:rPr>
  </w:style>
  <w:style w:type="character" w:customStyle="1" w:styleId="189">
    <w:name w:val="Char Char15"/>
    <w:qFormat/>
    <w:uiPriority w:val="0"/>
    <w:rPr>
      <w:rFonts w:hAnsi="宋体" w:eastAsia="仿宋_GB2312"/>
      <w:b/>
      <w:bCs/>
      <w:kern w:val="2"/>
      <w:sz w:val="24"/>
    </w:rPr>
  </w:style>
  <w:style w:type="character" w:customStyle="1" w:styleId="190">
    <w:name w:val="Footer Char"/>
    <w:qFormat/>
    <w:locked/>
    <w:uiPriority w:val="0"/>
    <w:rPr>
      <w:rFonts w:ascii="Calibri" w:hAnsi="Calibri" w:eastAsia="宋体" w:cs="Times New Roman"/>
      <w:sz w:val="18"/>
      <w:szCs w:val="18"/>
    </w:rPr>
  </w:style>
  <w:style w:type="character" w:customStyle="1" w:styleId="191">
    <w:name w:val="标题 9 字符"/>
    <w:link w:val="13"/>
    <w:qFormat/>
    <w:uiPriority w:val="0"/>
    <w:rPr>
      <w:rFonts w:ascii="Arial" w:hAnsi="Arial" w:eastAsia="黑体" w:cs="Times New Roman"/>
      <w:kern w:val="0"/>
      <w:sz w:val="20"/>
      <w:szCs w:val="21"/>
    </w:rPr>
  </w:style>
  <w:style w:type="character" w:customStyle="1" w:styleId="192">
    <w:name w:val="def正文 Char Char"/>
    <w:link w:val="193"/>
    <w:qFormat/>
    <w:uiPriority w:val="0"/>
    <w:rPr>
      <w:sz w:val="24"/>
      <w:szCs w:val="24"/>
    </w:rPr>
  </w:style>
  <w:style w:type="paragraph" w:customStyle="1" w:styleId="193">
    <w:name w:val="def正文"/>
    <w:basedOn w:val="2"/>
    <w:link w:val="192"/>
    <w:qFormat/>
    <w:uiPriority w:val="0"/>
    <w:pPr>
      <w:widowControl/>
      <w:spacing w:after="0" w:line="360" w:lineRule="auto"/>
      <w:ind w:firstLine="510"/>
      <w:jc w:val="left"/>
    </w:pPr>
    <w:rPr>
      <w:sz w:val="24"/>
    </w:rPr>
  </w:style>
  <w:style w:type="character" w:customStyle="1" w:styleId="194">
    <w:name w:val="font51"/>
    <w:qFormat/>
    <w:uiPriority w:val="0"/>
    <w:rPr>
      <w:rFonts w:hint="eastAsia" w:ascii="宋体" w:hAnsi="宋体" w:eastAsia="宋体" w:cs="宋体"/>
      <w:color w:val="auto"/>
      <w:sz w:val="18"/>
      <w:szCs w:val="18"/>
      <w:u w:val="none"/>
    </w:rPr>
  </w:style>
  <w:style w:type="character" w:customStyle="1" w:styleId="195">
    <w:name w:val="普通文字 Char Char"/>
    <w:qFormat/>
    <w:uiPriority w:val="0"/>
    <w:rPr>
      <w:rFonts w:ascii="宋体" w:hAnsi="Courier New" w:eastAsia="宋体" w:cs="Times New Roman"/>
      <w:szCs w:val="20"/>
    </w:rPr>
  </w:style>
  <w:style w:type="character" w:customStyle="1" w:styleId="196">
    <w:name w:val="正文文本 Char"/>
    <w:qFormat/>
    <w:uiPriority w:val="0"/>
    <w:rPr>
      <w:rFonts w:ascii="Times New Roman" w:hAnsi="Times New Roman" w:eastAsia="宋体" w:cs="Times New Roman"/>
      <w:szCs w:val="24"/>
    </w:rPr>
  </w:style>
  <w:style w:type="character" w:customStyle="1" w:styleId="197">
    <w:name w:val="3zw"/>
    <w:qFormat/>
    <w:uiPriority w:val="0"/>
  </w:style>
  <w:style w:type="character" w:customStyle="1" w:styleId="198">
    <w:name w:val="font71"/>
    <w:qFormat/>
    <w:uiPriority w:val="0"/>
    <w:rPr>
      <w:rFonts w:hint="default" w:ascii="Arial" w:hAnsi="Arial" w:cs="Arial"/>
      <w:color w:val="auto"/>
      <w:sz w:val="20"/>
      <w:szCs w:val="20"/>
      <w:u w:val="none"/>
    </w:rPr>
  </w:style>
  <w:style w:type="character" w:customStyle="1" w:styleId="199">
    <w:name w:val="标题 Char1"/>
    <w:qFormat/>
    <w:uiPriority w:val="10"/>
    <w:rPr>
      <w:rFonts w:ascii="Cambria" w:hAnsi="Cambria" w:eastAsia="宋体" w:cs="Times New Roman"/>
      <w:b/>
      <w:bCs/>
      <w:sz w:val="32"/>
      <w:szCs w:val="32"/>
    </w:rPr>
  </w:style>
  <w:style w:type="character" w:customStyle="1" w:styleId="200">
    <w:name w:val="标书正文格式 Char"/>
    <w:link w:val="201"/>
    <w:qFormat/>
    <w:uiPriority w:val="0"/>
    <w:rPr>
      <w:rFonts w:eastAsia="楷体_GB2312"/>
      <w:kern w:val="2"/>
      <w:sz w:val="24"/>
      <w:szCs w:val="24"/>
      <w:lang w:val="en-US" w:eastAsia="zh-CN" w:bidi="ar-SA"/>
    </w:rPr>
  </w:style>
  <w:style w:type="paragraph" w:customStyle="1" w:styleId="201">
    <w:name w:val="标书正文格式"/>
    <w:link w:val="200"/>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2">
    <w:name w:val="正文缩进 字符"/>
    <w:qFormat/>
    <w:uiPriority w:val="0"/>
    <w:rPr>
      <w:rFonts w:eastAsia="宋体"/>
    </w:rPr>
  </w:style>
  <w:style w:type="character" w:customStyle="1" w:styleId="203">
    <w:name w:val="A7"/>
    <w:qFormat/>
    <w:uiPriority w:val="0"/>
    <w:rPr>
      <w:rFonts w:ascii="HelveticaNeueLT Std Lt" w:eastAsia="HelveticaNeueLT Std Lt" w:cs="HelveticaNeueLT Std Lt"/>
      <w:color w:val="000000"/>
      <w:sz w:val="20"/>
      <w:szCs w:val="20"/>
    </w:rPr>
  </w:style>
  <w:style w:type="character" w:customStyle="1" w:styleId="204">
    <w:name w:val="Balloon Text Char"/>
    <w:qFormat/>
    <w:locked/>
    <w:uiPriority w:val="0"/>
    <w:rPr>
      <w:rFonts w:cs="Times New Roman"/>
      <w:sz w:val="18"/>
      <w:szCs w:val="18"/>
    </w:rPr>
  </w:style>
  <w:style w:type="character" w:customStyle="1" w:styleId="205">
    <w:name w:val="页眉 字符"/>
    <w:link w:val="37"/>
    <w:qFormat/>
    <w:uiPriority w:val="99"/>
    <w:rPr>
      <w:rFonts w:eastAsia="仿宋_GB2312"/>
      <w:sz w:val="18"/>
    </w:rPr>
  </w:style>
  <w:style w:type="character" w:customStyle="1" w:styleId="206">
    <w:name w:val="批注框文本 Char1"/>
    <w:semiHidden/>
    <w:qFormat/>
    <w:uiPriority w:val="99"/>
    <w:rPr>
      <w:rFonts w:ascii="Times New Roman" w:hAnsi="Times New Roman" w:eastAsia="宋体" w:cs="Times New Roman"/>
      <w:sz w:val="18"/>
      <w:szCs w:val="18"/>
    </w:rPr>
  </w:style>
  <w:style w:type="character" w:customStyle="1" w:styleId="207">
    <w:name w:val="彩色列表 - 着色 1 字符"/>
    <w:link w:val="208"/>
    <w:qFormat/>
    <w:locked/>
    <w:uiPriority w:val="34"/>
    <w:rPr>
      <w:rFonts w:ascii="Times New Roman" w:hAnsi="Times New Roman"/>
      <w:kern w:val="2"/>
      <w:sz w:val="21"/>
      <w:szCs w:val="24"/>
    </w:rPr>
  </w:style>
  <w:style w:type="paragraph" w:customStyle="1" w:styleId="208">
    <w:name w:val="彩色列表 - 着色 11"/>
    <w:basedOn w:val="1"/>
    <w:link w:val="207"/>
    <w:qFormat/>
    <w:uiPriority w:val="34"/>
    <w:pPr>
      <w:ind w:firstLine="420" w:firstLineChars="200"/>
    </w:pPr>
  </w:style>
  <w:style w:type="character" w:customStyle="1" w:styleId="209">
    <w:name w:val="正文文本缩进 2 Char1"/>
    <w:semiHidden/>
    <w:qFormat/>
    <w:uiPriority w:val="99"/>
    <w:rPr>
      <w:rFonts w:ascii="Times New Roman" w:hAnsi="Times New Roman" w:eastAsia="宋体" w:cs="Times New Roman"/>
      <w:szCs w:val="24"/>
    </w:rPr>
  </w:style>
  <w:style w:type="character" w:customStyle="1" w:styleId="210">
    <w:name w:val="普通 (Web) Char"/>
    <w:qFormat/>
    <w:uiPriority w:val="0"/>
    <w:rPr>
      <w:rFonts w:ascii="宋体" w:hAnsi="宋体" w:eastAsia="宋体" w:cs="Times New Roman"/>
      <w:kern w:val="0"/>
      <w:sz w:val="24"/>
      <w:szCs w:val="24"/>
    </w:rPr>
  </w:style>
  <w:style w:type="character" w:customStyle="1" w:styleId="211">
    <w:name w:val="标题 6 字符"/>
    <w:link w:val="10"/>
    <w:qFormat/>
    <w:uiPriority w:val="0"/>
    <w:rPr>
      <w:rFonts w:ascii="Arial" w:hAnsi="Arial" w:eastAsia="黑体" w:cs="Times New Roman"/>
      <w:b/>
      <w:bCs/>
      <w:kern w:val="0"/>
      <w:sz w:val="24"/>
      <w:szCs w:val="24"/>
    </w:rPr>
  </w:style>
  <w:style w:type="character" w:customStyle="1" w:styleId="212">
    <w:name w:val="纯文本 Char3"/>
    <w:qFormat/>
    <w:uiPriority w:val="0"/>
    <w:rPr>
      <w:rFonts w:ascii="宋体" w:hAnsi="Courier New" w:eastAsia="宋体"/>
      <w:sz w:val="24"/>
      <w:szCs w:val="24"/>
    </w:rPr>
  </w:style>
  <w:style w:type="character" w:customStyle="1" w:styleId="213">
    <w:name w:val="正文首行缩进 Char1"/>
    <w:semiHidden/>
    <w:qFormat/>
    <w:uiPriority w:val="99"/>
    <w:rPr>
      <w:rFonts w:ascii="Times New Roman" w:hAnsi="Times New Roman" w:eastAsia="宋体" w:cs="Times New Roman"/>
      <w:szCs w:val="24"/>
    </w:rPr>
  </w:style>
  <w:style w:type="character" w:customStyle="1" w:styleId="214">
    <w:name w:val="正文文本 2 字符"/>
    <w:link w:val="45"/>
    <w:qFormat/>
    <w:uiPriority w:val="99"/>
    <w:rPr>
      <w:rFonts w:ascii="宋体" w:hAnsi="宋体"/>
      <w:color w:val="000000"/>
      <w:sz w:val="24"/>
      <w:szCs w:val="24"/>
    </w:rPr>
  </w:style>
  <w:style w:type="character" w:customStyle="1" w:styleId="215">
    <w:name w:val="style551"/>
    <w:qFormat/>
    <w:uiPriority w:val="0"/>
    <w:rPr>
      <w:rFonts w:hint="default" w:ascii="Arial" w:hAnsi="Arial" w:cs="Arial"/>
      <w:color w:val="333333"/>
      <w:sz w:val="18"/>
      <w:szCs w:val="18"/>
    </w:rPr>
  </w:style>
  <w:style w:type="character" w:customStyle="1" w:styleId="216">
    <w:name w:val="文章正文 Char Char"/>
    <w:link w:val="217"/>
    <w:qFormat/>
    <w:uiPriority w:val="0"/>
    <w:rPr>
      <w:rFonts w:ascii="宋体" w:hAnsi="宋体"/>
      <w:sz w:val="24"/>
      <w:szCs w:val="24"/>
    </w:rPr>
  </w:style>
  <w:style w:type="paragraph" w:customStyle="1" w:styleId="217">
    <w:name w:val="文章正文"/>
    <w:basedOn w:val="1"/>
    <w:link w:val="216"/>
    <w:qFormat/>
    <w:uiPriority w:val="0"/>
    <w:pPr>
      <w:spacing w:line="360" w:lineRule="auto"/>
      <w:ind w:firstLine="200" w:firstLineChars="200"/>
      <w:jc w:val="left"/>
    </w:pPr>
    <w:rPr>
      <w:rFonts w:ascii="宋体" w:hAnsi="宋体"/>
      <w:kern w:val="0"/>
      <w:sz w:val="24"/>
    </w:rPr>
  </w:style>
  <w:style w:type="character" w:customStyle="1" w:styleId="218">
    <w:name w:val="font81"/>
    <w:qFormat/>
    <w:uiPriority w:val="0"/>
    <w:rPr>
      <w:rFonts w:hint="eastAsia" w:ascii="宋体" w:hAnsi="宋体" w:eastAsia="宋体" w:cs="宋体"/>
      <w:color w:val="000000"/>
      <w:sz w:val="20"/>
      <w:szCs w:val="20"/>
      <w:u w:val="none"/>
      <w:vertAlign w:val="superscript"/>
    </w:rPr>
  </w:style>
  <w:style w:type="character" w:customStyle="1" w:styleId="219">
    <w:name w:val="Body Text Indent 3 Char"/>
    <w:qFormat/>
    <w:locked/>
    <w:uiPriority w:val="0"/>
    <w:rPr>
      <w:rFonts w:cs="Times New Roman"/>
      <w:kern w:val="2"/>
      <w:sz w:val="16"/>
      <w:szCs w:val="16"/>
    </w:rPr>
  </w:style>
  <w:style w:type="character" w:customStyle="1" w:styleId="220">
    <w:name w:val="Char Char16"/>
    <w:qFormat/>
    <w:uiPriority w:val="0"/>
    <w:rPr>
      <w:rFonts w:ascii="宋体" w:hAnsi="Courier New"/>
      <w:spacing w:val="-4"/>
      <w:kern w:val="2"/>
      <w:sz w:val="18"/>
    </w:rPr>
  </w:style>
  <w:style w:type="character" w:customStyle="1" w:styleId="221">
    <w:name w:val="Char Char4"/>
    <w:qFormat/>
    <w:uiPriority w:val="0"/>
    <w:rPr>
      <w:rFonts w:ascii="宋体" w:hAnsi="Courier New" w:eastAsia="宋体"/>
      <w:kern w:val="2"/>
      <w:sz w:val="24"/>
      <w:szCs w:val="24"/>
      <w:lang w:val="en-US" w:eastAsia="zh-CN" w:bidi="ar-SA"/>
    </w:rPr>
  </w:style>
  <w:style w:type="character" w:customStyle="1" w:styleId="222">
    <w:name w:val="正文文本缩进 3 Char1"/>
    <w:semiHidden/>
    <w:qFormat/>
    <w:uiPriority w:val="99"/>
    <w:rPr>
      <w:rFonts w:ascii="Times New Roman" w:hAnsi="Times New Roman" w:eastAsia="宋体" w:cs="Times New Roman"/>
      <w:sz w:val="16"/>
      <w:szCs w:val="16"/>
    </w:rPr>
  </w:style>
  <w:style w:type="character" w:customStyle="1" w:styleId="223">
    <w:name w:val="Char Char7"/>
    <w:qFormat/>
    <w:uiPriority w:val="0"/>
    <w:rPr>
      <w:rFonts w:eastAsia="宋体"/>
      <w:kern w:val="2"/>
      <w:sz w:val="21"/>
      <w:lang w:val="en-US" w:eastAsia="zh-CN" w:bidi="ar-SA"/>
    </w:rPr>
  </w:style>
  <w:style w:type="character" w:customStyle="1" w:styleId="224">
    <w:name w:val="A正文 Char"/>
    <w:link w:val="225"/>
    <w:qFormat/>
    <w:uiPriority w:val="0"/>
    <w:rPr>
      <w:szCs w:val="24"/>
    </w:rPr>
  </w:style>
  <w:style w:type="paragraph" w:customStyle="1" w:styleId="225">
    <w:name w:val="A正文"/>
    <w:basedOn w:val="1"/>
    <w:link w:val="224"/>
    <w:qFormat/>
    <w:uiPriority w:val="0"/>
    <w:pPr>
      <w:spacing w:line="360" w:lineRule="auto"/>
      <w:ind w:firstLine="200" w:firstLineChars="200"/>
    </w:pPr>
    <w:rPr>
      <w:kern w:val="0"/>
      <w:sz w:val="20"/>
    </w:rPr>
  </w:style>
  <w:style w:type="character" w:customStyle="1" w:styleId="226">
    <w:name w:val="正文1 Char Char"/>
    <w:link w:val="227"/>
    <w:qFormat/>
    <w:uiPriority w:val="0"/>
    <w:rPr>
      <w:rFonts w:ascii="宋体" w:hAnsi="宋体" w:eastAsia="宋体"/>
      <w:color w:val="000000"/>
      <w:sz w:val="24"/>
    </w:rPr>
  </w:style>
  <w:style w:type="paragraph" w:customStyle="1" w:styleId="227">
    <w:name w:val="正文1"/>
    <w:basedOn w:val="1"/>
    <w:link w:val="226"/>
    <w:qFormat/>
    <w:uiPriority w:val="0"/>
    <w:pPr>
      <w:spacing w:line="360" w:lineRule="auto"/>
      <w:ind w:firstLine="200" w:firstLineChars="200"/>
      <w:jc w:val="left"/>
    </w:pPr>
    <w:rPr>
      <w:rFonts w:ascii="宋体" w:hAnsi="宋体"/>
      <w:color w:val="000000"/>
      <w:kern w:val="0"/>
      <w:sz w:val="24"/>
      <w:szCs w:val="20"/>
    </w:rPr>
  </w:style>
  <w:style w:type="character" w:customStyle="1" w:styleId="228">
    <w:name w:val="Char Char111"/>
    <w:qFormat/>
    <w:uiPriority w:val="0"/>
    <w:rPr>
      <w:kern w:val="2"/>
      <w:sz w:val="28"/>
      <w:szCs w:val="24"/>
    </w:rPr>
  </w:style>
  <w:style w:type="character" w:customStyle="1" w:styleId="229">
    <w:name w:val="粘贴正文 Char"/>
    <w:link w:val="230"/>
    <w:qFormat/>
    <w:uiPriority w:val="0"/>
    <w:rPr>
      <w:kern w:val="2"/>
      <w:sz w:val="24"/>
      <w:szCs w:val="21"/>
      <w:lang w:val="en-US" w:eastAsia="zh-CN" w:bidi="ar-SA"/>
    </w:rPr>
  </w:style>
  <w:style w:type="paragraph" w:customStyle="1" w:styleId="230">
    <w:name w:val="粘贴正文"/>
    <w:link w:val="229"/>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1">
    <w:name w:val="缺省文本 Char"/>
    <w:link w:val="232"/>
    <w:qFormat/>
    <w:uiPriority w:val="0"/>
    <w:rPr>
      <w:rFonts w:ascii="Arial" w:hAnsi="Arial"/>
      <w:szCs w:val="21"/>
    </w:rPr>
  </w:style>
  <w:style w:type="paragraph" w:customStyle="1" w:styleId="232">
    <w:name w:val="缺省文本"/>
    <w:basedOn w:val="1"/>
    <w:link w:val="231"/>
    <w:qFormat/>
    <w:uiPriority w:val="0"/>
    <w:pPr>
      <w:autoSpaceDE w:val="0"/>
      <w:autoSpaceDN w:val="0"/>
      <w:adjustRightInd w:val="0"/>
      <w:spacing w:line="360" w:lineRule="auto"/>
      <w:jc w:val="left"/>
    </w:pPr>
    <w:rPr>
      <w:rFonts w:ascii="Arial" w:hAnsi="Arial"/>
      <w:kern w:val="0"/>
      <w:sz w:val="20"/>
      <w:szCs w:val="21"/>
    </w:rPr>
  </w:style>
  <w:style w:type="character" w:customStyle="1" w:styleId="233">
    <w:name w:val="Heading 7 Char"/>
    <w:semiHidden/>
    <w:qFormat/>
    <w:locked/>
    <w:uiPriority w:val="0"/>
    <w:rPr>
      <w:rFonts w:cs="Times New Roman"/>
      <w:b/>
      <w:bCs/>
      <w:kern w:val="0"/>
      <w:sz w:val="24"/>
      <w:szCs w:val="24"/>
    </w:rPr>
  </w:style>
  <w:style w:type="character" w:customStyle="1" w:styleId="234">
    <w:name w:val="font21"/>
    <w:qFormat/>
    <w:uiPriority w:val="0"/>
    <w:rPr>
      <w:rFonts w:hint="eastAsia" w:ascii="宋体" w:hAnsi="宋体" w:eastAsia="宋体" w:cs="宋体"/>
      <w:color w:val="000000"/>
      <w:sz w:val="20"/>
      <w:szCs w:val="20"/>
      <w:u w:val="none"/>
    </w:rPr>
  </w:style>
  <w:style w:type="character" w:customStyle="1" w:styleId="235">
    <w:name w:val="批注主题 字符"/>
    <w:link w:val="49"/>
    <w:qFormat/>
    <w:uiPriority w:val="99"/>
    <w:rPr>
      <w:b/>
      <w:bCs/>
      <w:szCs w:val="24"/>
    </w:rPr>
  </w:style>
  <w:style w:type="character" w:customStyle="1" w:styleId="236">
    <w:name w:val="文档结构图 Char1"/>
    <w:semiHidden/>
    <w:qFormat/>
    <w:uiPriority w:val="99"/>
    <w:rPr>
      <w:rFonts w:ascii="宋体" w:hAnsi="Times New Roman" w:eastAsia="宋体" w:cs="Times New Roman"/>
      <w:sz w:val="18"/>
      <w:szCs w:val="18"/>
    </w:rPr>
  </w:style>
  <w:style w:type="character" w:customStyle="1" w:styleId="237">
    <w:name w:val="纯文本 字符1"/>
    <w:semiHidden/>
    <w:qFormat/>
    <w:locked/>
    <w:uiPriority w:val="0"/>
    <w:rPr>
      <w:rFonts w:ascii="宋体" w:hAnsi="Courier New"/>
      <w:sz w:val="24"/>
      <w:szCs w:val="24"/>
    </w:rPr>
  </w:style>
  <w:style w:type="character" w:customStyle="1" w:styleId="238">
    <w:name w:val="Char Char19"/>
    <w:qFormat/>
    <w:uiPriority w:val="0"/>
    <w:rPr>
      <w:rFonts w:ascii="Arial" w:hAnsi="Arial" w:eastAsia="黑体"/>
      <w:kern w:val="2"/>
      <w:sz w:val="21"/>
      <w:szCs w:val="21"/>
    </w:rPr>
  </w:style>
  <w:style w:type="character" w:customStyle="1" w:styleId="239">
    <w:name w:val="Item List Char"/>
    <w:link w:val="240"/>
    <w:qFormat/>
    <w:uiPriority w:val="0"/>
    <w:rPr>
      <w:rFonts w:cs="Arial"/>
      <w:kern w:val="2"/>
      <w:sz w:val="21"/>
      <w:szCs w:val="21"/>
      <w:lang w:val="en-US" w:eastAsia="zh-CN" w:bidi="ar-SA"/>
    </w:rPr>
  </w:style>
  <w:style w:type="paragraph" w:customStyle="1" w:styleId="240">
    <w:name w:val="Item List"/>
    <w:link w:val="239"/>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1">
    <w:name w:val="Char Char9"/>
    <w:qFormat/>
    <w:uiPriority w:val="0"/>
    <w:rPr>
      <w:rFonts w:eastAsia="仿宋_GB2312"/>
      <w:kern w:val="2"/>
      <w:sz w:val="18"/>
    </w:rPr>
  </w:style>
  <w:style w:type="character" w:customStyle="1" w:styleId="242">
    <w:name w:val="Heading 6 Char"/>
    <w:semiHidden/>
    <w:qFormat/>
    <w:locked/>
    <w:uiPriority w:val="0"/>
    <w:rPr>
      <w:rFonts w:ascii="Cambria" w:hAnsi="Cambria" w:eastAsia="宋体" w:cs="Times New Roman"/>
      <w:b/>
      <w:bCs/>
      <w:kern w:val="0"/>
      <w:sz w:val="24"/>
      <w:szCs w:val="24"/>
    </w:rPr>
  </w:style>
  <w:style w:type="paragraph" w:customStyle="1" w:styleId="243">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4">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5">
    <w:name w:val="Item Step"/>
    <w:basedOn w:val="1"/>
    <w:qFormat/>
    <w:uiPriority w:val="0"/>
    <w:pPr>
      <w:widowControl/>
      <w:numPr>
        <w:ilvl w:val="0"/>
        <w:numId w:val="1"/>
      </w:numPr>
      <w:spacing w:afterLines="50"/>
      <w:jc w:val="left"/>
    </w:pPr>
  </w:style>
  <w:style w:type="paragraph" w:customStyle="1" w:styleId="246">
    <w:name w:val="Char11"/>
    <w:basedOn w:val="1"/>
    <w:qFormat/>
    <w:uiPriority w:val="0"/>
    <w:rPr>
      <w:rFonts w:ascii="仿宋_GB2312" w:hAnsi="宋体" w:eastAsia="仿宋_GB2312" w:cs="宋体"/>
      <w:b/>
      <w:sz w:val="32"/>
      <w:szCs w:val="32"/>
    </w:rPr>
  </w:style>
  <w:style w:type="paragraph" w:customStyle="1" w:styleId="247">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48">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49">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50">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1">
    <w:name w:val="Block"/>
    <w:basedOn w:val="1"/>
    <w:next w:val="108"/>
    <w:qFormat/>
    <w:uiPriority w:val="0"/>
    <w:pPr>
      <w:tabs>
        <w:tab w:val="left" w:pos="0"/>
      </w:tabs>
    </w:pPr>
    <w:rPr>
      <w:rFonts w:ascii="Arial" w:hAnsi="Arial" w:eastAsia="楷体_GB2312"/>
      <w:color w:val="000080"/>
      <w:sz w:val="28"/>
      <w:szCs w:val="28"/>
    </w:rPr>
  </w:style>
  <w:style w:type="paragraph" w:customStyle="1" w:styleId="252">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4">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5">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6">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7">
    <w:name w:val="样式 标题 2H2子系统子系统1子系统2子系统3子系统4子系统11子系统21子系统31子系统5子系统12...1"/>
    <w:basedOn w:val="6"/>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58">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59">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60">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1">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2">
    <w:name w:val="正文首行缩进2字"/>
    <w:basedOn w:val="1"/>
    <w:qFormat/>
    <w:uiPriority w:val="0"/>
    <w:pPr>
      <w:spacing w:line="360" w:lineRule="auto"/>
      <w:ind w:firstLine="412" w:firstLineChars="196"/>
    </w:pPr>
    <w:rPr>
      <w:rFonts w:ascii="宋体" w:hAnsi="宋体"/>
      <w:kern w:val="0"/>
      <w:szCs w:val="21"/>
    </w:rPr>
  </w:style>
  <w:style w:type="paragraph" w:customStyle="1" w:styleId="263">
    <w:name w:val="列出段落1"/>
    <w:basedOn w:val="1"/>
    <w:qFormat/>
    <w:uiPriority w:val="34"/>
    <w:pPr>
      <w:ind w:firstLine="420" w:firstLineChars="200"/>
    </w:pPr>
  </w:style>
  <w:style w:type="paragraph" w:customStyle="1" w:styleId="26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5">
    <w:name w:val="列出段落11"/>
    <w:basedOn w:val="1"/>
    <w:qFormat/>
    <w:uiPriority w:val="0"/>
    <w:pPr>
      <w:spacing w:line="360" w:lineRule="auto"/>
      <w:ind w:firstLine="420" w:firstLineChars="200"/>
    </w:pPr>
    <w:rPr>
      <w:rFonts w:ascii="宋体" w:hAnsi="宋体"/>
      <w:sz w:val="24"/>
    </w:rPr>
  </w:style>
  <w:style w:type="paragraph" w:customStyle="1" w:styleId="266">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7">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68">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69">
    <w:name w:val="简单回函地址"/>
    <w:basedOn w:val="1"/>
    <w:qFormat/>
    <w:uiPriority w:val="0"/>
    <w:rPr>
      <w:szCs w:val="20"/>
    </w:rPr>
  </w:style>
  <w:style w:type="paragraph" w:customStyle="1" w:styleId="270">
    <w:name w:val="样式23"/>
    <w:basedOn w:val="271"/>
    <w:qFormat/>
    <w:uiPriority w:val="0"/>
    <w:pPr>
      <w:tabs>
        <w:tab w:val="left" w:pos="420"/>
      </w:tabs>
      <w:adjustRightInd w:val="0"/>
      <w:snapToGrid w:val="0"/>
      <w:spacing w:after="0" w:line="240" w:lineRule="auto"/>
    </w:pPr>
    <w:rPr>
      <w:szCs w:val="20"/>
    </w:rPr>
  </w:style>
  <w:style w:type="paragraph" w:customStyle="1" w:styleId="271">
    <w:name w:val="小点说明"/>
    <w:basedOn w:val="1"/>
    <w:qFormat/>
    <w:uiPriority w:val="0"/>
    <w:pPr>
      <w:tabs>
        <w:tab w:val="left" w:pos="420"/>
      </w:tabs>
      <w:spacing w:after="80" w:line="360" w:lineRule="auto"/>
      <w:ind w:left="420" w:hanging="420"/>
    </w:pPr>
    <w:rPr>
      <w:sz w:val="24"/>
    </w:rPr>
  </w:style>
  <w:style w:type="paragraph" w:customStyle="1" w:styleId="272">
    <w:name w:val="样式 正文文本正文文字 + 首行缩进:  2 字符"/>
    <w:basedOn w:val="2"/>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3">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4">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5">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6">
    <w:name w:val="Pa5"/>
    <w:basedOn w:val="1"/>
    <w:next w:val="1"/>
    <w:qFormat/>
    <w:uiPriority w:val="0"/>
    <w:pPr>
      <w:spacing w:line="241" w:lineRule="auto"/>
      <w:ind w:firstLine="1680" w:firstLineChars="200"/>
    </w:pPr>
    <w:rPr>
      <w:rFonts w:ascii="EtGsHeiBold" w:eastAsia="EtGsHeiBold"/>
      <w:sz w:val="24"/>
    </w:rPr>
  </w:style>
  <w:style w:type="paragraph" w:customStyle="1" w:styleId="277">
    <w:name w:val="首行缩进"/>
    <w:basedOn w:val="1"/>
    <w:qFormat/>
    <w:uiPriority w:val="0"/>
    <w:pPr>
      <w:spacing w:line="360" w:lineRule="auto"/>
      <w:ind w:firstLine="720"/>
    </w:pPr>
    <w:rPr>
      <w:szCs w:val="21"/>
    </w:rPr>
  </w:style>
  <w:style w:type="paragraph" w:customStyle="1" w:styleId="278">
    <w:name w:val="正文段"/>
    <w:basedOn w:val="1"/>
    <w:qFormat/>
    <w:uiPriority w:val="0"/>
    <w:pPr>
      <w:widowControl/>
      <w:snapToGrid w:val="0"/>
      <w:spacing w:afterLines="50"/>
      <w:ind w:firstLine="200" w:firstLineChars="200"/>
    </w:pPr>
    <w:rPr>
      <w:kern w:val="0"/>
      <w:sz w:val="24"/>
      <w:szCs w:val="20"/>
    </w:rPr>
  </w:style>
  <w:style w:type="paragraph" w:customStyle="1" w:styleId="279">
    <w:name w:val="样式 A正文 + 首行缩进:  0 字符"/>
    <w:basedOn w:val="225"/>
    <w:qFormat/>
    <w:uiPriority w:val="0"/>
    <w:pPr>
      <w:spacing w:line="240" w:lineRule="auto"/>
      <w:ind w:firstLine="0" w:firstLineChars="0"/>
    </w:pPr>
    <w:rPr>
      <w:rFonts w:cs="宋体"/>
      <w:szCs w:val="20"/>
    </w:rPr>
  </w:style>
  <w:style w:type="paragraph" w:customStyle="1" w:styleId="280">
    <w:name w:val="TOC 标题1"/>
    <w:basedOn w:val="5"/>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1">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2">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3">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4">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5">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6">
    <w:name w:val="网格表 31"/>
    <w:basedOn w:val="5"/>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7">
    <w:name w:val="二级编号"/>
    <w:basedOn w:val="1"/>
    <w:qFormat/>
    <w:uiPriority w:val="0"/>
    <w:pPr>
      <w:tabs>
        <w:tab w:val="left" w:pos="851"/>
      </w:tabs>
      <w:spacing w:line="360" w:lineRule="auto"/>
      <w:jc w:val="left"/>
    </w:pPr>
    <w:rPr>
      <w:rFonts w:cs="宋体"/>
      <w:sz w:val="24"/>
      <w:szCs w:val="20"/>
    </w:rPr>
  </w:style>
  <w:style w:type="paragraph" w:customStyle="1" w:styleId="288">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9">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90">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1">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2">
    <w:name w:val="p0"/>
    <w:basedOn w:val="1"/>
    <w:qFormat/>
    <w:uiPriority w:val="0"/>
    <w:pPr>
      <w:widowControl/>
      <w:jc w:val="left"/>
    </w:pPr>
    <w:rPr>
      <w:rFonts w:ascii="宋体" w:hAnsi="宋体"/>
      <w:kern w:val="0"/>
      <w:sz w:val="20"/>
      <w:szCs w:val="20"/>
    </w:rPr>
  </w:style>
  <w:style w:type="paragraph" w:customStyle="1" w:styleId="293">
    <w:name w:val="Char Char"/>
    <w:basedOn w:val="1"/>
    <w:qFormat/>
    <w:uiPriority w:val="0"/>
    <w:pPr>
      <w:jc w:val="center"/>
    </w:pPr>
    <w:rPr>
      <w:rFonts w:ascii="仿宋_GB2312" w:eastAsia="仿宋_GB2312"/>
      <w:b/>
      <w:kern w:val="0"/>
      <w:sz w:val="32"/>
      <w:szCs w:val="32"/>
      <w:lang w:val="en-GB"/>
    </w:rPr>
  </w:style>
  <w:style w:type="paragraph" w:customStyle="1" w:styleId="294">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5">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6">
    <w:name w:val="正文首行缩进11"/>
    <w:basedOn w:val="2"/>
    <w:qFormat/>
    <w:uiPriority w:val="0"/>
    <w:pPr>
      <w:spacing w:line="360" w:lineRule="auto"/>
      <w:ind w:firstLine="420" w:firstLineChars="100"/>
    </w:pPr>
    <w:rPr>
      <w:rFonts w:ascii="Courier New" w:hAnsi="Courier New" w:eastAsia="仿宋_GB2312"/>
      <w:szCs w:val="22"/>
    </w:rPr>
  </w:style>
  <w:style w:type="paragraph" w:customStyle="1" w:styleId="297">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8">
    <w:name w:val="p16"/>
    <w:basedOn w:val="1"/>
    <w:qFormat/>
    <w:uiPriority w:val="0"/>
    <w:pPr>
      <w:widowControl/>
    </w:pPr>
    <w:rPr>
      <w:rFonts w:ascii="Arial" w:hAnsi="Arial" w:cs="Arial"/>
      <w:color w:val="333333"/>
      <w:kern w:val="0"/>
      <w:sz w:val="18"/>
      <w:szCs w:val="18"/>
    </w:rPr>
  </w:style>
  <w:style w:type="paragraph" w:customStyle="1" w:styleId="299">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0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1">
    <w:name w:val="默认段落字体 Para Char Char Char Char Char Char Char Char Char1 Char Char Char Char"/>
    <w:basedOn w:val="1"/>
    <w:qFormat/>
    <w:uiPriority w:val="0"/>
    <w:rPr>
      <w:rFonts w:ascii="Tahoma" w:hAnsi="Tahoma"/>
      <w:sz w:val="24"/>
      <w:szCs w:val="20"/>
    </w:rPr>
  </w:style>
  <w:style w:type="paragraph" w:customStyle="1" w:styleId="302">
    <w:name w:val="样式26"/>
    <w:basedOn w:val="303"/>
    <w:qFormat/>
    <w:uiPriority w:val="0"/>
    <w:pPr>
      <w:tabs>
        <w:tab w:val="left" w:pos="180"/>
        <w:tab w:val="left" w:pos="1580"/>
      </w:tabs>
      <w:ind w:left="1603" w:hanging="363"/>
    </w:pPr>
  </w:style>
  <w:style w:type="paragraph" w:customStyle="1" w:styleId="303">
    <w:name w:val="样式25"/>
    <w:basedOn w:val="1"/>
    <w:qFormat/>
    <w:uiPriority w:val="0"/>
    <w:pPr>
      <w:tabs>
        <w:tab w:val="left" w:pos="180"/>
      </w:tabs>
      <w:ind w:left="1260" w:hanging="720"/>
    </w:pPr>
    <w:rPr>
      <w:sz w:val="24"/>
      <w:szCs w:val="20"/>
    </w:rPr>
  </w:style>
  <w:style w:type="paragraph" w:customStyle="1" w:styleId="304">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5">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6">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7">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08">
    <w:name w:val="Char Char Char Char Char Char"/>
    <w:basedOn w:val="1"/>
    <w:qFormat/>
    <w:uiPriority w:val="0"/>
    <w:pPr>
      <w:ind w:firstLine="200" w:firstLineChars="200"/>
    </w:pPr>
    <w:rPr>
      <w:szCs w:val="20"/>
    </w:rPr>
  </w:style>
  <w:style w:type="paragraph" w:customStyle="1" w:styleId="309">
    <w:name w:val="样式 标题 3列表编号3h33rd level + 段前: 1 行"/>
    <w:basedOn w:val="7"/>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10">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1">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2">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3">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4">
    <w:name w:val="样式 正文缩进 + 首行缩进:  2 字符"/>
    <w:basedOn w:val="16"/>
    <w:qFormat/>
    <w:uiPriority w:val="0"/>
    <w:pPr>
      <w:spacing w:after="80" w:line="360" w:lineRule="auto"/>
      <w:ind w:firstLine="480" w:firstLineChars="200"/>
    </w:pPr>
    <w:rPr>
      <w:sz w:val="24"/>
    </w:rPr>
  </w:style>
  <w:style w:type="paragraph" w:customStyle="1" w:styleId="315">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6">
    <w:name w:val="样式22"/>
    <w:basedOn w:val="7"/>
    <w:qFormat/>
    <w:uiPriority w:val="0"/>
    <w:pPr>
      <w:tabs>
        <w:tab w:val="left" w:pos="1080"/>
      </w:tabs>
      <w:spacing w:before="0" w:after="0" w:line="240" w:lineRule="auto"/>
      <w:ind w:left="1260" w:hanging="420"/>
      <w:jc w:val="both"/>
    </w:pPr>
    <w:rPr>
      <w:rFonts w:eastAsia="宋体"/>
      <w:sz w:val="28"/>
    </w:rPr>
  </w:style>
  <w:style w:type="paragraph" w:customStyle="1" w:styleId="317">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8">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9">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20">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1">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2">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3">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4">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5">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6">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7">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28">
    <w:name w:val="Char"/>
    <w:basedOn w:val="1"/>
    <w:qFormat/>
    <w:uiPriority w:val="0"/>
    <w:rPr>
      <w:rFonts w:ascii="仿宋_GB2312" w:eastAsia="仿宋_GB2312"/>
      <w:b/>
      <w:sz w:val="32"/>
      <w:szCs w:val="32"/>
    </w:rPr>
  </w:style>
  <w:style w:type="paragraph" w:customStyle="1" w:styleId="32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30">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1">
    <w:name w:val="标题1"/>
    <w:basedOn w:val="5"/>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2">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3">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4">
    <w:name w:val="Figure"/>
    <w:basedOn w:val="1"/>
    <w:next w:val="335"/>
    <w:qFormat/>
    <w:uiPriority w:val="0"/>
    <w:pPr>
      <w:keepNext/>
      <w:keepLines/>
      <w:ind w:left="1134"/>
      <w:jc w:val="center"/>
    </w:pPr>
  </w:style>
  <w:style w:type="paragraph" w:customStyle="1" w:styleId="335">
    <w:name w:val="Figure Description"/>
    <w:basedOn w:val="334"/>
    <w:next w:val="108"/>
    <w:qFormat/>
    <w:uiPriority w:val="0"/>
    <w:pPr>
      <w:tabs>
        <w:tab w:val="left" w:pos="680"/>
      </w:tabs>
      <w:spacing w:afterLines="100"/>
    </w:pPr>
    <w:rPr>
      <w:sz w:val="18"/>
    </w:rPr>
  </w:style>
  <w:style w:type="paragraph" w:customStyle="1" w:styleId="336">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7">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8">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39">
    <w:name w:val="p19"/>
    <w:basedOn w:val="1"/>
    <w:qFormat/>
    <w:uiPriority w:val="0"/>
    <w:pPr>
      <w:widowControl/>
      <w:spacing w:beforeLines="100" w:afterLines="100"/>
      <w:ind w:left="1134"/>
    </w:pPr>
    <w:rPr>
      <w:kern w:val="0"/>
      <w:szCs w:val="21"/>
    </w:rPr>
  </w:style>
  <w:style w:type="paragraph" w:customStyle="1" w:styleId="340">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1">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2">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3">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4">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5">
    <w:name w:val="Char Char11"/>
    <w:basedOn w:val="1"/>
    <w:qFormat/>
    <w:uiPriority w:val="0"/>
    <w:pPr>
      <w:widowControl/>
      <w:jc w:val="left"/>
    </w:pPr>
    <w:rPr>
      <w:sz w:val="36"/>
    </w:rPr>
  </w:style>
  <w:style w:type="paragraph" w:customStyle="1" w:styleId="346">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7">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8">
    <w:name w:val="正文符号1"/>
    <w:basedOn w:val="262"/>
    <w:qFormat/>
    <w:uiPriority w:val="0"/>
    <w:pPr>
      <w:tabs>
        <w:tab w:val="left" w:pos="1080"/>
      </w:tabs>
      <w:ind w:left="1134" w:firstLine="0" w:firstLineChars="0"/>
    </w:pPr>
  </w:style>
  <w:style w:type="paragraph" w:customStyle="1" w:styleId="349">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50">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1">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2">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3">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4">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5">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6">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7">
    <w:name w:val="图片"/>
    <w:basedOn w:val="1"/>
    <w:next w:val="1"/>
    <w:qFormat/>
    <w:uiPriority w:val="0"/>
    <w:pPr>
      <w:jc w:val="center"/>
    </w:pPr>
  </w:style>
  <w:style w:type="paragraph" w:customStyle="1" w:styleId="358">
    <w:name w:val="Item Step in Table"/>
    <w:basedOn w:val="1"/>
    <w:qFormat/>
    <w:uiPriority w:val="0"/>
    <w:pPr>
      <w:tabs>
        <w:tab w:val="left" w:pos="420"/>
      </w:tabs>
      <w:ind w:left="420" w:hanging="420"/>
      <w:jc w:val="left"/>
    </w:pPr>
  </w:style>
  <w:style w:type="paragraph" w:customStyle="1" w:styleId="359">
    <w:name w:val="默认段落字体 Para Char"/>
    <w:basedOn w:val="1"/>
    <w:qFormat/>
    <w:uiPriority w:val="0"/>
    <w:rPr>
      <w:szCs w:val="20"/>
    </w:rPr>
  </w:style>
  <w:style w:type="paragraph" w:customStyle="1" w:styleId="360">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1">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2">
    <w:name w:val="5"/>
    <w:qFormat/>
    <w:uiPriority w:val="0"/>
    <w:rPr>
      <w:rFonts w:ascii="Times New Roman" w:hAnsi="Times New Roman" w:eastAsia="宋体" w:cs="Times New Roman"/>
      <w:kern w:val="2"/>
      <w:sz w:val="21"/>
      <w:szCs w:val="22"/>
      <w:lang w:val="en-US" w:eastAsia="zh-CN" w:bidi="ar-SA"/>
    </w:rPr>
  </w:style>
  <w:style w:type="paragraph" w:customStyle="1" w:styleId="363">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4">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5">
    <w:name w:val="Char111"/>
    <w:basedOn w:val="1"/>
    <w:qFormat/>
    <w:uiPriority w:val="0"/>
    <w:rPr>
      <w:rFonts w:ascii="仿宋_GB2312" w:hAnsi="宋体" w:eastAsia="仿宋_GB2312" w:cs="宋体"/>
      <w:b/>
      <w:sz w:val="32"/>
      <w:szCs w:val="32"/>
    </w:rPr>
  </w:style>
  <w:style w:type="paragraph" w:customStyle="1" w:styleId="366">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7">
    <w:name w:val="Item List in Table"/>
    <w:basedOn w:val="1"/>
    <w:qFormat/>
    <w:uiPriority w:val="0"/>
    <w:pPr>
      <w:numPr>
        <w:ilvl w:val="0"/>
        <w:numId w:val="3"/>
      </w:numPr>
      <w:jc w:val="left"/>
    </w:pPr>
  </w:style>
  <w:style w:type="paragraph" w:customStyle="1" w:styleId="368">
    <w:name w:val="Table Heading"/>
    <w:basedOn w:val="1"/>
    <w:qFormat/>
    <w:uiPriority w:val="0"/>
    <w:pPr>
      <w:jc w:val="center"/>
    </w:pPr>
    <w:rPr>
      <w:rFonts w:ascii="Arial" w:hAnsi="Arial" w:eastAsia="黑体"/>
      <w:b/>
    </w:rPr>
  </w:style>
  <w:style w:type="paragraph" w:customStyle="1" w:styleId="369">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70">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1">
    <w:name w:val="_Style 3"/>
    <w:basedOn w:val="1"/>
    <w:qFormat/>
    <w:uiPriority w:val="34"/>
    <w:pPr>
      <w:spacing w:line="360" w:lineRule="auto"/>
      <w:ind w:firstLine="420" w:firstLineChars="200"/>
    </w:pPr>
    <w:rPr>
      <w:rFonts w:ascii="Calibri" w:hAnsi="Calibri"/>
      <w:szCs w:val="22"/>
    </w:rPr>
  </w:style>
  <w:style w:type="paragraph" w:customStyle="1" w:styleId="372">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3">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4">
    <w:name w:val="Table Text"/>
    <w:basedOn w:val="1"/>
    <w:qFormat/>
    <w:uiPriority w:val="0"/>
    <w:rPr>
      <w:sz w:val="18"/>
    </w:rPr>
  </w:style>
  <w:style w:type="paragraph" w:customStyle="1" w:styleId="375">
    <w:name w:val="次小点说明"/>
    <w:basedOn w:val="16"/>
    <w:qFormat/>
    <w:uiPriority w:val="0"/>
    <w:pPr>
      <w:tabs>
        <w:tab w:val="left" w:pos="720"/>
      </w:tabs>
      <w:spacing w:line="360" w:lineRule="auto"/>
      <w:ind w:left="777" w:hanging="417"/>
    </w:pPr>
    <w:rPr>
      <w:sz w:val="24"/>
    </w:rPr>
  </w:style>
  <w:style w:type="paragraph" w:customStyle="1" w:styleId="376">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7">
    <w:name w:val="此正文"/>
    <w:basedOn w:val="1"/>
    <w:qFormat/>
    <w:uiPriority w:val="0"/>
    <w:pPr>
      <w:spacing w:line="360" w:lineRule="auto"/>
      <w:ind w:firstLine="200" w:firstLineChars="200"/>
    </w:pPr>
    <w:rPr>
      <w:sz w:val="24"/>
    </w:rPr>
  </w:style>
  <w:style w:type="paragraph" w:customStyle="1" w:styleId="378">
    <w:name w:val="方案标题4"/>
    <w:basedOn w:val="8"/>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79">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0">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1">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2">
    <w:name w:val="项目正文"/>
    <w:basedOn w:val="1"/>
    <w:qFormat/>
    <w:uiPriority w:val="0"/>
    <w:pPr>
      <w:ind w:left="420" w:hanging="420"/>
    </w:pPr>
    <w:rPr>
      <w:sz w:val="28"/>
      <w:szCs w:val="20"/>
    </w:rPr>
  </w:style>
  <w:style w:type="paragraph" w:customStyle="1" w:styleId="383">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4">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5">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6">
    <w:name w:val="段落正文 Char Char"/>
    <w:basedOn w:val="1"/>
    <w:qFormat/>
    <w:uiPriority w:val="0"/>
    <w:pPr>
      <w:spacing w:line="360" w:lineRule="auto"/>
      <w:ind w:firstLine="461" w:firstLineChars="192"/>
    </w:pPr>
    <w:rPr>
      <w:rFonts w:ascii="宋体" w:hAnsi="宋体"/>
      <w:sz w:val="24"/>
    </w:rPr>
  </w:style>
  <w:style w:type="paragraph" w:customStyle="1" w:styleId="387">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88">
    <w:name w:val="p18"/>
    <w:basedOn w:val="1"/>
    <w:qFormat/>
    <w:uiPriority w:val="0"/>
    <w:pPr>
      <w:widowControl/>
      <w:spacing w:afterLines="100"/>
      <w:ind w:left="1134"/>
      <w:jc w:val="center"/>
    </w:pPr>
    <w:rPr>
      <w:kern w:val="0"/>
      <w:sz w:val="18"/>
      <w:szCs w:val="18"/>
    </w:rPr>
  </w:style>
  <w:style w:type="paragraph" w:customStyle="1" w:styleId="38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90">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1">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2">
    <w:name w:val="Char2"/>
    <w:basedOn w:val="1"/>
    <w:qFormat/>
    <w:uiPriority w:val="0"/>
    <w:pPr>
      <w:spacing w:line="240" w:lineRule="atLeast"/>
      <w:ind w:left="420" w:firstLine="420"/>
    </w:pPr>
  </w:style>
  <w:style w:type="paragraph" w:customStyle="1" w:styleId="393">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4">
    <w:name w:val="网格型1"/>
    <w:basedOn w:val="51"/>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95">
    <w:name w:val="List Paragraph"/>
    <w:basedOn w:val="1"/>
    <w:qFormat/>
    <w:uiPriority w:val="99"/>
    <w:pPr>
      <w:ind w:firstLine="420" w:firstLineChars="200"/>
    </w:pPr>
  </w:style>
  <w:style w:type="paragraph" w:customStyle="1" w:styleId="396">
    <w:name w:val="表格文字"/>
    <w:basedOn w:val="30"/>
    <w:next w:val="2"/>
    <w:autoRedefine/>
    <w:qFormat/>
    <w:uiPriority w:val="0"/>
    <w:pPr>
      <w:autoSpaceDE w:val="0"/>
      <w:autoSpaceDN w:val="0"/>
      <w:adjustRightInd w:val="0"/>
      <w:spacing w:line="420" w:lineRule="atLeast"/>
      <w:textAlignment w:val="baseline"/>
    </w:pPr>
    <w:rPr>
      <w:color w:val="000000"/>
      <w:kern w:val="0"/>
    </w:rPr>
  </w:style>
  <w:style w:type="paragraph" w:customStyle="1" w:styleId="39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398">
    <w:name w:val="正文_4"/>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EDC2A8-1E90-4071-9610-70FEA2ADDD07}">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44</Pages>
  <Words>14394</Words>
  <Characters>14974</Characters>
  <Lines>213</Lines>
  <Paragraphs>60</Paragraphs>
  <TotalTime>27</TotalTime>
  <ScaleCrop>false</ScaleCrop>
  <LinksUpToDate>false</LinksUpToDate>
  <CharactersWithSpaces>15090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周祥</cp:lastModifiedBy>
  <cp:lastPrinted>2026-07-13T03:22:44Z</cp:lastPrinted>
  <dcterms:modified xsi:type="dcterms:W3CDTF">2026-07-14T02:12:45Z</dcterms:modified>
  <dc:title>临海市政府采购</dc:title>
  <cp:revision>910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8008F644FCF24A41BF9E73BA98A25895_13</vt:lpwstr>
  </property>
  <property fmtid="{D5CDD505-2E9C-101B-9397-08002B2CF9AE}" pid="4" name="KSOTemplateDocerSaveRecord">
    <vt:lpwstr>eyJoZGlkIjoiOWNkZDQ4MmE4Y2MxMmQ4Njc4MDI0ZTYyYWFjM2QzZDMiLCJ1c2VySWQiOiI2NDg3NzM4NjgifQ==</vt:lpwstr>
  </property>
</Properties>
</file>