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nts/font8.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B4BFFEB">
      <w:pPr>
        <w:adjustRightInd w:val="0"/>
        <w:snapToGrid w:val="0"/>
        <w:spacing w:line="1200" w:lineRule="exact"/>
        <w:jc w:val="center"/>
        <w:rPr>
          <w:rFonts w:hint="eastAsia" w:ascii="华文新魏" w:hAnsi="华文仿宋" w:eastAsia="华文新魏"/>
          <w:b/>
          <w:bCs/>
          <w:sz w:val="72"/>
        </w:rPr>
      </w:pPr>
      <w:r>
        <w:rPr>
          <w:rFonts w:hint="eastAsia" w:ascii="宋体" w:hAnsi="宋体" w:cs="宋体"/>
          <w:b/>
          <w:sz w:val="40"/>
          <w:szCs w:val="36"/>
        </w:rPr>
        <w:t xml:space="preserve"> </w:t>
      </w:r>
      <w:r>
        <w:rPr>
          <w:rFonts w:hint="eastAsia" w:ascii="华文新魏" w:hAnsi="华文仿宋" w:eastAsia="华文新魏"/>
          <w:b/>
          <w:bCs/>
          <w:sz w:val="72"/>
        </w:rPr>
        <w:t>临海市非政府采购项目</w:t>
      </w:r>
    </w:p>
    <w:p w14:paraId="2DA5C658">
      <w:pPr>
        <w:adjustRightInd w:val="0"/>
        <w:snapToGrid w:val="0"/>
        <w:spacing w:line="1200" w:lineRule="exact"/>
        <w:jc w:val="center"/>
        <w:rPr>
          <w:rFonts w:hint="eastAsia" w:ascii="华文新魏" w:hAnsi="华文仿宋" w:eastAsia="华文新魏"/>
          <w:b/>
          <w:bCs/>
          <w:sz w:val="84"/>
          <w:szCs w:val="84"/>
        </w:rPr>
      </w:pPr>
      <w:r>
        <w:rPr>
          <w:rFonts w:hint="eastAsia" w:ascii="华文新魏" w:hAnsi="华文仿宋" w:eastAsia="华文新魏"/>
          <w:b/>
          <w:bCs/>
          <w:sz w:val="84"/>
          <w:szCs w:val="84"/>
        </w:rPr>
        <w:t>招  标  文  件</w:t>
      </w:r>
    </w:p>
    <w:p w14:paraId="4BB6EE11">
      <w:pPr>
        <w:adjustRightInd w:val="0"/>
        <w:snapToGrid w:val="0"/>
        <w:rPr>
          <w:rFonts w:hint="eastAsia" w:ascii="宋体" w:hAnsi="宋体"/>
          <w:b/>
          <w:bCs/>
          <w:sz w:val="32"/>
          <w:szCs w:val="32"/>
        </w:rPr>
      </w:pPr>
    </w:p>
    <w:p w14:paraId="43D7E2AF">
      <w:pPr>
        <w:pStyle w:val="69"/>
        <w:jc w:val="center"/>
        <w:rPr>
          <w:rFonts w:hint="eastAsia" w:cs="宋体"/>
          <w:b/>
          <w:sz w:val="40"/>
          <w:szCs w:val="36"/>
        </w:rPr>
      </w:pPr>
      <w:r>
        <w:rPr>
          <w:rFonts w:hint="eastAsia"/>
          <w:b/>
          <w:bCs/>
          <w:sz w:val="36"/>
          <w:szCs w:val="36"/>
        </w:rPr>
        <w:t>（电子投标、不见面开标方式）</w:t>
      </w:r>
    </w:p>
    <w:p w14:paraId="4C202B9D">
      <w:pPr>
        <w:pStyle w:val="69"/>
        <w:jc w:val="center"/>
        <w:rPr>
          <w:rFonts w:hint="eastAsia" w:cs="宋体"/>
          <w:b/>
          <w:sz w:val="40"/>
          <w:szCs w:val="36"/>
        </w:rPr>
      </w:pPr>
    </w:p>
    <w:p w14:paraId="0936104A">
      <w:pPr>
        <w:pStyle w:val="69"/>
        <w:rPr>
          <w:rFonts w:hint="eastAsia" w:cs="宋体"/>
          <w:b/>
          <w:sz w:val="36"/>
          <w:szCs w:val="32"/>
        </w:rPr>
      </w:pPr>
    </w:p>
    <w:p w14:paraId="7A1B89B9">
      <w:pPr>
        <w:tabs>
          <w:tab w:val="left" w:pos="720"/>
          <w:tab w:val="left" w:pos="2160"/>
          <w:tab w:val="left" w:pos="2880"/>
          <w:tab w:val="left" w:pos="3600"/>
          <w:tab w:val="left" w:pos="4320"/>
          <w:tab w:val="left" w:pos="5040"/>
          <w:tab w:val="left" w:pos="5760"/>
        </w:tabs>
        <w:autoSpaceDE w:val="0"/>
        <w:autoSpaceDN w:val="0"/>
        <w:adjustRightInd w:val="0"/>
        <w:spacing w:line="340" w:lineRule="atLeast"/>
        <w:ind w:left="540" w:right="924" w:firstLine="355"/>
        <w:jc w:val="center"/>
        <w:rPr>
          <w:rFonts w:hint="eastAsia" w:ascii="宋体" w:hAnsi="宋体" w:cs="宋体"/>
          <w:b/>
          <w:kern w:val="0"/>
          <w:sz w:val="52"/>
          <w:szCs w:val="52"/>
        </w:rPr>
      </w:pPr>
      <w:r>
        <w:rPr>
          <w:rFonts w:hint="eastAsia" w:ascii="宋体" w:hAnsi="宋体" w:cs="宋体"/>
          <w:b/>
          <w:kern w:val="0"/>
          <w:sz w:val="72"/>
          <w:szCs w:val="72"/>
        </w:rPr>
        <w:t>招 标 文 件</w:t>
      </w:r>
    </w:p>
    <w:p w14:paraId="0D7F69CF">
      <w:pPr>
        <w:pStyle w:val="21"/>
      </w:pPr>
    </w:p>
    <w:p w14:paraId="6C0AD761">
      <w:pPr>
        <w:tabs>
          <w:tab w:val="left" w:pos="720"/>
          <w:tab w:val="left" w:pos="1440"/>
          <w:tab w:val="left" w:pos="2160"/>
          <w:tab w:val="left" w:pos="2880"/>
          <w:tab w:val="left" w:pos="3600"/>
          <w:tab w:val="left" w:pos="4320"/>
          <w:tab w:val="left" w:pos="5040"/>
          <w:tab w:val="left" w:pos="5760"/>
        </w:tabs>
        <w:autoSpaceDE w:val="0"/>
        <w:autoSpaceDN w:val="0"/>
        <w:adjustRightInd w:val="0"/>
        <w:spacing w:line="340" w:lineRule="atLeast"/>
        <w:ind w:left="1440" w:right="1800" w:firstLine="600" w:firstLineChars="200"/>
        <w:jc w:val="left"/>
        <w:rPr>
          <w:rFonts w:hint="eastAsia" w:ascii="宋体" w:hAnsi="宋体" w:cs="宋体"/>
          <w:kern w:val="0"/>
          <w:sz w:val="30"/>
          <w:szCs w:val="30"/>
        </w:rPr>
      </w:pPr>
    </w:p>
    <w:p w14:paraId="76F59261">
      <w:pPr>
        <w:spacing w:line="480" w:lineRule="auto"/>
        <w:ind w:left="1405" w:hanging="1405" w:hangingChars="500"/>
        <w:rPr>
          <w:rFonts w:hint="eastAsia" w:ascii="宋体" w:hAnsi="宋体" w:eastAsia="宋体" w:cs="宋体"/>
          <w:b/>
          <w:sz w:val="28"/>
          <w:lang w:eastAsia="zh-CN"/>
        </w:rPr>
      </w:pPr>
      <w:r>
        <w:rPr>
          <w:rFonts w:hint="eastAsia" w:ascii="宋体" w:hAnsi="宋体" w:cs="宋体"/>
          <w:b/>
          <w:sz w:val="28"/>
        </w:rPr>
        <w:t>项目名称：</w:t>
      </w:r>
      <w:r>
        <w:rPr>
          <w:rFonts w:hint="eastAsia" w:ascii="宋体" w:hAnsi="宋体" w:cs="宋体"/>
          <w:b/>
          <w:sz w:val="28"/>
          <w:lang w:eastAsia="zh-CN"/>
        </w:rPr>
        <w:t>华侨地块地标级酒店项目（泳池设备采购）-临海市希尔顿酒店建设工程(重新招标)</w:t>
      </w:r>
    </w:p>
    <w:p w14:paraId="45FD940A">
      <w:pPr>
        <w:spacing w:line="480" w:lineRule="auto"/>
        <w:rPr>
          <w:rFonts w:hint="eastAsia" w:ascii="宋体" w:hAnsi="宋体" w:eastAsia="宋体" w:cs="宋体"/>
          <w:b/>
          <w:sz w:val="28"/>
          <w:lang w:eastAsia="zh-CN"/>
        </w:rPr>
      </w:pPr>
      <w:r>
        <w:rPr>
          <w:rFonts w:hint="eastAsia" w:ascii="宋体" w:hAnsi="宋体" w:cs="宋体"/>
          <w:b/>
          <w:sz w:val="28"/>
        </w:rPr>
        <w:t>项目编号：</w:t>
      </w:r>
      <w:r>
        <w:rPr>
          <w:rFonts w:hint="eastAsia" w:ascii="宋体" w:hAnsi="宋体" w:cs="宋体"/>
          <w:b/>
          <w:sz w:val="28"/>
          <w:lang w:eastAsia="zh-CN"/>
        </w:rPr>
        <w:t>JJLH-2026034-1</w:t>
      </w:r>
    </w:p>
    <w:p w14:paraId="2C2526C4">
      <w:pPr>
        <w:spacing w:line="480" w:lineRule="auto"/>
        <w:rPr>
          <w:rFonts w:hint="eastAsia" w:ascii="宋体" w:hAnsi="宋体" w:cs="宋体"/>
          <w:b/>
          <w:sz w:val="28"/>
        </w:rPr>
      </w:pPr>
      <w:r>
        <w:rPr>
          <w:rFonts w:hint="eastAsia" w:ascii="宋体" w:hAnsi="宋体" w:cs="宋体"/>
          <w:b/>
          <w:sz w:val="28"/>
        </w:rPr>
        <w:t>采购单位：临海市全域旅游发展有限公司</w:t>
      </w:r>
    </w:p>
    <w:p w14:paraId="284CEC98">
      <w:pPr>
        <w:pStyle w:val="68"/>
        <w:ind w:firstLine="0" w:firstLineChars="0"/>
        <w:rPr>
          <w:rFonts w:hint="eastAsia" w:ascii="宋体" w:hAnsi="宋体" w:cs="宋体"/>
          <w:b/>
          <w:sz w:val="28"/>
        </w:rPr>
      </w:pPr>
      <w:r>
        <w:rPr>
          <w:rFonts w:hint="eastAsia" w:ascii="宋体" w:hAnsi="宋体" w:cs="宋体"/>
          <w:b/>
          <w:sz w:val="28"/>
        </w:rPr>
        <w:t>联 系 人：</w:t>
      </w:r>
      <w:r>
        <w:rPr>
          <w:rFonts w:hint="eastAsia" w:ascii="宋体" w:hAnsi="宋体" w:cs="宋体"/>
          <w:b/>
          <w:sz w:val="28"/>
          <w:lang w:val="en-US" w:eastAsia="zh-CN"/>
        </w:rPr>
        <w:t>陈</w:t>
      </w:r>
      <w:r>
        <w:rPr>
          <w:rFonts w:hint="eastAsia" w:ascii="宋体" w:hAnsi="宋体" w:cs="宋体"/>
          <w:b/>
          <w:sz w:val="28"/>
        </w:rPr>
        <w:t>先生、虞先生</w:t>
      </w:r>
      <w:r>
        <w:rPr>
          <w:rFonts w:hint="eastAsia" w:ascii="宋体" w:hAnsi="宋体"/>
          <w:b/>
          <w:bCs/>
          <w:sz w:val="28"/>
          <w:szCs w:val="28"/>
        </w:rPr>
        <w:t xml:space="preserve">   </w:t>
      </w:r>
      <w:r>
        <w:rPr>
          <w:rFonts w:hint="eastAsia" w:ascii="宋体" w:hAnsi="宋体" w:cs="宋体"/>
          <w:b/>
          <w:sz w:val="28"/>
        </w:rPr>
        <w:t>联系电话：13566891961、15958109556</w:t>
      </w:r>
    </w:p>
    <w:p w14:paraId="2A1D5052">
      <w:pPr>
        <w:pStyle w:val="68"/>
        <w:ind w:firstLine="562"/>
        <w:rPr>
          <w:rFonts w:hint="eastAsia" w:ascii="宋体" w:hAnsi="宋体" w:cs="宋体"/>
          <w:b/>
          <w:sz w:val="28"/>
        </w:rPr>
      </w:pPr>
    </w:p>
    <w:p w14:paraId="419F301B">
      <w:pPr>
        <w:pStyle w:val="68"/>
        <w:ind w:firstLine="562"/>
        <w:rPr>
          <w:rFonts w:hint="eastAsia" w:ascii="宋体" w:hAnsi="宋体" w:cs="宋体"/>
          <w:b/>
          <w:sz w:val="28"/>
        </w:rPr>
      </w:pPr>
    </w:p>
    <w:p w14:paraId="13055F3E">
      <w:pPr>
        <w:pStyle w:val="68"/>
        <w:ind w:firstLine="562"/>
        <w:rPr>
          <w:rFonts w:hint="eastAsia" w:ascii="宋体" w:hAnsi="宋体" w:cs="宋体"/>
          <w:b/>
          <w:sz w:val="28"/>
        </w:rPr>
      </w:pPr>
    </w:p>
    <w:p w14:paraId="5023826C">
      <w:pPr>
        <w:pStyle w:val="68"/>
        <w:ind w:firstLine="562"/>
        <w:rPr>
          <w:rFonts w:hint="eastAsia" w:ascii="宋体" w:hAnsi="宋体" w:cs="宋体"/>
          <w:b/>
          <w:sz w:val="28"/>
        </w:rPr>
      </w:pPr>
    </w:p>
    <w:p w14:paraId="7D4F4C36">
      <w:pPr>
        <w:pStyle w:val="68"/>
        <w:ind w:firstLine="562"/>
        <w:rPr>
          <w:rFonts w:hint="eastAsia" w:ascii="宋体" w:hAnsi="宋体" w:cs="宋体"/>
          <w:b/>
          <w:sz w:val="28"/>
        </w:rPr>
      </w:pPr>
    </w:p>
    <w:p w14:paraId="662BB1CB">
      <w:pPr>
        <w:spacing w:line="480" w:lineRule="auto"/>
        <w:rPr>
          <w:rFonts w:hint="eastAsia" w:ascii="宋体" w:hAnsi="宋体" w:cs="宋体"/>
          <w:b/>
          <w:sz w:val="28"/>
        </w:rPr>
      </w:pPr>
      <w:r>
        <w:rPr>
          <w:rFonts w:hint="eastAsia" w:ascii="宋体" w:hAnsi="宋体" w:cs="宋体"/>
          <w:b/>
          <w:sz w:val="28"/>
        </w:rPr>
        <w:t>招标代理机构：</w:t>
      </w:r>
      <w:r>
        <w:rPr>
          <w:rFonts w:hint="eastAsia" w:ascii="宋体" w:hAnsi="宋体"/>
          <w:b/>
          <w:bCs/>
          <w:sz w:val="28"/>
          <w:szCs w:val="28"/>
        </w:rPr>
        <w:t>建经投资咨询有限公司</w:t>
      </w:r>
    </w:p>
    <w:p w14:paraId="3550B474">
      <w:pPr>
        <w:spacing w:line="480" w:lineRule="auto"/>
        <w:rPr>
          <w:rFonts w:hint="eastAsia" w:ascii="宋体" w:hAnsi="宋体" w:cs="宋体"/>
          <w:b/>
          <w:sz w:val="28"/>
        </w:rPr>
      </w:pPr>
      <w:r>
        <w:rPr>
          <w:rFonts w:hint="eastAsia" w:ascii="宋体" w:hAnsi="宋体" w:cs="宋体"/>
          <w:b/>
          <w:sz w:val="28"/>
        </w:rPr>
        <w:t>联 系 人：张先生          联系电话：0576-85176275</w:t>
      </w:r>
    </w:p>
    <w:p w14:paraId="74279BB5">
      <w:pPr>
        <w:pStyle w:val="4"/>
      </w:pPr>
    </w:p>
    <w:p w14:paraId="2E8D593A">
      <w:pPr>
        <w:spacing w:line="500" w:lineRule="atLeast"/>
        <w:ind w:firstLine="3204" w:firstLineChars="1140"/>
        <w:rPr>
          <w:rFonts w:hint="eastAsia" w:ascii="宋体" w:hAnsi="宋体"/>
          <w:sz w:val="28"/>
          <w:szCs w:val="28"/>
        </w:rPr>
      </w:pPr>
      <w:r>
        <w:rPr>
          <w:rFonts w:hint="eastAsia" w:ascii="宋体" w:hAnsi="宋体"/>
          <w:b/>
          <w:bCs/>
          <w:sz w:val="28"/>
          <w:szCs w:val="28"/>
        </w:rPr>
        <w:t>二〇二六年</w:t>
      </w:r>
      <w:r>
        <w:rPr>
          <w:rFonts w:hint="eastAsia" w:ascii="宋体" w:hAnsi="宋体"/>
          <w:b/>
          <w:bCs/>
          <w:sz w:val="28"/>
          <w:szCs w:val="28"/>
          <w:lang w:val="en-US" w:eastAsia="zh-CN"/>
        </w:rPr>
        <w:t>七</w:t>
      </w:r>
      <w:r>
        <w:rPr>
          <w:rFonts w:hint="eastAsia" w:ascii="宋体" w:hAnsi="宋体"/>
          <w:b/>
          <w:bCs/>
          <w:sz w:val="28"/>
          <w:szCs w:val="28"/>
        </w:rPr>
        <w:t xml:space="preserve">月 </w:t>
      </w:r>
    </w:p>
    <w:p w14:paraId="7FA4E440">
      <w:pPr>
        <w:pStyle w:val="29"/>
        <w:pageBreakBefore/>
        <w:spacing w:beforeLines="0" w:afterLines="0" w:line="360" w:lineRule="auto"/>
        <w:jc w:val="center"/>
        <w:rPr>
          <w:rFonts w:hint="eastAsia" w:hAnsi="宋体" w:cs="宋体"/>
          <w:sz w:val="44"/>
          <w:szCs w:val="44"/>
        </w:rPr>
      </w:pPr>
      <w:r>
        <w:rPr>
          <w:rFonts w:hint="eastAsia" w:hAnsi="宋体" w:cs="宋体"/>
          <w:sz w:val="44"/>
          <w:szCs w:val="44"/>
        </w:rPr>
        <w:t>目    录</w:t>
      </w:r>
    </w:p>
    <w:p w14:paraId="73D577D0">
      <w:pPr>
        <w:pStyle w:val="37"/>
        <w:tabs>
          <w:tab w:val="left" w:pos="6120"/>
        </w:tabs>
        <w:spacing w:line="480" w:lineRule="auto"/>
        <w:rPr>
          <w:rFonts w:hint="eastAsia" w:cs="宋体"/>
          <w:b/>
          <w:sz w:val="28"/>
          <w:szCs w:val="28"/>
        </w:rPr>
      </w:pPr>
      <w:r>
        <w:rPr>
          <w:rFonts w:hint="eastAsia" w:cs="宋体"/>
          <w:b/>
          <w:sz w:val="28"/>
          <w:szCs w:val="28"/>
        </w:rPr>
        <w:tab/>
      </w:r>
    </w:p>
    <w:p w14:paraId="5F625D79">
      <w:pPr>
        <w:pStyle w:val="37"/>
        <w:tabs>
          <w:tab w:val="right" w:leader="hyphen" w:pos="8730"/>
        </w:tabs>
        <w:rPr>
          <w:rFonts w:hint="eastAsia"/>
        </w:rPr>
      </w:pPr>
      <w:r>
        <w:rPr>
          <w:rFonts w:hint="eastAsia" w:cs="宋体"/>
          <w:sz w:val="24"/>
        </w:rPr>
        <w:fldChar w:fldCharType="begin"/>
      </w:r>
      <w:r>
        <w:rPr>
          <w:rFonts w:hint="eastAsia" w:cs="宋体"/>
          <w:sz w:val="24"/>
        </w:rPr>
        <w:instrText xml:space="preserve"> TOC \o "1-3" \h \z \u </w:instrText>
      </w:r>
      <w:r>
        <w:rPr>
          <w:rFonts w:hint="eastAsia" w:cs="宋体"/>
          <w:sz w:val="24"/>
        </w:rPr>
        <w:fldChar w:fldCharType="separate"/>
      </w:r>
      <w:r>
        <w:fldChar w:fldCharType="begin"/>
      </w:r>
      <w:r>
        <w:instrText xml:space="preserve"> HYPERLINK \l "_Toc4628" </w:instrText>
      </w:r>
      <w:r>
        <w:fldChar w:fldCharType="separate"/>
      </w:r>
      <w:r>
        <w:rPr>
          <w:rFonts w:hint="eastAsia" w:cs="宋体"/>
          <w:szCs w:val="30"/>
        </w:rPr>
        <w:t>第一章  投标邀请</w:t>
      </w:r>
      <w:r>
        <w:tab/>
      </w:r>
      <w:r>
        <w:fldChar w:fldCharType="begin"/>
      </w:r>
      <w:r>
        <w:instrText xml:space="preserve"> PAGEREF _Toc4628 \h </w:instrText>
      </w:r>
      <w:r>
        <w:fldChar w:fldCharType="separate"/>
      </w:r>
      <w:r>
        <w:t>3</w:t>
      </w:r>
      <w:r>
        <w:fldChar w:fldCharType="end"/>
      </w:r>
      <w:r>
        <w:fldChar w:fldCharType="end"/>
      </w:r>
    </w:p>
    <w:p w14:paraId="5BA8CEFC">
      <w:pPr>
        <w:pStyle w:val="37"/>
        <w:tabs>
          <w:tab w:val="right" w:leader="hyphen" w:pos="8730"/>
        </w:tabs>
        <w:rPr>
          <w:rFonts w:hint="eastAsia"/>
        </w:rPr>
      </w:pPr>
      <w:r>
        <w:fldChar w:fldCharType="begin"/>
      </w:r>
      <w:r>
        <w:instrText xml:space="preserve"> HYPERLINK \l "_Toc23798" </w:instrText>
      </w:r>
      <w:r>
        <w:fldChar w:fldCharType="separate"/>
      </w:r>
      <w:r>
        <w:rPr>
          <w:rFonts w:hint="eastAsia" w:cs="宋体"/>
          <w:kern w:val="0"/>
          <w:szCs w:val="30"/>
        </w:rPr>
        <w:t>第二章  招标需求</w:t>
      </w:r>
      <w:r>
        <w:tab/>
      </w:r>
      <w:r>
        <w:fldChar w:fldCharType="begin"/>
      </w:r>
      <w:r>
        <w:instrText xml:space="preserve"> PAGEREF _Toc23798 \h </w:instrText>
      </w:r>
      <w:r>
        <w:fldChar w:fldCharType="separate"/>
      </w:r>
      <w:r>
        <w:t>6</w:t>
      </w:r>
      <w:r>
        <w:fldChar w:fldCharType="end"/>
      </w:r>
      <w:r>
        <w:fldChar w:fldCharType="end"/>
      </w:r>
    </w:p>
    <w:p w14:paraId="76198631">
      <w:pPr>
        <w:pStyle w:val="37"/>
        <w:tabs>
          <w:tab w:val="right" w:leader="hyphen" w:pos="8730"/>
        </w:tabs>
        <w:rPr>
          <w:rFonts w:hint="eastAsia"/>
        </w:rPr>
      </w:pPr>
      <w:r>
        <w:fldChar w:fldCharType="begin"/>
      </w:r>
      <w:r>
        <w:instrText xml:space="preserve"> HYPERLINK \l "_Toc1295" </w:instrText>
      </w:r>
      <w:r>
        <w:fldChar w:fldCharType="separate"/>
      </w:r>
      <w:r>
        <w:rPr>
          <w:rFonts w:hint="eastAsia" w:cs="宋体"/>
          <w:szCs w:val="30"/>
        </w:rPr>
        <w:t>第三章  投标人须知</w:t>
      </w:r>
      <w:r>
        <w:tab/>
      </w:r>
      <w:r>
        <w:fldChar w:fldCharType="begin"/>
      </w:r>
      <w:r>
        <w:instrText xml:space="preserve"> PAGEREF _Toc1295 \h </w:instrText>
      </w:r>
      <w:r>
        <w:fldChar w:fldCharType="separate"/>
      </w:r>
      <w:r>
        <w:t>14</w:t>
      </w:r>
      <w:r>
        <w:fldChar w:fldCharType="end"/>
      </w:r>
      <w:r>
        <w:fldChar w:fldCharType="end"/>
      </w:r>
    </w:p>
    <w:p w14:paraId="4C3DEE2D">
      <w:pPr>
        <w:pStyle w:val="37"/>
        <w:tabs>
          <w:tab w:val="right" w:leader="hyphen" w:pos="8730"/>
        </w:tabs>
        <w:rPr>
          <w:rFonts w:hint="eastAsia"/>
        </w:rPr>
      </w:pPr>
      <w:r>
        <w:fldChar w:fldCharType="begin"/>
      </w:r>
      <w:r>
        <w:instrText xml:space="preserve"> HYPERLINK \l "_Toc7656" </w:instrText>
      </w:r>
      <w:r>
        <w:fldChar w:fldCharType="separate"/>
      </w:r>
      <w:r>
        <w:rPr>
          <w:rFonts w:hint="eastAsia" w:cs="宋体"/>
          <w:szCs w:val="30"/>
        </w:rPr>
        <w:t>第四章  评标办法及评分标准</w:t>
      </w:r>
      <w:r>
        <w:tab/>
      </w:r>
      <w:r>
        <w:fldChar w:fldCharType="begin"/>
      </w:r>
      <w:r>
        <w:instrText xml:space="preserve"> PAGEREF _Toc7656 \h </w:instrText>
      </w:r>
      <w:r>
        <w:fldChar w:fldCharType="separate"/>
      </w:r>
      <w:r>
        <w:t>26</w:t>
      </w:r>
      <w:r>
        <w:fldChar w:fldCharType="end"/>
      </w:r>
      <w:r>
        <w:fldChar w:fldCharType="end"/>
      </w:r>
    </w:p>
    <w:p w14:paraId="7EE70F3B">
      <w:pPr>
        <w:pStyle w:val="37"/>
        <w:tabs>
          <w:tab w:val="right" w:leader="hyphen" w:pos="8730"/>
        </w:tabs>
        <w:rPr>
          <w:rFonts w:hint="eastAsia"/>
        </w:rPr>
      </w:pPr>
      <w:r>
        <w:fldChar w:fldCharType="begin"/>
      </w:r>
      <w:r>
        <w:instrText xml:space="preserve"> HYPERLINK \l "_Toc9538" </w:instrText>
      </w:r>
      <w:r>
        <w:fldChar w:fldCharType="separate"/>
      </w:r>
      <w:r>
        <w:rPr>
          <w:rFonts w:hint="eastAsia" w:cs="宋体"/>
          <w:szCs w:val="30"/>
        </w:rPr>
        <w:t>第五章  合同主要条款</w:t>
      </w:r>
      <w:r>
        <w:tab/>
      </w:r>
      <w:r>
        <w:fldChar w:fldCharType="begin"/>
      </w:r>
      <w:r>
        <w:instrText xml:space="preserve"> PAGEREF _Toc9538 \h </w:instrText>
      </w:r>
      <w:r>
        <w:fldChar w:fldCharType="separate"/>
      </w:r>
      <w:r>
        <w:t>30</w:t>
      </w:r>
      <w:r>
        <w:fldChar w:fldCharType="end"/>
      </w:r>
      <w:r>
        <w:fldChar w:fldCharType="end"/>
      </w:r>
    </w:p>
    <w:p w14:paraId="0140574E">
      <w:pPr>
        <w:pStyle w:val="37"/>
        <w:tabs>
          <w:tab w:val="right" w:leader="hyphen" w:pos="8730"/>
        </w:tabs>
        <w:rPr>
          <w:rFonts w:hint="eastAsia"/>
        </w:rPr>
      </w:pPr>
      <w:r>
        <w:fldChar w:fldCharType="begin"/>
      </w:r>
      <w:r>
        <w:instrText xml:space="preserve"> HYPERLINK \l "_Toc9972" </w:instrText>
      </w:r>
      <w:r>
        <w:fldChar w:fldCharType="separate"/>
      </w:r>
      <w:r>
        <w:rPr>
          <w:rFonts w:hint="eastAsia" w:cs="宋体"/>
          <w:szCs w:val="30"/>
        </w:rPr>
        <w:t>第六章  投标文件格式</w:t>
      </w:r>
      <w:r>
        <w:tab/>
      </w:r>
      <w:r>
        <w:fldChar w:fldCharType="begin"/>
      </w:r>
      <w:r>
        <w:instrText xml:space="preserve"> PAGEREF _Toc9972 \h </w:instrText>
      </w:r>
      <w:r>
        <w:fldChar w:fldCharType="separate"/>
      </w:r>
      <w:r>
        <w:t>62</w:t>
      </w:r>
      <w:r>
        <w:fldChar w:fldCharType="end"/>
      </w:r>
      <w:r>
        <w:fldChar w:fldCharType="end"/>
      </w:r>
    </w:p>
    <w:p w14:paraId="1C61EB08">
      <w:pPr>
        <w:pStyle w:val="37"/>
        <w:spacing w:line="480" w:lineRule="auto"/>
        <w:rPr>
          <w:rFonts w:hint="eastAsia" w:cs="宋体"/>
          <w:b/>
          <w:sz w:val="28"/>
          <w:szCs w:val="28"/>
        </w:rPr>
      </w:pPr>
      <w:r>
        <w:rPr>
          <w:rFonts w:hint="eastAsia" w:cs="宋体"/>
        </w:rPr>
        <w:fldChar w:fldCharType="end"/>
      </w:r>
    </w:p>
    <w:p w14:paraId="73826560">
      <w:pPr>
        <w:pStyle w:val="29"/>
        <w:snapToGrid w:val="0"/>
        <w:spacing w:beforeLines="0" w:afterLines="0" w:line="240" w:lineRule="auto"/>
        <w:jc w:val="center"/>
        <w:outlineLvl w:val="0"/>
        <w:rPr>
          <w:rFonts w:hint="eastAsia" w:hAnsi="宋体" w:cs="宋体"/>
          <w:b/>
          <w:sz w:val="30"/>
          <w:szCs w:val="30"/>
        </w:rPr>
        <w:sectPr>
          <w:headerReference r:id="rId3" w:type="default"/>
          <w:footerReference r:id="rId4" w:type="default"/>
          <w:footerReference r:id="rId5" w:type="even"/>
          <w:pgSz w:w="11906" w:h="16838"/>
          <w:pgMar w:top="1247" w:right="1417" w:bottom="1247" w:left="1417" w:header="567" w:footer="454" w:gutter="0"/>
          <w:cols w:space="720" w:num="1"/>
          <w:docGrid w:linePitch="286" w:charSpace="0"/>
        </w:sectPr>
      </w:pPr>
      <w:bookmarkStart w:id="0" w:name="_Toc466534747"/>
      <w:bookmarkStart w:id="1" w:name="_Toc25920"/>
    </w:p>
    <w:p w14:paraId="6C78068D">
      <w:pPr>
        <w:pStyle w:val="29"/>
        <w:snapToGrid w:val="0"/>
        <w:spacing w:beforeLines="0" w:afterLines="0" w:line="360" w:lineRule="auto"/>
        <w:jc w:val="center"/>
        <w:outlineLvl w:val="0"/>
        <w:rPr>
          <w:rFonts w:hint="eastAsia" w:hAnsi="宋体" w:cs="宋体"/>
          <w:b/>
          <w:sz w:val="30"/>
          <w:szCs w:val="30"/>
        </w:rPr>
      </w:pPr>
      <w:bookmarkStart w:id="2" w:name="_Toc4628"/>
      <w:r>
        <w:rPr>
          <w:rFonts w:hint="eastAsia" w:hAnsi="宋体" w:cs="宋体"/>
          <w:b/>
          <w:sz w:val="30"/>
          <w:szCs w:val="30"/>
        </w:rPr>
        <w:t>第一章  投标邀请</w:t>
      </w:r>
      <w:bookmarkEnd w:id="0"/>
      <w:bookmarkEnd w:id="1"/>
      <w:bookmarkEnd w:id="2"/>
    </w:p>
    <w:p w14:paraId="53A03C64">
      <w:pPr>
        <w:spacing w:line="360" w:lineRule="auto"/>
        <w:ind w:firstLine="436" w:firstLineChars="200"/>
        <w:rPr>
          <w:rFonts w:hint="eastAsia" w:ascii="宋体" w:hAnsi="宋体" w:cs="宋体"/>
          <w:szCs w:val="21"/>
        </w:rPr>
      </w:pPr>
      <w:r>
        <w:rPr>
          <w:rFonts w:hint="eastAsia" w:ascii="宋体" w:hAnsi="宋体" w:cs="宋体"/>
          <w:spacing w:val="4"/>
          <w:szCs w:val="21"/>
        </w:rPr>
        <w:t>本项目为非政府采购项目，根据招标投标有关法律法规及招标人单位内控制度等规定</w:t>
      </w:r>
      <w:r>
        <w:rPr>
          <w:rFonts w:hint="eastAsia" w:ascii="宋体" w:hAnsi="宋体" w:cs="宋体"/>
          <w:szCs w:val="21"/>
        </w:rPr>
        <w:t>，受</w:t>
      </w:r>
      <w:r>
        <w:rPr>
          <w:rFonts w:hint="eastAsia" w:ascii="宋体" w:hAnsi="宋体" w:cs="宋体"/>
          <w:b/>
          <w:bCs/>
          <w:szCs w:val="21"/>
          <w:u w:val="single"/>
        </w:rPr>
        <w:t>临海市全域旅游发展有限公司</w:t>
      </w:r>
      <w:r>
        <w:rPr>
          <w:rFonts w:hint="eastAsia" w:ascii="宋体" w:hAnsi="宋体" w:cs="宋体"/>
          <w:szCs w:val="21"/>
        </w:rPr>
        <w:t>委托，参照采购有关流程，现就</w:t>
      </w:r>
      <w:r>
        <w:rPr>
          <w:rFonts w:hint="eastAsia" w:ascii="宋体" w:hAnsi="宋体" w:cs="宋体"/>
          <w:szCs w:val="21"/>
          <w:u w:val="single"/>
          <w:lang w:eastAsia="zh-CN"/>
        </w:rPr>
        <w:t>华侨地块地标级酒店项目（泳池设备采购）-临海市希尔顿酒店建设工程(重新招标)</w:t>
      </w:r>
      <w:r>
        <w:rPr>
          <w:rFonts w:hint="eastAsia" w:ascii="宋体" w:hAnsi="宋体" w:cs="宋体"/>
          <w:szCs w:val="21"/>
        </w:rPr>
        <w:t>进行公开招标，</w:t>
      </w:r>
      <w:r>
        <w:rPr>
          <w:rFonts w:hint="eastAsia" w:ascii="宋体" w:hAnsi="宋体" w:cs="宋体"/>
          <w:kern w:val="0"/>
          <w:szCs w:val="21"/>
        </w:rPr>
        <w:t>欢迎具备本项目投标人的资格要求且能够及时提供相关货物及服务的投标人前来投标。</w:t>
      </w:r>
    </w:p>
    <w:p w14:paraId="4539BB31">
      <w:pPr>
        <w:pStyle w:val="49"/>
        <w:spacing w:before="0" w:beforeAutospacing="0" w:after="0" w:afterAutospacing="0" w:line="360" w:lineRule="auto"/>
        <w:rPr>
          <w:rFonts w:hint="eastAsia" w:cs="宋体"/>
          <w:sz w:val="21"/>
          <w:szCs w:val="21"/>
        </w:rPr>
      </w:pPr>
      <w:r>
        <w:rPr>
          <w:rFonts w:hint="eastAsia" w:cs="宋体"/>
          <w:b/>
          <w:bCs/>
          <w:sz w:val="21"/>
          <w:szCs w:val="21"/>
        </w:rPr>
        <w:t>1</w:t>
      </w:r>
      <w:r>
        <w:rPr>
          <w:rFonts w:hint="eastAsia" w:cs="宋体"/>
          <w:sz w:val="21"/>
          <w:szCs w:val="21"/>
        </w:rPr>
        <w:t>.</w:t>
      </w:r>
      <w:r>
        <w:rPr>
          <w:rFonts w:hint="eastAsia" w:cs="宋体"/>
          <w:b/>
          <w:bCs/>
          <w:sz w:val="21"/>
          <w:szCs w:val="21"/>
        </w:rPr>
        <w:t>项目概况</w:t>
      </w:r>
    </w:p>
    <w:p w14:paraId="52CF3219">
      <w:pPr>
        <w:pStyle w:val="49"/>
        <w:spacing w:before="0" w:beforeAutospacing="0" w:after="0" w:afterAutospacing="0" w:line="360" w:lineRule="auto"/>
        <w:rPr>
          <w:rFonts w:hint="eastAsia" w:eastAsia="宋体" w:cs="宋体"/>
          <w:sz w:val="21"/>
          <w:szCs w:val="21"/>
          <w:lang w:eastAsia="zh-CN"/>
        </w:rPr>
      </w:pPr>
      <w:r>
        <w:rPr>
          <w:rFonts w:hint="eastAsia" w:cs="宋体"/>
          <w:sz w:val="21"/>
          <w:szCs w:val="21"/>
        </w:rPr>
        <w:t>项目名称：</w:t>
      </w:r>
      <w:r>
        <w:rPr>
          <w:rFonts w:hint="eastAsia" w:cs="宋体"/>
          <w:sz w:val="21"/>
          <w:szCs w:val="21"/>
          <w:lang w:eastAsia="zh-CN"/>
        </w:rPr>
        <w:t>华侨地块地标级酒店项目（泳池设备采购）-临海市希尔顿酒店建设工程(重新招标)</w:t>
      </w:r>
    </w:p>
    <w:p w14:paraId="71C1C71D">
      <w:pPr>
        <w:pStyle w:val="49"/>
        <w:spacing w:before="0" w:beforeAutospacing="0" w:after="0" w:afterAutospacing="0" w:line="360" w:lineRule="auto"/>
        <w:rPr>
          <w:rFonts w:hint="eastAsia" w:cs="宋体"/>
          <w:sz w:val="21"/>
          <w:szCs w:val="21"/>
        </w:rPr>
      </w:pPr>
      <w:r>
        <w:rPr>
          <w:rFonts w:hint="eastAsia" w:cs="宋体"/>
          <w:sz w:val="21"/>
          <w:szCs w:val="21"/>
        </w:rPr>
        <w:t>招标人：临海市全域旅游发展有限公司</w:t>
      </w:r>
    </w:p>
    <w:p w14:paraId="3200A22A">
      <w:pPr>
        <w:pStyle w:val="49"/>
        <w:spacing w:before="0" w:beforeAutospacing="0" w:after="0" w:afterAutospacing="0" w:line="360" w:lineRule="auto"/>
        <w:rPr>
          <w:rFonts w:hint="eastAsia" w:cs="宋体"/>
          <w:sz w:val="21"/>
          <w:szCs w:val="21"/>
        </w:rPr>
      </w:pPr>
      <w:r>
        <w:rPr>
          <w:rFonts w:hint="eastAsia" w:cs="宋体"/>
          <w:sz w:val="21"/>
          <w:szCs w:val="21"/>
        </w:rPr>
        <w:t>监管单位：临海市社会事业发展集团有限公司</w:t>
      </w:r>
    </w:p>
    <w:p w14:paraId="5D59FE32">
      <w:pPr>
        <w:pStyle w:val="49"/>
        <w:spacing w:before="0" w:beforeAutospacing="0" w:after="0" w:afterAutospacing="0" w:line="360" w:lineRule="auto"/>
        <w:rPr>
          <w:rFonts w:hint="eastAsia" w:cs="宋体"/>
          <w:sz w:val="21"/>
          <w:szCs w:val="21"/>
        </w:rPr>
      </w:pPr>
      <w:r>
        <w:rPr>
          <w:rFonts w:hint="eastAsia" w:cs="宋体"/>
          <w:sz w:val="21"/>
          <w:szCs w:val="21"/>
        </w:rPr>
        <w:t>采购规模及内容概述：建设内容包括室内游泳池水处理及泳池厅恒温、恒湿系统、按摩池水处理等。（</w:t>
      </w:r>
      <w:r>
        <w:rPr>
          <w:rFonts w:hint="eastAsia" w:cs="宋体"/>
          <w:sz w:val="21"/>
          <w:szCs w:val="21"/>
          <w:lang w:val="zh-CN"/>
        </w:rPr>
        <w:t>具体内容详见招标文件第二章招标需求）。</w:t>
      </w:r>
    </w:p>
    <w:p w14:paraId="6079B54E">
      <w:pPr>
        <w:spacing w:line="360" w:lineRule="auto"/>
        <w:rPr>
          <w:highlight w:val="green"/>
        </w:rPr>
      </w:pPr>
      <w:r>
        <w:rPr>
          <w:rFonts w:hint="eastAsia" w:ascii="宋体" w:hAnsi="宋体" w:cs="宋体"/>
          <w:kern w:val="0"/>
          <w:szCs w:val="21"/>
        </w:rPr>
        <w:t>采购预算：</w:t>
      </w:r>
      <w:r>
        <w:rPr>
          <w:rFonts w:hint="eastAsia" w:ascii="宋体" w:hAnsi="宋体" w:cs="宋体"/>
          <w:kern w:val="0"/>
          <w:szCs w:val="21"/>
          <w:highlight w:val="none"/>
        </w:rPr>
        <w:t>2311743元</w:t>
      </w:r>
    </w:p>
    <w:p w14:paraId="382D55D1">
      <w:pPr>
        <w:pStyle w:val="49"/>
        <w:spacing w:before="0" w:beforeAutospacing="0" w:after="0" w:afterAutospacing="0" w:line="360" w:lineRule="auto"/>
        <w:rPr>
          <w:rFonts w:hint="eastAsia" w:cs="宋体"/>
          <w:sz w:val="21"/>
          <w:szCs w:val="21"/>
        </w:rPr>
      </w:pPr>
      <w:r>
        <w:rPr>
          <w:rFonts w:hint="eastAsia" w:cs="宋体"/>
          <w:sz w:val="21"/>
          <w:szCs w:val="21"/>
        </w:rPr>
        <w:t>采购标段数：1</w:t>
      </w:r>
    </w:p>
    <w:p w14:paraId="3E41FCA8">
      <w:pPr>
        <w:pStyle w:val="49"/>
        <w:spacing w:before="0" w:beforeAutospacing="0" w:after="0" w:afterAutospacing="0" w:line="360" w:lineRule="auto"/>
        <w:rPr>
          <w:rFonts w:hint="eastAsia" w:cs="宋体"/>
          <w:sz w:val="21"/>
          <w:szCs w:val="21"/>
        </w:rPr>
      </w:pPr>
      <w:r>
        <w:rPr>
          <w:rFonts w:hint="eastAsia" w:cs="宋体"/>
          <w:sz w:val="21"/>
          <w:szCs w:val="21"/>
        </w:rPr>
        <w:t>采购方式：公开招标</w:t>
      </w:r>
    </w:p>
    <w:p w14:paraId="048688AF">
      <w:pPr>
        <w:pStyle w:val="49"/>
        <w:spacing w:before="0" w:beforeAutospacing="0" w:after="0" w:afterAutospacing="0" w:line="360" w:lineRule="auto"/>
        <w:rPr>
          <w:rFonts w:hint="eastAsia" w:cs="宋体"/>
          <w:sz w:val="21"/>
          <w:szCs w:val="21"/>
        </w:rPr>
      </w:pPr>
      <w:r>
        <w:rPr>
          <w:rFonts w:hint="eastAsia" w:cs="宋体"/>
          <w:b/>
          <w:szCs w:val="21"/>
        </w:rPr>
        <w:t>▲</w:t>
      </w:r>
      <w:r>
        <w:rPr>
          <w:rFonts w:hint="eastAsia" w:cs="宋体"/>
          <w:bCs/>
          <w:sz w:val="21"/>
          <w:szCs w:val="21"/>
          <w:lang w:bidi="en-US"/>
        </w:rPr>
        <w:t>工</w:t>
      </w:r>
      <w:r>
        <w:rPr>
          <w:rFonts w:hint="eastAsia" w:cs="宋体"/>
          <w:bCs/>
          <w:sz w:val="21"/>
          <w:szCs w:val="21"/>
        </w:rPr>
        <w:t>期：配合工程进度不得延误，接受招标人和总承包单位的统筹安排，随工程进度按时完成招标人交代的任务。</w:t>
      </w:r>
    </w:p>
    <w:p w14:paraId="38365846">
      <w:pPr>
        <w:pStyle w:val="49"/>
        <w:spacing w:before="0" w:beforeAutospacing="0" w:after="0" w:afterAutospacing="0" w:line="360" w:lineRule="auto"/>
        <w:rPr>
          <w:rFonts w:hint="eastAsia" w:cs="宋体"/>
          <w:b/>
          <w:sz w:val="21"/>
          <w:szCs w:val="21"/>
        </w:rPr>
      </w:pPr>
      <w:r>
        <w:rPr>
          <w:rFonts w:hint="eastAsia" w:cs="宋体"/>
          <w:b/>
          <w:sz w:val="21"/>
          <w:szCs w:val="21"/>
        </w:rPr>
        <w:t>采购文件公告期限：5个工作日</w:t>
      </w:r>
    </w:p>
    <w:p w14:paraId="17E53FD6">
      <w:pPr>
        <w:pStyle w:val="49"/>
        <w:spacing w:before="0" w:beforeAutospacing="0" w:after="0" w:afterAutospacing="0" w:line="360" w:lineRule="auto"/>
        <w:rPr>
          <w:rFonts w:hint="eastAsia" w:cs="宋体"/>
          <w:sz w:val="21"/>
          <w:szCs w:val="21"/>
        </w:rPr>
      </w:pPr>
      <w:r>
        <w:rPr>
          <w:rFonts w:hint="eastAsia" w:cs="宋体"/>
          <w:sz w:val="21"/>
          <w:szCs w:val="21"/>
        </w:rPr>
        <w:t>该项目已具备条件，现对该项目进行公开招标。</w:t>
      </w:r>
    </w:p>
    <w:p w14:paraId="50CEB661">
      <w:pPr>
        <w:spacing w:line="360" w:lineRule="auto"/>
        <w:rPr>
          <w:rFonts w:hint="eastAsia" w:ascii="宋体" w:hAnsi="宋体" w:cs="宋体"/>
          <w:b/>
          <w:bCs/>
          <w:kern w:val="0"/>
          <w:szCs w:val="21"/>
        </w:rPr>
      </w:pPr>
      <w:r>
        <w:rPr>
          <w:rFonts w:hint="eastAsia" w:ascii="宋体" w:hAnsi="宋体" w:cs="宋体"/>
          <w:b/>
          <w:bCs/>
          <w:kern w:val="0"/>
          <w:szCs w:val="21"/>
        </w:rPr>
        <w:t>2.投标人资格要求</w:t>
      </w:r>
    </w:p>
    <w:p w14:paraId="25378593">
      <w:pPr>
        <w:spacing w:line="360" w:lineRule="auto"/>
        <w:rPr>
          <w:rFonts w:hint="eastAsia" w:ascii="宋体" w:hAnsi="宋体" w:cs="宋体"/>
          <w:kern w:val="0"/>
          <w:szCs w:val="21"/>
        </w:rPr>
      </w:pPr>
      <w:r>
        <w:rPr>
          <w:rFonts w:hint="eastAsia" w:ascii="宋体" w:hAnsi="宋体" w:cs="宋体"/>
          <w:kern w:val="0"/>
          <w:szCs w:val="21"/>
        </w:rPr>
        <w:t>（1）符合《中华人民共和国政府采购法》第二十二条规定；未被“信用中国”（www.creditchina.gov.cn）、中国政府采购网（www.ccgp.gov.cn）列入失信被执行人、税收违法黑名单、政府采购严重违法失信行为记录名单；</w:t>
      </w:r>
      <w:r>
        <w:rPr>
          <w:rFonts w:hint="eastAsia" w:ascii="宋体" w:hAnsi="宋体" w:cs="宋体"/>
          <w:kern w:val="0"/>
          <w:szCs w:val="21"/>
        </w:rPr>
        <w:br w:type="textWrapping"/>
      </w:r>
      <w:r>
        <w:rPr>
          <w:rFonts w:hint="eastAsia" w:ascii="宋体" w:hAnsi="宋体" w:cs="宋体"/>
          <w:kern w:val="0"/>
          <w:szCs w:val="21"/>
        </w:rPr>
        <w:t>（2）具有与本采购项目相适应的供货能力、施工能力、服务能力等；</w:t>
      </w:r>
    </w:p>
    <w:p w14:paraId="5E0C262D">
      <w:pPr>
        <w:spacing w:line="360" w:lineRule="auto"/>
        <w:rPr>
          <w:rFonts w:hint="eastAsia" w:ascii="宋体" w:hAnsi="宋体" w:cs="宋体"/>
          <w:kern w:val="0"/>
          <w:szCs w:val="21"/>
        </w:rPr>
      </w:pPr>
      <w:r>
        <w:rPr>
          <w:rFonts w:hint="eastAsia" w:ascii="宋体" w:hAnsi="宋体" w:cs="宋体"/>
          <w:kern w:val="0"/>
          <w:szCs w:val="21"/>
        </w:rPr>
        <w:t>（3）具有建筑机电安装工程专业承包三级及以上；</w:t>
      </w:r>
    </w:p>
    <w:p w14:paraId="13217B05">
      <w:pPr>
        <w:spacing w:line="360" w:lineRule="auto"/>
        <w:rPr>
          <w:rFonts w:hint="eastAsia" w:ascii="宋体" w:hAnsi="宋体" w:cs="宋体"/>
          <w:kern w:val="0"/>
          <w:szCs w:val="21"/>
        </w:rPr>
      </w:pPr>
      <w:r>
        <w:rPr>
          <w:rFonts w:hint="eastAsia" w:ascii="宋体" w:hAnsi="宋体" w:cs="宋体"/>
          <w:kern w:val="0"/>
          <w:szCs w:val="21"/>
        </w:rPr>
        <w:t>（4）拟派项目负责人：具有二级建造师（机电工程）</w:t>
      </w:r>
      <w:r>
        <w:rPr>
          <w:rFonts w:hint="eastAsia" w:ascii="宋体" w:hAnsi="宋体" w:cs="宋体"/>
          <w:kern w:val="0"/>
          <w:szCs w:val="21"/>
          <w:lang w:val="en-US" w:eastAsia="zh-CN"/>
        </w:rPr>
        <w:t>及以上</w:t>
      </w:r>
      <w:r>
        <w:rPr>
          <w:rFonts w:hint="eastAsia" w:ascii="宋体" w:hAnsi="宋体" w:cs="宋体"/>
          <w:kern w:val="0"/>
          <w:szCs w:val="21"/>
        </w:rPr>
        <w:t>资质并具有安全生产考核合格证书（B类证书）；</w:t>
      </w:r>
    </w:p>
    <w:p w14:paraId="06792D29">
      <w:pPr>
        <w:spacing w:line="360" w:lineRule="auto"/>
        <w:rPr>
          <w:rFonts w:hint="eastAsia" w:ascii="宋体" w:hAnsi="宋体" w:cs="宋体"/>
          <w:kern w:val="0"/>
          <w:szCs w:val="21"/>
        </w:rPr>
      </w:pPr>
      <w:r>
        <w:rPr>
          <w:rFonts w:hint="eastAsia" w:ascii="宋体" w:hAnsi="宋体" w:cs="宋体"/>
          <w:kern w:val="0"/>
          <w:szCs w:val="21"/>
        </w:rPr>
        <w:t>（5）本项目不允许联合体投标。</w:t>
      </w:r>
    </w:p>
    <w:p w14:paraId="71C6362A">
      <w:pPr>
        <w:spacing w:line="360" w:lineRule="auto"/>
        <w:rPr>
          <w:rFonts w:hint="eastAsia" w:ascii="宋体" w:hAnsi="宋体" w:cs="宋体"/>
          <w:b/>
          <w:bCs/>
          <w:kern w:val="0"/>
          <w:szCs w:val="21"/>
        </w:rPr>
      </w:pPr>
      <w:r>
        <w:rPr>
          <w:rFonts w:hint="eastAsia" w:ascii="宋体" w:hAnsi="宋体" w:cs="宋体"/>
          <w:b/>
          <w:bCs/>
          <w:kern w:val="0"/>
          <w:szCs w:val="21"/>
        </w:rPr>
        <w:t>3.报名</w:t>
      </w:r>
    </w:p>
    <w:p w14:paraId="5C18D2E8">
      <w:pPr>
        <w:spacing w:line="360" w:lineRule="auto"/>
        <w:rPr>
          <w:rFonts w:hint="eastAsia" w:ascii="宋体" w:hAnsi="宋体" w:cs="宋体"/>
          <w:b/>
          <w:bCs/>
          <w:kern w:val="0"/>
          <w:szCs w:val="21"/>
          <w:u w:val="single"/>
        </w:rPr>
      </w:pPr>
      <w:r>
        <w:rPr>
          <w:rFonts w:hint="eastAsia" w:ascii="宋体" w:hAnsi="宋体" w:cs="宋体"/>
          <w:b/>
          <w:bCs/>
          <w:kern w:val="0"/>
          <w:szCs w:val="21"/>
          <w:u w:val="single"/>
        </w:rPr>
        <w:t>本项目无需报名，</w:t>
      </w:r>
      <w:bookmarkStart w:id="3" w:name="_Hlk59307647"/>
      <w:r>
        <w:rPr>
          <w:rFonts w:hint="eastAsia" w:ascii="宋体" w:hAnsi="宋体" w:cs="宋体"/>
          <w:b/>
          <w:bCs/>
          <w:kern w:val="0"/>
          <w:szCs w:val="21"/>
          <w:u w:val="single"/>
        </w:rPr>
        <w:t>投标人须到临海市限额以下公共资源交易区域平台</w:t>
      </w:r>
    </w:p>
    <w:p w14:paraId="3F5FEC9E">
      <w:pPr>
        <w:spacing w:line="360" w:lineRule="auto"/>
        <w:rPr>
          <w:rFonts w:hint="eastAsia" w:ascii="宋体" w:hAnsi="宋体" w:cs="宋体"/>
          <w:b/>
          <w:bCs/>
          <w:kern w:val="0"/>
          <w:szCs w:val="21"/>
          <w:u w:val="single"/>
        </w:rPr>
      </w:pPr>
      <w:r>
        <w:rPr>
          <w:rFonts w:hint="eastAsia" w:ascii="宋体" w:hAnsi="宋体" w:cs="宋体"/>
          <w:b/>
          <w:bCs/>
          <w:kern w:val="0"/>
          <w:szCs w:val="21"/>
          <w:u w:val="single"/>
        </w:rPr>
        <w:t>（https://www.lhcqjy.com.cn/home）注册</w:t>
      </w:r>
      <w:bookmarkEnd w:id="3"/>
      <w:r>
        <w:rPr>
          <w:rFonts w:hint="eastAsia" w:ascii="宋体" w:hAnsi="宋体" w:cs="宋体"/>
          <w:b/>
          <w:bCs/>
          <w:kern w:val="0"/>
          <w:szCs w:val="21"/>
          <w:u w:val="single"/>
        </w:rPr>
        <w:t>、提交审核通过后可参加投标，注册咨询联系人：梁工，联系电话：0576-85407095；</w:t>
      </w:r>
    </w:p>
    <w:p w14:paraId="5E05372C">
      <w:pPr>
        <w:spacing w:line="360" w:lineRule="auto"/>
        <w:rPr>
          <w:rFonts w:hint="eastAsia" w:ascii="宋体" w:hAnsi="宋体" w:cs="宋体"/>
          <w:b/>
          <w:bCs/>
          <w:kern w:val="0"/>
          <w:szCs w:val="21"/>
        </w:rPr>
      </w:pPr>
      <w:r>
        <w:rPr>
          <w:rFonts w:hint="eastAsia" w:ascii="宋体" w:hAnsi="宋体" w:cs="宋体"/>
          <w:b/>
          <w:bCs/>
          <w:kern w:val="0"/>
          <w:szCs w:val="21"/>
        </w:rPr>
        <w:t>4.招标文件的获取</w:t>
      </w:r>
    </w:p>
    <w:p w14:paraId="092281A8">
      <w:pPr>
        <w:spacing w:line="360" w:lineRule="auto"/>
        <w:rPr>
          <w:rFonts w:hint="eastAsia" w:ascii="宋体" w:hAnsi="宋体" w:cs="宋体"/>
          <w:kern w:val="0"/>
          <w:szCs w:val="21"/>
        </w:rPr>
      </w:pPr>
      <w:r>
        <w:rPr>
          <w:rFonts w:hint="eastAsia" w:ascii="宋体" w:hAnsi="宋体" w:cs="宋体"/>
          <w:kern w:val="0"/>
          <w:szCs w:val="21"/>
        </w:rPr>
        <w:t>采购文件售价：免费</w:t>
      </w:r>
    </w:p>
    <w:p w14:paraId="0BD4C860">
      <w:pPr>
        <w:spacing w:line="360" w:lineRule="auto"/>
        <w:rPr>
          <w:rFonts w:hint="eastAsia" w:ascii="宋体" w:hAnsi="宋体" w:cs="宋体"/>
          <w:bCs/>
          <w:szCs w:val="21"/>
        </w:rPr>
      </w:pPr>
      <w:r>
        <w:rPr>
          <w:rFonts w:hint="eastAsia" w:ascii="宋体" w:hAnsi="宋体" w:cs="宋体"/>
          <w:bCs/>
          <w:szCs w:val="21"/>
        </w:rPr>
        <w:t>获取方式：凡有意参加投标者，在2026年</w:t>
      </w:r>
      <w:r>
        <w:rPr>
          <w:rFonts w:hint="eastAsia" w:ascii="宋体" w:hAnsi="宋体" w:cs="宋体"/>
          <w:bCs/>
          <w:szCs w:val="21"/>
          <w:lang w:val="en-US" w:eastAsia="zh-CN"/>
        </w:rPr>
        <w:t>8</w:t>
      </w:r>
      <w:r>
        <w:rPr>
          <w:rFonts w:hint="eastAsia" w:ascii="宋体" w:hAnsi="宋体" w:cs="宋体"/>
          <w:bCs/>
          <w:szCs w:val="21"/>
        </w:rPr>
        <w:t>月</w:t>
      </w:r>
      <w:r>
        <w:rPr>
          <w:rFonts w:hint="eastAsia" w:ascii="宋体" w:hAnsi="宋体" w:cs="宋体"/>
          <w:bCs/>
          <w:szCs w:val="21"/>
          <w:lang w:val="en-US" w:eastAsia="zh-CN"/>
        </w:rPr>
        <w:t>4</w:t>
      </w:r>
      <w:r>
        <w:rPr>
          <w:rFonts w:hint="eastAsia" w:ascii="宋体" w:hAnsi="宋体" w:cs="宋体"/>
          <w:bCs/>
          <w:szCs w:val="21"/>
        </w:rPr>
        <w:t>日08时30分00秒前，到临海市限额以下公共资源交易区域平台可自行下载采购文件。</w:t>
      </w:r>
    </w:p>
    <w:p w14:paraId="7D17C325">
      <w:pPr>
        <w:pStyle w:val="49"/>
        <w:spacing w:before="0" w:beforeAutospacing="0" w:after="0" w:afterAutospacing="0" w:line="360" w:lineRule="auto"/>
        <w:rPr>
          <w:rFonts w:hint="eastAsia" w:cs="宋体"/>
          <w:sz w:val="21"/>
          <w:szCs w:val="21"/>
        </w:rPr>
      </w:pPr>
      <w:r>
        <w:rPr>
          <w:rFonts w:hint="eastAsia" w:cs="宋体"/>
          <w:sz w:val="21"/>
          <w:szCs w:val="21"/>
        </w:rPr>
        <w:t>招标文件答疑：</w:t>
      </w:r>
      <w:r>
        <w:rPr>
          <w:rFonts w:hint="eastAsia" w:cs="宋体"/>
          <w:b/>
          <w:sz w:val="21"/>
          <w:szCs w:val="21"/>
        </w:rPr>
        <w:t>投标人对采购文件提出质疑的，应当在获取采购文件或者采购文件公告期限届满之日（公告期限届满后获取采购文件的，以公告期限届满之日为准）起</w:t>
      </w:r>
      <w:r>
        <w:rPr>
          <w:rFonts w:hint="eastAsia" w:cs="宋体"/>
          <w:b/>
          <w:sz w:val="21"/>
          <w:szCs w:val="21"/>
          <w:u w:val="single"/>
        </w:rPr>
        <w:t>7</w:t>
      </w:r>
      <w:r>
        <w:rPr>
          <w:rFonts w:hint="eastAsia" w:cs="宋体"/>
          <w:b/>
          <w:sz w:val="21"/>
          <w:szCs w:val="21"/>
        </w:rPr>
        <w:t>个工作日内提出，否则被质疑人可不予接受。</w:t>
      </w:r>
    </w:p>
    <w:p w14:paraId="13A64C18">
      <w:pPr>
        <w:pStyle w:val="49"/>
        <w:spacing w:before="0" w:beforeAutospacing="0" w:after="0" w:afterAutospacing="0" w:line="360" w:lineRule="auto"/>
        <w:rPr>
          <w:rFonts w:hint="eastAsia" w:cs="宋体"/>
          <w:sz w:val="21"/>
          <w:szCs w:val="21"/>
        </w:rPr>
      </w:pPr>
      <w:r>
        <w:rPr>
          <w:rFonts w:hint="eastAsia" w:cs="宋体"/>
          <w:b/>
          <w:bCs/>
          <w:sz w:val="21"/>
          <w:szCs w:val="21"/>
        </w:rPr>
        <w:t>5.投标保证金</w:t>
      </w:r>
    </w:p>
    <w:p w14:paraId="6DC1ECB0">
      <w:pPr>
        <w:spacing w:line="360" w:lineRule="auto"/>
        <w:rPr>
          <w:rFonts w:hint="eastAsia" w:ascii="宋体" w:hAnsi="宋体" w:cs="宋体"/>
          <w:b/>
          <w:szCs w:val="21"/>
        </w:rPr>
      </w:pPr>
      <w:r>
        <w:rPr>
          <w:rFonts w:hint="eastAsia" w:ascii="宋体" w:hAnsi="宋体" w:cs="宋体"/>
          <w:b/>
          <w:szCs w:val="21"/>
        </w:rPr>
        <w:t>本项目不收取投标保证金。</w:t>
      </w:r>
    </w:p>
    <w:p w14:paraId="43A21014">
      <w:pPr>
        <w:spacing w:line="360" w:lineRule="auto"/>
        <w:rPr>
          <w:rFonts w:hint="eastAsia" w:ascii="宋体" w:hAnsi="宋体" w:cs="宋体"/>
          <w:b/>
          <w:bCs/>
          <w:kern w:val="0"/>
          <w:szCs w:val="21"/>
        </w:rPr>
      </w:pPr>
      <w:r>
        <w:rPr>
          <w:rFonts w:hint="eastAsia" w:ascii="宋体" w:hAnsi="宋体" w:cs="宋体"/>
          <w:b/>
          <w:szCs w:val="21"/>
        </w:rPr>
        <w:t>6</w:t>
      </w:r>
      <w:r>
        <w:rPr>
          <w:rFonts w:hint="eastAsia" w:ascii="宋体" w:hAnsi="宋体" w:cs="宋体"/>
          <w:b/>
          <w:bCs/>
          <w:kern w:val="0"/>
          <w:szCs w:val="21"/>
        </w:rPr>
        <w:t>.投标说明</w:t>
      </w:r>
    </w:p>
    <w:p w14:paraId="3B4F97B9">
      <w:pPr>
        <w:spacing w:line="360" w:lineRule="auto"/>
        <w:rPr>
          <w:rFonts w:hint="eastAsia" w:ascii="宋体" w:hAnsi="宋体" w:cs="宋体"/>
          <w:kern w:val="0"/>
          <w:szCs w:val="21"/>
        </w:rPr>
      </w:pPr>
      <w:r>
        <w:rPr>
          <w:rFonts w:hint="eastAsia" w:ascii="宋体" w:hAnsi="宋体" w:cs="宋体"/>
          <w:kern w:val="0"/>
          <w:szCs w:val="21"/>
        </w:rPr>
        <w:t>（1）本项目实行电子投标，投标人应按照本项目招标文件要求编制、加密并递交投标文件。投标人在使用系统进行投标的过程中遇到涉及平台使用的任何问题，可致电平台技术支持联系方式：15267291759。</w:t>
      </w:r>
    </w:p>
    <w:p w14:paraId="777C607B">
      <w:pPr>
        <w:spacing w:line="360" w:lineRule="auto"/>
        <w:rPr>
          <w:rFonts w:hint="eastAsia" w:ascii="宋体" w:hAnsi="宋体" w:cs="宋体"/>
          <w:kern w:val="0"/>
          <w:szCs w:val="21"/>
        </w:rPr>
      </w:pPr>
      <w:r>
        <w:rPr>
          <w:rFonts w:hint="eastAsia" w:ascii="宋体" w:hAnsi="宋体" w:cs="宋体"/>
          <w:kern w:val="0"/>
          <w:szCs w:val="21"/>
        </w:rPr>
        <w:t>（2）投标人通过临海市限额以下公共资源交易区域平台投标编制工具制作电子投标文件，投标编制工具请投标人自行前往临海市限额以下公共资源交易区域平台交易系统下载（https://tyrzzx.lhcqjy.com.cn/login），电子投标具体流程详见临海市限额以下公共资源交易区域平台－办事指南的操作说明。</w:t>
      </w:r>
    </w:p>
    <w:p w14:paraId="798E4B70">
      <w:pPr>
        <w:spacing w:line="360" w:lineRule="auto"/>
        <w:rPr>
          <w:rFonts w:hint="eastAsia" w:ascii="宋体" w:hAnsi="宋体" w:cs="宋体"/>
          <w:kern w:val="0"/>
          <w:szCs w:val="21"/>
        </w:rPr>
      </w:pPr>
      <w:r>
        <w:rPr>
          <w:rFonts w:hint="eastAsia" w:ascii="宋体" w:hAnsi="宋体" w:cs="宋体"/>
          <w:kern w:val="0"/>
          <w:szCs w:val="21"/>
        </w:rPr>
        <w:t>（3）投标人应在开标前完成CA数字证书办理。（办理流程详见临海市限额以下公共资源交易区域平台－办事指南的操作说明）。</w:t>
      </w:r>
    </w:p>
    <w:p w14:paraId="62F0F229">
      <w:pPr>
        <w:spacing w:line="360" w:lineRule="auto"/>
        <w:rPr>
          <w:rFonts w:hint="eastAsia" w:ascii="宋体" w:hAnsi="宋体" w:cs="宋体"/>
          <w:b/>
          <w:bCs/>
          <w:kern w:val="0"/>
          <w:szCs w:val="21"/>
        </w:rPr>
      </w:pPr>
      <w:r>
        <w:rPr>
          <w:rFonts w:hint="eastAsia" w:ascii="宋体" w:hAnsi="宋体" w:cs="宋体"/>
          <w:kern w:val="0"/>
          <w:szCs w:val="21"/>
        </w:rPr>
        <w:t>（4）投标人应当在投标截止时间前完成电子投标文件的传输递交，并可以补充、修改或者撤回电子投标文件。补充或者修改电子投标文件的，应当先行撤回原文件，补充、修改后重新传输递交。</w:t>
      </w:r>
      <w:r>
        <w:rPr>
          <w:rFonts w:hint="eastAsia" w:ascii="宋体" w:hAnsi="宋体" w:cs="宋体"/>
          <w:b/>
          <w:bCs/>
          <w:kern w:val="0"/>
          <w:szCs w:val="21"/>
        </w:rPr>
        <w:t>投标截止时间后传输、递交的投标文件，将被拒收。</w:t>
      </w:r>
    </w:p>
    <w:p w14:paraId="5086ED14">
      <w:pPr>
        <w:spacing w:line="360" w:lineRule="auto"/>
        <w:rPr>
          <w:rFonts w:hint="eastAsia" w:ascii="宋体" w:hAnsi="宋体" w:cs="宋体"/>
          <w:b/>
          <w:bCs/>
          <w:kern w:val="0"/>
          <w:szCs w:val="21"/>
        </w:rPr>
      </w:pPr>
      <w:r>
        <w:rPr>
          <w:rFonts w:hint="eastAsia" w:ascii="宋体" w:hAnsi="宋体" w:cs="宋体"/>
          <w:b/>
          <w:bCs/>
          <w:kern w:val="0"/>
          <w:szCs w:val="21"/>
        </w:rPr>
        <w:t>（5）本招标文件中关于电子招投标内容、流程如与</w:t>
      </w:r>
      <w:r>
        <w:rPr>
          <w:rFonts w:hint="eastAsia" w:ascii="宋体" w:hAnsi="宋体" w:cs="宋体"/>
          <w:kern w:val="0"/>
          <w:szCs w:val="21"/>
        </w:rPr>
        <w:t>临海市限额以下公共资源交易区域平台</w:t>
      </w:r>
      <w:r>
        <w:rPr>
          <w:rFonts w:hint="eastAsia" w:ascii="宋体" w:hAnsi="宋体" w:cs="宋体"/>
          <w:b/>
          <w:bCs/>
          <w:kern w:val="0"/>
          <w:szCs w:val="21"/>
        </w:rPr>
        <w:t>中最新的内容、操作不一致的，以平台中的要求为准。</w:t>
      </w:r>
    </w:p>
    <w:p w14:paraId="6341FE77">
      <w:pPr>
        <w:spacing w:line="360" w:lineRule="auto"/>
        <w:rPr>
          <w:rFonts w:hint="eastAsia" w:ascii="宋体" w:hAnsi="宋体" w:cs="宋体"/>
          <w:b/>
          <w:szCs w:val="21"/>
        </w:rPr>
      </w:pPr>
      <w:r>
        <w:rPr>
          <w:rFonts w:hint="eastAsia" w:ascii="宋体" w:hAnsi="宋体" w:cs="宋体"/>
          <w:b/>
          <w:szCs w:val="21"/>
        </w:rPr>
        <w:t>7</w:t>
      </w:r>
      <w:r>
        <w:rPr>
          <w:rFonts w:hint="eastAsia" w:ascii="宋体" w:hAnsi="宋体" w:cs="宋体"/>
          <w:b/>
          <w:kern w:val="0"/>
          <w:szCs w:val="21"/>
        </w:rPr>
        <w:t>.</w:t>
      </w:r>
      <w:r>
        <w:rPr>
          <w:rFonts w:hint="eastAsia" w:ascii="宋体" w:hAnsi="宋体" w:cs="宋体"/>
          <w:b/>
          <w:szCs w:val="21"/>
        </w:rPr>
        <w:t>投标文件的组成、效力</w:t>
      </w:r>
    </w:p>
    <w:p w14:paraId="75CC1224">
      <w:pPr>
        <w:spacing w:line="360" w:lineRule="auto"/>
        <w:rPr>
          <w:rFonts w:hint="eastAsia" w:ascii="宋体" w:hAnsi="宋体" w:cs="宋体"/>
          <w:szCs w:val="21"/>
        </w:rPr>
      </w:pPr>
      <w:r>
        <w:rPr>
          <w:rFonts w:hint="eastAsia" w:ascii="宋体" w:hAnsi="宋体" w:cs="宋体"/>
          <w:szCs w:val="21"/>
        </w:rPr>
        <w:t>（1）本项目实行电子投标，投标人应准备电子投标文件，本项目线下无需提供任何备份投标文件。电子投标文件应按本招标文件要求编制。</w:t>
      </w:r>
    </w:p>
    <w:p w14:paraId="30E0D309">
      <w:pPr>
        <w:spacing w:line="360" w:lineRule="auto"/>
        <w:rPr>
          <w:rFonts w:hint="eastAsia" w:ascii="宋体" w:hAnsi="宋体" w:cs="宋体"/>
          <w:szCs w:val="21"/>
        </w:rPr>
      </w:pPr>
      <w:r>
        <w:rPr>
          <w:rFonts w:hint="eastAsia" w:ascii="宋体" w:hAnsi="宋体" w:cs="宋体"/>
          <w:szCs w:val="21"/>
        </w:rPr>
        <w:t>（2）未在</w:t>
      </w:r>
      <w:r>
        <w:rPr>
          <w:rFonts w:hint="eastAsia" w:ascii="宋体" w:hAnsi="宋体" w:cs="宋体"/>
          <w:kern w:val="0"/>
          <w:szCs w:val="21"/>
        </w:rPr>
        <w:t>“临海市限额以下公共资源交易区域平台”</w:t>
      </w:r>
      <w:r>
        <w:rPr>
          <w:rFonts w:hint="eastAsia" w:ascii="宋体" w:hAnsi="宋体" w:cs="宋体"/>
          <w:szCs w:val="21"/>
        </w:rPr>
        <w:t>传输递交电子投标文件的，投标无效。</w:t>
      </w:r>
    </w:p>
    <w:p w14:paraId="3C0CBFBC">
      <w:pPr>
        <w:spacing w:line="360" w:lineRule="auto"/>
        <w:rPr>
          <w:rFonts w:hint="eastAsia" w:ascii="宋体" w:hAnsi="宋体" w:cs="宋体"/>
          <w:szCs w:val="21"/>
        </w:rPr>
      </w:pPr>
      <w:r>
        <w:rPr>
          <w:rFonts w:hint="eastAsia" w:ascii="宋体" w:hAnsi="宋体" w:cs="宋体"/>
          <w:b/>
          <w:szCs w:val="21"/>
        </w:rPr>
        <w:t>8.投标截止时间及电子投标文件的递交</w:t>
      </w:r>
    </w:p>
    <w:p w14:paraId="5024635E">
      <w:pPr>
        <w:spacing w:line="360" w:lineRule="auto"/>
        <w:rPr>
          <w:rFonts w:hint="eastAsia" w:ascii="宋体" w:hAnsi="宋体" w:cs="宋体"/>
          <w:kern w:val="0"/>
          <w:szCs w:val="21"/>
        </w:rPr>
      </w:pPr>
      <w:r>
        <w:rPr>
          <w:rFonts w:hint="eastAsia" w:ascii="宋体" w:hAnsi="宋体" w:cs="宋体"/>
          <w:b/>
          <w:bCs/>
          <w:kern w:val="0"/>
          <w:szCs w:val="21"/>
        </w:rPr>
        <w:t>电子投标文件</w:t>
      </w:r>
      <w:r>
        <w:rPr>
          <w:rFonts w:hint="eastAsia" w:ascii="宋体" w:hAnsi="宋体" w:cs="宋体"/>
          <w:b/>
          <w:szCs w:val="21"/>
        </w:rPr>
        <w:t>投标截止时间：2026年</w:t>
      </w:r>
      <w:r>
        <w:rPr>
          <w:rFonts w:hint="eastAsia" w:ascii="宋体" w:hAnsi="宋体" w:cs="宋体"/>
          <w:b/>
          <w:szCs w:val="21"/>
          <w:lang w:val="en-US" w:eastAsia="zh-CN"/>
        </w:rPr>
        <w:t>8</w:t>
      </w:r>
      <w:r>
        <w:rPr>
          <w:rFonts w:hint="eastAsia" w:ascii="宋体" w:hAnsi="宋体" w:cs="宋体"/>
          <w:b/>
          <w:szCs w:val="21"/>
        </w:rPr>
        <w:t>月</w:t>
      </w:r>
      <w:r>
        <w:rPr>
          <w:rFonts w:hint="eastAsia" w:ascii="宋体" w:hAnsi="宋体" w:cs="宋体"/>
          <w:b/>
          <w:szCs w:val="21"/>
          <w:lang w:val="en-US" w:eastAsia="zh-CN"/>
        </w:rPr>
        <w:t>4</w:t>
      </w:r>
      <w:r>
        <w:rPr>
          <w:rFonts w:hint="eastAsia" w:ascii="宋体" w:hAnsi="宋体" w:cs="宋体"/>
          <w:b/>
          <w:szCs w:val="21"/>
        </w:rPr>
        <w:t>日08时30分00秒，</w:t>
      </w:r>
      <w:r>
        <w:rPr>
          <w:rFonts w:hint="eastAsia" w:ascii="宋体" w:hAnsi="宋体" w:cs="宋体"/>
          <w:kern w:val="0"/>
          <w:szCs w:val="21"/>
        </w:rPr>
        <w:t>投标人应于投标截止时间之前将电子投标文件上传到“临海市限额以下公共资源交易区域平台”。投标截止时间前未完成传输电子投标文件的</w:t>
      </w:r>
      <w:r>
        <w:rPr>
          <w:rFonts w:hint="eastAsia" w:ascii="宋体" w:hAnsi="宋体" w:cs="宋体"/>
          <w:szCs w:val="21"/>
        </w:rPr>
        <w:t>，投标无效。</w:t>
      </w:r>
    </w:p>
    <w:p w14:paraId="1F04DF59">
      <w:pPr>
        <w:spacing w:line="360" w:lineRule="auto"/>
        <w:rPr>
          <w:rFonts w:hint="eastAsia" w:ascii="宋体" w:hAnsi="宋体" w:cs="宋体"/>
          <w:b/>
          <w:szCs w:val="21"/>
        </w:rPr>
      </w:pPr>
      <w:r>
        <w:rPr>
          <w:rFonts w:hint="eastAsia" w:ascii="宋体" w:hAnsi="宋体" w:cs="宋体"/>
          <w:b/>
          <w:szCs w:val="21"/>
        </w:rPr>
        <w:t>9.</w:t>
      </w:r>
      <w:r>
        <w:rPr>
          <w:rFonts w:hint="eastAsia" w:ascii="宋体" w:hAnsi="宋体" w:cs="宋体"/>
          <w:kern w:val="0"/>
          <w:szCs w:val="21"/>
        </w:rPr>
        <w:t>临海市限额以下公共资源交易区域平台</w:t>
      </w:r>
      <w:r>
        <w:rPr>
          <w:rFonts w:hint="eastAsia" w:ascii="宋体" w:hAnsi="宋体" w:cs="宋体"/>
          <w:b/>
          <w:szCs w:val="21"/>
        </w:rPr>
        <w:t xml:space="preserve">及开评标期间出现网络故障或停电时的应急处理措施：      </w:t>
      </w:r>
    </w:p>
    <w:p w14:paraId="18F916C7">
      <w:pPr>
        <w:spacing w:line="360" w:lineRule="auto"/>
        <w:rPr>
          <w:rFonts w:hint="eastAsia" w:ascii="宋体" w:hAnsi="宋体" w:cs="宋体"/>
          <w:bCs/>
          <w:szCs w:val="21"/>
        </w:rPr>
      </w:pPr>
      <w:r>
        <w:rPr>
          <w:rFonts w:hint="eastAsia" w:ascii="宋体" w:hAnsi="宋体" w:cs="宋体"/>
          <w:bCs/>
          <w:szCs w:val="21"/>
        </w:rPr>
        <w:t>（1）开评标期间出现网络故障或停电短时间内（半天内）可以排除并能恢复正常使用的，为不耽误项目进度，招标人（代理机构）可宣布待故障排除后再进行正常开标活动；</w:t>
      </w:r>
    </w:p>
    <w:p w14:paraId="26EB81AC">
      <w:pPr>
        <w:spacing w:line="360" w:lineRule="auto"/>
        <w:rPr>
          <w:rFonts w:hint="eastAsia" w:ascii="宋体" w:hAnsi="宋体" w:cs="宋体"/>
          <w:bCs/>
          <w:szCs w:val="21"/>
        </w:rPr>
      </w:pPr>
      <w:r>
        <w:rPr>
          <w:rFonts w:hint="eastAsia" w:ascii="宋体" w:hAnsi="宋体" w:cs="宋体"/>
          <w:bCs/>
          <w:szCs w:val="21"/>
        </w:rPr>
        <w:t>（2）开评标期间出现网络故障或停电在短时间内不能排除，且无法恢复正常使用的，招标人（代理机构）可宣布暂停招标活动，招标人（代理机构）应办理延期开标手续，并及时发布更正公告择日另行开标。</w:t>
      </w:r>
    </w:p>
    <w:p w14:paraId="33DA71DC">
      <w:pPr>
        <w:spacing w:line="360" w:lineRule="auto"/>
        <w:rPr>
          <w:rFonts w:hint="eastAsia" w:ascii="宋体" w:hAnsi="宋体" w:cs="宋体"/>
          <w:szCs w:val="21"/>
        </w:rPr>
      </w:pPr>
      <w:r>
        <w:rPr>
          <w:rFonts w:hint="eastAsia" w:ascii="宋体" w:hAnsi="宋体" w:cs="宋体"/>
          <w:b/>
          <w:szCs w:val="21"/>
        </w:rPr>
        <w:t>10.开标</w:t>
      </w:r>
    </w:p>
    <w:p w14:paraId="5E4EDE9C">
      <w:pPr>
        <w:spacing w:line="360" w:lineRule="auto"/>
        <w:rPr>
          <w:rFonts w:hint="eastAsia" w:ascii="宋体" w:hAnsi="宋体" w:cs="宋体"/>
          <w:szCs w:val="21"/>
        </w:rPr>
      </w:pPr>
      <w:r>
        <w:rPr>
          <w:rFonts w:hint="eastAsia" w:ascii="宋体" w:hAnsi="宋体" w:cs="宋体"/>
          <w:szCs w:val="21"/>
        </w:rPr>
        <w:t>开标时间：</w:t>
      </w:r>
      <w:r>
        <w:rPr>
          <w:rFonts w:hint="eastAsia" w:ascii="宋体" w:hAnsi="宋体" w:cs="宋体"/>
          <w:b/>
          <w:szCs w:val="21"/>
        </w:rPr>
        <w:t>2026年</w:t>
      </w:r>
      <w:r>
        <w:rPr>
          <w:rFonts w:hint="eastAsia" w:ascii="宋体" w:hAnsi="宋体" w:cs="宋体"/>
          <w:b/>
          <w:szCs w:val="21"/>
          <w:lang w:val="en-US" w:eastAsia="zh-CN"/>
        </w:rPr>
        <w:t>8</w:t>
      </w:r>
      <w:r>
        <w:rPr>
          <w:rFonts w:hint="eastAsia" w:ascii="宋体" w:hAnsi="宋体" w:cs="宋体"/>
          <w:b/>
          <w:szCs w:val="21"/>
        </w:rPr>
        <w:t>月</w:t>
      </w:r>
      <w:r>
        <w:rPr>
          <w:rFonts w:hint="eastAsia" w:ascii="宋体" w:hAnsi="宋体" w:cs="宋体"/>
          <w:b/>
          <w:szCs w:val="21"/>
          <w:lang w:val="en-US" w:eastAsia="zh-CN"/>
        </w:rPr>
        <w:t>4</w:t>
      </w:r>
      <w:r>
        <w:rPr>
          <w:rFonts w:hint="eastAsia" w:ascii="宋体" w:hAnsi="宋体" w:cs="宋体"/>
          <w:b/>
          <w:szCs w:val="21"/>
        </w:rPr>
        <w:t>日08时30分00秒</w:t>
      </w:r>
      <w:r>
        <w:rPr>
          <w:rFonts w:hint="eastAsia" w:ascii="宋体" w:hAnsi="宋体" w:cs="宋体"/>
          <w:szCs w:val="21"/>
        </w:rPr>
        <w:t>。</w:t>
      </w:r>
    </w:p>
    <w:p w14:paraId="794F1202">
      <w:pPr>
        <w:spacing w:line="360" w:lineRule="auto"/>
        <w:rPr>
          <w:rFonts w:hint="eastAsia" w:ascii="宋体" w:hAnsi="宋体" w:cs="宋体"/>
          <w:szCs w:val="21"/>
          <w:highlight w:val="none"/>
          <w:lang w:val="en-US" w:eastAsia="zh-CN"/>
        </w:rPr>
      </w:pPr>
      <w:r>
        <w:rPr>
          <w:rFonts w:hint="eastAsia" w:ascii="宋体" w:hAnsi="宋体" w:cs="宋体"/>
          <w:szCs w:val="21"/>
        </w:rPr>
        <w:t>开标地点：临海市限额以下公共资源交易区域平台（西部）、临海市永丰镇人民政府对面开标室1（不见面开标大厅）</w:t>
      </w:r>
    </w:p>
    <w:p w14:paraId="42279733">
      <w:pPr>
        <w:spacing w:line="360" w:lineRule="auto"/>
        <w:rPr>
          <w:rFonts w:hint="eastAsia" w:ascii="宋体" w:hAnsi="宋体" w:cs="宋体"/>
          <w:b/>
          <w:szCs w:val="21"/>
        </w:rPr>
      </w:pPr>
      <w:r>
        <w:rPr>
          <w:rFonts w:hint="eastAsia" w:ascii="宋体" w:hAnsi="宋体" w:cs="宋体"/>
          <w:b/>
          <w:szCs w:val="21"/>
        </w:rPr>
        <w:t>11.发布公告的媒介</w:t>
      </w:r>
    </w:p>
    <w:p w14:paraId="03E04D02">
      <w:pPr>
        <w:spacing w:line="360" w:lineRule="auto"/>
        <w:rPr>
          <w:rFonts w:hint="eastAsia" w:ascii="宋体" w:hAnsi="宋体" w:cs="宋体"/>
          <w:szCs w:val="21"/>
        </w:rPr>
      </w:pPr>
      <w:r>
        <w:rPr>
          <w:rFonts w:hint="eastAsia" w:ascii="宋体" w:hAnsi="宋体" w:cs="宋体"/>
          <w:szCs w:val="21"/>
        </w:rPr>
        <w:t>本次招标公告在</w:t>
      </w:r>
      <w:r>
        <w:rPr>
          <w:rFonts w:hint="eastAsia" w:ascii="宋体" w:hAnsi="宋体" w:cs="宋体"/>
          <w:kern w:val="0"/>
          <w:szCs w:val="21"/>
        </w:rPr>
        <w:t>临海市限额以下公共资源交易区域平台、招天下网站</w:t>
      </w:r>
      <w:r>
        <w:rPr>
          <w:rFonts w:hint="eastAsia" w:ascii="宋体" w:hAnsi="宋体" w:cs="宋体"/>
          <w:szCs w:val="21"/>
        </w:rPr>
        <w:t>上发布。</w:t>
      </w:r>
    </w:p>
    <w:p w14:paraId="4EF6F229">
      <w:pPr>
        <w:spacing w:line="360" w:lineRule="auto"/>
        <w:rPr>
          <w:rFonts w:hint="eastAsia" w:ascii="宋体" w:hAnsi="宋体" w:cs="宋体"/>
          <w:b/>
          <w:szCs w:val="21"/>
        </w:rPr>
      </w:pPr>
      <w:r>
        <w:rPr>
          <w:rFonts w:hint="eastAsia" w:ascii="宋体" w:hAnsi="宋体" w:cs="宋体"/>
          <w:b/>
          <w:szCs w:val="21"/>
        </w:rPr>
        <w:t>12.其他事项</w:t>
      </w:r>
    </w:p>
    <w:p w14:paraId="72B4DDB7">
      <w:pPr>
        <w:spacing w:line="360" w:lineRule="auto"/>
        <w:rPr>
          <w:rFonts w:hint="eastAsia" w:ascii="宋体" w:hAnsi="宋体" w:cs="宋体"/>
          <w:szCs w:val="21"/>
        </w:rPr>
      </w:pPr>
      <w:r>
        <w:rPr>
          <w:rFonts w:hint="eastAsia" w:ascii="宋体" w:hAnsi="宋体" w:cs="宋体"/>
          <w:szCs w:val="21"/>
        </w:rPr>
        <w:t>（1）接标截止时间以平台服务器时间为准，请准时提交投标文件。</w:t>
      </w:r>
    </w:p>
    <w:p w14:paraId="1FAAB8FB">
      <w:pPr>
        <w:spacing w:line="360" w:lineRule="auto"/>
        <w:rPr>
          <w:rFonts w:hint="eastAsia" w:ascii="宋体" w:hAnsi="宋体" w:cs="宋体"/>
          <w:szCs w:val="21"/>
        </w:rPr>
      </w:pPr>
      <w:r>
        <w:rPr>
          <w:rFonts w:hint="eastAsia" w:ascii="宋体" w:hAnsi="宋体" w:cs="宋体"/>
          <w:szCs w:val="21"/>
        </w:rPr>
        <w:t>（2）除注明要求进口产品外，投标时进口产品比例不得超过50%；</w:t>
      </w:r>
    </w:p>
    <w:p w14:paraId="738746A1">
      <w:pPr>
        <w:spacing w:line="360" w:lineRule="auto"/>
        <w:rPr>
          <w:rFonts w:hint="eastAsia" w:ascii="宋体" w:hAnsi="宋体" w:cs="宋体"/>
          <w:szCs w:val="21"/>
        </w:rPr>
      </w:pPr>
      <w:r>
        <w:rPr>
          <w:rFonts w:hint="eastAsia" w:ascii="宋体" w:hAnsi="宋体" w:cs="宋体"/>
          <w:b/>
          <w:szCs w:val="21"/>
        </w:rPr>
        <w:t>13.联系方式</w:t>
      </w:r>
    </w:p>
    <w:p w14:paraId="27AD7956">
      <w:pPr>
        <w:spacing w:line="360" w:lineRule="auto"/>
        <w:rPr>
          <w:rFonts w:hint="eastAsia" w:ascii="宋体" w:hAnsi="宋体" w:cs="宋体"/>
          <w:b/>
          <w:bCs/>
          <w:szCs w:val="21"/>
        </w:rPr>
      </w:pPr>
      <w:r>
        <w:rPr>
          <w:rFonts w:hint="eastAsia" w:ascii="宋体" w:hAnsi="宋体" w:cs="宋体"/>
          <w:b/>
          <w:bCs/>
          <w:szCs w:val="21"/>
        </w:rPr>
        <w:t>（1）招标人信息</w:t>
      </w:r>
    </w:p>
    <w:p w14:paraId="4514B2FB">
      <w:pPr>
        <w:spacing w:line="360" w:lineRule="auto"/>
        <w:rPr>
          <w:rFonts w:hint="eastAsia" w:ascii="宋体" w:hAnsi="宋体" w:cs="宋体"/>
          <w:bCs/>
          <w:szCs w:val="21"/>
        </w:rPr>
      </w:pPr>
      <w:r>
        <w:rPr>
          <w:rFonts w:hint="eastAsia" w:ascii="宋体" w:hAnsi="宋体" w:cs="宋体"/>
          <w:bCs/>
          <w:szCs w:val="21"/>
        </w:rPr>
        <w:t>名称：临海市全域旅游发展有限公司</w:t>
      </w:r>
    </w:p>
    <w:p w14:paraId="46231FC0">
      <w:pPr>
        <w:spacing w:line="360" w:lineRule="auto"/>
        <w:rPr>
          <w:rFonts w:hint="eastAsia" w:ascii="宋体" w:hAnsi="宋体" w:cs="宋体"/>
          <w:bCs/>
          <w:szCs w:val="21"/>
        </w:rPr>
      </w:pPr>
      <w:r>
        <w:rPr>
          <w:rFonts w:hint="eastAsia" w:ascii="宋体" w:hAnsi="宋体" w:cs="宋体"/>
          <w:bCs/>
          <w:szCs w:val="21"/>
        </w:rPr>
        <w:t>项目联系人（询问）：</w:t>
      </w:r>
      <w:r>
        <w:rPr>
          <w:rFonts w:hint="eastAsia" w:ascii="宋体" w:hAnsi="宋体" w:cs="宋体"/>
          <w:bCs/>
          <w:szCs w:val="21"/>
          <w:lang w:val="en-US" w:eastAsia="zh-CN"/>
        </w:rPr>
        <w:t>陈</w:t>
      </w:r>
      <w:r>
        <w:rPr>
          <w:rFonts w:hint="eastAsia" w:ascii="宋体" w:hAnsi="宋体" w:cs="宋体"/>
          <w:bCs/>
          <w:szCs w:val="21"/>
        </w:rPr>
        <w:t>先生、虞先生</w:t>
      </w:r>
    </w:p>
    <w:p w14:paraId="4C85D70D">
      <w:pPr>
        <w:spacing w:line="360" w:lineRule="auto"/>
        <w:rPr>
          <w:rFonts w:hint="eastAsia" w:ascii="宋体" w:hAnsi="宋体" w:cs="宋体"/>
        </w:rPr>
      </w:pPr>
      <w:r>
        <w:rPr>
          <w:rFonts w:hint="eastAsia" w:ascii="宋体" w:hAnsi="宋体" w:cs="宋体"/>
          <w:bCs/>
          <w:szCs w:val="21"/>
        </w:rPr>
        <w:t>项目联系方式：13566891961、15958109556</w:t>
      </w:r>
    </w:p>
    <w:p w14:paraId="4597E072">
      <w:pPr>
        <w:spacing w:line="360" w:lineRule="auto"/>
        <w:rPr>
          <w:rFonts w:hint="eastAsia" w:ascii="宋体" w:hAnsi="宋体" w:cs="宋体"/>
          <w:b/>
          <w:bCs/>
          <w:szCs w:val="21"/>
        </w:rPr>
      </w:pPr>
      <w:r>
        <w:rPr>
          <w:rFonts w:hint="eastAsia" w:ascii="宋体" w:hAnsi="宋体" w:cs="宋体"/>
          <w:b/>
          <w:bCs/>
          <w:szCs w:val="21"/>
        </w:rPr>
        <w:t>（2）代理机构信息</w:t>
      </w:r>
    </w:p>
    <w:p w14:paraId="6E8A3D45">
      <w:pPr>
        <w:spacing w:line="360" w:lineRule="auto"/>
        <w:rPr>
          <w:rFonts w:hint="eastAsia" w:ascii="宋体" w:hAnsi="宋体" w:cs="宋体"/>
          <w:bCs/>
          <w:szCs w:val="21"/>
        </w:rPr>
      </w:pPr>
      <w:r>
        <w:rPr>
          <w:rFonts w:hint="eastAsia" w:ascii="宋体" w:hAnsi="宋体" w:cs="宋体"/>
          <w:bCs/>
          <w:szCs w:val="21"/>
        </w:rPr>
        <w:t>名 称：建经投资咨询有限公司</w:t>
      </w:r>
    </w:p>
    <w:p w14:paraId="485D6153">
      <w:pPr>
        <w:spacing w:line="360" w:lineRule="auto"/>
        <w:rPr>
          <w:rFonts w:hint="eastAsia" w:ascii="宋体" w:hAnsi="宋体" w:cs="宋体"/>
          <w:bCs/>
          <w:szCs w:val="21"/>
        </w:rPr>
      </w:pPr>
      <w:r>
        <w:rPr>
          <w:rFonts w:hint="eastAsia" w:ascii="宋体" w:hAnsi="宋体" w:cs="宋体"/>
          <w:bCs/>
          <w:szCs w:val="21"/>
        </w:rPr>
        <w:t xml:space="preserve">地址： 临海市总部经济商务区9幢大经大楼二楼209室 </w:t>
      </w:r>
    </w:p>
    <w:p w14:paraId="416B7E4D">
      <w:pPr>
        <w:spacing w:line="360" w:lineRule="auto"/>
        <w:rPr>
          <w:rFonts w:hint="eastAsia" w:ascii="宋体" w:hAnsi="宋体" w:cs="宋体"/>
          <w:bCs/>
          <w:szCs w:val="21"/>
        </w:rPr>
      </w:pPr>
      <w:r>
        <w:rPr>
          <w:rFonts w:hint="eastAsia" w:ascii="宋体" w:hAnsi="宋体" w:cs="宋体"/>
          <w:bCs/>
          <w:szCs w:val="21"/>
        </w:rPr>
        <w:t>项目联系人（询问）：张先生</w:t>
      </w:r>
    </w:p>
    <w:p w14:paraId="53D91EF2">
      <w:pPr>
        <w:spacing w:line="360" w:lineRule="auto"/>
        <w:rPr>
          <w:rFonts w:hint="eastAsia" w:ascii="宋体" w:hAnsi="宋体" w:cs="宋体"/>
          <w:bCs/>
          <w:szCs w:val="21"/>
        </w:rPr>
      </w:pPr>
      <w:r>
        <w:rPr>
          <w:rFonts w:hint="eastAsia" w:ascii="宋体" w:hAnsi="宋体" w:cs="宋体"/>
          <w:bCs/>
          <w:szCs w:val="21"/>
        </w:rPr>
        <w:t>项目联系方式：0576-85176275</w:t>
      </w:r>
    </w:p>
    <w:p w14:paraId="4B8514FC">
      <w:pPr>
        <w:spacing w:line="360" w:lineRule="auto"/>
        <w:rPr>
          <w:rFonts w:hint="eastAsia" w:ascii="宋体" w:hAnsi="宋体" w:cs="宋体"/>
          <w:szCs w:val="21"/>
        </w:rPr>
      </w:pPr>
      <w:r>
        <w:rPr>
          <w:rFonts w:hint="eastAsia" w:ascii="宋体" w:hAnsi="宋体" w:cs="宋体"/>
          <w:bCs/>
          <w:szCs w:val="21"/>
        </w:rPr>
        <w:t>质疑联系人：</w:t>
      </w:r>
      <w:r>
        <w:rPr>
          <w:rFonts w:hint="eastAsia" w:ascii="宋体" w:hAnsi="宋体" w:cs="宋体"/>
          <w:szCs w:val="21"/>
        </w:rPr>
        <w:t>潘先生</w:t>
      </w:r>
    </w:p>
    <w:p w14:paraId="4B82F70A">
      <w:pPr>
        <w:spacing w:line="360" w:lineRule="auto"/>
        <w:rPr>
          <w:rFonts w:hint="eastAsia" w:ascii="宋体" w:hAnsi="宋体" w:cs="宋体"/>
          <w:bCs/>
          <w:szCs w:val="21"/>
        </w:rPr>
      </w:pPr>
      <w:r>
        <w:rPr>
          <w:rFonts w:hint="eastAsia" w:ascii="宋体" w:hAnsi="宋体" w:cs="宋体"/>
          <w:bCs/>
          <w:szCs w:val="21"/>
        </w:rPr>
        <w:t>质疑联系方式：0576-85176275</w:t>
      </w:r>
    </w:p>
    <w:p w14:paraId="7A4C1F42">
      <w:pPr>
        <w:spacing w:line="360" w:lineRule="auto"/>
        <w:rPr>
          <w:rFonts w:hint="eastAsia" w:ascii="宋体" w:hAnsi="宋体" w:cs="宋体"/>
          <w:spacing w:val="-4"/>
          <w:szCs w:val="21"/>
        </w:rPr>
      </w:pPr>
      <w:r>
        <w:rPr>
          <w:rFonts w:hint="eastAsia" w:ascii="宋体" w:hAnsi="宋体" w:cs="宋体"/>
          <w:spacing w:val="-4"/>
          <w:szCs w:val="21"/>
        </w:rPr>
        <w:t xml:space="preserve">电子邮箱： </w:t>
      </w:r>
      <w:r>
        <w:fldChar w:fldCharType="begin"/>
      </w:r>
      <w:r>
        <w:instrText xml:space="preserve"> HYPERLINK "mailto:zjzy_lh2018@163.com" </w:instrText>
      </w:r>
      <w:r>
        <w:fldChar w:fldCharType="separate"/>
      </w:r>
      <w:r>
        <w:rPr>
          <w:rStyle w:val="61"/>
          <w:rFonts w:hint="eastAsia" w:ascii="宋体" w:hAnsi="宋体" w:cs="宋体"/>
          <w:color w:val="auto"/>
          <w:spacing w:val="-4"/>
          <w:szCs w:val="21"/>
          <w:u w:val="none"/>
        </w:rPr>
        <w:t>lh85176275@163.com</w:t>
      </w:r>
      <w:r>
        <w:rPr>
          <w:rStyle w:val="61"/>
          <w:rFonts w:hint="eastAsia" w:ascii="宋体" w:hAnsi="宋体" w:cs="宋体"/>
          <w:color w:val="auto"/>
          <w:spacing w:val="-4"/>
          <w:szCs w:val="21"/>
          <w:u w:val="none"/>
        </w:rPr>
        <w:fldChar w:fldCharType="end"/>
      </w:r>
    </w:p>
    <w:p w14:paraId="55582501">
      <w:pPr>
        <w:pStyle w:val="49"/>
        <w:shd w:val="clear" w:color="auto" w:fill="FFFFFF"/>
        <w:spacing w:before="0" w:beforeAutospacing="0" w:after="0" w:afterAutospacing="0" w:line="360" w:lineRule="auto"/>
        <w:rPr>
          <w:rFonts w:hint="eastAsia" w:cs="宋体"/>
          <w:sz w:val="21"/>
          <w:szCs w:val="21"/>
        </w:rPr>
      </w:pPr>
      <w:r>
        <w:rPr>
          <w:rStyle w:val="57"/>
          <w:rFonts w:hint="eastAsia" w:cs="宋体"/>
          <w:color w:val="auto"/>
          <w:sz w:val="21"/>
          <w:szCs w:val="21"/>
          <w:shd w:val="clear" w:color="auto" w:fill="FFFFFF"/>
        </w:rPr>
        <w:t>（3）监管机构信息</w:t>
      </w:r>
    </w:p>
    <w:p w14:paraId="31908549">
      <w:pPr>
        <w:spacing w:line="360" w:lineRule="auto"/>
        <w:rPr>
          <w:rFonts w:hint="eastAsia" w:ascii="宋体" w:hAnsi="宋体" w:cs="宋体"/>
          <w:bCs/>
          <w:szCs w:val="21"/>
        </w:rPr>
      </w:pPr>
      <w:r>
        <w:rPr>
          <w:rFonts w:hint="eastAsia" w:ascii="宋体" w:hAnsi="宋体" w:cs="宋体"/>
          <w:spacing w:val="-4"/>
          <w:szCs w:val="21"/>
        </w:rPr>
        <w:t>名</w:t>
      </w:r>
      <w:r>
        <w:rPr>
          <w:rFonts w:hint="eastAsia" w:ascii="宋体" w:hAnsi="宋体" w:cs="宋体"/>
          <w:bCs/>
          <w:szCs w:val="21"/>
          <w:lang w:val="zh-CN"/>
        </w:rPr>
        <w:t xml:space="preserve"> 称：临海市社会事业发展集团有限公司</w:t>
      </w:r>
    </w:p>
    <w:p w14:paraId="105606E8">
      <w:pPr>
        <w:spacing w:line="360" w:lineRule="auto"/>
        <w:rPr>
          <w:rFonts w:hint="eastAsia" w:ascii="宋体" w:hAnsi="宋体" w:cs="宋体"/>
          <w:spacing w:val="-4"/>
          <w:szCs w:val="21"/>
        </w:rPr>
        <w:sectPr>
          <w:footerReference r:id="rId6" w:type="default"/>
          <w:pgSz w:w="11906" w:h="16838"/>
          <w:pgMar w:top="1247" w:right="1417" w:bottom="1247" w:left="1417" w:header="567" w:footer="454" w:gutter="0"/>
          <w:cols w:space="720" w:num="1"/>
          <w:docGrid w:linePitch="286" w:charSpace="0"/>
        </w:sectPr>
      </w:pPr>
      <w:r>
        <w:rPr>
          <w:rFonts w:hint="eastAsia" w:ascii="宋体" w:hAnsi="宋体" w:cs="宋体"/>
          <w:spacing w:val="-4"/>
          <w:szCs w:val="21"/>
        </w:rPr>
        <w:t>联系电话：0576-85807195</w:t>
      </w:r>
    </w:p>
    <w:p w14:paraId="4F53AD66">
      <w:pPr>
        <w:spacing w:line="400" w:lineRule="exact"/>
        <w:jc w:val="center"/>
        <w:outlineLvl w:val="0"/>
        <w:rPr>
          <w:rFonts w:hint="eastAsia" w:ascii="宋体" w:hAnsi="宋体" w:cs="宋体"/>
          <w:b/>
          <w:kern w:val="0"/>
          <w:sz w:val="30"/>
          <w:szCs w:val="30"/>
        </w:rPr>
      </w:pPr>
      <w:bookmarkStart w:id="4" w:name="_Toc23798"/>
      <w:bookmarkStart w:id="5" w:name="_Toc467749357"/>
      <w:bookmarkStart w:id="6" w:name="_Toc466534748"/>
      <w:r>
        <w:rPr>
          <w:rFonts w:hint="eastAsia" w:ascii="宋体" w:hAnsi="宋体" w:cs="宋体"/>
          <w:b/>
          <w:kern w:val="0"/>
          <w:sz w:val="30"/>
          <w:szCs w:val="30"/>
        </w:rPr>
        <w:t>第二章  招标需求</w:t>
      </w:r>
      <w:bookmarkEnd w:id="4"/>
    </w:p>
    <w:bookmarkEnd w:id="5"/>
    <w:bookmarkEnd w:id="6"/>
    <w:p w14:paraId="583007F5">
      <w:pPr>
        <w:spacing w:line="400" w:lineRule="exact"/>
        <w:rPr>
          <w:rFonts w:hint="eastAsia" w:ascii="宋体" w:hAnsi="宋体" w:cs="宋体"/>
          <w:b/>
          <w:szCs w:val="21"/>
        </w:rPr>
      </w:pPr>
      <w:bookmarkStart w:id="7" w:name="_Toc8299"/>
      <w:bookmarkStart w:id="8" w:name="_Toc28"/>
      <w:bookmarkStart w:id="9" w:name="_Toc364"/>
      <w:bookmarkStart w:id="10" w:name="_Toc466534749"/>
      <w:r>
        <w:rPr>
          <w:rFonts w:hint="eastAsia" w:ascii="宋体" w:hAnsi="宋体" w:cs="宋体"/>
          <w:b/>
          <w:szCs w:val="21"/>
        </w:rPr>
        <w:t>一、基本要求</w:t>
      </w:r>
    </w:p>
    <w:bookmarkEnd w:id="7"/>
    <w:bookmarkEnd w:id="8"/>
    <w:bookmarkEnd w:id="9"/>
    <w:p w14:paraId="45AE1D0B">
      <w:pPr>
        <w:pStyle w:val="236"/>
        <w:spacing w:after="0" w:afterLines="0" w:line="400" w:lineRule="exact"/>
        <w:ind w:firstLine="420"/>
        <w:rPr>
          <w:rFonts w:hint="eastAsia" w:ascii="宋体" w:hAnsi="宋体"/>
          <w:sz w:val="21"/>
          <w:szCs w:val="21"/>
        </w:rPr>
      </w:pPr>
      <w:r>
        <w:rPr>
          <w:rFonts w:hint="eastAsia" w:ascii="宋体" w:hAnsi="宋体"/>
          <w:sz w:val="21"/>
          <w:szCs w:val="21"/>
        </w:rPr>
        <w:t>1.这部分技术要求（规格）只是对设备的一些原则性要求，并不是详尽的要求，投标人有责任对设计符合技术规范、标准负责。中标人应对投标内容所涉及的专利承担责任，并负责保护采购人的利益不受任何损害。一切由于文字、商标、技术专利引起的法律裁决、诉讼和费用均与采购人无关。</w:t>
      </w:r>
    </w:p>
    <w:p w14:paraId="439CFD12">
      <w:pPr>
        <w:pStyle w:val="236"/>
        <w:spacing w:after="0" w:afterLines="0" w:line="400" w:lineRule="exact"/>
        <w:ind w:firstLine="420"/>
        <w:rPr>
          <w:rFonts w:hint="eastAsia" w:ascii="宋体" w:hAnsi="宋体"/>
          <w:sz w:val="21"/>
          <w:szCs w:val="21"/>
        </w:rPr>
      </w:pPr>
      <w:r>
        <w:rPr>
          <w:rFonts w:hint="eastAsia" w:ascii="宋体" w:hAnsi="宋体"/>
          <w:sz w:val="21"/>
          <w:szCs w:val="21"/>
        </w:rPr>
        <w:t>2.投标人应仔细勘察现场，对照施工图，掌握本项目的施工难度及施工内容，准确编制采购报价。投标人未勘察现场、未仔细勘察或未仔细审阅施工图，造成对项目施工内容或施工难度理解不全的，由投标人自行负责。</w:t>
      </w:r>
    </w:p>
    <w:p w14:paraId="78A57FB7">
      <w:pPr>
        <w:pStyle w:val="236"/>
        <w:spacing w:after="0" w:afterLines="0" w:line="400" w:lineRule="exact"/>
        <w:ind w:firstLine="420"/>
        <w:rPr>
          <w:rFonts w:hint="eastAsia" w:ascii="宋体" w:hAnsi="宋体"/>
          <w:sz w:val="21"/>
          <w:szCs w:val="21"/>
        </w:rPr>
      </w:pPr>
      <w:r>
        <w:rPr>
          <w:rFonts w:hint="eastAsia" w:ascii="宋体" w:hAnsi="宋体"/>
          <w:sz w:val="21"/>
          <w:szCs w:val="21"/>
        </w:rPr>
        <w:t>3.在合同生效后，中标人在执行合同工程中，有责任完成与施工、安装公司及其他公司之间的技术协调，并对工作作出书面的计划，该计划还应取得采购人的书面同意和安排。如果发生争议，经协商一致后，各方都应遵守，并不得据此要求增加费用或延长工期。</w:t>
      </w:r>
    </w:p>
    <w:p w14:paraId="00218A11">
      <w:pPr>
        <w:pStyle w:val="236"/>
        <w:spacing w:after="0" w:afterLines="0" w:line="400" w:lineRule="exact"/>
        <w:ind w:firstLine="420"/>
        <w:rPr>
          <w:rFonts w:hint="eastAsia" w:ascii="宋体" w:hAnsi="宋体"/>
          <w:sz w:val="21"/>
          <w:szCs w:val="21"/>
        </w:rPr>
      </w:pPr>
      <w:r>
        <w:rPr>
          <w:rFonts w:hint="eastAsia" w:ascii="宋体" w:hAnsi="宋体"/>
          <w:sz w:val="21"/>
          <w:szCs w:val="21"/>
        </w:rPr>
        <w:t>4.采购人提供的系统图纸和内容，根据情况的变化，有可能进行局部修改，中标人应根据修改后的图纸，相应地改变自己的施工方案。</w:t>
      </w:r>
    </w:p>
    <w:p w14:paraId="21BA67F3">
      <w:pPr>
        <w:pStyle w:val="236"/>
        <w:spacing w:after="0" w:afterLines="0" w:line="400" w:lineRule="exact"/>
        <w:ind w:firstLine="420"/>
        <w:rPr>
          <w:rFonts w:hint="eastAsia" w:ascii="宋体" w:hAnsi="宋体"/>
          <w:sz w:val="21"/>
          <w:szCs w:val="21"/>
        </w:rPr>
      </w:pPr>
      <w:r>
        <w:rPr>
          <w:rFonts w:hint="eastAsia" w:ascii="宋体" w:hAnsi="宋体"/>
          <w:sz w:val="21"/>
          <w:szCs w:val="21"/>
        </w:rPr>
        <w:t>5.中标人完成整个项目后必须向采购人提供竣工图。</w:t>
      </w:r>
    </w:p>
    <w:p w14:paraId="07328A7B">
      <w:pPr>
        <w:pStyle w:val="236"/>
        <w:spacing w:after="0" w:afterLines="0" w:line="400" w:lineRule="exact"/>
        <w:ind w:firstLine="420"/>
        <w:rPr>
          <w:rFonts w:hint="eastAsia" w:ascii="宋体" w:hAnsi="宋体"/>
          <w:b/>
          <w:sz w:val="21"/>
          <w:szCs w:val="21"/>
        </w:rPr>
      </w:pPr>
      <w:r>
        <w:rPr>
          <w:rFonts w:hint="eastAsia" w:ascii="宋体" w:hAnsi="宋体"/>
          <w:sz w:val="21"/>
          <w:szCs w:val="21"/>
        </w:rPr>
        <w:t>6.投标人须按国家有关规定及标准完成本次采购设备的供货、运输、装卸、检验、通过有关部门验收、维保期上门服务、设备终身维修等各项工作，并保证设备使用的安全性能与检测结果的可靠性。</w:t>
      </w:r>
    </w:p>
    <w:p w14:paraId="38F75133">
      <w:pPr>
        <w:pStyle w:val="236"/>
        <w:spacing w:after="0" w:afterLines="0" w:line="400" w:lineRule="exact"/>
        <w:ind w:firstLine="420"/>
        <w:rPr>
          <w:rFonts w:hint="eastAsia" w:ascii="宋体" w:hAnsi="宋体"/>
          <w:sz w:val="21"/>
          <w:szCs w:val="21"/>
        </w:rPr>
      </w:pPr>
      <w:r>
        <w:rPr>
          <w:rFonts w:hint="eastAsia" w:ascii="宋体" w:hAnsi="宋体"/>
          <w:sz w:val="21"/>
          <w:szCs w:val="21"/>
        </w:rPr>
        <w:t>7.投标人所提供的产品必须符合行业的国际标准和我国现行的产品认证制度规定，并满足采购人提出的产品技术要求。</w:t>
      </w:r>
    </w:p>
    <w:p w14:paraId="02F2D411">
      <w:pPr>
        <w:pStyle w:val="236"/>
        <w:spacing w:after="0" w:afterLines="0" w:line="400" w:lineRule="exact"/>
        <w:ind w:firstLine="420"/>
        <w:rPr>
          <w:rFonts w:hint="eastAsia" w:ascii="宋体" w:hAnsi="宋体"/>
          <w:sz w:val="21"/>
          <w:szCs w:val="21"/>
        </w:rPr>
      </w:pPr>
      <w:r>
        <w:rPr>
          <w:rFonts w:hint="eastAsia" w:ascii="宋体" w:hAnsi="宋体"/>
          <w:sz w:val="21"/>
          <w:szCs w:val="21"/>
        </w:rPr>
        <w:t>8.所提供的货物应是全新的和未使用过的。</w:t>
      </w:r>
    </w:p>
    <w:p w14:paraId="38BE4F0B">
      <w:pPr>
        <w:pStyle w:val="236"/>
        <w:spacing w:after="0" w:afterLines="0" w:line="400" w:lineRule="exact"/>
        <w:ind w:firstLine="420"/>
        <w:rPr>
          <w:rFonts w:hint="eastAsia" w:ascii="宋体" w:hAnsi="宋体"/>
          <w:sz w:val="21"/>
          <w:szCs w:val="21"/>
        </w:rPr>
      </w:pPr>
      <w:r>
        <w:rPr>
          <w:rFonts w:hint="eastAsia" w:ascii="宋体" w:hAnsi="宋体"/>
          <w:sz w:val="21"/>
          <w:szCs w:val="21"/>
        </w:rPr>
        <w:t>9.产品（材料）及其辅助装置铭牌、使用指示、警告指示应以中文或英文及易懂的通用符号来表示；应准确无误地标明货物之型号、规格、制造厂及生产或出厂日期。</w:t>
      </w:r>
    </w:p>
    <w:p w14:paraId="77EB1BAE">
      <w:pPr>
        <w:pStyle w:val="236"/>
        <w:spacing w:after="0" w:afterLines="0" w:line="400" w:lineRule="exact"/>
        <w:ind w:firstLine="420"/>
        <w:rPr>
          <w:rFonts w:hint="eastAsia" w:ascii="宋体" w:hAnsi="宋体"/>
          <w:sz w:val="21"/>
          <w:szCs w:val="21"/>
          <w:lang w:val="zh-CN"/>
        </w:rPr>
      </w:pPr>
      <w:r>
        <w:rPr>
          <w:rFonts w:hint="eastAsia" w:ascii="宋体" w:hAnsi="宋体"/>
          <w:sz w:val="21"/>
          <w:szCs w:val="21"/>
        </w:rPr>
        <w:t>10.</w:t>
      </w:r>
      <w:r>
        <w:rPr>
          <w:rFonts w:hint="eastAsia" w:ascii="宋体" w:hAnsi="宋体"/>
          <w:sz w:val="21"/>
          <w:szCs w:val="21"/>
          <w:lang w:val="zh-CN"/>
        </w:rPr>
        <w:t>对于投标人提供的国外进口货物，要求是正规渠道进口完税货物。</w:t>
      </w:r>
    </w:p>
    <w:p w14:paraId="1191EC62">
      <w:pPr>
        <w:pStyle w:val="236"/>
        <w:spacing w:after="0" w:afterLines="0" w:line="400" w:lineRule="exact"/>
        <w:ind w:firstLine="420"/>
        <w:rPr>
          <w:rFonts w:hint="eastAsia" w:ascii="宋体" w:hAnsi="宋体"/>
          <w:sz w:val="21"/>
          <w:szCs w:val="21"/>
        </w:rPr>
      </w:pPr>
      <w:r>
        <w:rPr>
          <w:rFonts w:hint="eastAsia" w:ascii="宋体" w:hAnsi="宋体"/>
          <w:sz w:val="21"/>
          <w:szCs w:val="21"/>
          <w:lang w:val="zh-CN"/>
        </w:rPr>
        <w:t>11.</w:t>
      </w:r>
      <w:r>
        <w:rPr>
          <w:rFonts w:hint="eastAsia" w:ascii="宋体" w:hAnsi="宋体"/>
          <w:sz w:val="21"/>
          <w:szCs w:val="21"/>
        </w:rPr>
        <w:t>中标人对中标产品使用的安全性能与可靠性负全部责任。</w:t>
      </w:r>
    </w:p>
    <w:p w14:paraId="26261CFB">
      <w:pPr>
        <w:pStyle w:val="236"/>
        <w:spacing w:after="0" w:afterLines="0" w:line="400" w:lineRule="exact"/>
        <w:ind w:firstLine="420"/>
        <w:rPr>
          <w:rFonts w:hint="eastAsia" w:ascii="宋体" w:hAnsi="宋体"/>
          <w:sz w:val="21"/>
          <w:szCs w:val="21"/>
        </w:rPr>
      </w:pPr>
      <w:r>
        <w:rPr>
          <w:rFonts w:hint="eastAsia" w:ascii="宋体" w:hAnsi="宋体"/>
          <w:sz w:val="21"/>
          <w:szCs w:val="21"/>
        </w:rPr>
        <w:t>12.由于本工程存在多个施工单位，如遇到本项目与其他工种的交界点不明确时，由采购人工程师来确定由哪一个单位实施，中标人不得拒绝施工。</w:t>
      </w:r>
    </w:p>
    <w:p w14:paraId="4CD0738B">
      <w:pPr>
        <w:pStyle w:val="236"/>
        <w:spacing w:after="0" w:afterLines="0" w:line="400" w:lineRule="exact"/>
        <w:ind w:firstLine="420"/>
        <w:rPr>
          <w:rFonts w:hint="default" w:ascii="宋体" w:hAnsi="宋体" w:eastAsia="宋体"/>
          <w:sz w:val="21"/>
          <w:szCs w:val="21"/>
          <w:lang w:val="en-US" w:eastAsia="zh-CN"/>
        </w:rPr>
      </w:pPr>
      <w:r>
        <w:rPr>
          <w:rFonts w:hint="eastAsia" w:ascii="宋体" w:hAnsi="宋体"/>
          <w:sz w:val="21"/>
          <w:szCs w:val="21"/>
          <w:lang w:val="en-US" w:eastAsia="zh-CN"/>
        </w:rPr>
        <w:t>13.该泳池工程位于本项目会所地上二层，要求室内泳池需有恒温恒湿功能，冬季水水温设定为28度，相对湿度60%，空调温度29度，泳池水处理需符</w:t>
      </w:r>
      <w:r>
        <w:rPr>
          <w:rFonts w:hint="eastAsia" w:ascii="宋体" w:hAnsi="宋体"/>
          <w:sz w:val="21"/>
          <w:szCs w:val="21"/>
          <w:highlight w:val="none"/>
          <w:lang w:val="en-US" w:eastAsia="zh-CN"/>
        </w:rPr>
        <w:t>合</w:t>
      </w:r>
      <w:r>
        <w:rPr>
          <w:rFonts w:hint="eastAsia" w:ascii="Arial" w:hAnsi="Arial" w:eastAsia="宋体" w:cs="Arial"/>
          <w:i w:val="0"/>
          <w:iCs w:val="0"/>
          <w:caps w:val="0"/>
          <w:color w:val="333333"/>
          <w:spacing w:val="0"/>
          <w:sz w:val="21"/>
          <w:szCs w:val="21"/>
          <w:highlight w:val="none"/>
          <w:shd w:val="clear" w:fill="FFFFFF"/>
        </w:rPr>
        <w:t>《游泳池水质标准》</w:t>
      </w:r>
      <w:r>
        <w:rPr>
          <w:rFonts w:hint="eastAsia" w:ascii="Arial" w:hAnsi="Arial" w:eastAsia="宋体" w:cs="Arial"/>
          <w:i w:val="0"/>
          <w:iCs w:val="0"/>
          <w:caps w:val="0"/>
          <w:color w:val="333333"/>
          <w:spacing w:val="0"/>
          <w:sz w:val="21"/>
          <w:szCs w:val="21"/>
          <w:highlight w:val="none"/>
          <w:shd w:val="clear" w:fill="FFFFFF"/>
          <w:lang w:eastAsia="zh-CN"/>
        </w:rPr>
        <w:t>（CJ/T 244-2016）</w:t>
      </w:r>
      <w:r>
        <w:rPr>
          <w:rFonts w:hint="eastAsia" w:ascii="Arial" w:hAnsi="Arial" w:eastAsia="宋体" w:cs="Arial"/>
          <w:i w:val="0"/>
          <w:iCs w:val="0"/>
          <w:caps w:val="0"/>
          <w:color w:val="333333"/>
          <w:spacing w:val="0"/>
          <w:sz w:val="21"/>
          <w:szCs w:val="21"/>
          <w:highlight w:val="none"/>
          <w:shd w:val="clear" w:fill="FFFFFF"/>
          <w:lang w:val="en-US" w:eastAsia="zh-CN"/>
        </w:rPr>
        <w:t>及</w:t>
      </w:r>
      <w:r>
        <w:rPr>
          <w:rFonts w:hint="eastAsia" w:ascii="宋体" w:hAnsi="宋体"/>
          <w:sz w:val="21"/>
          <w:szCs w:val="21"/>
          <w:highlight w:val="none"/>
          <w:lang w:val="en-US" w:eastAsia="zh-CN"/>
        </w:rPr>
        <w:t>当地卫生标准，并采用滤芯过滤器过滤、水质监控器在</w:t>
      </w:r>
      <w:r>
        <w:rPr>
          <w:rFonts w:hint="eastAsia" w:ascii="宋体" w:hAnsi="宋体"/>
          <w:sz w:val="21"/>
          <w:szCs w:val="21"/>
          <w:lang w:val="en-US" w:eastAsia="zh-CN"/>
        </w:rPr>
        <w:t>线进行实时水质检测，次氯酸钠在线自动添加，羟基自由基在线消毒；采用三集一体机对泳池水温热回收、空调进行控制调节；具体内容详见施工图。</w:t>
      </w:r>
    </w:p>
    <w:p w14:paraId="2EDD2BB2">
      <w:pPr>
        <w:spacing w:line="400" w:lineRule="exact"/>
        <w:rPr>
          <w:rFonts w:hint="eastAsia" w:ascii="宋体" w:hAnsi="宋体" w:cs="宋体"/>
          <w:b/>
          <w:szCs w:val="21"/>
        </w:rPr>
      </w:pPr>
      <w:r>
        <w:rPr>
          <w:rFonts w:hint="eastAsia" w:ascii="宋体" w:hAnsi="宋体" w:cs="宋体"/>
          <w:b/>
          <w:szCs w:val="21"/>
        </w:rPr>
        <w:t>二、采购清单</w:t>
      </w:r>
    </w:p>
    <w:tbl>
      <w:tblPr>
        <w:tblStyle w:val="54"/>
        <w:tblW w:w="9404" w:type="dxa"/>
        <w:tblInd w:w="91" w:type="dxa"/>
        <w:tblLayout w:type="autofit"/>
        <w:tblCellMar>
          <w:top w:w="0" w:type="dxa"/>
          <w:left w:w="108" w:type="dxa"/>
          <w:bottom w:w="0" w:type="dxa"/>
          <w:right w:w="108" w:type="dxa"/>
        </w:tblCellMar>
      </w:tblPr>
      <w:tblGrid>
        <w:gridCol w:w="880"/>
        <w:gridCol w:w="2145"/>
        <w:gridCol w:w="4345"/>
        <w:gridCol w:w="1100"/>
        <w:gridCol w:w="934"/>
      </w:tblGrid>
      <w:tr w14:paraId="199B03F7">
        <w:tblPrEx>
          <w:tblCellMar>
            <w:top w:w="0" w:type="dxa"/>
            <w:left w:w="108" w:type="dxa"/>
            <w:bottom w:w="0" w:type="dxa"/>
            <w:right w:w="108" w:type="dxa"/>
          </w:tblCellMar>
        </w:tblPrEx>
        <w:trPr>
          <w:trHeight w:val="312" w:hRule="atLeast"/>
        </w:trPr>
        <w:tc>
          <w:tcPr>
            <w:tcW w:w="880" w:type="dxa"/>
            <w:vMerge w:val="restart"/>
            <w:tcBorders>
              <w:top w:val="single" w:color="000000" w:sz="8" w:space="0"/>
              <w:left w:val="single" w:color="000000" w:sz="8" w:space="0"/>
              <w:bottom w:val="single" w:color="000000" w:sz="4" w:space="0"/>
              <w:right w:val="single" w:color="000000" w:sz="4" w:space="0"/>
            </w:tcBorders>
            <w:shd w:val="clear" w:color="FFFFFF" w:fill="FFFFFF"/>
            <w:vAlign w:val="center"/>
          </w:tcPr>
          <w:p w14:paraId="75E21923">
            <w:pPr>
              <w:widowControl/>
              <w:adjustRightInd w:val="0"/>
              <w:snapToGrid w:val="0"/>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序号</w:t>
            </w:r>
          </w:p>
        </w:tc>
        <w:tc>
          <w:tcPr>
            <w:tcW w:w="2145" w:type="dxa"/>
            <w:vMerge w:val="restart"/>
            <w:tcBorders>
              <w:top w:val="single" w:color="000000" w:sz="8" w:space="0"/>
              <w:left w:val="single" w:color="000000" w:sz="4" w:space="0"/>
              <w:bottom w:val="single" w:color="000000" w:sz="4" w:space="0"/>
              <w:right w:val="single" w:color="000000" w:sz="4" w:space="0"/>
            </w:tcBorders>
            <w:shd w:val="clear" w:color="FFFFFF" w:fill="FFFFFF"/>
            <w:vAlign w:val="center"/>
          </w:tcPr>
          <w:p w14:paraId="7DEB4CDF">
            <w:pPr>
              <w:widowControl/>
              <w:adjustRightInd w:val="0"/>
              <w:snapToGrid w:val="0"/>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项目名称</w:t>
            </w:r>
          </w:p>
        </w:tc>
        <w:tc>
          <w:tcPr>
            <w:tcW w:w="4345" w:type="dxa"/>
            <w:vMerge w:val="restart"/>
            <w:tcBorders>
              <w:top w:val="single" w:color="000000" w:sz="8" w:space="0"/>
              <w:left w:val="single" w:color="000000" w:sz="4" w:space="0"/>
              <w:bottom w:val="single" w:color="000000" w:sz="4" w:space="0"/>
              <w:right w:val="single" w:color="000000" w:sz="4" w:space="0"/>
            </w:tcBorders>
            <w:shd w:val="clear" w:color="FFFFFF" w:fill="FFFFFF"/>
            <w:vAlign w:val="center"/>
          </w:tcPr>
          <w:p w14:paraId="46F0FC46">
            <w:pPr>
              <w:widowControl/>
              <w:adjustRightInd w:val="0"/>
              <w:snapToGrid w:val="0"/>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项目特征</w:t>
            </w:r>
          </w:p>
        </w:tc>
        <w:tc>
          <w:tcPr>
            <w:tcW w:w="1100" w:type="dxa"/>
            <w:vMerge w:val="restart"/>
            <w:tcBorders>
              <w:top w:val="single" w:color="000000" w:sz="8" w:space="0"/>
              <w:left w:val="single" w:color="000000" w:sz="4" w:space="0"/>
              <w:bottom w:val="single" w:color="000000" w:sz="4" w:space="0"/>
              <w:right w:val="single" w:color="000000" w:sz="4" w:space="0"/>
            </w:tcBorders>
            <w:shd w:val="clear" w:color="FFFFFF" w:fill="FFFFFF"/>
            <w:vAlign w:val="center"/>
          </w:tcPr>
          <w:p w14:paraId="260AED9C">
            <w:pPr>
              <w:widowControl/>
              <w:adjustRightInd w:val="0"/>
              <w:snapToGrid w:val="0"/>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计量单位</w:t>
            </w:r>
          </w:p>
        </w:tc>
        <w:tc>
          <w:tcPr>
            <w:tcW w:w="934" w:type="dxa"/>
            <w:vMerge w:val="restart"/>
            <w:tcBorders>
              <w:top w:val="single" w:color="000000" w:sz="8" w:space="0"/>
              <w:left w:val="single" w:color="000000" w:sz="4" w:space="0"/>
              <w:bottom w:val="single" w:color="000000" w:sz="4" w:space="0"/>
              <w:right w:val="single" w:color="000000" w:sz="4" w:space="0"/>
            </w:tcBorders>
            <w:shd w:val="clear" w:color="FFFFFF" w:fill="FFFFFF"/>
            <w:vAlign w:val="center"/>
          </w:tcPr>
          <w:p w14:paraId="0C4A4DE5">
            <w:pPr>
              <w:widowControl/>
              <w:adjustRightInd w:val="0"/>
              <w:snapToGrid w:val="0"/>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工程量</w:t>
            </w:r>
          </w:p>
        </w:tc>
      </w:tr>
      <w:tr w14:paraId="0E031B20">
        <w:tblPrEx>
          <w:tblCellMar>
            <w:top w:w="0" w:type="dxa"/>
            <w:left w:w="108" w:type="dxa"/>
            <w:bottom w:w="0" w:type="dxa"/>
            <w:right w:w="108" w:type="dxa"/>
          </w:tblCellMar>
        </w:tblPrEx>
        <w:trPr>
          <w:trHeight w:val="312" w:hRule="atLeast"/>
        </w:trPr>
        <w:tc>
          <w:tcPr>
            <w:tcW w:w="880" w:type="dxa"/>
            <w:vMerge w:val="continue"/>
            <w:tcBorders>
              <w:top w:val="single" w:color="000000" w:sz="8" w:space="0"/>
              <w:left w:val="single" w:color="000000" w:sz="8" w:space="0"/>
              <w:bottom w:val="single" w:color="000000" w:sz="4" w:space="0"/>
              <w:right w:val="single" w:color="000000" w:sz="4" w:space="0"/>
            </w:tcBorders>
            <w:shd w:val="clear" w:color="FFFFFF" w:fill="FFFFFF"/>
            <w:vAlign w:val="center"/>
          </w:tcPr>
          <w:p w14:paraId="6AF3CFED">
            <w:pPr>
              <w:jc w:val="center"/>
              <w:rPr>
                <w:rFonts w:hint="eastAsia" w:ascii="宋体" w:hAnsi="宋体" w:cs="宋体"/>
                <w:color w:val="000000"/>
                <w:sz w:val="20"/>
                <w:szCs w:val="20"/>
              </w:rPr>
            </w:pPr>
          </w:p>
        </w:tc>
        <w:tc>
          <w:tcPr>
            <w:tcW w:w="2145" w:type="dxa"/>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14:paraId="267CB5F4">
            <w:pPr>
              <w:jc w:val="center"/>
              <w:rPr>
                <w:rFonts w:hint="eastAsia" w:ascii="宋体" w:hAnsi="宋体" w:cs="宋体"/>
                <w:color w:val="000000"/>
                <w:sz w:val="20"/>
                <w:szCs w:val="20"/>
              </w:rPr>
            </w:pPr>
          </w:p>
        </w:tc>
        <w:tc>
          <w:tcPr>
            <w:tcW w:w="4345" w:type="dxa"/>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14:paraId="195D190D">
            <w:pPr>
              <w:jc w:val="center"/>
              <w:rPr>
                <w:rFonts w:hint="eastAsia" w:ascii="宋体" w:hAnsi="宋体" w:cs="宋体"/>
                <w:color w:val="000000"/>
                <w:sz w:val="20"/>
                <w:szCs w:val="20"/>
              </w:rPr>
            </w:pPr>
          </w:p>
        </w:tc>
        <w:tc>
          <w:tcPr>
            <w:tcW w:w="1100" w:type="dxa"/>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14:paraId="2396BF2C">
            <w:pPr>
              <w:jc w:val="center"/>
              <w:rPr>
                <w:rFonts w:hint="eastAsia" w:ascii="宋体" w:hAnsi="宋体" w:cs="宋体"/>
                <w:color w:val="000000"/>
                <w:sz w:val="20"/>
                <w:szCs w:val="20"/>
              </w:rPr>
            </w:pPr>
          </w:p>
        </w:tc>
        <w:tc>
          <w:tcPr>
            <w:tcW w:w="934" w:type="dxa"/>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14:paraId="6930BE58">
            <w:pPr>
              <w:jc w:val="center"/>
              <w:rPr>
                <w:rFonts w:hint="eastAsia" w:ascii="宋体" w:hAnsi="宋体" w:cs="宋体"/>
                <w:color w:val="000000"/>
                <w:sz w:val="20"/>
                <w:szCs w:val="20"/>
              </w:rPr>
            </w:pPr>
          </w:p>
        </w:tc>
      </w:tr>
      <w:tr w14:paraId="390684D3">
        <w:tblPrEx>
          <w:tblCellMar>
            <w:top w:w="0" w:type="dxa"/>
            <w:left w:w="108" w:type="dxa"/>
            <w:bottom w:w="0" w:type="dxa"/>
            <w:right w:w="108" w:type="dxa"/>
          </w:tblCellMar>
        </w:tblPrEx>
        <w:trPr>
          <w:trHeight w:val="312" w:hRule="atLeast"/>
        </w:trPr>
        <w:tc>
          <w:tcPr>
            <w:tcW w:w="880" w:type="dxa"/>
            <w:vMerge w:val="continue"/>
            <w:tcBorders>
              <w:top w:val="single" w:color="000000" w:sz="8" w:space="0"/>
              <w:left w:val="single" w:color="000000" w:sz="8" w:space="0"/>
              <w:bottom w:val="single" w:color="000000" w:sz="4" w:space="0"/>
              <w:right w:val="single" w:color="000000" w:sz="4" w:space="0"/>
            </w:tcBorders>
            <w:shd w:val="clear" w:color="FFFFFF" w:fill="FFFFFF"/>
            <w:vAlign w:val="center"/>
          </w:tcPr>
          <w:p w14:paraId="28345658">
            <w:pPr>
              <w:jc w:val="center"/>
              <w:rPr>
                <w:rFonts w:hint="eastAsia" w:ascii="宋体" w:hAnsi="宋体" w:cs="宋体"/>
                <w:color w:val="000000"/>
                <w:sz w:val="20"/>
                <w:szCs w:val="20"/>
              </w:rPr>
            </w:pPr>
          </w:p>
        </w:tc>
        <w:tc>
          <w:tcPr>
            <w:tcW w:w="2145" w:type="dxa"/>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14:paraId="7AE13EE3">
            <w:pPr>
              <w:jc w:val="center"/>
              <w:rPr>
                <w:rFonts w:hint="eastAsia" w:ascii="宋体" w:hAnsi="宋体" w:cs="宋体"/>
                <w:color w:val="000000"/>
                <w:sz w:val="20"/>
                <w:szCs w:val="20"/>
              </w:rPr>
            </w:pPr>
          </w:p>
        </w:tc>
        <w:tc>
          <w:tcPr>
            <w:tcW w:w="4345" w:type="dxa"/>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14:paraId="2E369143">
            <w:pPr>
              <w:jc w:val="center"/>
              <w:rPr>
                <w:rFonts w:hint="eastAsia" w:ascii="宋体" w:hAnsi="宋体" w:cs="宋体"/>
                <w:color w:val="000000"/>
                <w:sz w:val="20"/>
                <w:szCs w:val="20"/>
              </w:rPr>
            </w:pPr>
          </w:p>
        </w:tc>
        <w:tc>
          <w:tcPr>
            <w:tcW w:w="1100" w:type="dxa"/>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14:paraId="7E6F887C">
            <w:pPr>
              <w:jc w:val="center"/>
              <w:rPr>
                <w:rFonts w:hint="eastAsia" w:ascii="宋体" w:hAnsi="宋体" w:cs="宋体"/>
                <w:color w:val="000000"/>
                <w:sz w:val="20"/>
                <w:szCs w:val="20"/>
              </w:rPr>
            </w:pPr>
          </w:p>
        </w:tc>
        <w:tc>
          <w:tcPr>
            <w:tcW w:w="934" w:type="dxa"/>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14:paraId="17D3F263">
            <w:pPr>
              <w:jc w:val="center"/>
              <w:rPr>
                <w:rFonts w:hint="eastAsia" w:ascii="宋体" w:hAnsi="宋体" w:cs="宋体"/>
                <w:color w:val="000000"/>
                <w:sz w:val="20"/>
                <w:szCs w:val="20"/>
              </w:rPr>
            </w:pPr>
          </w:p>
        </w:tc>
      </w:tr>
      <w:tr w14:paraId="0BC621FD">
        <w:tblPrEx>
          <w:tblCellMar>
            <w:top w:w="0" w:type="dxa"/>
            <w:left w:w="108" w:type="dxa"/>
            <w:bottom w:w="0" w:type="dxa"/>
            <w:right w:w="108" w:type="dxa"/>
          </w:tblCellMar>
        </w:tblPrEx>
        <w:trPr>
          <w:trHeight w:val="570" w:hRule="atLeast"/>
        </w:trPr>
        <w:tc>
          <w:tcPr>
            <w:tcW w:w="880" w:type="dxa"/>
            <w:tcBorders>
              <w:top w:val="single" w:color="000000" w:sz="4" w:space="0"/>
              <w:left w:val="single" w:color="000000" w:sz="8" w:space="0"/>
              <w:bottom w:val="single" w:color="000000" w:sz="4" w:space="0"/>
              <w:right w:val="single" w:color="000000" w:sz="4" w:space="0"/>
            </w:tcBorders>
            <w:shd w:val="clear" w:color="FFFFFF" w:fill="FFFFFF"/>
            <w:vAlign w:val="center"/>
          </w:tcPr>
          <w:p w14:paraId="4A2269B8">
            <w:pPr>
              <w:jc w:val="right"/>
              <w:rPr>
                <w:rFonts w:hint="eastAsia" w:ascii="宋体" w:hAnsi="宋体" w:cs="宋体"/>
                <w:color w:val="000000"/>
                <w:sz w:val="20"/>
                <w:szCs w:val="20"/>
              </w:rPr>
            </w:pPr>
          </w:p>
        </w:tc>
        <w:tc>
          <w:tcPr>
            <w:tcW w:w="214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253E943B">
            <w:pPr>
              <w:widowControl/>
              <w:jc w:val="left"/>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游泳池水处理系统</w:t>
            </w:r>
          </w:p>
        </w:tc>
        <w:tc>
          <w:tcPr>
            <w:tcW w:w="434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6CC973D9">
            <w:pPr>
              <w:jc w:val="left"/>
              <w:rPr>
                <w:rFonts w:hint="eastAsia" w:ascii="宋体" w:hAnsi="宋体" w:cs="宋体"/>
                <w:color w:val="000000"/>
                <w:sz w:val="20"/>
                <w:szCs w:val="20"/>
              </w:rPr>
            </w:pPr>
          </w:p>
        </w:tc>
        <w:tc>
          <w:tcPr>
            <w:tcW w:w="110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076E3290">
            <w:pPr>
              <w:jc w:val="left"/>
              <w:rPr>
                <w:rFonts w:hint="eastAsia" w:ascii="宋体" w:hAnsi="宋体" w:cs="宋体"/>
                <w:color w:val="000000"/>
                <w:sz w:val="20"/>
                <w:szCs w:val="20"/>
              </w:rPr>
            </w:pPr>
          </w:p>
        </w:tc>
        <w:tc>
          <w:tcPr>
            <w:tcW w:w="934"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299672FD">
            <w:pPr>
              <w:jc w:val="left"/>
              <w:rPr>
                <w:rFonts w:hint="eastAsia" w:ascii="宋体" w:hAnsi="宋体" w:cs="宋体"/>
                <w:color w:val="000000"/>
                <w:sz w:val="20"/>
                <w:szCs w:val="20"/>
              </w:rPr>
            </w:pPr>
          </w:p>
        </w:tc>
      </w:tr>
      <w:tr w14:paraId="205FA7C0">
        <w:tblPrEx>
          <w:tblCellMar>
            <w:top w:w="0" w:type="dxa"/>
            <w:left w:w="108" w:type="dxa"/>
            <w:bottom w:w="0" w:type="dxa"/>
            <w:right w:w="108" w:type="dxa"/>
          </w:tblCellMar>
        </w:tblPrEx>
        <w:trPr>
          <w:trHeight w:val="1088" w:hRule="atLeast"/>
        </w:trPr>
        <w:tc>
          <w:tcPr>
            <w:tcW w:w="880" w:type="dxa"/>
            <w:tcBorders>
              <w:top w:val="single" w:color="000000" w:sz="4" w:space="0"/>
              <w:left w:val="single" w:color="000000" w:sz="8" w:space="0"/>
              <w:bottom w:val="single" w:color="000000" w:sz="4" w:space="0"/>
              <w:right w:val="single" w:color="000000" w:sz="4" w:space="0"/>
            </w:tcBorders>
            <w:shd w:val="clear" w:color="FFFFFF" w:fill="FFFFFF"/>
            <w:vAlign w:val="center"/>
          </w:tcPr>
          <w:p w14:paraId="4B12A4BA">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w:t>
            </w:r>
          </w:p>
        </w:tc>
        <w:tc>
          <w:tcPr>
            <w:tcW w:w="214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254647CB">
            <w:pPr>
              <w:keepNext w:val="0"/>
              <w:keepLines w:val="0"/>
              <w:widowControl/>
              <w:suppressLineNumbers w:val="0"/>
              <w:jc w:val="left"/>
              <w:textAlignment w:val="center"/>
              <w:rPr>
                <w:rFonts w:hint="eastAsia" w:ascii="宋体" w:hAnsi="宋体" w:eastAsia="宋体" w:cs="宋体"/>
                <w:color w:val="000000"/>
                <w:sz w:val="21"/>
                <w:szCs w:val="21"/>
              </w:rPr>
            </w:pPr>
            <w:r>
              <w:rPr>
                <w:rFonts w:hint="eastAsia" w:ascii="宋体" w:hAnsi="宋体" w:eastAsia="宋体" w:cs="宋体"/>
                <w:i w:val="0"/>
                <w:iCs w:val="0"/>
                <w:color w:val="000000"/>
                <w:kern w:val="0"/>
                <w:sz w:val="21"/>
                <w:szCs w:val="21"/>
                <w:u w:val="none"/>
                <w:lang w:val="en-US" w:eastAsia="zh-CN" w:bidi="ar"/>
              </w:rPr>
              <w:t>均衡水箱</w:t>
            </w:r>
          </w:p>
        </w:tc>
        <w:tc>
          <w:tcPr>
            <w:tcW w:w="434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143CF085">
            <w:pPr>
              <w:keepNext w:val="0"/>
              <w:keepLines w:val="0"/>
              <w:widowControl/>
              <w:suppressLineNumbers w:val="0"/>
              <w:jc w:val="left"/>
              <w:textAlignment w:val="center"/>
              <w:rPr>
                <w:rFonts w:hint="eastAsia" w:ascii="宋体" w:hAnsi="宋体" w:eastAsia="宋体" w:cs="宋体"/>
                <w:color w:val="000000"/>
                <w:sz w:val="21"/>
                <w:szCs w:val="21"/>
              </w:rPr>
            </w:pPr>
            <w:r>
              <w:rPr>
                <w:rFonts w:hint="eastAsia" w:ascii="宋体" w:hAnsi="宋体" w:eastAsia="宋体" w:cs="宋体"/>
                <w:i w:val="0"/>
                <w:iCs w:val="0"/>
                <w:color w:val="000000"/>
                <w:kern w:val="0"/>
                <w:sz w:val="21"/>
                <w:szCs w:val="21"/>
                <w:u w:val="none"/>
                <w:lang w:val="en-US" w:eastAsia="zh-CN" w:bidi="ar"/>
              </w:rPr>
              <w:t>V≥15m³，最高溢流水位1.8m，内胆SUS316L材质，底板、侧板板厚≥1.2mm，顶板≥1.0mm；外壳S201材质，厚度≥0.5mm；中夹层保温橡塑板30mm厚；并配观察管，液位计，检查孔、内外检修梯等。</w:t>
            </w:r>
          </w:p>
        </w:tc>
        <w:tc>
          <w:tcPr>
            <w:tcW w:w="110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00E3D385">
            <w:pPr>
              <w:keepNext w:val="0"/>
              <w:keepLines w:val="0"/>
              <w:widowControl/>
              <w:suppressLineNumbers w:val="0"/>
              <w:jc w:val="center"/>
              <w:textAlignment w:val="center"/>
              <w:rPr>
                <w:rFonts w:hint="eastAsia" w:ascii="宋体" w:hAnsi="宋体" w:eastAsia="宋体" w:cs="宋体"/>
                <w:color w:val="000000"/>
                <w:sz w:val="21"/>
                <w:szCs w:val="21"/>
              </w:rPr>
            </w:pPr>
            <w:r>
              <w:rPr>
                <w:rFonts w:hint="eastAsia" w:ascii="宋体" w:hAnsi="宋体" w:eastAsia="宋体" w:cs="宋体"/>
                <w:i w:val="0"/>
                <w:iCs w:val="0"/>
                <w:color w:val="000000"/>
                <w:kern w:val="0"/>
                <w:sz w:val="21"/>
                <w:szCs w:val="21"/>
                <w:u w:val="none"/>
                <w:lang w:val="en-US" w:eastAsia="zh-CN" w:bidi="ar"/>
              </w:rPr>
              <w:t>套</w:t>
            </w:r>
          </w:p>
        </w:tc>
        <w:tc>
          <w:tcPr>
            <w:tcW w:w="934"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3F364772">
            <w:pPr>
              <w:keepNext w:val="0"/>
              <w:keepLines w:val="0"/>
              <w:widowControl/>
              <w:suppressLineNumbers w:val="0"/>
              <w:jc w:val="center"/>
              <w:textAlignment w:val="center"/>
              <w:rPr>
                <w:rFonts w:hint="eastAsia" w:ascii="宋体" w:hAnsi="宋体" w:eastAsia="宋体" w:cs="宋体"/>
                <w:color w:val="000000"/>
                <w:sz w:val="21"/>
                <w:szCs w:val="21"/>
              </w:rPr>
            </w:pPr>
            <w:r>
              <w:rPr>
                <w:rFonts w:hint="eastAsia" w:ascii="宋体" w:hAnsi="宋体" w:eastAsia="宋体" w:cs="宋体"/>
                <w:i w:val="0"/>
                <w:iCs w:val="0"/>
                <w:color w:val="000000"/>
                <w:kern w:val="0"/>
                <w:sz w:val="21"/>
                <w:szCs w:val="21"/>
                <w:u w:val="none"/>
                <w:lang w:val="en-US" w:eastAsia="zh-CN" w:bidi="ar"/>
              </w:rPr>
              <w:t xml:space="preserve">1 </w:t>
            </w:r>
          </w:p>
        </w:tc>
      </w:tr>
      <w:tr w14:paraId="305E9F21">
        <w:tblPrEx>
          <w:tblCellMar>
            <w:top w:w="0" w:type="dxa"/>
            <w:left w:w="108" w:type="dxa"/>
            <w:bottom w:w="0" w:type="dxa"/>
            <w:right w:w="108" w:type="dxa"/>
          </w:tblCellMar>
        </w:tblPrEx>
        <w:trPr>
          <w:trHeight w:val="636" w:hRule="atLeast"/>
        </w:trPr>
        <w:tc>
          <w:tcPr>
            <w:tcW w:w="880" w:type="dxa"/>
            <w:tcBorders>
              <w:top w:val="single" w:color="000000" w:sz="4" w:space="0"/>
              <w:left w:val="single" w:color="000000" w:sz="8" w:space="0"/>
              <w:bottom w:val="single" w:color="000000" w:sz="4" w:space="0"/>
              <w:right w:val="single" w:color="000000" w:sz="4" w:space="0"/>
            </w:tcBorders>
            <w:shd w:val="clear" w:color="FFFFFF" w:fill="FFFFFF"/>
            <w:vAlign w:val="center"/>
          </w:tcPr>
          <w:p w14:paraId="10B32CB2">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2</w:t>
            </w:r>
          </w:p>
        </w:tc>
        <w:tc>
          <w:tcPr>
            <w:tcW w:w="214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44C66821">
            <w:pPr>
              <w:keepNext w:val="0"/>
              <w:keepLines w:val="0"/>
              <w:widowControl/>
              <w:suppressLineNumbers w:val="0"/>
              <w:jc w:val="left"/>
              <w:textAlignment w:val="center"/>
              <w:rPr>
                <w:rFonts w:hint="eastAsia" w:ascii="宋体" w:hAnsi="宋体" w:eastAsia="宋体" w:cs="宋体"/>
                <w:color w:val="000000"/>
                <w:sz w:val="21"/>
                <w:szCs w:val="21"/>
              </w:rPr>
            </w:pPr>
            <w:r>
              <w:rPr>
                <w:rFonts w:hint="eastAsia" w:ascii="宋体" w:hAnsi="宋体" w:eastAsia="宋体" w:cs="宋体"/>
                <w:i w:val="0"/>
                <w:iCs w:val="0"/>
                <w:color w:val="000000"/>
                <w:kern w:val="0"/>
                <w:sz w:val="21"/>
                <w:szCs w:val="21"/>
                <w:u w:val="none"/>
                <w:lang w:val="en-US" w:eastAsia="zh-CN" w:bidi="ar"/>
              </w:rPr>
              <w:t>泳池循环水泵（三用一备）</w:t>
            </w:r>
          </w:p>
        </w:tc>
        <w:tc>
          <w:tcPr>
            <w:tcW w:w="434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0A958E10">
            <w:pPr>
              <w:keepNext w:val="0"/>
              <w:keepLines w:val="0"/>
              <w:widowControl/>
              <w:suppressLineNumbers w:val="0"/>
              <w:jc w:val="left"/>
              <w:textAlignment w:val="center"/>
              <w:rPr>
                <w:rFonts w:hint="eastAsia" w:ascii="宋体" w:hAnsi="宋体" w:eastAsia="宋体" w:cs="宋体"/>
                <w:color w:val="000000"/>
                <w:sz w:val="21"/>
                <w:szCs w:val="21"/>
              </w:rPr>
            </w:pPr>
            <w:r>
              <w:rPr>
                <w:rFonts w:hint="eastAsia" w:ascii="宋体" w:hAnsi="宋体" w:eastAsia="宋体" w:cs="宋体"/>
                <w:i w:val="0"/>
                <w:iCs w:val="0"/>
                <w:color w:val="000000"/>
                <w:kern w:val="0"/>
                <w:sz w:val="21"/>
                <w:szCs w:val="21"/>
                <w:u w:val="none"/>
                <w:lang w:val="en-US" w:eastAsia="zh-CN" w:bidi="ar"/>
              </w:rPr>
              <w:t xml:space="preserve">Q≥25m³/h,H=18m,N=2.2kW，泳池专用自带毛发收集器 </w:t>
            </w:r>
          </w:p>
        </w:tc>
        <w:tc>
          <w:tcPr>
            <w:tcW w:w="110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2677A7A6">
            <w:pPr>
              <w:keepNext w:val="0"/>
              <w:keepLines w:val="0"/>
              <w:widowControl/>
              <w:suppressLineNumbers w:val="0"/>
              <w:jc w:val="center"/>
              <w:textAlignment w:val="center"/>
              <w:rPr>
                <w:rFonts w:hint="eastAsia" w:ascii="宋体" w:hAnsi="宋体" w:eastAsia="宋体" w:cs="宋体"/>
                <w:color w:val="000000"/>
                <w:sz w:val="21"/>
                <w:szCs w:val="21"/>
              </w:rPr>
            </w:pPr>
            <w:r>
              <w:rPr>
                <w:rFonts w:hint="eastAsia" w:ascii="宋体" w:hAnsi="宋体" w:eastAsia="宋体" w:cs="宋体"/>
                <w:i w:val="0"/>
                <w:iCs w:val="0"/>
                <w:color w:val="000000"/>
                <w:kern w:val="0"/>
                <w:sz w:val="21"/>
                <w:szCs w:val="21"/>
                <w:u w:val="none"/>
                <w:lang w:val="en-US" w:eastAsia="zh-CN" w:bidi="ar"/>
              </w:rPr>
              <w:t>台</w:t>
            </w:r>
          </w:p>
        </w:tc>
        <w:tc>
          <w:tcPr>
            <w:tcW w:w="934"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576748BF">
            <w:pPr>
              <w:keepNext w:val="0"/>
              <w:keepLines w:val="0"/>
              <w:widowControl/>
              <w:suppressLineNumbers w:val="0"/>
              <w:jc w:val="center"/>
              <w:textAlignment w:val="center"/>
              <w:rPr>
                <w:rFonts w:hint="eastAsia" w:ascii="宋体" w:hAnsi="宋体" w:eastAsia="宋体" w:cs="宋体"/>
                <w:color w:val="000000"/>
                <w:sz w:val="21"/>
                <w:szCs w:val="21"/>
              </w:rPr>
            </w:pPr>
            <w:r>
              <w:rPr>
                <w:rFonts w:hint="eastAsia" w:ascii="宋体" w:hAnsi="宋体" w:eastAsia="宋体" w:cs="宋体"/>
                <w:i w:val="0"/>
                <w:iCs w:val="0"/>
                <w:color w:val="000000"/>
                <w:kern w:val="0"/>
                <w:sz w:val="21"/>
                <w:szCs w:val="21"/>
                <w:u w:val="none"/>
                <w:lang w:val="en-US" w:eastAsia="zh-CN" w:bidi="ar"/>
              </w:rPr>
              <w:t xml:space="preserve">4 </w:t>
            </w:r>
          </w:p>
        </w:tc>
      </w:tr>
      <w:tr w14:paraId="4CEFC274">
        <w:tblPrEx>
          <w:tblCellMar>
            <w:top w:w="0" w:type="dxa"/>
            <w:left w:w="108" w:type="dxa"/>
            <w:bottom w:w="0" w:type="dxa"/>
            <w:right w:w="108" w:type="dxa"/>
          </w:tblCellMar>
        </w:tblPrEx>
        <w:trPr>
          <w:trHeight w:val="1030" w:hRule="atLeast"/>
        </w:trPr>
        <w:tc>
          <w:tcPr>
            <w:tcW w:w="880" w:type="dxa"/>
            <w:tcBorders>
              <w:top w:val="single" w:color="000000" w:sz="4" w:space="0"/>
              <w:left w:val="single" w:color="000000" w:sz="8" w:space="0"/>
              <w:bottom w:val="single" w:color="000000" w:sz="4" w:space="0"/>
              <w:right w:val="single" w:color="000000" w:sz="4" w:space="0"/>
            </w:tcBorders>
            <w:shd w:val="clear" w:color="FFFFFF" w:fill="FFFFFF"/>
            <w:vAlign w:val="center"/>
          </w:tcPr>
          <w:p w14:paraId="390B835D">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3</w:t>
            </w:r>
          </w:p>
        </w:tc>
        <w:tc>
          <w:tcPr>
            <w:tcW w:w="214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09BB607A">
            <w:pPr>
              <w:keepNext w:val="0"/>
              <w:keepLines w:val="0"/>
              <w:widowControl/>
              <w:suppressLineNumbers w:val="0"/>
              <w:jc w:val="left"/>
              <w:textAlignment w:val="center"/>
              <w:rPr>
                <w:rFonts w:hint="eastAsia" w:ascii="宋体" w:hAnsi="宋体" w:eastAsia="宋体" w:cs="宋体"/>
                <w:color w:val="000000"/>
                <w:sz w:val="21"/>
                <w:szCs w:val="21"/>
              </w:rPr>
            </w:pPr>
            <w:r>
              <w:rPr>
                <w:rFonts w:hint="eastAsia" w:ascii="宋体" w:hAnsi="宋体" w:eastAsia="宋体" w:cs="宋体"/>
                <w:i w:val="0"/>
                <w:iCs w:val="0"/>
                <w:color w:val="000000"/>
                <w:kern w:val="0"/>
                <w:sz w:val="21"/>
                <w:szCs w:val="21"/>
                <w:u w:val="none"/>
                <w:lang w:val="en-US" w:eastAsia="zh-CN" w:bidi="ar"/>
              </w:rPr>
              <w:t>滤芯过滤器</w:t>
            </w:r>
          </w:p>
        </w:tc>
        <w:tc>
          <w:tcPr>
            <w:tcW w:w="434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7470EC0D">
            <w:pPr>
              <w:keepNext w:val="0"/>
              <w:keepLines w:val="0"/>
              <w:widowControl/>
              <w:suppressLineNumbers w:val="0"/>
              <w:jc w:val="left"/>
              <w:textAlignment w:val="center"/>
              <w:rPr>
                <w:rFonts w:hint="eastAsia" w:ascii="宋体" w:hAnsi="宋体" w:eastAsia="宋体" w:cs="宋体"/>
                <w:color w:val="000000"/>
                <w:sz w:val="21"/>
                <w:szCs w:val="21"/>
              </w:rPr>
            </w:pPr>
            <w:r>
              <w:rPr>
                <w:rFonts w:hint="eastAsia" w:ascii="宋体" w:hAnsi="宋体" w:eastAsia="宋体" w:cs="宋体"/>
                <w:i w:val="0"/>
                <w:iCs w:val="0"/>
                <w:color w:val="000000"/>
                <w:kern w:val="0"/>
                <w:sz w:val="21"/>
                <w:szCs w:val="21"/>
                <w:u w:val="none"/>
                <w:lang w:val="en-US" w:eastAsia="zh-CN" w:bidi="ar"/>
              </w:rPr>
              <w:t>过滤面积≥48.8m²，滤速＜0.6m/h， 直径=0.6m，Q≥25m³/h，过滤精度10微米，壳体由强化玻璃纤维聚化合物注塑成型，最大工作压力2.5kg/cm2，过滤材质强化聚酯纤维；</w:t>
            </w:r>
          </w:p>
        </w:tc>
        <w:tc>
          <w:tcPr>
            <w:tcW w:w="110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2B1CB6B8">
            <w:pPr>
              <w:keepNext w:val="0"/>
              <w:keepLines w:val="0"/>
              <w:widowControl/>
              <w:suppressLineNumbers w:val="0"/>
              <w:jc w:val="center"/>
              <w:textAlignment w:val="center"/>
              <w:rPr>
                <w:rFonts w:hint="eastAsia" w:ascii="宋体" w:hAnsi="宋体" w:eastAsia="宋体" w:cs="宋体"/>
                <w:color w:val="000000"/>
                <w:sz w:val="21"/>
                <w:szCs w:val="21"/>
              </w:rPr>
            </w:pPr>
            <w:r>
              <w:rPr>
                <w:rFonts w:hint="eastAsia" w:ascii="宋体" w:hAnsi="宋体" w:eastAsia="宋体" w:cs="宋体"/>
                <w:i w:val="0"/>
                <w:iCs w:val="0"/>
                <w:color w:val="000000"/>
                <w:kern w:val="0"/>
                <w:sz w:val="21"/>
                <w:szCs w:val="21"/>
                <w:u w:val="none"/>
                <w:lang w:val="en-US" w:eastAsia="zh-CN" w:bidi="ar"/>
              </w:rPr>
              <w:t>台</w:t>
            </w:r>
          </w:p>
        </w:tc>
        <w:tc>
          <w:tcPr>
            <w:tcW w:w="934"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079A7E66">
            <w:pPr>
              <w:keepNext w:val="0"/>
              <w:keepLines w:val="0"/>
              <w:widowControl/>
              <w:suppressLineNumbers w:val="0"/>
              <w:jc w:val="center"/>
              <w:textAlignment w:val="center"/>
              <w:rPr>
                <w:rFonts w:hint="eastAsia" w:ascii="宋体" w:hAnsi="宋体" w:eastAsia="宋体" w:cs="宋体"/>
                <w:color w:val="000000"/>
                <w:sz w:val="21"/>
                <w:szCs w:val="21"/>
              </w:rPr>
            </w:pPr>
            <w:r>
              <w:rPr>
                <w:rFonts w:hint="eastAsia" w:ascii="宋体" w:hAnsi="宋体" w:eastAsia="宋体" w:cs="宋体"/>
                <w:i w:val="0"/>
                <w:iCs w:val="0"/>
                <w:color w:val="000000"/>
                <w:kern w:val="0"/>
                <w:sz w:val="21"/>
                <w:szCs w:val="21"/>
                <w:u w:val="none"/>
                <w:lang w:val="en-US" w:eastAsia="zh-CN" w:bidi="ar"/>
              </w:rPr>
              <w:t xml:space="preserve">3 </w:t>
            </w:r>
          </w:p>
        </w:tc>
      </w:tr>
      <w:tr w14:paraId="72DEC75F">
        <w:tblPrEx>
          <w:tblCellMar>
            <w:top w:w="0" w:type="dxa"/>
            <w:left w:w="108" w:type="dxa"/>
            <w:bottom w:w="0" w:type="dxa"/>
            <w:right w:w="108" w:type="dxa"/>
          </w:tblCellMar>
        </w:tblPrEx>
        <w:trPr>
          <w:trHeight w:val="836" w:hRule="atLeast"/>
        </w:trPr>
        <w:tc>
          <w:tcPr>
            <w:tcW w:w="880" w:type="dxa"/>
            <w:tcBorders>
              <w:top w:val="single" w:color="000000" w:sz="4" w:space="0"/>
              <w:left w:val="single" w:color="000000" w:sz="8" w:space="0"/>
              <w:bottom w:val="single" w:color="000000" w:sz="4" w:space="0"/>
              <w:right w:val="single" w:color="000000" w:sz="4" w:space="0"/>
            </w:tcBorders>
            <w:shd w:val="clear" w:color="FFFFFF" w:fill="FFFFFF"/>
            <w:vAlign w:val="center"/>
          </w:tcPr>
          <w:p w14:paraId="2503CD36">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4</w:t>
            </w:r>
          </w:p>
        </w:tc>
        <w:tc>
          <w:tcPr>
            <w:tcW w:w="214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1DE447C4">
            <w:pPr>
              <w:keepNext w:val="0"/>
              <w:keepLines w:val="0"/>
              <w:widowControl/>
              <w:suppressLineNumbers w:val="0"/>
              <w:jc w:val="left"/>
              <w:textAlignment w:val="center"/>
              <w:rPr>
                <w:rFonts w:hint="eastAsia" w:ascii="宋体" w:hAnsi="宋体" w:eastAsia="宋体" w:cs="宋体"/>
                <w:color w:val="000000"/>
                <w:sz w:val="21"/>
                <w:szCs w:val="21"/>
              </w:rPr>
            </w:pPr>
            <w:r>
              <w:rPr>
                <w:rFonts w:hint="eastAsia" w:ascii="宋体" w:hAnsi="宋体" w:eastAsia="宋体" w:cs="宋体"/>
                <w:i w:val="0"/>
                <w:iCs w:val="0"/>
                <w:color w:val="000000"/>
                <w:kern w:val="0"/>
                <w:sz w:val="21"/>
                <w:szCs w:val="21"/>
                <w:u w:val="none"/>
                <w:lang w:val="en-US" w:eastAsia="zh-CN" w:bidi="ar"/>
              </w:rPr>
              <w:t>泳池水质监测仪</w:t>
            </w:r>
          </w:p>
        </w:tc>
        <w:tc>
          <w:tcPr>
            <w:tcW w:w="434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59A1F80D">
            <w:pPr>
              <w:keepNext w:val="0"/>
              <w:keepLines w:val="0"/>
              <w:widowControl/>
              <w:suppressLineNumbers w:val="0"/>
              <w:jc w:val="left"/>
              <w:textAlignment w:val="center"/>
              <w:rPr>
                <w:rFonts w:hint="eastAsia" w:ascii="宋体" w:hAnsi="宋体" w:eastAsia="宋体" w:cs="宋体"/>
                <w:color w:val="000000"/>
                <w:sz w:val="21"/>
                <w:szCs w:val="21"/>
              </w:rPr>
            </w:pPr>
            <w:r>
              <w:rPr>
                <w:rFonts w:hint="eastAsia" w:ascii="宋体" w:hAnsi="宋体" w:eastAsia="宋体" w:cs="宋体"/>
                <w:i w:val="0"/>
                <w:iCs w:val="0"/>
                <w:color w:val="000000"/>
                <w:kern w:val="0"/>
                <w:sz w:val="21"/>
                <w:szCs w:val="21"/>
                <w:u w:val="none"/>
                <w:lang w:val="en-US" w:eastAsia="zh-CN" w:bidi="ar"/>
              </w:rPr>
              <w:t>四参数监控PH/ORP/余氯/温度/浊度，泳池专用，校正水质时刻自动清洗探头附着物，可提供物联网在线数据联网。</w:t>
            </w:r>
          </w:p>
        </w:tc>
        <w:tc>
          <w:tcPr>
            <w:tcW w:w="110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35B6005C">
            <w:pPr>
              <w:keepNext w:val="0"/>
              <w:keepLines w:val="0"/>
              <w:widowControl/>
              <w:suppressLineNumbers w:val="0"/>
              <w:jc w:val="center"/>
              <w:textAlignment w:val="center"/>
              <w:rPr>
                <w:rFonts w:hint="eastAsia" w:ascii="宋体" w:hAnsi="宋体" w:eastAsia="宋体" w:cs="宋体"/>
                <w:color w:val="000000"/>
                <w:sz w:val="21"/>
                <w:szCs w:val="21"/>
              </w:rPr>
            </w:pPr>
            <w:r>
              <w:rPr>
                <w:rFonts w:hint="eastAsia" w:ascii="宋体" w:hAnsi="宋体" w:eastAsia="宋体" w:cs="宋体"/>
                <w:i w:val="0"/>
                <w:iCs w:val="0"/>
                <w:color w:val="000000"/>
                <w:kern w:val="0"/>
                <w:sz w:val="21"/>
                <w:szCs w:val="21"/>
                <w:u w:val="none"/>
                <w:lang w:val="en-US" w:eastAsia="zh-CN" w:bidi="ar"/>
              </w:rPr>
              <w:t>台</w:t>
            </w:r>
          </w:p>
        </w:tc>
        <w:tc>
          <w:tcPr>
            <w:tcW w:w="934"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2238AA02">
            <w:pPr>
              <w:keepNext w:val="0"/>
              <w:keepLines w:val="0"/>
              <w:widowControl/>
              <w:suppressLineNumbers w:val="0"/>
              <w:jc w:val="center"/>
              <w:textAlignment w:val="center"/>
              <w:rPr>
                <w:rFonts w:hint="eastAsia" w:ascii="宋体" w:hAnsi="宋体" w:eastAsia="宋体" w:cs="宋体"/>
                <w:color w:val="000000"/>
                <w:sz w:val="21"/>
                <w:szCs w:val="21"/>
              </w:rPr>
            </w:pPr>
            <w:r>
              <w:rPr>
                <w:rFonts w:hint="eastAsia" w:ascii="宋体" w:hAnsi="宋体" w:eastAsia="宋体" w:cs="宋体"/>
                <w:i w:val="0"/>
                <w:iCs w:val="0"/>
                <w:color w:val="000000"/>
                <w:kern w:val="0"/>
                <w:sz w:val="21"/>
                <w:szCs w:val="21"/>
                <w:u w:val="none"/>
                <w:lang w:val="en-US" w:eastAsia="zh-CN" w:bidi="ar"/>
              </w:rPr>
              <w:t xml:space="preserve">1 </w:t>
            </w:r>
          </w:p>
        </w:tc>
      </w:tr>
      <w:tr w14:paraId="699AECD9">
        <w:tblPrEx>
          <w:tblCellMar>
            <w:top w:w="0" w:type="dxa"/>
            <w:left w:w="108" w:type="dxa"/>
            <w:bottom w:w="0" w:type="dxa"/>
            <w:right w:w="108" w:type="dxa"/>
          </w:tblCellMar>
        </w:tblPrEx>
        <w:trPr>
          <w:trHeight w:val="867" w:hRule="atLeast"/>
        </w:trPr>
        <w:tc>
          <w:tcPr>
            <w:tcW w:w="880" w:type="dxa"/>
            <w:tcBorders>
              <w:top w:val="single" w:color="000000" w:sz="4" w:space="0"/>
              <w:left w:val="single" w:color="000000" w:sz="8" w:space="0"/>
              <w:bottom w:val="single" w:color="000000" w:sz="4" w:space="0"/>
              <w:right w:val="single" w:color="000000" w:sz="4" w:space="0"/>
            </w:tcBorders>
            <w:shd w:val="clear" w:color="FFFFFF" w:fill="FFFFFF"/>
            <w:vAlign w:val="center"/>
          </w:tcPr>
          <w:p w14:paraId="67936DA3">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5</w:t>
            </w:r>
          </w:p>
        </w:tc>
        <w:tc>
          <w:tcPr>
            <w:tcW w:w="214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1DE1F63C">
            <w:pPr>
              <w:keepNext w:val="0"/>
              <w:keepLines w:val="0"/>
              <w:widowControl/>
              <w:suppressLineNumbers w:val="0"/>
              <w:jc w:val="left"/>
              <w:textAlignment w:val="center"/>
              <w:rPr>
                <w:rFonts w:hint="eastAsia" w:ascii="宋体" w:hAnsi="宋体" w:eastAsia="宋体" w:cs="宋体"/>
                <w:color w:val="000000"/>
                <w:sz w:val="21"/>
                <w:szCs w:val="21"/>
              </w:rPr>
            </w:pPr>
            <w:r>
              <w:rPr>
                <w:rFonts w:hint="eastAsia" w:ascii="宋体" w:hAnsi="宋体" w:eastAsia="宋体" w:cs="宋体"/>
                <w:i w:val="0"/>
                <w:iCs w:val="0"/>
                <w:color w:val="000000"/>
                <w:kern w:val="0"/>
                <w:sz w:val="21"/>
                <w:szCs w:val="21"/>
                <w:u w:val="none"/>
                <w:lang w:val="en-US" w:eastAsia="zh-CN" w:bidi="ar"/>
              </w:rPr>
              <w:t xml:space="preserve">泳池pH平衡剂投加装置 </w:t>
            </w:r>
          </w:p>
        </w:tc>
        <w:tc>
          <w:tcPr>
            <w:tcW w:w="434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00B0247B">
            <w:pPr>
              <w:keepNext w:val="0"/>
              <w:keepLines w:val="0"/>
              <w:widowControl/>
              <w:suppressLineNumbers w:val="0"/>
              <w:jc w:val="left"/>
              <w:textAlignment w:val="center"/>
              <w:rPr>
                <w:rFonts w:hint="eastAsia" w:ascii="宋体" w:hAnsi="宋体" w:eastAsia="宋体" w:cs="宋体"/>
                <w:color w:val="000000"/>
                <w:sz w:val="21"/>
                <w:szCs w:val="21"/>
              </w:rPr>
            </w:pPr>
            <w:r>
              <w:rPr>
                <w:rFonts w:hint="eastAsia" w:ascii="宋体" w:hAnsi="宋体" w:eastAsia="宋体" w:cs="宋体"/>
                <w:i w:val="0"/>
                <w:iCs w:val="0"/>
                <w:color w:val="000000"/>
                <w:kern w:val="0"/>
                <w:sz w:val="21"/>
                <w:szCs w:val="21"/>
                <w:u w:val="none"/>
                <w:lang w:val="en-US" w:eastAsia="zh-CN" w:bidi="ar"/>
              </w:rPr>
              <w:t xml:space="preserve"> Q=17L/h，H=6bar，配200L投药桶 </w:t>
            </w:r>
          </w:p>
        </w:tc>
        <w:tc>
          <w:tcPr>
            <w:tcW w:w="110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00743D82">
            <w:pPr>
              <w:keepNext w:val="0"/>
              <w:keepLines w:val="0"/>
              <w:widowControl/>
              <w:suppressLineNumbers w:val="0"/>
              <w:jc w:val="center"/>
              <w:textAlignment w:val="center"/>
              <w:rPr>
                <w:rFonts w:hint="eastAsia" w:ascii="宋体" w:hAnsi="宋体" w:eastAsia="宋体" w:cs="宋体"/>
                <w:color w:val="000000"/>
                <w:sz w:val="21"/>
                <w:szCs w:val="21"/>
              </w:rPr>
            </w:pPr>
            <w:r>
              <w:rPr>
                <w:rFonts w:hint="eastAsia" w:ascii="宋体" w:hAnsi="宋体" w:eastAsia="宋体" w:cs="宋体"/>
                <w:i w:val="0"/>
                <w:iCs w:val="0"/>
                <w:color w:val="000000"/>
                <w:kern w:val="0"/>
                <w:sz w:val="21"/>
                <w:szCs w:val="21"/>
                <w:u w:val="none"/>
                <w:lang w:val="en-US" w:eastAsia="zh-CN" w:bidi="ar"/>
              </w:rPr>
              <w:t>套</w:t>
            </w:r>
          </w:p>
        </w:tc>
        <w:tc>
          <w:tcPr>
            <w:tcW w:w="934"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066847E6">
            <w:pPr>
              <w:keepNext w:val="0"/>
              <w:keepLines w:val="0"/>
              <w:widowControl/>
              <w:suppressLineNumbers w:val="0"/>
              <w:jc w:val="center"/>
              <w:textAlignment w:val="center"/>
              <w:rPr>
                <w:rFonts w:hint="eastAsia" w:ascii="宋体" w:hAnsi="宋体" w:eastAsia="宋体" w:cs="宋体"/>
                <w:color w:val="000000"/>
                <w:sz w:val="21"/>
                <w:szCs w:val="21"/>
              </w:rPr>
            </w:pPr>
            <w:r>
              <w:rPr>
                <w:rFonts w:hint="eastAsia" w:ascii="宋体" w:hAnsi="宋体" w:eastAsia="宋体" w:cs="宋体"/>
                <w:i w:val="0"/>
                <w:iCs w:val="0"/>
                <w:color w:val="000000"/>
                <w:kern w:val="0"/>
                <w:sz w:val="21"/>
                <w:szCs w:val="21"/>
                <w:u w:val="none"/>
                <w:lang w:val="en-US" w:eastAsia="zh-CN" w:bidi="ar"/>
              </w:rPr>
              <w:t xml:space="preserve">1 </w:t>
            </w:r>
          </w:p>
        </w:tc>
      </w:tr>
      <w:tr w14:paraId="29785D7A">
        <w:tblPrEx>
          <w:tblCellMar>
            <w:top w:w="0" w:type="dxa"/>
            <w:left w:w="108" w:type="dxa"/>
            <w:bottom w:w="0" w:type="dxa"/>
            <w:right w:w="108" w:type="dxa"/>
          </w:tblCellMar>
        </w:tblPrEx>
        <w:trPr>
          <w:trHeight w:val="796" w:hRule="atLeast"/>
        </w:trPr>
        <w:tc>
          <w:tcPr>
            <w:tcW w:w="880" w:type="dxa"/>
            <w:tcBorders>
              <w:top w:val="single" w:color="000000" w:sz="4" w:space="0"/>
              <w:left w:val="single" w:color="000000" w:sz="8" w:space="0"/>
              <w:bottom w:val="single" w:color="000000" w:sz="4" w:space="0"/>
              <w:right w:val="single" w:color="000000" w:sz="4" w:space="0"/>
            </w:tcBorders>
            <w:shd w:val="clear" w:color="FFFFFF" w:fill="FFFFFF"/>
            <w:vAlign w:val="center"/>
          </w:tcPr>
          <w:p w14:paraId="777D2B6D">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6</w:t>
            </w:r>
          </w:p>
        </w:tc>
        <w:tc>
          <w:tcPr>
            <w:tcW w:w="214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17F7D93B">
            <w:pPr>
              <w:keepNext w:val="0"/>
              <w:keepLines w:val="0"/>
              <w:widowControl/>
              <w:suppressLineNumbers w:val="0"/>
              <w:jc w:val="left"/>
              <w:textAlignment w:val="center"/>
              <w:rPr>
                <w:rFonts w:hint="eastAsia" w:ascii="宋体" w:hAnsi="宋体" w:eastAsia="宋体" w:cs="宋体"/>
                <w:color w:val="000000"/>
                <w:sz w:val="21"/>
                <w:szCs w:val="21"/>
              </w:rPr>
            </w:pPr>
            <w:r>
              <w:rPr>
                <w:rFonts w:hint="eastAsia" w:ascii="宋体" w:hAnsi="宋体" w:eastAsia="宋体" w:cs="宋体"/>
                <w:i w:val="0"/>
                <w:iCs w:val="0"/>
                <w:color w:val="000000"/>
                <w:kern w:val="0"/>
                <w:sz w:val="21"/>
                <w:szCs w:val="21"/>
                <w:u w:val="none"/>
                <w:lang w:val="en-US" w:eastAsia="zh-CN" w:bidi="ar"/>
              </w:rPr>
              <w:t>消毒剂投加装置</w:t>
            </w:r>
          </w:p>
        </w:tc>
        <w:tc>
          <w:tcPr>
            <w:tcW w:w="434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1A555DD0">
            <w:pPr>
              <w:keepNext w:val="0"/>
              <w:keepLines w:val="0"/>
              <w:widowControl/>
              <w:suppressLineNumbers w:val="0"/>
              <w:jc w:val="left"/>
              <w:textAlignment w:val="center"/>
              <w:rPr>
                <w:rFonts w:hint="eastAsia" w:ascii="宋体" w:hAnsi="宋体" w:eastAsia="宋体" w:cs="宋体"/>
                <w:color w:val="000000"/>
                <w:sz w:val="21"/>
                <w:szCs w:val="21"/>
              </w:rPr>
            </w:pPr>
            <w:r>
              <w:rPr>
                <w:rFonts w:hint="eastAsia" w:ascii="宋体" w:hAnsi="宋体" w:eastAsia="宋体" w:cs="宋体"/>
                <w:i w:val="0"/>
                <w:iCs w:val="0"/>
                <w:color w:val="000000"/>
                <w:kern w:val="0"/>
                <w:sz w:val="21"/>
                <w:szCs w:val="21"/>
                <w:u w:val="none"/>
                <w:lang w:val="en-US" w:eastAsia="zh-CN" w:bidi="ar"/>
              </w:rPr>
              <w:t xml:space="preserve"> Q=17L/h，H=6bar，配200L投药桶（一用一备） </w:t>
            </w:r>
          </w:p>
        </w:tc>
        <w:tc>
          <w:tcPr>
            <w:tcW w:w="110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57FCC2F0">
            <w:pPr>
              <w:keepNext w:val="0"/>
              <w:keepLines w:val="0"/>
              <w:widowControl/>
              <w:suppressLineNumbers w:val="0"/>
              <w:jc w:val="center"/>
              <w:textAlignment w:val="center"/>
              <w:rPr>
                <w:rFonts w:hint="eastAsia" w:ascii="宋体" w:hAnsi="宋体" w:eastAsia="宋体" w:cs="宋体"/>
                <w:color w:val="000000"/>
                <w:sz w:val="21"/>
                <w:szCs w:val="21"/>
              </w:rPr>
            </w:pPr>
            <w:r>
              <w:rPr>
                <w:rFonts w:hint="eastAsia" w:ascii="宋体" w:hAnsi="宋体" w:eastAsia="宋体" w:cs="宋体"/>
                <w:i w:val="0"/>
                <w:iCs w:val="0"/>
                <w:color w:val="000000"/>
                <w:kern w:val="0"/>
                <w:sz w:val="21"/>
                <w:szCs w:val="21"/>
                <w:u w:val="none"/>
                <w:lang w:val="en-US" w:eastAsia="zh-CN" w:bidi="ar"/>
              </w:rPr>
              <w:t>套</w:t>
            </w:r>
          </w:p>
        </w:tc>
        <w:tc>
          <w:tcPr>
            <w:tcW w:w="934"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16CF4AE1">
            <w:pPr>
              <w:keepNext w:val="0"/>
              <w:keepLines w:val="0"/>
              <w:widowControl/>
              <w:suppressLineNumbers w:val="0"/>
              <w:jc w:val="center"/>
              <w:textAlignment w:val="center"/>
              <w:rPr>
                <w:rFonts w:hint="eastAsia" w:ascii="宋体" w:hAnsi="宋体" w:eastAsia="宋体" w:cs="宋体"/>
                <w:color w:val="000000"/>
                <w:sz w:val="21"/>
                <w:szCs w:val="21"/>
              </w:rPr>
            </w:pPr>
            <w:r>
              <w:rPr>
                <w:rFonts w:hint="eastAsia" w:ascii="宋体" w:hAnsi="宋体" w:eastAsia="宋体" w:cs="宋体"/>
                <w:i w:val="0"/>
                <w:iCs w:val="0"/>
                <w:color w:val="000000"/>
                <w:kern w:val="0"/>
                <w:sz w:val="21"/>
                <w:szCs w:val="21"/>
                <w:u w:val="none"/>
                <w:lang w:val="en-US" w:eastAsia="zh-CN" w:bidi="ar"/>
              </w:rPr>
              <w:t xml:space="preserve">2 </w:t>
            </w:r>
          </w:p>
        </w:tc>
      </w:tr>
      <w:tr w14:paraId="3D792436">
        <w:tblPrEx>
          <w:tblCellMar>
            <w:top w:w="0" w:type="dxa"/>
            <w:left w:w="108" w:type="dxa"/>
            <w:bottom w:w="0" w:type="dxa"/>
            <w:right w:w="108" w:type="dxa"/>
          </w:tblCellMar>
        </w:tblPrEx>
        <w:trPr>
          <w:trHeight w:val="626" w:hRule="atLeast"/>
        </w:trPr>
        <w:tc>
          <w:tcPr>
            <w:tcW w:w="880" w:type="dxa"/>
            <w:tcBorders>
              <w:top w:val="single" w:color="000000" w:sz="4" w:space="0"/>
              <w:left w:val="single" w:color="000000" w:sz="8" w:space="0"/>
              <w:bottom w:val="single" w:color="000000" w:sz="4" w:space="0"/>
              <w:right w:val="single" w:color="000000" w:sz="4" w:space="0"/>
            </w:tcBorders>
            <w:shd w:val="clear" w:color="FFFFFF" w:fill="FFFFFF"/>
            <w:vAlign w:val="center"/>
          </w:tcPr>
          <w:p w14:paraId="09A6CC98">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7</w:t>
            </w:r>
          </w:p>
        </w:tc>
        <w:tc>
          <w:tcPr>
            <w:tcW w:w="214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5F038A54">
            <w:pPr>
              <w:keepNext w:val="0"/>
              <w:keepLines w:val="0"/>
              <w:widowControl/>
              <w:suppressLineNumbers w:val="0"/>
              <w:jc w:val="left"/>
              <w:textAlignment w:val="center"/>
              <w:rPr>
                <w:rFonts w:hint="eastAsia" w:ascii="宋体" w:hAnsi="宋体" w:eastAsia="宋体" w:cs="宋体"/>
                <w:color w:val="000000"/>
                <w:sz w:val="21"/>
                <w:szCs w:val="21"/>
              </w:rPr>
            </w:pPr>
            <w:r>
              <w:rPr>
                <w:rFonts w:hint="eastAsia" w:ascii="宋体" w:hAnsi="宋体" w:eastAsia="宋体" w:cs="宋体"/>
                <w:i w:val="0"/>
                <w:iCs w:val="0"/>
                <w:color w:val="000000"/>
                <w:kern w:val="0"/>
                <w:sz w:val="21"/>
                <w:szCs w:val="21"/>
                <w:u w:val="none"/>
                <w:lang w:val="en-US" w:eastAsia="zh-CN" w:bidi="ar"/>
              </w:rPr>
              <w:t xml:space="preserve">中压紫外线 </w:t>
            </w:r>
          </w:p>
        </w:tc>
        <w:tc>
          <w:tcPr>
            <w:tcW w:w="434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25DEB1AD">
            <w:pPr>
              <w:keepNext w:val="0"/>
              <w:keepLines w:val="0"/>
              <w:widowControl/>
              <w:suppressLineNumbers w:val="0"/>
              <w:jc w:val="left"/>
              <w:textAlignment w:val="center"/>
              <w:rPr>
                <w:rFonts w:hint="eastAsia" w:ascii="宋体" w:hAnsi="宋体" w:eastAsia="宋体" w:cs="宋体"/>
                <w:color w:val="000000"/>
                <w:sz w:val="21"/>
                <w:szCs w:val="21"/>
              </w:rPr>
            </w:pPr>
            <w:r>
              <w:rPr>
                <w:rFonts w:hint="eastAsia" w:ascii="宋体" w:hAnsi="宋体" w:eastAsia="宋体" w:cs="宋体"/>
                <w:i w:val="0"/>
                <w:iCs w:val="0"/>
                <w:color w:val="000000"/>
                <w:kern w:val="0"/>
                <w:sz w:val="21"/>
                <w:szCs w:val="21"/>
                <w:u w:val="none"/>
                <w:lang w:val="en-US" w:eastAsia="zh-CN" w:bidi="ar"/>
              </w:rPr>
              <w:t>Q≥75m³/hr，多普段紫外线灯管，紫外线波长范围200-400nm，为确保紫外线杀菌效果，紫外线设备必须配备在线紫外线绝对强度传感器，实时显示紫外线照射剂量及灯光发光强度，并具备可靠的安装报警装置。不低于不锈钢SUS304材质腔体。</w:t>
            </w:r>
          </w:p>
        </w:tc>
        <w:tc>
          <w:tcPr>
            <w:tcW w:w="110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6B5308AB">
            <w:pPr>
              <w:keepNext w:val="0"/>
              <w:keepLines w:val="0"/>
              <w:widowControl/>
              <w:suppressLineNumbers w:val="0"/>
              <w:jc w:val="center"/>
              <w:textAlignment w:val="center"/>
              <w:rPr>
                <w:rFonts w:hint="eastAsia" w:ascii="宋体" w:hAnsi="宋体" w:eastAsia="宋体" w:cs="宋体"/>
                <w:color w:val="000000"/>
                <w:sz w:val="21"/>
                <w:szCs w:val="21"/>
              </w:rPr>
            </w:pPr>
            <w:r>
              <w:rPr>
                <w:rFonts w:hint="eastAsia" w:ascii="宋体" w:hAnsi="宋体" w:eastAsia="宋体" w:cs="宋体"/>
                <w:i w:val="0"/>
                <w:iCs w:val="0"/>
                <w:color w:val="000000"/>
                <w:kern w:val="0"/>
                <w:sz w:val="21"/>
                <w:szCs w:val="21"/>
                <w:u w:val="none"/>
                <w:lang w:val="en-US" w:eastAsia="zh-CN" w:bidi="ar"/>
              </w:rPr>
              <w:t>台</w:t>
            </w:r>
          </w:p>
        </w:tc>
        <w:tc>
          <w:tcPr>
            <w:tcW w:w="934"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6B808B9E">
            <w:pPr>
              <w:keepNext w:val="0"/>
              <w:keepLines w:val="0"/>
              <w:widowControl/>
              <w:suppressLineNumbers w:val="0"/>
              <w:jc w:val="center"/>
              <w:textAlignment w:val="center"/>
              <w:rPr>
                <w:rFonts w:hint="eastAsia" w:ascii="宋体" w:hAnsi="宋体" w:eastAsia="宋体" w:cs="宋体"/>
                <w:color w:val="000000"/>
                <w:sz w:val="21"/>
                <w:szCs w:val="21"/>
              </w:rPr>
            </w:pPr>
            <w:r>
              <w:rPr>
                <w:rFonts w:hint="eastAsia" w:ascii="宋体" w:hAnsi="宋体" w:eastAsia="宋体" w:cs="宋体"/>
                <w:i w:val="0"/>
                <w:iCs w:val="0"/>
                <w:color w:val="000000"/>
                <w:kern w:val="0"/>
                <w:sz w:val="21"/>
                <w:szCs w:val="21"/>
                <w:u w:val="none"/>
                <w:lang w:val="en-US" w:eastAsia="zh-CN" w:bidi="ar"/>
              </w:rPr>
              <w:t xml:space="preserve">1 </w:t>
            </w:r>
          </w:p>
        </w:tc>
      </w:tr>
      <w:tr w14:paraId="7AD2555E">
        <w:tblPrEx>
          <w:tblCellMar>
            <w:top w:w="0" w:type="dxa"/>
            <w:left w:w="108" w:type="dxa"/>
            <w:bottom w:w="0" w:type="dxa"/>
            <w:right w:w="108" w:type="dxa"/>
          </w:tblCellMar>
        </w:tblPrEx>
        <w:trPr>
          <w:trHeight w:val="1088" w:hRule="atLeast"/>
        </w:trPr>
        <w:tc>
          <w:tcPr>
            <w:tcW w:w="880" w:type="dxa"/>
            <w:tcBorders>
              <w:top w:val="single" w:color="000000" w:sz="4" w:space="0"/>
              <w:left w:val="single" w:color="000000" w:sz="8" w:space="0"/>
              <w:bottom w:val="single" w:color="000000" w:sz="4" w:space="0"/>
              <w:right w:val="single" w:color="000000" w:sz="4" w:space="0"/>
            </w:tcBorders>
            <w:shd w:val="clear" w:color="FFFFFF" w:fill="FFFFFF"/>
            <w:vAlign w:val="center"/>
          </w:tcPr>
          <w:p w14:paraId="6B6EF02D">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8</w:t>
            </w:r>
          </w:p>
        </w:tc>
        <w:tc>
          <w:tcPr>
            <w:tcW w:w="214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1A00CFE8">
            <w:pPr>
              <w:keepNext w:val="0"/>
              <w:keepLines w:val="0"/>
              <w:widowControl/>
              <w:suppressLineNumbers w:val="0"/>
              <w:jc w:val="left"/>
              <w:textAlignment w:val="center"/>
              <w:rPr>
                <w:rFonts w:hint="eastAsia" w:ascii="宋体" w:hAnsi="宋体" w:eastAsia="宋体" w:cs="宋体"/>
                <w:color w:val="000000"/>
                <w:sz w:val="21"/>
                <w:szCs w:val="21"/>
              </w:rPr>
            </w:pPr>
            <w:r>
              <w:rPr>
                <w:rFonts w:hint="eastAsia" w:ascii="宋体" w:hAnsi="宋体" w:eastAsia="宋体" w:cs="宋体"/>
                <w:i w:val="0"/>
                <w:iCs w:val="0"/>
                <w:color w:val="000000"/>
                <w:kern w:val="0"/>
                <w:sz w:val="21"/>
                <w:szCs w:val="21"/>
                <w:u w:val="none"/>
                <w:lang w:val="en-US" w:eastAsia="zh-CN" w:bidi="ar"/>
              </w:rPr>
              <w:t>泳池水水板式换热器</w:t>
            </w:r>
          </w:p>
        </w:tc>
        <w:tc>
          <w:tcPr>
            <w:tcW w:w="434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2C34BDF1">
            <w:pPr>
              <w:keepNext w:val="0"/>
              <w:keepLines w:val="0"/>
              <w:widowControl/>
              <w:suppressLineNumbers w:val="0"/>
              <w:jc w:val="left"/>
              <w:textAlignment w:val="center"/>
              <w:rPr>
                <w:rFonts w:hint="eastAsia" w:ascii="宋体" w:hAnsi="宋体" w:eastAsia="宋体" w:cs="宋体"/>
                <w:color w:val="000000"/>
                <w:sz w:val="21"/>
                <w:szCs w:val="21"/>
              </w:rPr>
            </w:pPr>
            <w:r>
              <w:rPr>
                <w:rFonts w:hint="eastAsia" w:ascii="宋体" w:hAnsi="宋体" w:eastAsia="宋体" w:cs="宋体"/>
                <w:i w:val="0"/>
                <w:iCs w:val="0"/>
                <w:color w:val="000000"/>
                <w:kern w:val="0"/>
                <w:sz w:val="21"/>
                <w:szCs w:val="21"/>
                <w:u w:val="none"/>
                <w:lang w:val="en-US" w:eastAsia="zh-CN" w:bidi="ar"/>
              </w:rPr>
              <w:t>初次加热2台，保温1台，单台换热量≥100KW, 初次加热时间36h，起始温度10℃，目标水位28±1℃， 板片材质SUS316L。</w:t>
            </w:r>
          </w:p>
        </w:tc>
        <w:tc>
          <w:tcPr>
            <w:tcW w:w="110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7E67850A">
            <w:pPr>
              <w:keepNext w:val="0"/>
              <w:keepLines w:val="0"/>
              <w:widowControl/>
              <w:suppressLineNumbers w:val="0"/>
              <w:jc w:val="center"/>
              <w:textAlignment w:val="center"/>
              <w:rPr>
                <w:rFonts w:hint="eastAsia" w:ascii="宋体" w:hAnsi="宋体" w:eastAsia="宋体" w:cs="宋体"/>
                <w:color w:val="000000"/>
                <w:sz w:val="21"/>
                <w:szCs w:val="21"/>
              </w:rPr>
            </w:pPr>
            <w:r>
              <w:rPr>
                <w:rFonts w:hint="eastAsia" w:ascii="宋体" w:hAnsi="宋体" w:eastAsia="宋体" w:cs="宋体"/>
                <w:i w:val="0"/>
                <w:iCs w:val="0"/>
                <w:color w:val="000000"/>
                <w:kern w:val="0"/>
                <w:sz w:val="21"/>
                <w:szCs w:val="21"/>
                <w:u w:val="none"/>
                <w:lang w:val="en-US" w:eastAsia="zh-CN" w:bidi="ar"/>
              </w:rPr>
              <w:t>台</w:t>
            </w:r>
          </w:p>
        </w:tc>
        <w:tc>
          <w:tcPr>
            <w:tcW w:w="934"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6467BD34">
            <w:pPr>
              <w:keepNext w:val="0"/>
              <w:keepLines w:val="0"/>
              <w:widowControl/>
              <w:suppressLineNumbers w:val="0"/>
              <w:jc w:val="center"/>
              <w:textAlignment w:val="center"/>
              <w:rPr>
                <w:rFonts w:hint="eastAsia" w:ascii="宋体" w:hAnsi="宋体" w:eastAsia="宋体" w:cs="宋体"/>
                <w:color w:val="000000"/>
                <w:sz w:val="21"/>
                <w:szCs w:val="21"/>
              </w:rPr>
            </w:pPr>
            <w:r>
              <w:rPr>
                <w:rFonts w:hint="eastAsia" w:ascii="宋体" w:hAnsi="宋体" w:eastAsia="宋体" w:cs="宋体"/>
                <w:i w:val="0"/>
                <w:iCs w:val="0"/>
                <w:color w:val="000000"/>
                <w:kern w:val="0"/>
                <w:sz w:val="21"/>
                <w:szCs w:val="21"/>
                <w:u w:val="none"/>
                <w:lang w:val="en-US" w:eastAsia="zh-CN" w:bidi="ar"/>
              </w:rPr>
              <w:t xml:space="preserve">2 </w:t>
            </w:r>
          </w:p>
        </w:tc>
      </w:tr>
      <w:tr w14:paraId="7D3C6F76">
        <w:tblPrEx>
          <w:tblCellMar>
            <w:top w:w="0" w:type="dxa"/>
            <w:left w:w="108" w:type="dxa"/>
            <w:bottom w:w="0" w:type="dxa"/>
            <w:right w:w="108" w:type="dxa"/>
          </w:tblCellMar>
        </w:tblPrEx>
        <w:trPr>
          <w:trHeight w:val="573" w:hRule="atLeast"/>
        </w:trPr>
        <w:tc>
          <w:tcPr>
            <w:tcW w:w="880" w:type="dxa"/>
            <w:tcBorders>
              <w:top w:val="single" w:color="000000" w:sz="4" w:space="0"/>
              <w:left w:val="single" w:color="000000" w:sz="8" w:space="0"/>
              <w:bottom w:val="single" w:color="000000" w:sz="4" w:space="0"/>
              <w:right w:val="single" w:color="000000" w:sz="4" w:space="0"/>
            </w:tcBorders>
            <w:shd w:val="clear" w:color="FFFFFF" w:fill="FFFFFF"/>
            <w:vAlign w:val="center"/>
          </w:tcPr>
          <w:p w14:paraId="72220369">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9</w:t>
            </w:r>
          </w:p>
        </w:tc>
        <w:tc>
          <w:tcPr>
            <w:tcW w:w="214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1DE9D48C">
            <w:pPr>
              <w:keepNext w:val="0"/>
              <w:keepLines w:val="0"/>
              <w:widowControl/>
              <w:suppressLineNumbers w:val="0"/>
              <w:jc w:val="left"/>
              <w:textAlignment w:val="center"/>
              <w:rPr>
                <w:rFonts w:hint="eastAsia" w:ascii="宋体" w:hAnsi="宋体" w:eastAsia="宋体" w:cs="宋体"/>
                <w:color w:val="000000"/>
                <w:sz w:val="21"/>
                <w:szCs w:val="21"/>
              </w:rPr>
            </w:pPr>
            <w:r>
              <w:rPr>
                <w:rFonts w:hint="eastAsia" w:ascii="宋体" w:hAnsi="宋体" w:eastAsia="宋体" w:cs="宋体"/>
                <w:i w:val="0"/>
                <w:iCs w:val="0"/>
                <w:color w:val="000000"/>
                <w:kern w:val="0"/>
                <w:sz w:val="21"/>
                <w:szCs w:val="21"/>
                <w:u w:val="none"/>
                <w:lang w:val="en-US" w:eastAsia="zh-CN" w:bidi="ar"/>
              </w:rPr>
              <w:t xml:space="preserve">系统电控箱（总） </w:t>
            </w:r>
          </w:p>
        </w:tc>
        <w:tc>
          <w:tcPr>
            <w:tcW w:w="434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2E8BCD03">
            <w:pPr>
              <w:keepNext w:val="0"/>
              <w:keepLines w:val="0"/>
              <w:widowControl/>
              <w:suppressLineNumbers w:val="0"/>
              <w:jc w:val="left"/>
              <w:textAlignment w:val="center"/>
              <w:rPr>
                <w:rFonts w:hint="eastAsia" w:ascii="宋体" w:hAnsi="宋体" w:eastAsia="宋体" w:cs="宋体"/>
                <w:color w:val="000000"/>
                <w:sz w:val="21"/>
                <w:szCs w:val="21"/>
              </w:rPr>
            </w:pPr>
            <w:r>
              <w:rPr>
                <w:rFonts w:hint="eastAsia" w:ascii="宋体" w:hAnsi="宋体" w:eastAsia="宋体" w:cs="宋体"/>
                <w:i w:val="0"/>
                <w:iCs w:val="0"/>
                <w:color w:val="000000"/>
                <w:kern w:val="0"/>
                <w:sz w:val="21"/>
                <w:szCs w:val="21"/>
                <w:u w:val="none"/>
                <w:lang w:val="en-US" w:eastAsia="zh-CN" w:bidi="ar"/>
              </w:rPr>
              <w:t>预留电源30KW/380V(总电控箱和其中一路15KW电源及电缆至按摩池电控箱，由投标单位自行考虑)</w:t>
            </w:r>
          </w:p>
        </w:tc>
        <w:tc>
          <w:tcPr>
            <w:tcW w:w="110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4444B0E0">
            <w:pPr>
              <w:keepNext w:val="0"/>
              <w:keepLines w:val="0"/>
              <w:widowControl/>
              <w:suppressLineNumbers w:val="0"/>
              <w:jc w:val="center"/>
              <w:textAlignment w:val="center"/>
              <w:rPr>
                <w:rFonts w:hint="eastAsia" w:ascii="宋体" w:hAnsi="宋体" w:eastAsia="宋体" w:cs="宋体"/>
                <w:color w:val="000000"/>
                <w:sz w:val="21"/>
                <w:szCs w:val="21"/>
              </w:rPr>
            </w:pPr>
            <w:r>
              <w:rPr>
                <w:rFonts w:hint="eastAsia" w:ascii="宋体" w:hAnsi="宋体" w:eastAsia="宋体" w:cs="宋体"/>
                <w:i w:val="0"/>
                <w:iCs w:val="0"/>
                <w:color w:val="000000"/>
                <w:kern w:val="0"/>
                <w:sz w:val="21"/>
                <w:szCs w:val="21"/>
                <w:u w:val="none"/>
                <w:lang w:val="en-US" w:eastAsia="zh-CN" w:bidi="ar"/>
              </w:rPr>
              <w:t>台</w:t>
            </w:r>
          </w:p>
        </w:tc>
        <w:tc>
          <w:tcPr>
            <w:tcW w:w="934"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1A42517A">
            <w:pPr>
              <w:keepNext w:val="0"/>
              <w:keepLines w:val="0"/>
              <w:widowControl/>
              <w:suppressLineNumbers w:val="0"/>
              <w:jc w:val="center"/>
              <w:textAlignment w:val="center"/>
              <w:rPr>
                <w:rFonts w:hint="eastAsia" w:ascii="宋体" w:hAnsi="宋体" w:eastAsia="宋体" w:cs="宋体"/>
                <w:color w:val="000000"/>
                <w:sz w:val="21"/>
                <w:szCs w:val="21"/>
              </w:rPr>
            </w:pPr>
            <w:r>
              <w:rPr>
                <w:rFonts w:hint="eastAsia" w:ascii="宋体" w:hAnsi="宋体" w:eastAsia="宋体" w:cs="宋体"/>
                <w:i w:val="0"/>
                <w:iCs w:val="0"/>
                <w:color w:val="000000"/>
                <w:kern w:val="0"/>
                <w:sz w:val="21"/>
                <w:szCs w:val="21"/>
                <w:u w:val="none"/>
                <w:lang w:val="en-US" w:eastAsia="zh-CN" w:bidi="ar"/>
              </w:rPr>
              <w:t xml:space="preserve">1 </w:t>
            </w:r>
          </w:p>
        </w:tc>
      </w:tr>
      <w:tr w14:paraId="4EB2A948">
        <w:tblPrEx>
          <w:tblCellMar>
            <w:top w:w="0" w:type="dxa"/>
            <w:left w:w="108" w:type="dxa"/>
            <w:bottom w:w="0" w:type="dxa"/>
            <w:right w:w="108" w:type="dxa"/>
          </w:tblCellMar>
        </w:tblPrEx>
        <w:trPr>
          <w:trHeight w:val="1018" w:hRule="atLeast"/>
        </w:trPr>
        <w:tc>
          <w:tcPr>
            <w:tcW w:w="880" w:type="dxa"/>
            <w:tcBorders>
              <w:top w:val="single" w:color="000000" w:sz="4" w:space="0"/>
              <w:left w:val="single" w:color="000000" w:sz="8" w:space="0"/>
              <w:bottom w:val="single" w:color="000000" w:sz="4" w:space="0"/>
              <w:right w:val="single" w:color="000000" w:sz="4" w:space="0"/>
            </w:tcBorders>
            <w:shd w:val="clear" w:color="FFFFFF" w:fill="FFFFFF"/>
            <w:vAlign w:val="center"/>
          </w:tcPr>
          <w:p w14:paraId="128D0046">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10</w:t>
            </w:r>
          </w:p>
        </w:tc>
        <w:tc>
          <w:tcPr>
            <w:tcW w:w="214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46504164">
            <w:pPr>
              <w:keepNext w:val="0"/>
              <w:keepLines w:val="0"/>
              <w:widowControl/>
              <w:suppressLineNumbers w:val="0"/>
              <w:jc w:val="left"/>
              <w:textAlignment w:val="center"/>
              <w:rPr>
                <w:rFonts w:hint="eastAsia" w:ascii="宋体" w:hAnsi="宋体" w:eastAsia="宋体" w:cs="宋体"/>
                <w:color w:val="000000"/>
                <w:sz w:val="21"/>
                <w:szCs w:val="21"/>
              </w:rPr>
            </w:pPr>
            <w:r>
              <w:rPr>
                <w:rFonts w:hint="eastAsia" w:ascii="宋体" w:hAnsi="宋体" w:eastAsia="宋体" w:cs="宋体"/>
                <w:i w:val="0"/>
                <w:iCs w:val="0"/>
                <w:color w:val="000000"/>
                <w:kern w:val="0"/>
                <w:sz w:val="21"/>
                <w:szCs w:val="21"/>
                <w:u w:val="none"/>
                <w:lang w:val="en-US" w:eastAsia="zh-CN" w:bidi="ar"/>
              </w:rPr>
              <w:t>真空破坏器</w:t>
            </w:r>
          </w:p>
        </w:tc>
        <w:tc>
          <w:tcPr>
            <w:tcW w:w="434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0FE96981">
            <w:pPr>
              <w:keepNext w:val="0"/>
              <w:keepLines w:val="0"/>
              <w:widowControl/>
              <w:suppressLineNumbers w:val="0"/>
              <w:jc w:val="left"/>
              <w:textAlignment w:val="center"/>
              <w:rPr>
                <w:rFonts w:hint="eastAsia" w:ascii="宋体" w:hAnsi="宋体" w:eastAsia="宋体" w:cs="宋体"/>
                <w:color w:val="000000"/>
                <w:sz w:val="21"/>
                <w:szCs w:val="21"/>
              </w:rPr>
            </w:pPr>
            <w:r>
              <w:rPr>
                <w:rFonts w:hint="eastAsia" w:ascii="宋体" w:hAnsi="宋体" w:eastAsia="宋体" w:cs="宋体"/>
                <w:i w:val="0"/>
                <w:iCs w:val="0"/>
                <w:color w:val="000000"/>
                <w:kern w:val="0"/>
                <w:sz w:val="21"/>
                <w:szCs w:val="21"/>
                <w:u w:val="none"/>
                <w:lang w:val="en-US" w:eastAsia="zh-CN" w:bidi="ar"/>
              </w:rPr>
              <w:t>DN150,含单向止回、通风屏，锁定释放机构，浪涌抑制器， 旋转螺钉及真空计，安装在主吸水管上</w:t>
            </w:r>
          </w:p>
        </w:tc>
        <w:tc>
          <w:tcPr>
            <w:tcW w:w="110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08813AFB">
            <w:pPr>
              <w:keepNext w:val="0"/>
              <w:keepLines w:val="0"/>
              <w:widowControl/>
              <w:suppressLineNumbers w:val="0"/>
              <w:jc w:val="center"/>
              <w:textAlignment w:val="center"/>
              <w:rPr>
                <w:rFonts w:hint="eastAsia" w:ascii="宋体" w:hAnsi="宋体" w:eastAsia="宋体" w:cs="宋体"/>
                <w:color w:val="000000"/>
                <w:sz w:val="21"/>
                <w:szCs w:val="21"/>
              </w:rPr>
            </w:pPr>
            <w:r>
              <w:rPr>
                <w:rFonts w:hint="eastAsia" w:ascii="宋体" w:hAnsi="宋体" w:eastAsia="宋体" w:cs="宋体"/>
                <w:i w:val="0"/>
                <w:iCs w:val="0"/>
                <w:color w:val="000000"/>
                <w:kern w:val="0"/>
                <w:sz w:val="21"/>
                <w:szCs w:val="21"/>
                <w:u w:val="none"/>
                <w:lang w:val="en-US" w:eastAsia="zh-CN" w:bidi="ar"/>
              </w:rPr>
              <w:t>套</w:t>
            </w:r>
          </w:p>
        </w:tc>
        <w:tc>
          <w:tcPr>
            <w:tcW w:w="934"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60C05CBD">
            <w:pPr>
              <w:keepNext w:val="0"/>
              <w:keepLines w:val="0"/>
              <w:widowControl/>
              <w:suppressLineNumbers w:val="0"/>
              <w:jc w:val="center"/>
              <w:textAlignment w:val="center"/>
              <w:rPr>
                <w:rFonts w:hint="eastAsia" w:ascii="宋体" w:hAnsi="宋体" w:eastAsia="宋体" w:cs="宋体"/>
                <w:color w:val="000000"/>
                <w:sz w:val="21"/>
                <w:szCs w:val="21"/>
              </w:rPr>
            </w:pPr>
            <w:r>
              <w:rPr>
                <w:rFonts w:hint="eastAsia" w:ascii="宋体" w:hAnsi="宋体" w:eastAsia="宋体" w:cs="宋体"/>
                <w:i w:val="0"/>
                <w:iCs w:val="0"/>
                <w:color w:val="000000"/>
                <w:kern w:val="0"/>
                <w:sz w:val="21"/>
                <w:szCs w:val="21"/>
                <w:u w:val="none"/>
                <w:lang w:val="en-US" w:eastAsia="zh-CN" w:bidi="ar"/>
              </w:rPr>
              <w:t xml:space="preserve">1 </w:t>
            </w:r>
          </w:p>
        </w:tc>
      </w:tr>
      <w:tr w14:paraId="63D6EF36">
        <w:tblPrEx>
          <w:tblCellMar>
            <w:top w:w="0" w:type="dxa"/>
            <w:left w:w="108" w:type="dxa"/>
            <w:bottom w:w="0" w:type="dxa"/>
            <w:right w:w="108" w:type="dxa"/>
          </w:tblCellMar>
        </w:tblPrEx>
        <w:trPr>
          <w:trHeight w:val="1224" w:hRule="atLeast"/>
        </w:trPr>
        <w:tc>
          <w:tcPr>
            <w:tcW w:w="880" w:type="dxa"/>
            <w:tcBorders>
              <w:top w:val="single" w:color="000000" w:sz="4" w:space="0"/>
              <w:left w:val="single" w:color="000000" w:sz="8" w:space="0"/>
              <w:bottom w:val="single" w:color="000000" w:sz="4" w:space="0"/>
              <w:right w:val="single" w:color="000000" w:sz="4" w:space="0"/>
            </w:tcBorders>
            <w:shd w:val="clear" w:color="FFFFFF" w:fill="FFFFFF"/>
            <w:vAlign w:val="center"/>
          </w:tcPr>
          <w:p w14:paraId="37151B34">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11</w:t>
            </w:r>
          </w:p>
        </w:tc>
        <w:tc>
          <w:tcPr>
            <w:tcW w:w="214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3FC170E2">
            <w:pPr>
              <w:keepNext w:val="0"/>
              <w:keepLines w:val="0"/>
              <w:widowControl/>
              <w:suppressLineNumbers w:val="0"/>
              <w:jc w:val="left"/>
              <w:textAlignment w:val="center"/>
              <w:rPr>
                <w:rFonts w:hint="eastAsia" w:ascii="宋体" w:hAnsi="宋体" w:eastAsia="宋体" w:cs="宋体"/>
                <w:color w:val="000000"/>
                <w:sz w:val="21"/>
                <w:szCs w:val="21"/>
              </w:rPr>
            </w:pPr>
            <w:r>
              <w:rPr>
                <w:rFonts w:hint="eastAsia" w:ascii="宋体" w:hAnsi="宋体" w:eastAsia="宋体" w:cs="宋体"/>
                <w:i w:val="0"/>
                <w:iCs w:val="0"/>
                <w:color w:val="000000"/>
                <w:kern w:val="0"/>
                <w:sz w:val="21"/>
                <w:szCs w:val="21"/>
                <w:u w:val="none"/>
                <w:lang w:val="en-US" w:eastAsia="zh-CN" w:bidi="ar"/>
              </w:rPr>
              <w:t>管道辅材</w:t>
            </w:r>
          </w:p>
        </w:tc>
        <w:tc>
          <w:tcPr>
            <w:tcW w:w="434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7B146384">
            <w:pPr>
              <w:keepNext w:val="0"/>
              <w:keepLines w:val="0"/>
              <w:widowControl/>
              <w:suppressLineNumbers w:val="0"/>
              <w:jc w:val="left"/>
              <w:textAlignment w:val="center"/>
              <w:rPr>
                <w:rFonts w:hint="eastAsia" w:ascii="宋体" w:hAnsi="宋体" w:eastAsia="宋体" w:cs="宋体"/>
                <w:color w:val="000000"/>
                <w:sz w:val="21"/>
                <w:szCs w:val="21"/>
              </w:rPr>
            </w:pPr>
            <w:r>
              <w:rPr>
                <w:rFonts w:hint="eastAsia" w:ascii="宋体" w:hAnsi="宋体" w:eastAsia="宋体" w:cs="宋体"/>
                <w:i w:val="0"/>
                <w:iCs w:val="0"/>
                <w:color w:val="000000"/>
                <w:kern w:val="0"/>
                <w:sz w:val="21"/>
                <w:szCs w:val="21"/>
                <w:u w:val="none"/>
                <w:lang w:val="en-US" w:eastAsia="zh-CN" w:bidi="ar"/>
              </w:rPr>
              <w:t>泳池专用进水器 、防虹吸排水器 、泳池专用吸污器 、满水器、塑料管UPVC给水管、CPVC热水管、管道阀门 、电线电缆 、线管桥架 、管道支架、保温等</w:t>
            </w:r>
          </w:p>
        </w:tc>
        <w:tc>
          <w:tcPr>
            <w:tcW w:w="110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583AC1DA">
            <w:pPr>
              <w:keepNext w:val="0"/>
              <w:keepLines w:val="0"/>
              <w:widowControl/>
              <w:suppressLineNumbers w:val="0"/>
              <w:jc w:val="center"/>
              <w:textAlignment w:val="center"/>
              <w:rPr>
                <w:rFonts w:hint="eastAsia" w:ascii="宋体" w:hAnsi="宋体" w:eastAsia="宋体" w:cs="宋体"/>
                <w:color w:val="000000"/>
                <w:sz w:val="21"/>
                <w:szCs w:val="21"/>
              </w:rPr>
            </w:pPr>
            <w:r>
              <w:rPr>
                <w:rFonts w:hint="eastAsia" w:ascii="宋体" w:hAnsi="宋体" w:eastAsia="宋体" w:cs="宋体"/>
                <w:i w:val="0"/>
                <w:iCs w:val="0"/>
                <w:color w:val="000000"/>
                <w:kern w:val="0"/>
                <w:sz w:val="21"/>
                <w:szCs w:val="21"/>
                <w:u w:val="none"/>
                <w:lang w:val="en-US" w:eastAsia="zh-CN" w:bidi="ar"/>
              </w:rPr>
              <w:t>项</w:t>
            </w:r>
          </w:p>
        </w:tc>
        <w:tc>
          <w:tcPr>
            <w:tcW w:w="934"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612BAE9F">
            <w:pPr>
              <w:keepNext w:val="0"/>
              <w:keepLines w:val="0"/>
              <w:widowControl/>
              <w:suppressLineNumbers w:val="0"/>
              <w:jc w:val="center"/>
              <w:textAlignment w:val="center"/>
              <w:rPr>
                <w:rFonts w:hint="eastAsia" w:ascii="宋体" w:hAnsi="宋体" w:eastAsia="宋体" w:cs="宋体"/>
                <w:color w:val="000000"/>
                <w:sz w:val="21"/>
                <w:szCs w:val="21"/>
              </w:rPr>
            </w:pPr>
            <w:r>
              <w:rPr>
                <w:rFonts w:hint="eastAsia" w:ascii="宋体" w:hAnsi="宋体" w:eastAsia="宋体" w:cs="宋体"/>
                <w:i w:val="0"/>
                <w:iCs w:val="0"/>
                <w:color w:val="000000"/>
                <w:kern w:val="0"/>
                <w:sz w:val="21"/>
                <w:szCs w:val="21"/>
                <w:u w:val="none"/>
                <w:lang w:val="en-US" w:eastAsia="zh-CN" w:bidi="ar"/>
              </w:rPr>
              <w:t xml:space="preserve">1 </w:t>
            </w:r>
          </w:p>
        </w:tc>
      </w:tr>
      <w:tr w14:paraId="4A698B58">
        <w:tblPrEx>
          <w:tblCellMar>
            <w:top w:w="0" w:type="dxa"/>
            <w:left w:w="108" w:type="dxa"/>
            <w:bottom w:w="0" w:type="dxa"/>
            <w:right w:w="108" w:type="dxa"/>
          </w:tblCellMar>
        </w:tblPrEx>
        <w:trPr>
          <w:trHeight w:val="1224" w:hRule="atLeast"/>
        </w:trPr>
        <w:tc>
          <w:tcPr>
            <w:tcW w:w="880" w:type="dxa"/>
            <w:tcBorders>
              <w:top w:val="single" w:color="000000" w:sz="4" w:space="0"/>
              <w:left w:val="single" w:color="000000" w:sz="8" w:space="0"/>
              <w:bottom w:val="single" w:color="000000" w:sz="4" w:space="0"/>
              <w:right w:val="single" w:color="000000" w:sz="4" w:space="0"/>
            </w:tcBorders>
            <w:shd w:val="clear" w:color="FFFFFF" w:fill="FFFFFF"/>
            <w:vAlign w:val="center"/>
          </w:tcPr>
          <w:p w14:paraId="79E5F600">
            <w:pPr>
              <w:widowControl/>
              <w:jc w:val="center"/>
              <w:textAlignment w:val="center"/>
              <w:rPr>
                <w:rFonts w:hint="default" w:ascii="宋体" w:hAnsi="宋体" w:eastAsia="宋体" w:cs="宋体"/>
                <w:color w:val="000000"/>
                <w:kern w:val="0"/>
                <w:sz w:val="20"/>
                <w:szCs w:val="20"/>
                <w:lang w:val="en-US" w:eastAsia="zh-CN" w:bidi="ar"/>
              </w:rPr>
            </w:pPr>
            <w:r>
              <w:rPr>
                <w:rFonts w:hint="eastAsia" w:ascii="宋体" w:hAnsi="宋体" w:cs="宋体"/>
                <w:color w:val="000000"/>
                <w:kern w:val="0"/>
                <w:sz w:val="20"/>
                <w:szCs w:val="20"/>
                <w:lang w:val="en-US" w:eastAsia="zh-CN" w:bidi="ar"/>
              </w:rPr>
              <w:t>12</w:t>
            </w:r>
          </w:p>
        </w:tc>
        <w:tc>
          <w:tcPr>
            <w:tcW w:w="214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1E650F48">
            <w:pPr>
              <w:keepNext w:val="0"/>
              <w:keepLines w:val="0"/>
              <w:widowControl/>
              <w:suppressLineNumbers w:val="0"/>
              <w:jc w:val="lef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安装辅材</w:t>
            </w:r>
          </w:p>
        </w:tc>
        <w:tc>
          <w:tcPr>
            <w:tcW w:w="434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1B64CD01">
            <w:pPr>
              <w:keepNext w:val="0"/>
              <w:keepLines w:val="0"/>
              <w:widowControl/>
              <w:suppressLineNumbers w:val="0"/>
              <w:jc w:val="lef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安装辅材 包含：预埋套管、开孔补洞、胶水、焊材、螺栓紧固件、托架五金件、耗材、设备接地、桥架封堵等</w:t>
            </w:r>
          </w:p>
        </w:tc>
        <w:tc>
          <w:tcPr>
            <w:tcW w:w="110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6CC3DC64">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项</w:t>
            </w:r>
          </w:p>
        </w:tc>
        <w:tc>
          <w:tcPr>
            <w:tcW w:w="934"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7EABFD65">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 xml:space="preserve">1 </w:t>
            </w:r>
          </w:p>
        </w:tc>
      </w:tr>
      <w:tr w14:paraId="6F9803FC">
        <w:tblPrEx>
          <w:tblCellMar>
            <w:top w:w="0" w:type="dxa"/>
            <w:left w:w="108" w:type="dxa"/>
            <w:bottom w:w="0" w:type="dxa"/>
            <w:right w:w="108" w:type="dxa"/>
          </w:tblCellMar>
        </w:tblPrEx>
        <w:trPr>
          <w:trHeight w:val="481" w:hRule="atLeast"/>
        </w:trPr>
        <w:tc>
          <w:tcPr>
            <w:tcW w:w="880" w:type="dxa"/>
            <w:tcBorders>
              <w:top w:val="single" w:color="000000" w:sz="4" w:space="0"/>
              <w:left w:val="single" w:color="000000" w:sz="8" w:space="0"/>
              <w:bottom w:val="single" w:color="000000" w:sz="4" w:space="0"/>
              <w:right w:val="single" w:color="000000" w:sz="4" w:space="0"/>
            </w:tcBorders>
            <w:shd w:val="clear" w:color="FFFFFF" w:fill="FFFFFF"/>
            <w:vAlign w:val="center"/>
          </w:tcPr>
          <w:p w14:paraId="336E7C40">
            <w:pPr>
              <w:jc w:val="right"/>
              <w:rPr>
                <w:rFonts w:hint="eastAsia" w:ascii="宋体" w:hAnsi="宋体" w:cs="宋体"/>
                <w:color w:val="000000"/>
                <w:kern w:val="0"/>
                <w:sz w:val="20"/>
                <w:szCs w:val="20"/>
                <w:lang w:bidi="ar"/>
              </w:rPr>
            </w:pPr>
          </w:p>
        </w:tc>
        <w:tc>
          <w:tcPr>
            <w:tcW w:w="214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761E0FD6">
            <w:pPr>
              <w:widowControl/>
              <w:jc w:val="left"/>
              <w:textAlignment w:val="center"/>
              <w:rPr>
                <w:rFonts w:hint="eastAsia" w:ascii="宋体" w:hAnsi="宋体" w:cs="宋体"/>
                <w:color w:val="000000"/>
                <w:kern w:val="0"/>
                <w:sz w:val="20"/>
                <w:szCs w:val="20"/>
                <w:lang w:bidi="ar"/>
              </w:rPr>
            </w:pPr>
            <w:r>
              <w:rPr>
                <w:rFonts w:hint="eastAsia" w:ascii="宋体" w:hAnsi="宋体" w:cs="宋体"/>
                <w:color w:val="000000"/>
                <w:kern w:val="0"/>
                <w:sz w:val="20"/>
                <w:szCs w:val="20"/>
                <w:lang w:bidi="ar"/>
              </w:rPr>
              <w:t>泳池厅恒温恒湿系统</w:t>
            </w:r>
          </w:p>
        </w:tc>
        <w:tc>
          <w:tcPr>
            <w:tcW w:w="434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7A528D09">
            <w:pPr>
              <w:jc w:val="left"/>
              <w:rPr>
                <w:rFonts w:hint="eastAsia" w:ascii="宋体" w:hAnsi="宋体" w:cs="宋体"/>
                <w:color w:val="000000"/>
                <w:kern w:val="0"/>
                <w:sz w:val="20"/>
                <w:szCs w:val="20"/>
                <w:lang w:bidi="ar"/>
              </w:rPr>
            </w:pPr>
          </w:p>
        </w:tc>
        <w:tc>
          <w:tcPr>
            <w:tcW w:w="110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4BF97BB1">
            <w:pPr>
              <w:jc w:val="left"/>
              <w:rPr>
                <w:rFonts w:hint="eastAsia" w:ascii="宋体" w:hAnsi="宋体" w:cs="宋体"/>
                <w:color w:val="000000"/>
                <w:kern w:val="0"/>
                <w:sz w:val="20"/>
                <w:szCs w:val="20"/>
                <w:lang w:bidi="ar"/>
              </w:rPr>
            </w:pPr>
          </w:p>
        </w:tc>
        <w:tc>
          <w:tcPr>
            <w:tcW w:w="934"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3D0B2505">
            <w:pPr>
              <w:jc w:val="left"/>
              <w:rPr>
                <w:rFonts w:hint="eastAsia" w:ascii="宋体" w:hAnsi="宋体" w:cs="宋体"/>
                <w:color w:val="000000"/>
                <w:kern w:val="0"/>
                <w:sz w:val="20"/>
                <w:szCs w:val="20"/>
                <w:lang w:bidi="ar"/>
              </w:rPr>
            </w:pPr>
          </w:p>
        </w:tc>
      </w:tr>
      <w:tr w14:paraId="40069C6D">
        <w:tblPrEx>
          <w:tblCellMar>
            <w:top w:w="0" w:type="dxa"/>
            <w:left w:w="108" w:type="dxa"/>
            <w:bottom w:w="0" w:type="dxa"/>
            <w:right w:w="108" w:type="dxa"/>
          </w:tblCellMar>
        </w:tblPrEx>
        <w:trPr>
          <w:trHeight w:val="2833" w:hRule="atLeast"/>
        </w:trPr>
        <w:tc>
          <w:tcPr>
            <w:tcW w:w="880" w:type="dxa"/>
            <w:tcBorders>
              <w:top w:val="single" w:color="000000" w:sz="4" w:space="0"/>
              <w:left w:val="single" w:color="000000" w:sz="8" w:space="0"/>
              <w:bottom w:val="single" w:color="000000" w:sz="4" w:space="0"/>
              <w:right w:val="single" w:color="000000" w:sz="4" w:space="0"/>
            </w:tcBorders>
            <w:shd w:val="clear" w:color="FFFFFF" w:fill="FFFFFF"/>
            <w:vAlign w:val="center"/>
          </w:tcPr>
          <w:p w14:paraId="35DDCC37">
            <w:pPr>
              <w:widowControl/>
              <w:jc w:val="center"/>
              <w:textAlignment w:val="center"/>
              <w:rPr>
                <w:rFonts w:hint="eastAsia" w:ascii="宋体" w:hAnsi="宋体" w:cs="宋体"/>
                <w:color w:val="000000"/>
                <w:kern w:val="0"/>
                <w:sz w:val="20"/>
                <w:szCs w:val="20"/>
                <w:lang w:bidi="ar"/>
              </w:rPr>
            </w:pPr>
            <w:r>
              <w:rPr>
                <w:rFonts w:hint="eastAsia" w:ascii="宋体" w:hAnsi="宋体" w:cs="宋体"/>
                <w:color w:val="000000"/>
                <w:kern w:val="0"/>
                <w:sz w:val="20"/>
                <w:szCs w:val="20"/>
                <w:lang w:bidi="ar"/>
              </w:rPr>
              <w:t>1</w:t>
            </w:r>
          </w:p>
        </w:tc>
        <w:tc>
          <w:tcPr>
            <w:tcW w:w="214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18F02297">
            <w:pPr>
              <w:keepNext w:val="0"/>
              <w:keepLines w:val="0"/>
              <w:widowControl/>
              <w:suppressLineNumbers w:val="0"/>
              <w:jc w:val="left"/>
              <w:textAlignment w:val="center"/>
              <w:rPr>
                <w:rFonts w:hint="eastAsia" w:ascii="宋体" w:hAnsi="宋体" w:eastAsia="宋体" w:cs="宋体"/>
                <w:color w:val="000000"/>
                <w:kern w:val="0"/>
                <w:sz w:val="21"/>
                <w:szCs w:val="21"/>
                <w:lang w:bidi="ar"/>
              </w:rPr>
            </w:pPr>
            <w:r>
              <w:rPr>
                <w:rFonts w:hint="eastAsia" w:ascii="宋体" w:hAnsi="宋体" w:eastAsia="宋体" w:cs="宋体"/>
                <w:i w:val="0"/>
                <w:iCs w:val="0"/>
                <w:color w:val="000000"/>
                <w:kern w:val="0"/>
                <w:sz w:val="21"/>
                <w:szCs w:val="21"/>
                <w:u w:val="none"/>
                <w:lang w:val="en-US" w:eastAsia="zh-CN" w:bidi="ar"/>
              </w:rPr>
              <w:t>泳池除湿三集一体机组（含内、外机）</w:t>
            </w:r>
          </w:p>
        </w:tc>
        <w:tc>
          <w:tcPr>
            <w:tcW w:w="434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4F6BAEB5">
            <w:pPr>
              <w:keepNext w:val="0"/>
              <w:keepLines w:val="0"/>
              <w:widowControl/>
              <w:suppressLineNumbers w:val="0"/>
              <w:jc w:val="left"/>
              <w:textAlignment w:val="center"/>
              <w:rPr>
                <w:rFonts w:hint="eastAsia" w:ascii="宋体" w:hAnsi="宋体" w:eastAsia="宋体" w:cs="宋体"/>
                <w:color w:val="000000"/>
                <w:kern w:val="0"/>
                <w:sz w:val="21"/>
                <w:szCs w:val="21"/>
                <w:lang w:bidi="ar"/>
              </w:rPr>
            </w:pPr>
            <w:r>
              <w:rPr>
                <w:rFonts w:hint="eastAsia" w:ascii="宋体" w:hAnsi="宋体" w:eastAsia="宋体" w:cs="宋体"/>
                <w:i w:val="0"/>
                <w:iCs w:val="0"/>
                <w:color w:val="000000"/>
                <w:kern w:val="0"/>
                <w:sz w:val="21"/>
                <w:szCs w:val="21"/>
                <w:u w:val="none"/>
                <w:lang w:val="en-US" w:eastAsia="zh-CN" w:bidi="ar"/>
              </w:rPr>
              <w:t>热量：149.0kW；冷量：123.0kW</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抽湿量：80.0kg/Hr （回风28℃，60%）</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送风量/风压：20000m³hr/；100~750Pa</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冷媒：R-410A</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含PVC壳体钛炮</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需要带接口并开放协议，供BA接驳监控独立变频风机。</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室内设备分四段,配套室外机组（与室内主机配套</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单程距离总长≤30米），自带电源及控制箱（含至设备控制线缆）</w:t>
            </w:r>
          </w:p>
        </w:tc>
        <w:tc>
          <w:tcPr>
            <w:tcW w:w="110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711A23E7">
            <w:pPr>
              <w:keepNext w:val="0"/>
              <w:keepLines w:val="0"/>
              <w:widowControl/>
              <w:suppressLineNumbers w:val="0"/>
              <w:jc w:val="center"/>
              <w:textAlignment w:val="center"/>
              <w:rPr>
                <w:rFonts w:hint="eastAsia" w:ascii="宋体" w:hAnsi="宋体" w:eastAsia="宋体" w:cs="宋体"/>
                <w:color w:val="000000"/>
                <w:kern w:val="0"/>
                <w:sz w:val="21"/>
                <w:szCs w:val="21"/>
                <w:lang w:bidi="ar"/>
              </w:rPr>
            </w:pPr>
            <w:r>
              <w:rPr>
                <w:rFonts w:hint="eastAsia" w:ascii="宋体" w:hAnsi="宋体" w:eastAsia="宋体" w:cs="宋体"/>
                <w:i w:val="0"/>
                <w:iCs w:val="0"/>
                <w:color w:val="000000"/>
                <w:kern w:val="0"/>
                <w:sz w:val="21"/>
                <w:szCs w:val="21"/>
                <w:u w:val="none"/>
                <w:lang w:val="en-US" w:eastAsia="zh-CN" w:bidi="ar"/>
              </w:rPr>
              <w:t>套</w:t>
            </w:r>
          </w:p>
        </w:tc>
        <w:tc>
          <w:tcPr>
            <w:tcW w:w="934"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12E04012">
            <w:pPr>
              <w:keepNext w:val="0"/>
              <w:keepLines w:val="0"/>
              <w:widowControl/>
              <w:suppressLineNumbers w:val="0"/>
              <w:jc w:val="center"/>
              <w:textAlignment w:val="center"/>
              <w:rPr>
                <w:rFonts w:hint="eastAsia" w:ascii="宋体" w:hAnsi="宋体" w:eastAsia="宋体" w:cs="宋体"/>
                <w:color w:val="000000"/>
                <w:kern w:val="0"/>
                <w:sz w:val="21"/>
                <w:szCs w:val="21"/>
                <w:lang w:bidi="ar"/>
              </w:rPr>
            </w:pPr>
            <w:r>
              <w:rPr>
                <w:rFonts w:hint="eastAsia" w:ascii="宋体" w:hAnsi="宋体" w:eastAsia="宋体" w:cs="宋体"/>
                <w:i w:val="0"/>
                <w:iCs w:val="0"/>
                <w:color w:val="000000"/>
                <w:kern w:val="0"/>
                <w:sz w:val="21"/>
                <w:szCs w:val="21"/>
                <w:u w:val="none"/>
                <w:lang w:val="en-US" w:eastAsia="zh-CN" w:bidi="ar"/>
              </w:rPr>
              <w:t xml:space="preserve">1 </w:t>
            </w:r>
          </w:p>
        </w:tc>
      </w:tr>
      <w:tr w14:paraId="39106ADE">
        <w:tblPrEx>
          <w:tblCellMar>
            <w:top w:w="0" w:type="dxa"/>
            <w:left w:w="108" w:type="dxa"/>
            <w:bottom w:w="0" w:type="dxa"/>
            <w:right w:w="108" w:type="dxa"/>
          </w:tblCellMar>
        </w:tblPrEx>
        <w:trPr>
          <w:trHeight w:val="1150" w:hRule="atLeast"/>
        </w:trPr>
        <w:tc>
          <w:tcPr>
            <w:tcW w:w="880" w:type="dxa"/>
            <w:tcBorders>
              <w:top w:val="single" w:color="000000" w:sz="4" w:space="0"/>
              <w:left w:val="single" w:color="000000" w:sz="8" w:space="0"/>
              <w:bottom w:val="single" w:color="000000" w:sz="4" w:space="0"/>
              <w:right w:val="single" w:color="000000" w:sz="4" w:space="0"/>
            </w:tcBorders>
            <w:shd w:val="clear" w:color="FFFFFF" w:fill="FFFFFF"/>
            <w:vAlign w:val="center"/>
          </w:tcPr>
          <w:p w14:paraId="58ABC9AD">
            <w:pPr>
              <w:widowControl/>
              <w:jc w:val="center"/>
              <w:textAlignment w:val="center"/>
              <w:rPr>
                <w:rFonts w:hint="eastAsia" w:ascii="宋体" w:hAnsi="宋体" w:cs="宋体"/>
                <w:color w:val="000000"/>
                <w:kern w:val="0"/>
                <w:sz w:val="20"/>
                <w:szCs w:val="20"/>
                <w:lang w:bidi="ar"/>
              </w:rPr>
            </w:pPr>
            <w:r>
              <w:rPr>
                <w:rFonts w:hint="eastAsia" w:ascii="宋体" w:hAnsi="宋体" w:cs="宋体"/>
                <w:color w:val="000000"/>
                <w:kern w:val="0"/>
                <w:sz w:val="20"/>
                <w:szCs w:val="20"/>
                <w:lang w:bidi="ar"/>
              </w:rPr>
              <w:t>2</w:t>
            </w:r>
          </w:p>
        </w:tc>
        <w:tc>
          <w:tcPr>
            <w:tcW w:w="214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5164E802">
            <w:pPr>
              <w:keepNext w:val="0"/>
              <w:keepLines w:val="0"/>
              <w:widowControl/>
              <w:suppressLineNumbers w:val="0"/>
              <w:jc w:val="left"/>
              <w:textAlignment w:val="center"/>
              <w:rPr>
                <w:rFonts w:hint="eastAsia" w:ascii="宋体" w:hAnsi="宋体" w:eastAsia="宋体" w:cs="宋体"/>
                <w:color w:val="000000"/>
                <w:kern w:val="0"/>
                <w:sz w:val="21"/>
                <w:szCs w:val="21"/>
                <w:lang w:bidi="ar"/>
              </w:rPr>
            </w:pPr>
            <w:r>
              <w:rPr>
                <w:rFonts w:hint="eastAsia" w:ascii="宋体" w:hAnsi="宋体" w:eastAsia="宋体" w:cs="宋体"/>
                <w:i w:val="0"/>
                <w:iCs w:val="0"/>
                <w:color w:val="000000"/>
                <w:kern w:val="0"/>
                <w:sz w:val="21"/>
                <w:szCs w:val="21"/>
                <w:u w:val="none"/>
                <w:lang w:val="en-US" w:eastAsia="zh-CN" w:bidi="ar"/>
              </w:rPr>
              <w:t>泳池除湿热回收增压泵</w:t>
            </w:r>
          </w:p>
        </w:tc>
        <w:tc>
          <w:tcPr>
            <w:tcW w:w="434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27257FBA">
            <w:pPr>
              <w:keepNext w:val="0"/>
              <w:keepLines w:val="0"/>
              <w:widowControl/>
              <w:suppressLineNumbers w:val="0"/>
              <w:jc w:val="left"/>
              <w:textAlignment w:val="center"/>
              <w:rPr>
                <w:rFonts w:hint="eastAsia" w:ascii="宋体" w:hAnsi="宋体" w:eastAsia="宋体" w:cs="宋体"/>
                <w:color w:val="000000"/>
                <w:kern w:val="0"/>
                <w:sz w:val="21"/>
                <w:szCs w:val="21"/>
                <w:lang w:bidi="ar"/>
              </w:rPr>
            </w:pPr>
            <w:r>
              <w:rPr>
                <w:rFonts w:hint="eastAsia" w:ascii="宋体" w:hAnsi="宋体" w:eastAsia="宋体" w:cs="宋体"/>
                <w:i w:val="0"/>
                <w:iCs w:val="0"/>
                <w:color w:val="000000"/>
                <w:kern w:val="0"/>
                <w:sz w:val="21"/>
                <w:szCs w:val="21"/>
                <w:u w:val="none"/>
                <w:lang w:val="en-US" w:eastAsia="zh-CN" w:bidi="ar"/>
              </w:rPr>
              <w:t xml:space="preserve">Q=12m³/h，H=15m，N=1.5kW，防腐叶轮1用1备 </w:t>
            </w:r>
          </w:p>
        </w:tc>
        <w:tc>
          <w:tcPr>
            <w:tcW w:w="110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64A1C4BB">
            <w:pPr>
              <w:keepNext w:val="0"/>
              <w:keepLines w:val="0"/>
              <w:widowControl/>
              <w:suppressLineNumbers w:val="0"/>
              <w:jc w:val="center"/>
              <w:textAlignment w:val="center"/>
              <w:rPr>
                <w:rFonts w:hint="eastAsia" w:ascii="宋体" w:hAnsi="宋体" w:eastAsia="宋体" w:cs="宋体"/>
                <w:color w:val="000000"/>
                <w:kern w:val="0"/>
                <w:sz w:val="21"/>
                <w:szCs w:val="21"/>
                <w:lang w:bidi="ar"/>
              </w:rPr>
            </w:pPr>
            <w:r>
              <w:rPr>
                <w:rFonts w:hint="eastAsia" w:ascii="宋体" w:hAnsi="宋体" w:eastAsia="宋体" w:cs="宋体"/>
                <w:i w:val="0"/>
                <w:iCs w:val="0"/>
                <w:color w:val="000000"/>
                <w:kern w:val="0"/>
                <w:sz w:val="21"/>
                <w:szCs w:val="21"/>
                <w:u w:val="none"/>
                <w:lang w:val="en-US" w:eastAsia="zh-CN" w:bidi="ar"/>
              </w:rPr>
              <w:t>台</w:t>
            </w:r>
          </w:p>
        </w:tc>
        <w:tc>
          <w:tcPr>
            <w:tcW w:w="934"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2D0522AF">
            <w:pPr>
              <w:keepNext w:val="0"/>
              <w:keepLines w:val="0"/>
              <w:widowControl/>
              <w:suppressLineNumbers w:val="0"/>
              <w:jc w:val="center"/>
              <w:textAlignment w:val="center"/>
              <w:rPr>
                <w:rFonts w:hint="eastAsia" w:ascii="宋体" w:hAnsi="宋体" w:eastAsia="宋体" w:cs="宋体"/>
                <w:color w:val="000000"/>
                <w:kern w:val="0"/>
                <w:sz w:val="21"/>
                <w:szCs w:val="21"/>
                <w:lang w:bidi="ar"/>
              </w:rPr>
            </w:pPr>
            <w:r>
              <w:rPr>
                <w:rFonts w:hint="eastAsia" w:ascii="宋体" w:hAnsi="宋体" w:eastAsia="宋体" w:cs="宋体"/>
                <w:i w:val="0"/>
                <w:iCs w:val="0"/>
                <w:color w:val="000000"/>
                <w:kern w:val="0"/>
                <w:sz w:val="21"/>
                <w:szCs w:val="21"/>
                <w:u w:val="none"/>
                <w:lang w:val="en-US" w:eastAsia="zh-CN" w:bidi="ar"/>
              </w:rPr>
              <w:t xml:space="preserve">2 </w:t>
            </w:r>
          </w:p>
        </w:tc>
      </w:tr>
      <w:tr w14:paraId="0EA73238">
        <w:tblPrEx>
          <w:tblCellMar>
            <w:top w:w="0" w:type="dxa"/>
            <w:left w:w="108" w:type="dxa"/>
            <w:bottom w:w="0" w:type="dxa"/>
            <w:right w:w="108" w:type="dxa"/>
          </w:tblCellMar>
        </w:tblPrEx>
        <w:trPr>
          <w:trHeight w:val="1080" w:hRule="atLeast"/>
        </w:trPr>
        <w:tc>
          <w:tcPr>
            <w:tcW w:w="880" w:type="dxa"/>
            <w:tcBorders>
              <w:top w:val="single" w:color="000000" w:sz="4" w:space="0"/>
              <w:left w:val="single" w:color="000000" w:sz="8" w:space="0"/>
              <w:bottom w:val="single" w:color="000000" w:sz="4" w:space="0"/>
              <w:right w:val="single" w:color="000000" w:sz="4" w:space="0"/>
            </w:tcBorders>
            <w:shd w:val="clear" w:color="FFFFFF" w:fill="FFFFFF"/>
            <w:vAlign w:val="center"/>
          </w:tcPr>
          <w:p w14:paraId="45E09194">
            <w:pPr>
              <w:widowControl/>
              <w:jc w:val="center"/>
              <w:textAlignment w:val="center"/>
              <w:rPr>
                <w:rFonts w:hint="eastAsia" w:ascii="宋体" w:hAnsi="宋体" w:cs="宋体"/>
                <w:color w:val="000000"/>
                <w:kern w:val="0"/>
                <w:sz w:val="20"/>
                <w:szCs w:val="20"/>
                <w:lang w:bidi="ar"/>
              </w:rPr>
            </w:pPr>
            <w:r>
              <w:rPr>
                <w:rFonts w:hint="eastAsia" w:ascii="宋体" w:hAnsi="宋体" w:cs="宋体"/>
                <w:color w:val="000000"/>
                <w:kern w:val="0"/>
                <w:sz w:val="20"/>
                <w:szCs w:val="20"/>
                <w:lang w:bidi="ar"/>
              </w:rPr>
              <w:t>3</w:t>
            </w:r>
          </w:p>
        </w:tc>
        <w:tc>
          <w:tcPr>
            <w:tcW w:w="214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533DA6D1">
            <w:pPr>
              <w:keepNext w:val="0"/>
              <w:keepLines w:val="0"/>
              <w:widowControl/>
              <w:suppressLineNumbers w:val="0"/>
              <w:jc w:val="left"/>
              <w:textAlignment w:val="center"/>
              <w:rPr>
                <w:rFonts w:hint="eastAsia" w:ascii="宋体" w:hAnsi="宋体" w:eastAsia="宋体" w:cs="宋体"/>
                <w:color w:val="000000"/>
                <w:kern w:val="0"/>
                <w:sz w:val="21"/>
                <w:szCs w:val="21"/>
                <w:lang w:bidi="ar"/>
              </w:rPr>
            </w:pPr>
            <w:r>
              <w:rPr>
                <w:rFonts w:hint="eastAsia" w:ascii="宋体" w:hAnsi="宋体" w:eastAsia="宋体" w:cs="宋体"/>
                <w:i w:val="0"/>
                <w:iCs w:val="0"/>
                <w:color w:val="000000"/>
                <w:kern w:val="0"/>
                <w:sz w:val="21"/>
                <w:szCs w:val="21"/>
                <w:u w:val="none"/>
                <w:lang w:val="en-US" w:eastAsia="zh-CN" w:bidi="ar"/>
              </w:rPr>
              <w:t>除湿热泵一次侧增压泵（1备）</w:t>
            </w:r>
          </w:p>
        </w:tc>
        <w:tc>
          <w:tcPr>
            <w:tcW w:w="434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7F3587C6">
            <w:pPr>
              <w:keepNext w:val="0"/>
              <w:keepLines w:val="0"/>
              <w:widowControl/>
              <w:suppressLineNumbers w:val="0"/>
              <w:jc w:val="left"/>
              <w:textAlignment w:val="center"/>
              <w:rPr>
                <w:rFonts w:hint="eastAsia" w:ascii="宋体" w:hAnsi="宋体" w:eastAsia="宋体" w:cs="宋体"/>
                <w:color w:val="000000"/>
                <w:kern w:val="0"/>
                <w:sz w:val="21"/>
                <w:szCs w:val="21"/>
                <w:lang w:bidi="ar"/>
              </w:rPr>
            </w:pP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Q=6m³/h，H=15m，N=0.75kW，防腐叶轮1用1备</w:t>
            </w:r>
          </w:p>
        </w:tc>
        <w:tc>
          <w:tcPr>
            <w:tcW w:w="110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43A6ADB1">
            <w:pPr>
              <w:keepNext w:val="0"/>
              <w:keepLines w:val="0"/>
              <w:widowControl/>
              <w:suppressLineNumbers w:val="0"/>
              <w:jc w:val="center"/>
              <w:textAlignment w:val="center"/>
              <w:rPr>
                <w:rFonts w:hint="eastAsia" w:ascii="宋体" w:hAnsi="宋体" w:eastAsia="宋体" w:cs="宋体"/>
                <w:color w:val="000000"/>
                <w:kern w:val="0"/>
                <w:sz w:val="21"/>
                <w:szCs w:val="21"/>
                <w:lang w:bidi="ar"/>
              </w:rPr>
            </w:pPr>
            <w:r>
              <w:rPr>
                <w:rFonts w:hint="eastAsia" w:ascii="宋体" w:hAnsi="宋体" w:eastAsia="宋体" w:cs="宋体"/>
                <w:i w:val="0"/>
                <w:iCs w:val="0"/>
                <w:color w:val="000000"/>
                <w:kern w:val="0"/>
                <w:sz w:val="21"/>
                <w:szCs w:val="21"/>
                <w:u w:val="none"/>
                <w:lang w:val="en-US" w:eastAsia="zh-CN" w:bidi="ar"/>
              </w:rPr>
              <w:t>台</w:t>
            </w:r>
          </w:p>
        </w:tc>
        <w:tc>
          <w:tcPr>
            <w:tcW w:w="934"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6C623564">
            <w:pPr>
              <w:keepNext w:val="0"/>
              <w:keepLines w:val="0"/>
              <w:widowControl/>
              <w:suppressLineNumbers w:val="0"/>
              <w:jc w:val="center"/>
              <w:textAlignment w:val="center"/>
              <w:rPr>
                <w:rFonts w:hint="eastAsia" w:ascii="宋体" w:hAnsi="宋体" w:eastAsia="宋体" w:cs="宋体"/>
                <w:color w:val="000000"/>
                <w:kern w:val="0"/>
                <w:sz w:val="21"/>
                <w:szCs w:val="21"/>
                <w:lang w:bidi="ar"/>
              </w:rPr>
            </w:pPr>
            <w:r>
              <w:rPr>
                <w:rFonts w:hint="eastAsia" w:ascii="宋体" w:hAnsi="宋体" w:eastAsia="宋体" w:cs="宋体"/>
                <w:i w:val="0"/>
                <w:iCs w:val="0"/>
                <w:color w:val="000000"/>
                <w:kern w:val="0"/>
                <w:sz w:val="21"/>
                <w:szCs w:val="21"/>
                <w:u w:val="none"/>
                <w:lang w:val="en-US" w:eastAsia="zh-CN" w:bidi="ar"/>
              </w:rPr>
              <w:t xml:space="preserve">2 </w:t>
            </w:r>
          </w:p>
        </w:tc>
      </w:tr>
      <w:tr w14:paraId="3A913334">
        <w:tblPrEx>
          <w:tblCellMar>
            <w:top w:w="0" w:type="dxa"/>
            <w:left w:w="108" w:type="dxa"/>
            <w:bottom w:w="0" w:type="dxa"/>
            <w:right w:w="108" w:type="dxa"/>
          </w:tblCellMar>
        </w:tblPrEx>
        <w:trPr>
          <w:trHeight w:val="1056" w:hRule="atLeast"/>
        </w:trPr>
        <w:tc>
          <w:tcPr>
            <w:tcW w:w="880" w:type="dxa"/>
            <w:tcBorders>
              <w:top w:val="single" w:color="000000" w:sz="4" w:space="0"/>
              <w:left w:val="single" w:color="000000" w:sz="8" w:space="0"/>
              <w:bottom w:val="single" w:color="000000" w:sz="4" w:space="0"/>
              <w:right w:val="single" w:color="000000" w:sz="4" w:space="0"/>
            </w:tcBorders>
            <w:shd w:val="clear" w:color="FFFFFF" w:fill="FFFFFF"/>
            <w:vAlign w:val="center"/>
          </w:tcPr>
          <w:p w14:paraId="3F3E4F9B">
            <w:pPr>
              <w:widowControl/>
              <w:jc w:val="center"/>
              <w:textAlignment w:val="center"/>
              <w:rPr>
                <w:rFonts w:hint="eastAsia" w:ascii="宋体" w:hAnsi="宋体" w:cs="宋体"/>
                <w:color w:val="000000"/>
                <w:kern w:val="0"/>
                <w:sz w:val="20"/>
                <w:szCs w:val="20"/>
                <w:lang w:bidi="ar"/>
              </w:rPr>
            </w:pPr>
            <w:r>
              <w:rPr>
                <w:rFonts w:hint="eastAsia" w:ascii="宋体" w:hAnsi="宋体" w:cs="宋体"/>
                <w:color w:val="000000"/>
                <w:kern w:val="0"/>
                <w:sz w:val="20"/>
                <w:szCs w:val="20"/>
                <w:lang w:bidi="ar"/>
              </w:rPr>
              <w:t>4</w:t>
            </w:r>
          </w:p>
        </w:tc>
        <w:tc>
          <w:tcPr>
            <w:tcW w:w="214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5480CF2A">
            <w:pPr>
              <w:keepNext w:val="0"/>
              <w:keepLines w:val="0"/>
              <w:widowControl/>
              <w:suppressLineNumbers w:val="0"/>
              <w:jc w:val="left"/>
              <w:textAlignment w:val="center"/>
              <w:rPr>
                <w:rFonts w:hint="eastAsia" w:ascii="宋体" w:hAnsi="宋体" w:eastAsia="宋体" w:cs="宋体"/>
                <w:color w:val="000000"/>
                <w:kern w:val="0"/>
                <w:sz w:val="21"/>
                <w:szCs w:val="21"/>
                <w:lang w:bidi="ar"/>
              </w:rPr>
            </w:pPr>
            <w:r>
              <w:rPr>
                <w:rFonts w:hint="eastAsia" w:ascii="宋体" w:hAnsi="宋体" w:eastAsia="宋体" w:cs="宋体"/>
                <w:i w:val="0"/>
                <w:iCs w:val="0"/>
                <w:color w:val="000000"/>
                <w:kern w:val="0"/>
                <w:sz w:val="21"/>
                <w:szCs w:val="21"/>
                <w:u w:val="none"/>
                <w:lang w:val="en-US" w:eastAsia="zh-CN" w:bidi="ar"/>
              </w:rPr>
              <w:t>管道辅材</w:t>
            </w:r>
          </w:p>
        </w:tc>
        <w:tc>
          <w:tcPr>
            <w:tcW w:w="434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6C9860A3">
            <w:pPr>
              <w:keepNext w:val="0"/>
              <w:keepLines w:val="0"/>
              <w:widowControl/>
              <w:suppressLineNumbers w:val="0"/>
              <w:jc w:val="left"/>
              <w:textAlignment w:val="center"/>
              <w:rPr>
                <w:rFonts w:hint="eastAsia" w:ascii="宋体" w:hAnsi="宋体" w:eastAsia="宋体" w:cs="宋体"/>
                <w:color w:val="000000"/>
                <w:kern w:val="0"/>
                <w:sz w:val="21"/>
                <w:szCs w:val="21"/>
                <w:lang w:bidi="ar"/>
              </w:rPr>
            </w:pPr>
            <w:r>
              <w:rPr>
                <w:rFonts w:hint="eastAsia" w:ascii="宋体" w:hAnsi="宋体" w:eastAsia="宋体" w:cs="宋体"/>
                <w:i w:val="0"/>
                <w:iCs w:val="0"/>
                <w:color w:val="000000"/>
                <w:kern w:val="0"/>
                <w:sz w:val="21"/>
                <w:szCs w:val="21"/>
                <w:u w:val="none"/>
                <w:lang w:val="en-US" w:eastAsia="zh-CN" w:bidi="ar"/>
              </w:rPr>
              <w:t>CPVC热水管、管道阀门、电线电缆、线管桥架、管道支架、保温等</w:t>
            </w:r>
          </w:p>
        </w:tc>
        <w:tc>
          <w:tcPr>
            <w:tcW w:w="110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2CC03A03">
            <w:pPr>
              <w:keepNext w:val="0"/>
              <w:keepLines w:val="0"/>
              <w:widowControl/>
              <w:suppressLineNumbers w:val="0"/>
              <w:jc w:val="center"/>
              <w:textAlignment w:val="center"/>
              <w:rPr>
                <w:rFonts w:hint="eastAsia" w:ascii="宋体" w:hAnsi="宋体" w:eastAsia="宋体" w:cs="宋体"/>
                <w:color w:val="000000"/>
                <w:kern w:val="0"/>
                <w:sz w:val="21"/>
                <w:szCs w:val="21"/>
                <w:lang w:bidi="ar"/>
              </w:rPr>
            </w:pPr>
            <w:r>
              <w:rPr>
                <w:rFonts w:hint="eastAsia" w:ascii="宋体" w:hAnsi="宋体" w:eastAsia="宋体" w:cs="宋体"/>
                <w:i w:val="0"/>
                <w:iCs w:val="0"/>
                <w:color w:val="000000"/>
                <w:kern w:val="0"/>
                <w:sz w:val="21"/>
                <w:szCs w:val="21"/>
                <w:u w:val="none"/>
                <w:lang w:val="en-US" w:eastAsia="zh-CN" w:bidi="ar"/>
              </w:rPr>
              <w:t>项</w:t>
            </w:r>
          </w:p>
        </w:tc>
        <w:tc>
          <w:tcPr>
            <w:tcW w:w="934"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657E5509">
            <w:pPr>
              <w:keepNext w:val="0"/>
              <w:keepLines w:val="0"/>
              <w:widowControl/>
              <w:suppressLineNumbers w:val="0"/>
              <w:jc w:val="center"/>
              <w:textAlignment w:val="center"/>
              <w:rPr>
                <w:rFonts w:hint="eastAsia" w:ascii="宋体" w:hAnsi="宋体" w:eastAsia="宋体" w:cs="宋体"/>
                <w:color w:val="000000"/>
                <w:kern w:val="0"/>
                <w:sz w:val="21"/>
                <w:szCs w:val="21"/>
                <w:lang w:bidi="ar"/>
              </w:rPr>
            </w:pPr>
            <w:r>
              <w:rPr>
                <w:rFonts w:hint="eastAsia" w:ascii="宋体" w:hAnsi="宋体" w:eastAsia="宋体" w:cs="宋体"/>
                <w:i w:val="0"/>
                <w:iCs w:val="0"/>
                <w:color w:val="000000"/>
                <w:kern w:val="0"/>
                <w:sz w:val="21"/>
                <w:szCs w:val="21"/>
                <w:u w:val="none"/>
                <w:lang w:val="en-US" w:eastAsia="zh-CN" w:bidi="ar"/>
              </w:rPr>
              <w:t xml:space="preserve">1 </w:t>
            </w:r>
          </w:p>
        </w:tc>
      </w:tr>
      <w:tr w14:paraId="0FB0D790">
        <w:tblPrEx>
          <w:tblCellMar>
            <w:top w:w="0" w:type="dxa"/>
            <w:left w:w="108" w:type="dxa"/>
            <w:bottom w:w="0" w:type="dxa"/>
            <w:right w:w="108" w:type="dxa"/>
          </w:tblCellMar>
        </w:tblPrEx>
        <w:trPr>
          <w:trHeight w:val="1056" w:hRule="atLeast"/>
        </w:trPr>
        <w:tc>
          <w:tcPr>
            <w:tcW w:w="880" w:type="dxa"/>
            <w:tcBorders>
              <w:top w:val="single" w:color="000000" w:sz="4" w:space="0"/>
              <w:left w:val="single" w:color="000000" w:sz="8" w:space="0"/>
              <w:bottom w:val="single" w:color="000000" w:sz="4" w:space="0"/>
              <w:right w:val="single" w:color="000000" w:sz="4" w:space="0"/>
            </w:tcBorders>
            <w:shd w:val="clear" w:color="FFFFFF" w:fill="FFFFFF"/>
            <w:vAlign w:val="center"/>
          </w:tcPr>
          <w:p w14:paraId="154747DA">
            <w:pPr>
              <w:widowControl/>
              <w:jc w:val="center"/>
              <w:textAlignment w:val="center"/>
              <w:rPr>
                <w:rFonts w:hint="eastAsia" w:ascii="宋体" w:hAnsi="宋体" w:eastAsia="宋体" w:cs="宋体"/>
                <w:color w:val="000000"/>
                <w:kern w:val="0"/>
                <w:sz w:val="20"/>
                <w:szCs w:val="20"/>
                <w:lang w:val="en-US" w:eastAsia="zh-CN" w:bidi="ar"/>
              </w:rPr>
            </w:pPr>
            <w:r>
              <w:rPr>
                <w:rFonts w:hint="eastAsia" w:ascii="宋体" w:hAnsi="宋体" w:cs="宋体"/>
                <w:color w:val="000000"/>
                <w:kern w:val="0"/>
                <w:sz w:val="20"/>
                <w:szCs w:val="20"/>
                <w:lang w:val="en-US" w:eastAsia="zh-CN" w:bidi="ar"/>
              </w:rPr>
              <w:t>5</w:t>
            </w:r>
          </w:p>
        </w:tc>
        <w:tc>
          <w:tcPr>
            <w:tcW w:w="214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6E508E2E">
            <w:pPr>
              <w:keepNext w:val="0"/>
              <w:keepLines w:val="0"/>
              <w:widowControl/>
              <w:suppressLineNumbers w:val="0"/>
              <w:jc w:val="left"/>
              <w:textAlignment w:val="center"/>
              <w:rPr>
                <w:rFonts w:hint="eastAsia" w:ascii="宋体" w:hAnsi="宋体" w:eastAsia="宋体" w:cs="宋体"/>
                <w:color w:val="000000"/>
                <w:kern w:val="0"/>
                <w:sz w:val="21"/>
                <w:szCs w:val="21"/>
                <w:lang w:val="en-US" w:eastAsia="zh-CN" w:bidi="ar"/>
              </w:rPr>
            </w:pPr>
            <w:r>
              <w:rPr>
                <w:rFonts w:hint="eastAsia" w:ascii="宋体" w:hAnsi="宋体" w:eastAsia="宋体" w:cs="宋体"/>
                <w:i w:val="0"/>
                <w:iCs w:val="0"/>
                <w:color w:val="000000"/>
                <w:kern w:val="0"/>
                <w:sz w:val="21"/>
                <w:szCs w:val="21"/>
                <w:u w:val="none"/>
                <w:lang w:val="en-US" w:eastAsia="zh-CN" w:bidi="ar"/>
              </w:rPr>
              <w:t>安装辅材</w:t>
            </w:r>
          </w:p>
        </w:tc>
        <w:tc>
          <w:tcPr>
            <w:tcW w:w="434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198D0821">
            <w:pPr>
              <w:keepNext w:val="0"/>
              <w:keepLines w:val="0"/>
              <w:widowControl/>
              <w:suppressLineNumbers w:val="0"/>
              <w:jc w:val="left"/>
              <w:textAlignment w:val="center"/>
              <w:rPr>
                <w:rFonts w:hint="eastAsia" w:ascii="宋体" w:hAnsi="宋体" w:eastAsia="宋体" w:cs="宋体"/>
                <w:color w:val="000000"/>
                <w:kern w:val="0"/>
                <w:sz w:val="21"/>
                <w:szCs w:val="21"/>
                <w:lang w:val="en-US" w:eastAsia="zh-CN" w:bidi="ar"/>
              </w:rPr>
            </w:pPr>
            <w:r>
              <w:rPr>
                <w:rFonts w:hint="eastAsia" w:ascii="宋体" w:hAnsi="宋体" w:eastAsia="宋体" w:cs="宋体"/>
                <w:i w:val="0"/>
                <w:iCs w:val="0"/>
                <w:color w:val="000000"/>
                <w:kern w:val="0"/>
                <w:sz w:val="21"/>
                <w:szCs w:val="21"/>
                <w:u w:val="none"/>
                <w:lang w:val="en-US" w:eastAsia="zh-CN" w:bidi="ar"/>
              </w:rPr>
              <w:t>安装辅材 包含：预埋套管、开孔补洞、胶水、焊材、螺栓紧固件、托架五金件、耗材、设备接地、桥架封堵等</w:t>
            </w:r>
          </w:p>
        </w:tc>
        <w:tc>
          <w:tcPr>
            <w:tcW w:w="110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49F135D1">
            <w:pPr>
              <w:keepNext w:val="0"/>
              <w:keepLines w:val="0"/>
              <w:widowControl/>
              <w:suppressLineNumbers w:val="0"/>
              <w:jc w:val="center"/>
              <w:textAlignment w:val="center"/>
              <w:rPr>
                <w:rFonts w:hint="eastAsia" w:ascii="宋体" w:hAnsi="宋体" w:eastAsia="宋体" w:cs="宋体"/>
                <w:color w:val="000000"/>
                <w:kern w:val="0"/>
                <w:sz w:val="21"/>
                <w:szCs w:val="21"/>
                <w:lang w:val="en-US" w:eastAsia="zh-CN" w:bidi="ar"/>
              </w:rPr>
            </w:pPr>
            <w:r>
              <w:rPr>
                <w:rFonts w:hint="eastAsia" w:ascii="宋体" w:hAnsi="宋体" w:eastAsia="宋体" w:cs="宋体"/>
                <w:i w:val="0"/>
                <w:iCs w:val="0"/>
                <w:color w:val="000000"/>
                <w:kern w:val="0"/>
                <w:sz w:val="21"/>
                <w:szCs w:val="21"/>
                <w:u w:val="none"/>
                <w:lang w:val="en-US" w:eastAsia="zh-CN" w:bidi="ar"/>
              </w:rPr>
              <w:t>项</w:t>
            </w:r>
          </w:p>
        </w:tc>
        <w:tc>
          <w:tcPr>
            <w:tcW w:w="934"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24E4CF67">
            <w:pPr>
              <w:keepNext w:val="0"/>
              <w:keepLines w:val="0"/>
              <w:widowControl/>
              <w:suppressLineNumbers w:val="0"/>
              <w:jc w:val="center"/>
              <w:textAlignment w:val="center"/>
              <w:rPr>
                <w:rFonts w:hint="eastAsia" w:ascii="宋体" w:hAnsi="宋体" w:eastAsia="宋体" w:cs="宋体"/>
                <w:color w:val="000000"/>
                <w:kern w:val="0"/>
                <w:sz w:val="21"/>
                <w:szCs w:val="21"/>
                <w:lang w:val="en-US" w:eastAsia="zh-CN" w:bidi="ar"/>
              </w:rPr>
            </w:pPr>
            <w:r>
              <w:rPr>
                <w:rFonts w:hint="eastAsia" w:ascii="宋体" w:hAnsi="宋体" w:eastAsia="宋体" w:cs="宋体"/>
                <w:i w:val="0"/>
                <w:iCs w:val="0"/>
                <w:color w:val="000000"/>
                <w:kern w:val="0"/>
                <w:sz w:val="21"/>
                <w:szCs w:val="21"/>
                <w:u w:val="none"/>
                <w:lang w:val="en-US" w:eastAsia="zh-CN" w:bidi="ar"/>
              </w:rPr>
              <w:t xml:space="preserve">1 </w:t>
            </w:r>
          </w:p>
        </w:tc>
      </w:tr>
      <w:tr w14:paraId="70C3D6CC">
        <w:tblPrEx>
          <w:tblCellMar>
            <w:top w:w="0" w:type="dxa"/>
            <w:left w:w="108" w:type="dxa"/>
            <w:bottom w:w="0" w:type="dxa"/>
            <w:right w:w="108" w:type="dxa"/>
          </w:tblCellMar>
        </w:tblPrEx>
        <w:trPr>
          <w:trHeight w:val="649" w:hRule="atLeast"/>
        </w:trPr>
        <w:tc>
          <w:tcPr>
            <w:tcW w:w="880" w:type="dxa"/>
            <w:tcBorders>
              <w:top w:val="single" w:color="000000" w:sz="4" w:space="0"/>
              <w:left w:val="single" w:color="000000" w:sz="8" w:space="0"/>
              <w:bottom w:val="single" w:color="000000" w:sz="4" w:space="0"/>
              <w:right w:val="single" w:color="000000" w:sz="4" w:space="0"/>
            </w:tcBorders>
            <w:shd w:val="clear" w:color="FFFFFF" w:fill="FFFFFF"/>
            <w:vAlign w:val="center"/>
          </w:tcPr>
          <w:p w14:paraId="1046376F">
            <w:pPr>
              <w:widowControl/>
              <w:jc w:val="center"/>
              <w:textAlignment w:val="center"/>
              <w:rPr>
                <w:rFonts w:hint="eastAsia" w:ascii="宋体" w:hAnsi="宋体" w:cs="宋体"/>
                <w:color w:val="000000"/>
                <w:kern w:val="0"/>
                <w:sz w:val="20"/>
                <w:szCs w:val="20"/>
                <w:lang w:bidi="ar"/>
              </w:rPr>
            </w:pPr>
          </w:p>
        </w:tc>
        <w:tc>
          <w:tcPr>
            <w:tcW w:w="214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78D84B82">
            <w:pPr>
              <w:widowControl/>
              <w:jc w:val="center"/>
              <w:textAlignment w:val="center"/>
              <w:rPr>
                <w:rFonts w:hint="eastAsia" w:ascii="宋体" w:hAnsi="宋体" w:cs="宋体"/>
                <w:color w:val="000000"/>
                <w:kern w:val="0"/>
                <w:sz w:val="20"/>
                <w:szCs w:val="20"/>
                <w:lang w:bidi="ar"/>
              </w:rPr>
            </w:pPr>
            <w:r>
              <w:rPr>
                <w:rFonts w:hint="eastAsia" w:ascii="宋体" w:hAnsi="宋体" w:cs="宋体"/>
                <w:color w:val="000000"/>
                <w:kern w:val="0"/>
                <w:sz w:val="20"/>
                <w:szCs w:val="20"/>
                <w:lang w:bidi="ar"/>
              </w:rPr>
              <w:t>按摩水池水处理系统</w:t>
            </w:r>
          </w:p>
        </w:tc>
        <w:tc>
          <w:tcPr>
            <w:tcW w:w="434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1CD5B962">
            <w:pPr>
              <w:widowControl/>
              <w:jc w:val="center"/>
              <w:textAlignment w:val="center"/>
              <w:rPr>
                <w:rFonts w:hint="eastAsia" w:ascii="宋体" w:hAnsi="宋体" w:cs="宋体"/>
                <w:color w:val="000000"/>
                <w:kern w:val="0"/>
                <w:sz w:val="20"/>
                <w:szCs w:val="20"/>
                <w:lang w:bidi="ar"/>
              </w:rPr>
            </w:pPr>
          </w:p>
        </w:tc>
        <w:tc>
          <w:tcPr>
            <w:tcW w:w="110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4E35A185">
            <w:pPr>
              <w:widowControl/>
              <w:jc w:val="center"/>
              <w:textAlignment w:val="center"/>
              <w:rPr>
                <w:rFonts w:hint="eastAsia" w:ascii="宋体" w:hAnsi="宋体" w:cs="宋体"/>
                <w:color w:val="000000"/>
                <w:kern w:val="0"/>
                <w:sz w:val="20"/>
                <w:szCs w:val="20"/>
                <w:lang w:bidi="ar"/>
              </w:rPr>
            </w:pPr>
          </w:p>
        </w:tc>
        <w:tc>
          <w:tcPr>
            <w:tcW w:w="934"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7A8238A4">
            <w:pPr>
              <w:widowControl/>
              <w:jc w:val="center"/>
              <w:textAlignment w:val="center"/>
              <w:rPr>
                <w:rFonts w:hint="eastAsia" w:ascii="宋体" w:hAnsi="宋体" w:cs="宋体"/>
                <w:color w:val="000000"/>
                <w:kern w:val="0"/>
                <w:sz w:val="20"/>
                <w:szCs w:val="20"/>
                <w:lang w:bidi="ar"/>
              </w:rPr>
            </w:pPr>
          </w:p>
        </w:tc>
      </w:tr>
      <w:tr w14:paraId="6DC47DCD">
        <w:tblPrEx>
          <w:tblCellMar>
            <w:top w:w="0" w:type="dxa"/>
            <w:left w:w="108" w:type="dxa"/>
            <w:bottom w:w="0" w:type="dxa"/>
            <w:right w:w="108" w:type="dxa"/>
          </w:tblCellMar>
        </w:tblPrEx>
        <w:trPr>
          <w:trHeight w:val="991" w:hRule="atLeast"/>
        </w:trPr>
        <w:tc>
          <w:tcPr>
            <w:tcW w:w="880" w:type="dxa"/>
            <w:tcBorders>
              <w:top w:val="single" w:color="000000" w:sz="4" w:space="0"/>
              <w:left w:val="single" w:color="000000" w:sz="8" w:space="0"/>
              <w:bottom w:val="single" w:color="000000" w:sz="4" w:space="0"/>
              <w:right w:val="single" w:color="000000" w:sz="4" w:space="0"/>
            </w:tcBorders>
            <w:shd w:val="clear" w:color="FFFFFF" w:fill="FFFFFF"/>
            <w:vAlign w:val="center"/>
          </w:tcPr>
          <w:p w14:paraId="24144D9E">
            <w:pPr>
              <w:widowControl/>
              <w:jc w:val="center"/>
              <w:textAlignment w:val="center"/>
              <w:rPr>
                <w:rFonts w:hint="eastAsia" w:ascii="宋体" w:hAnsi="宋体" w:cs="宋体"/>
                <w:color w:val="000000"/>
                <w:kern w:val="0"/>
                <w:sz w:val="20"/>
                <w:szCs w:val="20"/>
                <w:lang w:bidi="ar"/>
              </w:rPr>
            </w:pPr>
            <w:r>
              <w:rPr>
                <w:rFonts w:hint="eastAsia" w:ascii="宋体" w:hAnsi="宋体" w:cs="宋体"/>
                <w:color w:val="000000"/>
                <w:kern w:val="0"/>
                <w:sz w:val="20"/>
                <w:szCs w:val="20"/>
                <w:lang w:bidi="ar"/>
              </w:rPr>
              <w:t>1</w:t>
            </w:r>
          </w:p>
        </w:tc>
        <w:tc>
          <w:tcPr>
            <w:tcW w:w="214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39F26377">
            <w:pPr>
              <w:keepNext w:val="0"/>
              <w:keepLines w:val="0"/>
              <w:widowControl/>
              <w:suppressLineNumbers w:val="0"/>
              <w:jc w:val="left"/>
              <w:textAlignment w:val="center"/>
              <w:rPr>
                <w:rFonts w:hint="eastAsia" w:ascii="宋体" w:hAnsi="宋体" w:eastAsia="宋体" w:cs="宋体"/>
                <w:color w:val="000000"/>
                <w:kern w:val="0"/>
                <w:sz w:val="21"/>
                <w:szCs w:val="21"/>
                <w:lang w:bidi="ar"/>
              </w:rPr>
            </w:pPr>
            <w:r>
              <w:rPr>
                <w:rFonts w:hint="eastAsia" w:ascii="宋体" w:hAnsi="宋体" w:eastAsia="宋体" w:cs="宋体"/>
                <w:i w:val="0"/>
                <w:iCs w:val="0"/>
                <w:color w:val="000000"/>
                <w:kern w:val="0"/>
                <w:sz w:val="21"/>
                <w:szCs w:val="21"/>
                <w:u w:val="none"/>
                <w:lang w:val="en-US" w:eastAsia="zh-CN" w:bidi="ar"/>
              </w:rPr>
              <w:t>按摩池循环水泵</w:t>
            </w:r>
          </w:p>
        </w:tc>
        <w:tc>
          <w:tcPr>
            <w:tcW w:w="434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22DEA77F">
            <w:pPr>
              <w:keepNext w:val="0"/>
              <w:keepLines w:val="0"/>
              <w:widowControl/>
              <w:suppressLineNumbers w:val="0"/>
              <w:jc w:val="left"/>
              <w:textAlignment w:val="center"/>
              <w:rPr>
                <w:rFonts w:hint="eastAsia" w:ascii="宋体" w:hAnsi="宋体" w:eastAsia="宋体" w:cs="宋体"/>
                <w:color w:val="000000"/>
                <w:kern w:val="0"/>
                <w:sz w:val="21"/>
                <w:szCs w:val="21"/>
                <w:lang w:bidi="ar"/>
              </w:rPr>
            </w:pPr>
            <w:r>
              <w:rPr>
                <w:rFonts w:hint="eastAsia" w:ascii="宋体" w:hAnsi="宋体" w:eastAsia="宋体" w:cs="宋体"/>
                <w:i w:val="0"/>
                <w:iCs w:val="0"/>
                <w:color w:val="000000"/>
                <w:kern w:val="0"/>
                <w:sz w:val="21"/>
                <w:szCs w:val="21"/>
                <w:u w:val="none"/>
                <w:lang w:val="en-US" w:eastAsia="zh-CN" w:bidi="ar"/>
              </w:rPr>
              <w:t xml:space="preserve"> Q≥30m³ /h,H=18m,N=2.2kW，泳池专用自带毛发收集器 </w:t>
            </w:r>
          </w:p>
        </w:tc>
        <w:tc>
          <w:tcPr>
            <w:tcW w:w="110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52CC6FC1">
            <w:pPr>
              <w:keepNext w:val="0"/>
              <w:keepLines w:val="0"/>
              <w:widowControl/>
              <w:suppressLineNumbers w:val="0"/>
              <w:jc w:val="center"/>
              <w:textAlignment w:val="center"/>
              <w:rPr>
                <w:rFonts w:hint="eastAsia" w:ascii="宋体" w:hAnsi="宋体" w:eastAsia="宋体" w:cs="宋体"/>
                <w:color w:val="000000"/>
                <w:kern w:val="0"/>
                <w:sz w:val="21"/>
                <w:szCs w:val="21"/>
                <w:lang w:bidi="ar"/>
              </w:rPr>
            </w:pPr>
            <w:r>
              <w:rPr>
                <w:rFonts w:hint="eastAsia" w:ascii="宋体" w:hAnsi="宋体" w:eastAsia="宋体" w:cs="宋体"/>
                <w:i w:val="0"/>
                <w:iCs w:val="0"/>
                <w:color w:val="000000"/>
                <w:kern w:val="0"/>
                <w:sz w:val="21"/>
                <w:szCs w:val="21"/>
                <w:u w:val="none"/>
                <w:lang w:val="en-US" w:eastAsia="zh-CN" w:bidi="ar"/>
              </w:rPr>
              <w:t>台</w:t>
            </w:r>
          </w:p>
        </w:tc>
        <w:tc>
          <w:tcPr>
            <w:tcW w:w="934"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07E816EF">
            <w:pPr>
              <w:keepNext w:val="0"/>
              <w:keepLines w:val="0"/>
              <w:widowControl/>
              <w:suppressLineNumbers w:val="0"/>
              <w:jc w:val="center"/>
              <w:textAlignment w:val="center"/>
              <w:rPr>
                <w:rFonts w:hint="eastAsia" w:ascii="宋体" w:hAnsi="宋体" w:eastAsia="宋体" w:cs="宋体"/>
                <w:color w:val="000000"/>
                <w:kern w:val="0"/>
                <w:sz w:val="21"/>
                <w:szCs w:val="21"/>
                <w:lang w:bidi="ar"/>
              </w:rPr>
            </w:pPr>
            <w:r>
              <w:rPr>
                <w:rFonts w:hint="eastAsia" w:ascii="宋体" w:hAnsi="宋体" w:eastAsia="宋体" w:cs="宋体"/>
                <w:i w:val="0"/>
                <w:iCs w:val="0"/>
                <w:color w:val="000000"/>
                <w:kern w:val="0"/>
                <w:sz w:val="21"/>
                <w:szCs w:val="21"/>
                <w:u w:val="none"/>
                <w:lang w:val="en-US" w:eastAsia="zh-CN" w:bidi="ar"/>
              </w:rPr>
              <w:t xml:space="preserve">3 </w:t>
            </w:r>
          </w:p>
        </w:tc>
      </w:tr>
      <w:tr w14:paraId="2CD4CB05">
        <w:tblPrEx>
          <w:tblCellMar>
            <w:top w:w="0" w:type="dxa"/>
            <w:left w:w="108" w:type="dxa"/>
            <w:bottom w:w="0" w:type="dxa"/>
            <w:right w:w="108" w:type="dxa"/>
          </w:tblCellMar>
        </w:tblPrEx>
        <w:trPr>
          <w:trHeight w:val="1586" w:hRule="atLeast"/>
        </w:trPr>
        <w:tc>
          <w:tcPr>
            <w:tcW w:w="880" w:type="dxa"/>
            <w:tcBorders>
              <w:top w:val="single" w:color="000000" w:sz="4" w:space="0"/>
              <w:left w:val="single" w:color="000000" w:sz="8" w:space="0"/>
              <w:bottom w:val="single" w:color="000000" w:sz="4" w:space="0"/>
              <w:right w:val="single" w:color="000000" w:sz="4" w:space="0"/>
            </w:tcBorders>
            <w:shd w:val="clear" w:color="FFFFFF" w:fill="FFFFFF"/>
            <w:vAlign w:val="center"/>
          </w:tcPr>
          <w:p w14:paraId="261B1D68">
            <w:pPr>
              <w:widowControl/>
              <w:jc w:val="center"/>
              <w:textAlignment w:val="center"/>
              <w:rPr>
                <w:rFonts w:hint="eastAsia" w:ascii="宋体" w:hAnsi="宋体" w:cs="宋体"/>
                <w:color w:val="000000"/>
                <w:kern w:val="0"/>
                <w:sz w:val="20"/>
                <w:szCs w:val="20"/>
                <w:lang w:bidi="ar"/>
              </w:rPr>
            </w:pPr>
            <w:r>
              <w:rPr>
                <w:rFonts w:hint="eastAsia" w:ascii="宋体" w:hAnsi="宋体" w:cs="宋体"/>
                <w:color w:val="000000"/>
                <w:kern w:val="0"/>
                <w:sz w:val="20"/>
                <w:szCs w:val="20"/>
                <w:lang w:bidi="ar"/>
              </w:rPr>
              <w:t>2</w:t>
            </w:r>
          </w:p>
        </w:tc>
        <w:tc>
          <w:tcPr>
            <w:tcW w:w="214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7943E30A">
            <w:pPr>
              <w:keepNext w:val="0"/>
              <w:keepLines w:val="0"/>
              <w:widowControl/>
              <w:suppressLineNumbers w:val="0"/>
              <w:jc w:val="left"/>
              <w:textAlignment w:val="center"/>
              <w:rPr>
                <w:rFonts w:hint="eastAsia" w:ascii="宋体" w:hAnsi="宋体" w:eastAsia="宋体" w:cs="宋体"/>
                <w:color w:val="000000"/>
                <w:kern w:val="0"/>
                <w:sz w:val="21"/>
                <w:szCs w:val="21"/>
                <w:lang w:bidi="ar"/>
              </w:rPr>
            </w:pPr>
            <w:r>
              <w:rPr>
                <w:rFonts w:hint="eastAsia" w:ascii="宋体" w:hAnsi="宋体" w:eastAsia="宋体" w:cs="宋体"/>
                <w:i w:val="0"/>
                <w:iCs w:val="0"/>
                <w:color w:val="000000"/>
                <w:kern w:val="0"/>
                <w:sz w:val="21"/>
                <w:szCs w:val="21"/>
                <w:u w:val="none"/>
                <w:lang w:val="en-US" w:eastAsia="zh-CN" w:bidi="ar"/>
              </w:rPr>
              <w:t xml:space="preserve"> 按摩滤芯过滤器</w:t>
            </w:r>
          </w:p>
        </w:tc>
        <w:tc>
          <w:tcPr>
            <w:tcW w:w="434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3C69E2AE">
            <w:pPr>
              <w:keepNext w:val="0"/>
              <w:keepLines w:val="0"/>
              <w:widowControl/>
              <w:suppressLineNumbers w:val="0"/>
              <w:jc w:val="left"/>
              <w:textAlignment w:val="center"/>
              <w:rPr>
                <w:rFonts w:hint="eastAsia" w:ascii="宋体" w:hAnsi="宋体" w:eastAsia="宋体" w:cs="宋体"/>
                <w:color w:val="000000"/>
                <w:kern w:val="0"/>
                <w:sz w:val="21"/>
                <w:szCs w:val="21"/>
                <w:lang w:bidi="ar"/>
              </w:rPr>
            </w:pPr>
            <w:r>
              <w:rPr>
                <w:rFonts w:hint="eastAsia" w:ascii="宋体" w:hAnsi="宋体" w:eastAsia="宋体" w:cs="宋体"/>
                <w:i w:val="0"/>
                <w:iCs w:val="0"/>
                <w:color w:val="000000"/>
                <w:kern w:val="0"/>
                <w:sz w:val="21"/>
                <w:szCs w:val="21"/>
                <w:u w:val="none"/>
                <w:lang w:val="en-US" w:eastAsia="zh-CN" w:bidi="ar"/>
              </w:rPr>
              <w:t>过滤面积≥48.8m²，滤速＜0.6m/h， 直径=0.6m，Q≥25m³/h，过滤精度10微米，壳体由强化玻璃纤维聚化合物注塑成型，最大工作压力2.5kg/cm2，过滤材质强化聚酯纤维；</w:t>
            </w:r>
          </w:p>
        </w:tc>
        <w:tc>
          <w:tcPr>
            <w:tcW w:w="110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452A045A">
            <w:pPr>
              <w:keepNext w:val="0"/>
              <w:keepLines w:val="0"/>
              <w:widowControl/>
              <w:suppressLineNumbers w:val="0"/>
              <w:jc w:val="center"/>
              <w:textAlignment w:val="center"/>
              <w:rPr>
                <w:rFonts w:hint="eastAsia" w:ascii="宋体" w:hAnsi="宋体" w:eastAsia="宋体" w:cs="宋体"/>
                <w:color w:val="000000"/>
                <w:kern w:val="0"/>
                <w:sz w:val="21"/>
                <w:szCs w:val="21"/>
                <w:lang w:bidi="ar"/>
              </w:rPr>
            </w:pPr>
            <w:r>
              <w:rPr>
                <w:rFonts w:hint="eastAsia" w:ascii="宋体" w:hAnsi="宋体" w:eastAsia="宋体" w:cs="宋体"/>
                <w:i w:val="0"/>
                <w:iCs w:val="0"/>
                <w:color w:val="000000"/>
                <w:kern w:val="0"/>
                <w:sz w:val="21"/>
                <w:szCs w:val="21"/>
                <w:u w:val="none"/>
                <w:lang w:val="en-US" w:eastAsia="zh-CN" w:bidi="ar"/>
              </w:rPr>
              <w:t>台</w:t>
            </w:r>
          </w:p>
        </w:tc>
        <w:tc>
          <w:tcPr>
            <w:tcW w:w="934"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77F5D40C">
            <w:pPr>
              <w:keepNext w:val="0"/>
              <w:keepLines w:val="0"/>
              <w:widowControl/>
              <w:suppressLineNumbers w:val="0"/>
              <w:jc w:val="center"/>
              <w:textAlignment w:val="center"/>
              <w:rPr>
                <w:rFonts w:hint="eastAsia" w:ascii="宋体" w:hAnsi="宋体" w:eastAsia="宋体" w:cs="宋体"/>
                <w:color w:val="000000"/>
                <w:kern w:val="0"/>
                <w:sz w:val="21"/>
                <w:szCs w:val="21"/>
                <w:lang w:bidi="ar"/>
              </w:rPr>
            </w:pPr>
            <w:r>
              <w:rPr>
                <w:rFonts w:hint="eastAsia" w:ascii="宋体" w:hAnsi="宋体" w:eastAsia="宋体" w:cs="宋体"/>
                <w:i w:val="0"/>
                <w:iCs w:val="0"/>
                <w:color w:val="000000"/>
                <w:kern w:val="0"/>
                <w:sz w:val="21"/>
                <w:szCs w:val="21"/>
                <w:u w:val="none"/>
                <w:lang w:val="en-US" w:eastAsia="zh-CN" w:bidi="ar"/>
              </w:rPr>
              <w:t xml:space="preserve">2 </w:t>
            </w:r>
          </w:p>
        </w:tc>
      </w:tr>
      <w:tr w14:paraId="45471DC9">
        <w:tblPrEx>
          <w:tblCellMar>
            <w:top w:w="0" w:type="dxa"/>
            <w:left w:w="108" w:type="dxa"/>
            <w:bottom w:w="0" w:type="dxa"/>
            <w:right w:w="108" w:type="dxa"/>
          </w:tblCellMar>
        </w:tblPrEx>
        <w:trPr>
          <w:trHeight w:val="730" w:hRule="atLeast"/>
        </w:trPr>
        <w:tc>
          <w:tcPr>
            <w:tcW w:w="880" w:type="dxa"/>
            <w:tcBorders>
              <w:top w:val="single" w:color="000000" w:sz="4" w:space="0"/>
              <w:left w:val="single" w:color="000000" w:sz="8" w:space="0"/>
              <w:bottom w:val="single" w:color="000000" w:sz="4" w:space="0"/>
              <w:right w:val="single" w:color="000000" w:sz="4" w:space="0"/>
            </w:tcBorders>
            <w:shd w:val="clear" w:color="FFFFFF" w:fill="FFFFFF"/>
            <w:vAlign w:val="center"/>
          </w:tcPr>
          <w:p w14:paraId="7A7D3FA0">
            <w:pPr>
              <w:widowControl/>
              <w:jc w:val="center"/>
              <w:textAlignment w:val="center"/>
              <w:rPr>
                <w:rFonts w:hint="eastAsia" w:ascii="宋体" w:hAnsi="宋体" w:cs="宋体"/>
                <w:color w:val="000000"/>
                <w:kern w:val="0"/>
                <w:sz w:val="20"/>
                <w:szCs w:val="20"/>
                <w:lang w:bidi="ar"/>
              </w:rPr>
            </w:pPr>
            <w:r>
              <w:rPr>
                <w:rFonts w:hint="eastAsia" w:ascii="宋体" w:hAnsi="宋体" w:cs="宋体"/>
                <w:color w:val="000000"/>
                <w:kern w:val="0"/>
                <w:sz w:val="20"/>
                <w:szCs w:val="20"/>
                <w:lang w:bidi="ar"/>
              </w:rPr>
              <w:t>3</w:t>
            </w:r>
          </w:p>
        </w:tc>
        <w:tc>
          <w:tcPr>
            <w:tcW w:w="214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31FEE1E6">
            <w:pPr>
              <w:keepNext w:val="0"/>
              <w:keepLines w:val="0"/>
              <w:widowControl/>
              <w:suppressLineNumbers w:val="0"/>
              <w:jc w:val="left"/>
              <w:textAlignment w:val="center"/>
              <w:rPr>
                <w:rFonts w:hint="eastAsia" w:ascii="宋体" w:hAnsi="宋体" w:eastAsia="宋体" w:cs="宋体"/>
                <w:color w:val="000000"/>
                <w:kern w:val="0"/>
                <w:sz w:val="21"/>
                <w:szCs w:val="21"/>
                <w:lang w:bidi="ar"/>
              </w:rPr>
            </w:pPr>
            <w:r>
              <w:rPr>
                <w:rFonts w:hint="eastAsia" w:ascii="宋体" w:hAnsi="宋体" w:eastAsia="宋体" w:cs="宋体"/>
                <w:i w:val="0"/>
                <w:iCs w:val="0"/>
                <w:color w:val="000000"/>
                <w:kern w:val="0"/>
                <w:sz w:val="21"/>
                <w:szCs w:val="21"/>
                <w:u w:val="none"/>
                <w:lang w:val="en-US" w:eastAsia="zh-CN" w:bidi="ar"/>
              </w:rPr>
              <w:t xml:space="preserve">按摩池水力按摩泵 </w:t>
            </w:r>
          </w:p>
        </w:tc>
        <w:tc>
          <w:tcPr>
            <w:tcW w:w="434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1A2D094D">
            <w:pPr>
              <w:keepNext w:val="0"/>
              <w:keepLines w:val="0"/>
              <w:widowControl/>
              <w:suppressLineNumbers w:val="0"/>
              <w:jc w:val="left"/>
              <w:textAlignment w:val="center"/>
              <w:rPr>
                <w:rFonts w:hint="eastAsia" w:ascii="宋体" w:hAnsi="宋体" w:eastAsia="宋体" w:cs="宋体"/>
                <w:color w:val="000000"/>
                <w:kern w:val="0"/>
                <w:sz w:val="21"/>
                <w:szCs w:val="21"/>
                <w:lang w:bidi="ar"/>
              </w:rPr>
            </w:pPr>
            <w:r>
              <w:rPr>
                <w:rFonts w:hint="eastAsia" w:ascii="宋体" w:hAnsi="宋体" w:eastAsia="宋体" w:cs="宋体"/>
                <w:i w:val="0"/>
                <w:iCs w:val="0"/>
                <w:color w:val="000000"/>
                <w:kern w:val="0"/>
                <w:sz w:val="21"/>
                <w:szCs w:val="21"/>
                <w:u w:val="none"/>
                <w:lang w:val="en-US" w:eastAsia="zh-CN" w:bidi="ar"/>
              </w:rPr>
              <w:t xml:space="preserve"> Q=30m³ /h,H=18m,N=2.2kW，自带毛发收集器 </w:t>
            </w:r>
          </w:p>
        </w:tc>
        <w:tc>
          <w:tcPr>
            <w:tcW w:w="110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4CCA9328">
            <w:pPr>
              <w:keepNext w:val="0"/>
              <w:keepLines w:val="0"/>
              <w:widowControl/>
              <w:suppressLineNumbers w:val="0"/>
              <w:jc w:val="center"/>
              <w:textAlignment w:val="center"/>
              <w:rPr>
                <w:rFonts w:hint="eastAsia" w:ascii="宋体" w:hAnsi="宋体" w:eastAsia="宋体" w:cs="宋体"/>
                <w:color w:val="000000"/>
                <w:kern w:val="0"/>
                <w:sz w:val="21"/>
                <w:szCs w:val="21"/>
                <w:lang w:bidi="ar"/>
              </w:rPr>
            </w:pPr>
            <w:r>
              <w:rPr>
                <w:rFonts w:hint="eastAsia" w:ascii="宋体" w:hAnsi="宋体" w:eastAsia="宋体" w:cs="宋体"/>
                <w:i w:val="0"/>
                <w:iCs w:val="0"/>
                <w:color w:val="000000"/>
                <w:kern w:val="0"/>
                <w:sz w:val="21"/>
                <w:szCs w:val="21"/>
                <w:u w:val="none"/>
                <w:lang w:val="en-US" w:eastAsia="zh-CN" w:bidi="ar"/>
              </w:rPr>
              <w:t>台</w:t>
            </w:r>
          </w:p>
        </w:tc>
        <w:tc>
          <w:tcPr>
            <w:tcW w:w="934"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127C4A9D">
            <w:pPr>
              <w:keepNext w:val="0"/>
              <w:keepLines w:val="0"/>
              <w:widowControl/>
              <w:suppressLineNumbers w:val="0"/>
              <w:jc w:val="center"/>
              <w:textAlignment w:val="center"/>
              <w:rPr>
                <w:rFonts w:hint="eastAsia" w:ascii="宋体" w:hAnsi="宋体" w:eastAsia="宋体" w:cs="宋体"/>
                <w:color w:val="000000"/>
                <w:kern w:val="0"/>
                <w:sz w:val="21"/>
                <w:szCs w:val="21"/>
                <w:lang w:bidi="ar"/>
              </w:rPr>
            </w:pPr>
            <w:r>
              <w:rPr>
                <w:rFonts w:hint="eastAsia" w:ascii="宋体" w:hAnsi="宋体" w:eastAsia="宋体" w:cs="宋体"/>
                <w:i w:val="0"/>
                <w:iCs w:val="0"/>
                <w:color w:val="000000"/>
                <w:kern w:val="0"/>
                <w:sz w:val="21"/>
                <w:szCs w:val="21"/>
                <w:u w:val="none"/>
                <w:lang w:val="en-US" w:eastAsia="zh-CN" w:bidi="ar"/>
              </w:rPr>
              <w:t xml:space="preserve">2 </w:t>
            </w:r>
          </w:p>
        </w:tc>
      </w:tr>
      <w:tr w14:paraId="175F03AB">
        <w:tblPrEx>
          <w:tblCellMar>
            <w:top w:w="0" w:type="dxa"/>
            <w:left w:w="108" w:type="dxa"/>
            <w:bottom w:w="0" w:type="dxa"/>
            <w:right w:w="108" w:type="dxa"/>
          </w:tblCellMar>
        </w:tblPrEx>
        <w:trPr>
          <w:trHeight w:val="1037" w:hRule="atLeast"/>
        </w:trPr>
        <w:tc>
          <w:tcPr>
            <w:tcW w:w="880" w:type="dxa"/>
            <w:tcBorders>
              <w:top w:val="single" w:color="000000" w:sz="4" w:space="0"/>
              <w:left w:val="single" w:color="000000" w:sz="8" w:space="0"/>
              <w:bottom w:val="single" w:color="000000" w:sz="4" w:space="0"/>
              <w:right w:val="single" w:color="000000" w:sz="4" w:space="0"/>
            </w:tcBorders>
            <w:shd w:val="clear" w:color="FFFFFF" w:fill="FFFFFF"/>
            <w:vAlign w:val="center"/>
          </w:tcPr>
          <w:p w14:paraId="544E7D10">
            <w:pPr>
              <w:widowControl/>
              <w:jc w:val="center"/>
              <w:textAlignment w:val="center"/>
              <w:rPr>
                <w:rFonts w:hint="eastAsia" w:ascii="宋体" w:hAnsi="宋体" w:cs="宋体"/>
                <w:color w:val="000000"/>
                <w:kern w:val="0"/>
                <w:sz w:val="20"/>
                <w:szCs w:val="20"/>
                <w:lang w:bidi="ar"/>
              </w:rPr>
            </w:pPr>
            <w:r>
              <w:rPr>
                <w:rFonts w:hint="eastAsia" w:ascii="宋体" w:hAnsi="宋体" w:cs="宋体"/>
                <w:color w:val="000000"/>
                <w:kern w:val="0"/>
                <w:sz w:val="20"/>
                <w:szCs w:val="20"/>
                <w:lang w:bidi="ar"/>
              </w:rPr>
              <w:t>4</w:t>
            </w:r>
          </w:p>
        </w:tc>
        <w:tc>
          <w:tcPr>
            <w:tcW w:w="214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6220AEDE">
            <w:pPr>
              <w:keepNext w:val="0"/>
              <w:keepLines w:val="0"/>
              <w:widowControl/>
              <w:suppressLineNumbers w:val="0"/>
              <w:jc w:val="left"/>
              <w:textAlignment w:val="center"/>
              <w:rPr>
                <w:rFonts w:hint="eastAsia" w:ascii="宋体" w:hAnsi="宋体" w:eastAsia="宋体" w:cs="宋体"/>
                <w:color w:val="000000"/>
                <w:kern w:val="0"/>
                <w:sz w:val="21"/>
                <w:szCs w:val="21"/>
                <w:lang w:bidi="ar"/>
              </w:rPr>
            </w:pPr>
            <w:r>
              <w:rPr>
                <w:rFonts w:hint="eastAsia" w:ascii="宋体" w:hAnsi="宋体" w:eastAsia="宋体" w:cs="宋体"/>
                <w:i w:val="0"/>
                <w:iCs w:val="0"/>
                <w:color w:val="000000"/>
                <w:kern w:val="0"/>
                <w:sz w:val="21"/>
                <w:szCs w:val="21"/>
                <w:u w:val="none"/>
                <w:lang w:val="en-US" w:eastAsia="zh-CN" w:bidi="ar"/>
              </w:rPr>
              <w:t>按摩池水质监测仪</w:t>
            </w:r>
          </w:p>
        </w:tc>
        <w:tc>
          <w:tcPr>
            <w:tcW w:w="434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1AE1759C">
            <w:pPr>
              <w:keepNext w:val="0"/>
              <w:keepLines w:val="0"/>
              <w:widowControl/>
              <w:suppressLineNumbers w:val="0"/>
              <w:jc w:val="left"/>
              <w:textAlignment w:val="center"/>
              <w:rPr>
                <w:rFonts w:hint="eastAsia" w:ascii="宋体" w:hAnsi="宋体" w:eastAsia="宋体" w:cs="宋体"/>
                <w:color w:val="000000"/>
                <w:kern w:val="0"/>
                <w:sz w:val="21"/>
                <w:szCs w:val="21"/>
                <w:lang w:bidi="ar"/>
              </w:rPr>
            </w:pPr>
            <w:r>
              <w:rPr>
                <w:rFonts w:hint="eastAsia" w:ascii="宋体" w:hAnsi="宋体" w:eastAsia="宋体" w:cs="宋体"/>
                <w:i w:val="0"/>
                <w:iCs w:val="0"/>
                <w:color w:val="000000"/>
                <w:kern w:val="0"/>
                <w:sz w:val="21"/>
                <w:szCs w:val="21"/>
                <w:u w:val="none"/>
                <w:lang w:val="en-US" w:eastAsia="zh-CN" w:bidi="ar"/>
              </w:rPr>
              <w:t>四参数监控PH/ORP/余氯/温度/浊度，自带清洗砂，校正水质时刻自动清洗探头附着物。</w:t>
            </w:r>
          </w:p>
        </w:tc>
        <w:tc>
          <w:tcPr>
            <w:tcW w:w="110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566997EB">
            <w:pPr>
              <w:keepNext w:val="0"/>
              <w:keepLines w:val="0"/>
              <w:widowControl/>
              <w:suppressLineNumbers w:val="0"/>
              <w:jc w:val="center"/>
              <w:textAlignment w:val="center"/>
              <w:rPr>
                <w:rFonts w:hint="eastAsia" w:ascii="宋体" w:hAnsi="宋体" w:eastAsia="宋体" w:cs="宋体"/>
                <w:color w:val="000000"/>
                <w:kern w:val="0"/>
                <w:sz w:val="21"/>
                <w:szCs w:val="21"/>
                <w:lang w:bidi="ar"/>
              </w:rPr>
            </w:pPr>
            <w:r>
              <w:rPr>
                <w:rFonts w:hint="eastAsia" w:ascii="宋体" w:hAnsi="宋体" w:eastAsia="宋体" w:cs="宋体"/>
                <w:i w:val="0"/>
                <w:iCs w:val="0"/>
                <w:color w:val="000000"/>
                <w:kern w:val="0"/>
                <w:sz w:val="21"/>
                <w:szCs w:val="21"/>
                <w:u w:val="none"/>
                <w:lang w:val="en-US" w:eastAsia="zh-CN" w:bidi="ar"/>
              </w:rPr>
              <w:t>台</w:t>
            </w:r>
          </w:p>
        </w:tc>
        <w:tc>
          <w:tcPr>
            <w:tcW w:w="934"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2BF5FFB1">
            <w:pPr>
              <w:keepNext w:val="0"/>
              <w:keepLines w:val="0"/>
              <w:widowControl/>
              <w:suppressLineNumbers w:val="0"/>
              <w:jc w:val="center"/>
              <w:textAlignment w:val="center"/>
              <w:rPr>
                <w:rFonts w:hint="eastAsia" w:ascii="宋体" w:hAnsi="宋体" w:eastAsia="宋体" w:cs="宋体"/>
                <w:color w:val="000000"/>
                <w:kern w:val="0"/>
                <w:sz w:val="21"/>
                <w:szCs w:val="21"/>
                <w:lang w:bidi="ar"/>
              </w:rPr>
            </w:pPr>
            <w:r>
              <w:rPr>
                <w:rFonts w:hint="eastAsia" w:ascii="宋体" w:hAnsi="宋体" w:eastAsia="宋体" w:cs="宋体"/>
                <w:i w:val="0"/>
                <w:iCs w:val="0"/>
                <w:color w:val="000000"/>
                <w:kern w:val="0"/>
                <w:sz w:val="21"/>
                <w:szCs w:val="21"/>
                <w:u w:val="none"/>
                <w:lang w:val="en-US" w:eastAsia="zh-CN" w:bidi="ar"/>
              </w:rPr>
              <w:t xml:space="preserve">1 </w:t>
            </w:r>
          </w:p>
        </w:tc>
      </w:tr>
      <w:tr w14:paraId="55ECD7EB">
        <w:tblPrEx>
          <w:tblCellMar>
            <w:top w:w="0" w:type="dxa"/>
            <w:left w:w="108" w:type="dxa"/>
            <w:bottom w:w="0" w:type="dxa"/>
            <w:right w:w="108" w:type="dxa"/>
          </w:tblCellMar>
        </w:tblPrEx>
        <w:trPr>
          <w:trHeight w:val="553" w:hRule="atLeast"/>
        </w:trPr>
        <w:tc>
          <w:tcPr>
            <w:tcW w:w="880" w:type="dxa"/>
            <w:tcBorders>
              <w:top w:val="single" w:color="000000" w:sz="4" w:space="0"/>
              <w:left w:val="single" w:color="000000" w:sz="8" w:space="0"/>
              <w:bottom w:val="single" w:color="000000" w:sz="4" w:space="0"/>
              <w:right w:val="single" w:color="000000" w:sz="4" w:space="0"/>
            </w:tcBorders>
            <w:shd w:val="clear" w:color="FFFFFF" w:fill="FFFFFF"/>
            <w:vAlign w:val="center"/>
          </w:tcPr>
          <w:p w14:paraId="331C6CD9">
            <w:pPr>
              <w:widowControl/>
              <w:jc w:val="center"/>
              <w:textAlignment w:val="center"/>
              <w:rPr>
                <w:rFonts w:hint="eastAsia" w:ascii="宋体" w:hAnsi="宋体" w:cs="宋体"/>
                <w:color w:val="000000"/>
                <w:kern w:val="0"/>
                <w:sz w:val="20"/>
                <w:szCs w:val="20"/>
                <w:lang w:bidi="ar"/>
              </w:rPr>
            </w:pPr>
            <w:r>
              <w:rPr>
                <w:rFonts w:hint="eastAsia" w:ascii="宋体" w:hAnsi="宋体" w:cs="宋体"/>
                <w:color w:val="000000"/>
                <w:kern w:val="0"/>
                <w:sz w:val="20"/>
                <w:szCs w:val="20"/>
                <w:lang w:bidi="ar"/>
              </w:rPr>
              <w:t>5</w:t>
            </w:r>
          </w:p>
        </w:tc>
        <w:tc>
          <w:tcPr>
            <w:tcW w:w="214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64887D5F">
            <w:pPr>
              <w:keepNext w:val="0"/>
              <w:keepLines w:val="0"/>
              <w:widowControl/>
              <w:suppressLineNumbers w:val="0"/>
              <w:jc w:val="left"/>
              <w:textAlignment w:val="center"/>
              <w:rPr>
                <w:rFonts w:hint="eastAsia" w:ascii="宋体" w:hAnsi="宋体" w:eastAsia="宋体" w:cs="宋体"/>
                <w:color w:val="000000"/>
                <w:kern w:val="0"/>
                <w:sz w:val="21"/>
                <w:szCs w:val="21"/>
                <w:lang w:bidi="ar"/>
              </w:rPr>
            </w:pPr>
            <w:r>
              <w:rPr>
                <w:rFonts w:hint="eastAsia" w:ascii="宋体" w:hAnsi="宋体" w:eastAsia="宋体" w:cs="宋体"/>
                <w:i w:val="0"/>
                <w:iCs w:val="0"/>
                <w:color w:val="000000"/>
                <w:kern w:val="0"/>
                <w:sz w:val="21"/>
                <w:szCs w:val="21"/>
                <w:u w:val="none"/>
                <w:lang w:val="en-US" w:eastAsia="zh-CN" w:bidi="ar"/>
              </w:rPr>
              <w:t xml:space="preserve">按摩池pH平衡剂投加装置 </w:t>
            </w:r>
          </w:p>
        </w:tc>
        <w:tc>
          <w:tcPr>
            <w:tcW w:w="434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633E9CB9">
            <w:pPr>
              <w:keepNext w:val="0"/>
              <w:keepLines w:val="0"/>
              <w:widowControl/>
              <w:suppressLineNumbers w:val="0"/>
              <w:jc w:val="left"/>
              <w:textAlignment w:val="center"/>
              <w:rPr>
                <w:rFonts w:hint="eastAsia" w:ascii="宋体" w:hAnsi="宋体" w:eastAsia="宋体" w:cs="宋体"/>
                <w:color w:val="000000"/>
                <w:kern w:val="0"/>
                <w:sz w:val="21"/>
                <w:szCs w:val="21"/>
                <w:lang w:bidi="ar"/>
              </w:rPr>
            </w:pPr>
            <w:r>
              <w:rPr>
                <w:rFonts w:hint="eastAsia" w:ascii="宋体" w:hAnsi="宋体" w:eastAsia="宋体" w:cs="宋体"/>
                <w:i w:val="0"/>
                <w:iCs w:val="0"/>
                <w:color w:val="000000"/>
                <w:kern w:val="0"/>
                <w:sz w:val="21"/>
                <w:szCs w:val="21"/>
                <w:u w:val="none"/>
                <w:lang w:val="en-US" w:eastAsia="zh-CN" w:bidi="ar"/>
              </w:rPr>
              <w:t xml:space="preserve"> Q=17L/h，H=6bar，配100L投药桶 </w:t>
            </w:r>
          </w:p>
        </w:tc>
        <w:tc>
          <w:tcPr>
            <w:tcW w:w="110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740F3EAB">
            <w:pPr>
              <w:keepNext w:val="0"/>
              <w:keepLines w:val="0"/>
              <w:widowControl/>
              <w:suppressLineNumbers w:val="0"/>
              <w:jc w:val="center"/>
              <w:textAlignment w:val="center"/>
              <w:rPr>
                <w:rFonts w:hint="eastAsia" w:ascii="宋体" w:hAnsi="宋体" w:eastAsia="宋体" w:cs="宋体"/>
                <w:color w:val="000000"/>
                <w:kern w:val="0"/>
                <w:sz w:val="21"/>
                <w:szCs w:val="21"/>
                <w:lang w:bidi="ar"/>
              </w:rPr>
            </w:pPr>
            <w:r>
              <w:rPr>
                <w:rFonts w:hint="eastAsia" w:ascii="宋体" w:hAnsi="宋体" w:eastAsia="宋体" w:cs="宋体"/>
                <w:i w:val="0"/>
                <w:iCs w:val="0"/>
                <w:color w:val="000000"/>
                <w:kern w:val="0"/>
                <w:sz w:val="21"/>
                <w:szCs w:val="21"/>
                <w:u w:val="none"/>
                <w:lang w:val="en-US" w:eastAsia="zh-CN" w:bidi="ar"/>
              </w:rPr>
              <w:t>台</w:t>
            </w:r>
          </w:p>
        </w:tc>
        <w:tc>
          <w:tcPr>
            <w:tcW w:w="934"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07E421AE">
            <w:pPr>
              <w:keepNext w:val="0"/>
              <w:keepLines w:val="0"/>
              <w:widowControl/>
              <w:suppressLineNumbers w:val="0"/>
              <w:jc w:val="center"/>
              <w:textAlignment w:val="center"/>
              <w:rPr>
                <w:rFonts w:hint="eastAsia" w:ascii="宋体" w:hAnsi="宋体" w:eastAsia="宋体" w:cs="宋体"/>
                <w:color w:val="000000"/>
                <w:kern w:val="0"/>
                <w:sz w:val="21"/>
                <w:szCs w:val="21"/>
                <w:lang w:bidi="ar"/>
              </w:rPr>
            </w:pPr>
            <w:r>
              <w:rPr>
                <w:rFonts w:hint="eastAsia" w:ascii="宋体" w:hAnsi="宋体" w:eastAsia="宋体" w:cs="宋体"/>
                <w:i w:val="0"/>
                <w:iCs w:val="0"/>
                <w:color w:val="000000"/>
                <w:kern w:val="0"/>
                <w:sz w:val="21"/>
                <w:szCs w:val="21"/>
                <w:u w:val="none"/>
                <w:lang w:val="en-US" w:eastAsia="zh-CN" w:bidi="ar"/>
              </w:rPr>
              <w:t xml:space="preserve">1 </w:t>
            </w:r>
          </w:p>
        </w:tc>
      </w:tr>
      <w:tr w14:paraId="2C9029CE">
        <w:tblPrEx>
          <w:tblCellMar>
            <w:top w:w="0" w:type="dxa"/>
            <w:left w:w="108" w:type="dxa"/>
            <w:bottom w:w="0" w:type="dxa"/>
            <w:right w:w="108" w:type="dxa"/>
          </w:tblCellMar>
        </w:tblPrEx>
        <w:trPr>
          <w:trHeight w:val="493" w:hRule="atLeast"/>
        </w:trPr>
        <w:tc>
          <w:tcPr>
            <w:tcW w:w="880" w:type="dxa"/>
            <w:tcBorders>
              <w:top w:val="single" w:color="000000" w:sz="4" w:space="0"/>
              <w:left w:val="single" w:color="000000" w:sz="8" w:space="0"/>
              <w:bottom w:val="single" w:color="000000" w:sz="4" w:space="0"/>
              <w:right w:val="single" w:color="000000" w:sz="4" w:space="0"/>
            </w:tcBorders>
            <w:shd w:val="clear" w:color="FFFFFF" w:fill="FFFFFF"/>
            <w:vAlign w:val="center"/>
          </w:tcPr>
          <w:p w14:paraId="7A2425B0">
            <w:pPr>
              <w:widowControl/>
              <w:jc w:val="center"/>
              <w:textAlignment w:val="center"/>
              <w:rPr>
                <w:rFonts w:hint="eastAsia" w:ascii="宋体" w:hAnsi="宋体" w:cs="宋体"/>
                <w:color w:val="000000"/>
                <w:kern w:val="0"/>
                <w:sz w:val="20"/>
                <w:szCs w:val="20"/>
                <w:lang w:bidi="ar"/>
              </w:rPr>
            </w:pPr>
            <w:r>
              <w:rPr>
                <w:rFonts w:hint="eastAsia" w:ascii="宋体" w:hAnsi="宋体" w:cs="宋体"/>
                <w:color w:val="000000"/>
                <w:kern w:val="0"/>
                <w:sz w:val="20"/>
                <w:szCs w:val="20"/>
                <w:lang w:bidi="ar"/>
              </w:rPr>
              <w:t>6</w:t>
            </w:r>
          </w:p>
        </w:tc>
        <w:tc>
          <w:tcPr>
            <w:tcW w:w="214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57C6D08A">
            <w:pPr>
              <w:keepNext w:val="0"/>
              <w:keepLines w:val="0"/>
              <w:widowControl/>
              <w:suppressLineNumbers w:val="0"/>
              <w:jc w:val="left"/>
              <w:textAlignment w:val="center"/>
              <w:rPr>
                <w:rFonts w:hint="eastAsia" w:ascii="宋体" w:hAnsi="宋体" w:eastAsia="宋体" w:cs="宋体"/>
                <w:color w:val="000000"/>
                <w:kern w:val="0"/>
                <w:sz w:val="21"/>
                <w:szCs w:val="21"/>
                <w:lang w:bidi="ar"/>
              </w:rPr>
            </w:pPr>
            <w:r>
              <w:rPr>
                <w:rFonts w:hint="eastAsia" w:ascii="宋体" w:hAnsi="宋体" w:eastAsia="宋体" w:cs="宋体"/>
                <w:i w:val="0"/>
                <w:iCs w:val="0"/>
                <w:color w:val="000000"/>
                <w:kern w:val="0"/>
                <w:sz w:val="21"/>
                <w:szCs w:val="21"/>
                <w:u w:val="none"/>
                <w:lang w:val="en-US" w:eastAsia="zh-CN" w:bidi="ar"/>
              </w:rPr>
              <w:t>按摩池消毒剂投加装置</w:t>
            </w:r>
          </w:p>
        </w:tc>
        <w:tc>
          <w:tcPr>
            <w:tcW w:w="434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013B24DD">
            <w:pPr>
              <w:keepNext w:val="0"/>
              <w:keepLines w:val="0"/>
              <w:widowControl/>
              <w:suppressLineNumbers w:val="0"/>
              <w:jc w:val="left"/>
              <w:textAlignment w:val="center"/>
              <w:rPr>
                <w:rFonts w:hint="eastAsia" w:ascii="宋体" w:hAnsi="宋体" w:eastAsia="宋体" w:cs="宋体"/>
                <w:color w:val="000000"/>
                <w:kern w:val="0"/>
                <w:sz w:val="21"/>
                <w:szCs w:val="21"/>
                <w:lang w:bidi="ar"/>
              </w:rPr>
            </w:pPr>
            <w:r>
              <w:rPr>
                <w:rFonts w:hint="eastAsia" w:ascii="宋体" w:hAnsi="宋体" w:eastAsia="宋体" w:cs="宋体"/>
                <w:i w:val="0"/>
                <w:iCs w:val="0"/>
                <w:color w:val="000000"/>
                <w:kern w:val="0"/>
                <w:sz w:val="21"/>
                <w:szCs w:val="21"/>
                <w:u w:val="none"/>
                <w:lang w:val="en-US" w:eastAsia="zh-CN" w:bidi="ar"/>
              </w:rPr>
              <w:t xml:space="preserve"> Q=17L/h，H=6bar，配100L投药桶（一用一备） </w:t>
            </w:r>
          </w:p>
        </w:tc>
        <w:tc>
          <w:tcPr>
            <w:tcW w:w="110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5501E6E2">
            <w:pPr>
              <w:keepNext w:val="0"/>
              <w:keepLines w:val="0"/>
              <w:widowControl/>
              <w:suppressLineNumbers w:val="0"/>
              <w:jc w:val="center"/>
              <w:textAlignment w:val="center"/>
              <w:rPr>
                <w:rFonts w:hint="eastAsia" w:ascii="宋体" w:hAnsi="宋体" w:eastAsia="宋体" w:cs="宋体"/>
                <w:color w:val="000000"/>
                <w:kern w:val="0"/>
                <w:sz w:val="21"/>
                <w:szCs w:val="21"/>
                <w:lang w:bidi="ar"/>
              </w:rPr>
            </w:pPr>
            <w:r>
              <w:rPr>
                <w:rFonts w:hint="eastAsia" w:ascii="宋体" w:hAnsi="宋体" w:eastAsia="宋体" w:cs="宋体"/>
                <w:i w:val="0"/>
                <w:iCs w:val="0"/>
                <w:color w:val="000000"/>
                <w:kern w:val="0"/>
                <w:sz w:val="21"/>
                <w:szCs w:val="21"/>
                <w:u w:val="none"/>
                <w:lang w:val="en-US" w:eastAsia="zh-CN" w:bidi="ar"/>
              </w:rPr>
              <w:t>台</w:t>
            </w:r>
          </w:p>
        </w:tc>
        <w:tc>
          <w:tcPr>
            <w:tcW w:w="934"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45035993">
            <w:pPr>
              <w:keepNext w:val="0"/>
              <w:keepLines w:val="0"/>
              <w:widowControl/>
              <w:suppressLineNumbers w:val="0"/>
              <w:jc w:val="center"/>
              <w:textAlignment w:val="center"/>
              <w:rPr>
                <w:rFonts w:hint="eastAsia" w:ascii="宋体" w:hAnsi="宋体" w:eastAsia="宋体" w:cs="宋体"/>
                <w:color w:val="000000"/>
                <w:kern w:val="0"/>
                <w:sz w:val="21"/>
                <w:szCs w:val="21"/>
                <w:lang w:bidi="ar"/>
              </w:rPr>
            </w:pPr>
            <w:r>
              <w:rPr>
                <w:rFonts w:hint="eastAsia" w:ascii="宋体" w:hAnsi="宋体" w:eastAsia="宋体" w:cs="宋体"/>
                <w:i w:val="0"/>
                <w:iCs w:val="0"/>
                <w:color w:val="000000"/>
                <w:kern w:val="0"/>
                <w:sz w:val="21"/>
                <w:szCs w:val="21"/>
                <w:u w:val="none"/>
                <w:lang w:val="en-US" w:eastAsia="zh-CN" w:bidi="ar"/>
              </w:rPr>
              <w:t xml:space="preserve">2 </w:t>
            </w:r>
          </w:p>
        </w:tc>
      </w:tr>
      <w:tr w14:paraId="183B71CF">
        <w:tblPrEx>
          <w:tblCellMar>
            <w:top w:w="0" w:type="dxa"/>
            <w:left w:w="108" w:type="dxa"/>
            <w:bottom w:w="0" w:type="dxa"/>
            <w:right w:w="108" w:type="dxa"/>
          </w:tblCellMar>
        </w:tblPrEx>
        <w:trPr>
          <w:trHeight w:val="493" w:hRule="atLeast"/>
        </w:trPr>
        <w:tc>
          <w:tcPr>
            <w:tcW w:w="880" w:type="dxa"/>
            <w:tcBorders>
              <w:top w:val="single" w:color="000000" w:sz="4" w:space="0"/>
              <w:left w:val="single" w:color="000000" w:sz="8" w:space="0"/>
              <w:bottom w:val="single" w:color="000000" w:sz="4" w:space="0"/>
              <w:right w:val="single" w:color="000000" w:sz="4" w:space="0"/>
            </w:tcBorders>
            <w:shd w:val="clear" w:color="FFFFFF" w:fill="FFFFFF"/>
            <w:vAlign w:val="center"/>
          </w:tcPr>
          <w:p w14:paraId="7BFC2012">
            <w:pPr>
              <w:widowControl/>
              <w:jc w:val="center"/>
              <w:textAlignment w:val="center"/>
              <w:rPr>
                <w:rFonts w:hint="eastAsia" w:ascii="宋体" w:hAnsi="宋体" w:cs="宋体"/>
                <w:color w:val="000000"/>
                <w:kern w:val="0"/>
                <w:sz w:val="20"/>
                <w:szCs w:val="20"/>
                <w:lang w:val="en-US" w:eastAsia="zh-CN" w:bidi="ar"/>
              </w:rPr>
            </w:pPr>
            <w:r>
              <w:rPr>
                <w:rFonts w:hint="eastAsia" w:ascii="宋体" w:hAnsi="宋体" w:cs="宋体"/>
                <w:color w:val="000000"/>
                <w:kern w:val="0"/>
                <w:sz w:val="20"/>
                <w:szCs w:val="20"/>
                <w:lang w:val="en-US" w:eastAsia="zh-CN" w:bidi="ar"/>
              </w:rPr>
              <w:t>7</w:t>
            </w:r>
          </w:p>
        </w:tc>
        <w:tc>
          <w:tcPr>
            <w:tcW w:w="214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05CF6AD7">
            <w:pPr>
              <w:keepNext w:val="0"/>
              <w:keepLines w:val="0"/>
              <w:widowControl/>
              <w:suppressLineNumbers w:val="0"/>
              <w:jc w:val="left"/>
              <w:textAlignment w:val="center"/>
              <w:rPr>
                <w:rFonts w:hint="eastAsia" w:ascii="宋体" w:hAnsi="宋体" w:eastAsia="宋体" w:cs="宋体"/>
                <w:color w:val="000000"/>
                <w:kern w:val="0"/>
                <w:sz w:val="21"/>
                <w:szCs w:val="21"/>
                <w:lang w:bidi="ar"/>
              </w:rPr>
            </w:pPr>
            <w:r>
              <w:rPr>
                <w:rFonts w:hint="eastAsia" w:ascii="宋体" w:hAnsi="宋体" w:eastAsia="宋体" w:cs="宋体"/>
                <w:i w:val="0"/>
                <w:iCs w:val="0"/>
                <w:color w:val="000000"/>
                <w:kern w:val="0"/>
                <w:sz w:val="21"/>
                <w:szCs w:val="21"/>
                <w:u w:val="none"/>
                <w:lang w:val="en-US" w:eastAsia="zh-CN" w:bidi="ar"/>
              </w:rPr>
              <w:t xml:space="preserve">紫外线杀菌器 </w:t>
            </w:r>
          </w:p>
        </w:tc>
        <w:tc>
          <w:tcPr>
            <w:tcW w:w="434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0391F079">
            <w:pPr>
              <w:keepNext w:val="0"/>
              <w:keepLines w:val="0"/>
              <w:widowControl/>
              <w:suppressLineNumbers w:val="0"/>
              <w:jc w:val="left"/>
              <w:textAlignment w:val="center"/>
              <w:rPr>
                <w:rFonts w:hint="eastAsia" w:ascii="宋体" w:hAnsi="宋体" w:eastAsia="宋体" w:cs="宋体"/>
                <w:color w:val="000000"/>
                <w:kern w:val="0"/>
                <w:sz w:val="21"/>
                <w:szCs w:val="21"/>
                <w:lang w:bidi="ar"/>
              </w:rPr>
            </w:pPr>
            <w:r>
              <w:rPr>
                <w:rFonts w:hint="eastAsia" w:ascii="宋体" w:hAnsi="宋体" w:eastAsia="宋体" w:cs="宋体"/>
                <w:i w:val="0"/>
                <w:iCs w:val="0"/>
                <w:color w:val="000000"/>
                <w:kern w:val="0"/>
                <w:sz w:val="21"/>
                <w:szCs w:val="21"/>
                <w:u w:val="none"/>
                <w:lang w:val="en-US" w:eastAsia="zh-CN" w:bidi="ar"/>
              </w:rPr>
              <w:t xml:space="preserve"> Q≥30m3 /hr,N=0.34KW/220V </w:t>
            </w:r>
          </w:p>
        </w:tc>
        <w:tc>
          <w:tcPr>
            <w:tcW w:w="110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44244816">
            <w:pPr>
              <w:keepNext w:val="0"/>
              <w:keepLines w:val="0"/>
              <w:widowControl/>
              <w:suppressLineNumbers w:val="0"/>
              <w:jc w:val="center"/>
              <w:textAlignment w:val="center"/>
              <w:rPr>
                <w:rFonts w:hint="eastAsia" w:ascii="宋体" w:hAnsi="宋体" w:eastAsia="宋体" w:cs="宋体"/>
                <w:color w:val="000000"/>
                <w:kern w:val="0"/>
                <w:sz w:val="21"/>
                <w:szCs w:val="21"/>
                <w:lang w:bidi="ar"/>
              </w:rPr>
            </w:pPr>
            <w:r>
              <w:rPr>
                <w:rFonts w:hint="eastAsia" w:ascii="宋体" w:hAnsi="宋体" w:eastAsia="宋体" w:cs="宋体"/>
                <w:i w:val="0"/>
                <w:iCs w:val="0"/>
                <w:color w:val="000000"/>
                <w:kern w:val="0"/>
                <w:sz w:val="21"/>
                <w:szCs w:val="21"/>
                <w:u w:val="none"/>
                <w:lang w:val="en-US" w:eastAsia="zh-CN" w:bidi="ar"/>
              </w:rPr>
              <w:t>台</w:t>
            </w:r>
          </w:p>
        </w:tc>
        <w:tc>
          <w:tcPr>
            <w:tcW w:w="934"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37ADF9D8">
            <w:pPr>
              <w:keepNext w:val="0"/>
              <w:keepLines w:val="0"/>
              <w:widowControl/>
              <w:suppressLineNumbers w:val="0"/>
              <w:jc w:val="center"/>
              <w:textAlignment w:val="center"/>
              <w:rPr>
                <w:rFonts w:hint="eastAsia" w:ascii="宋体" w:hAnsi="宋体" w:eastAsia="宋体" w:cs="宋体"/>
                <w:color w:val="000000"/>
                <w:kern w:val="0"/>
                <w:sz w:val="21"/>
                <w:szCs w:val="21"/>
                <w:lang w:bidi="ar"/>
              </w:rPr>
            </w:pPr>
            <w:r>
              <w:rPr>
                <w:rFonts w:hint="eastAsia" w:ascii="宋体" w:hAnsi="宋体" w:eastAsia="宋体" w:cs="宋体"/>
                <w:i w:val="0"/>
                <w:iCs w:val="0"/>
                <w:color w:val="000000"/>
                <w:kern w:val="0"/>
                <w:sz w:val="21"/>
                <w:szCs w:val="21"/>
                <w:u w:val="none"/>
                <w:lang w:val="en-US" w:eastAsia="zh-CN" w:bidi="ar"/>
              </w:rPr>
              <w:t xml:space="preserve">1 </w:t>
            </w:r>
          </w:p>
        </w:tc>
      </w:tr>
      <w:tr w14:paraId="5AF5D2F5">
        <w:tblPrEx>
          <w:tblCellMar>
            <w:top w:w="0" w:type="dxa"/>
            <w:left w:w="108" w:type="dxa"/>
            <w:bottom w:w="0" w:type="dxa"/>
            <w:right w:w="108" w:type="dxa"/>
          </w:tblCellMar>
        </w:tblPrEx>
        <w:trPr>
          <w:trHeight w:val="493" w:hRule="atLeast"/>
        </w:trPr>
        <w:tc>
          <w:tcPr>
            <w:tcW w:w="880" w:type="dxa"/>
            <w:tcBorders>
              <w:top w:val="single" w:color="000000" w:sz="4" w:space="0"/>
              <w:left w:val="single" w:color="000000" w:sz="8" w:space="0"/>
              <w:bottom w:val="single" w:color="000000" w:sz="4" w:space="0"/>
              <w:right w:val="single" w:color="000000" w:sz="4" w:space="0"/>
            </w:tcBorders>
            <w:shd w:val="clear" w:color="FFFFFF" w:fill="FFFFFF"/>
            <w:vAlign w:val="center"/>
          </w:tcPr>
          <w:p w14:paraId="2F63CF3B">
            <w:pPr>
              <w:widowControl/>
              <w:jc w:val="center"/>
              <w:textAlignment w:val="center"/>
              <w:rPr>
                <w:rFonts w:hint="eastAsia" w:ascii="宋体" w:hAnsi="宋体" w:cs="宋体"/>
                <w:color w:val="000000"/>
                <w:kern w:val="0"/>
                <w:sz w:val="20"/>
                <w:szCs w:val="20"/>
                <w:lang w:val="en-US" w:eastAsia="zh-CN" w:bidi="ar"/>
              </w:rPr>
            </w:pPr>
            <w:r>
              <w:rPr>
                <w:rFonts w:hint="eastAsia" w:ascii="宋体" w:hAnsi="宋体" w:cs="宋体"/>
                <w:color w:val="000000"/>
                <w:kern w:val="0"/>
                <w:sz w:val="20"/>
                <w:szCs w:val="20"/>
                <w:lang w:val="en-US" w:eastAsia="zh-CN" w:bidi="ar"/>
              </w:rPr>
              <w:t>8</w:t>
            </w:r>
          </w:p>
        </w:tc>
        <w:tc>
          <w:tcPr>
            <w:tcW w:w="214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345D4C6A">
            <w:pPr>
              <w:keepNext w:val="0"/>
              <w:keepLines w:val="0"/>
              <w:widowControl/>
              <w:suppressLineNumbers w:val="0"/>
              <w:jc w:val="left"/>
              <w:textAlignment w:val="center"/>
              <w:rPr>
                <w:rFonts w:hint="eastAsia" w:ascii="宋体" w:hAnsi="宋体" w:eastAsia="宋体" w:cs="宋体"/>
                <w:color w:val="000000"/>
                <w:kern w:val="0"/>
                <w:sz w:val="21"/>
                <w:szCs w:val="21"/>
                <w:lang w:bidi="ar"/>
              </w:rPr>
            </w:pPr>
            <w:r>
              <w:rPr>
                <w:rFonts w:hint="eastAsia" w:ascii="宋体" w:hAnsi="宋体" w:eastAsia="宋体" w:cs="宋体"/>
                <w:i w:val="0"/>
                <w:iCs w:val="0"/>
                <w:color w:val="000000"/>
                <w:kern w:val="0"/>
                <w:sz w:val="21"/>
                <w:szCs w:val="21"/>
                <w:u w:val="none"/>
                <w:lang w:val="en-US" w:eastAsia="zh-CN" w:bidi="ar"/>
              </w:rPr>
              <w:t>水水板式换热器</w:t>
            </w:r>
          </w:p>
        </w:tc>
        <w:tc>
          <w:tcPr>
            <w:tcW w:w="434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6D776309">
            <w:pPr>
              <w:keepNext w:val="0"/>
              <w:keepLines w:val="0"/>
              <w:widowControl/>
              <w:suppressLineNumbers w:val="0"/>
              <w:jc w:val="left"/>
              <w:textAlignment w:val="center"/>
              <w:rPr>
                <w:rFonts w:hint="eastAsia" w:ascii="宋体" w:hAnsi="宋体" w:eastAsia="宋体" w:cs="宋体"/>
                <w:color w:val="000000"/>
                <w:kern w:val="0"/>
                <w:sz w:val="21"/>
                <w:szCs w:val="21"/>
                <w:lang w:bidi="ar"/>
              </w:rPr>
            </w:pPr>
            <w:r>
              <w:rPr>
                <w:rFonts w:hint="eastAsia" w:ascii="宋体" w:hAnsi="宋体" w:eastAsia="宋体" w:cs="宋体"/>
                <w:i w:val="0"/>
                <w:iCs w:val="0"/>
                <w:color w:val="000000"/>
                <w:kern w:val="0"/>
                <w:sz w:val="21"/>
                <w:szCs w:val="21"/>
                <w:u w:val="none"/>
                <w:lang w:val="en-US" w:eastAsia="zh-CN" w:bidi="ar"/>
              </w:rPr>
              <w:t>初次加热2台，保温1台，单台换热量≥80KW, 初次加热时间12h，起始温度10℃，目标水位38±1℃， 板片材质SUS316L。</w:t>
            </w:r>
          </w:p>
        </w:tc>
        <w:tc>
          <w:tcPr>
            <w:tcW w:w="110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4F7E63B6">
            <w:pPr>
              <w:keepNext w:val="0"/>
              <w:keepLines w:val="0"/>
              <w:widowControl/>
              <w:suppressLineNumbers w:val="0"/>
              <w:jc w:val="center"/>
              <w:textAlignment w:val="center"/>
              <w:rPr>
                <w:rFonts w:hint="eastAsia" w:ascii="宋体" w:hAnsi="宋体" w:eastAsia="宋体" w:cs="宋体"/>
                <w:color w:val="000000"/>
                <w:kern w:val="0"/>
                <w:sz w:val="21"/>
                <w:szCs w:val="21"/>
                <w:lang w:bidi="ar"/>
              </w:rPr>
            </w:pPr>
            <w:r>
              <w:rPr>
                <w:rFonts w:hint="eastAsia" w:ascii="宋体" w:hAnsi="宋体" w:eastAsia="宋体" w:cs="宋体"/>
                <w:i w:val="0"/>
                <w:iCs w:val="0"/>
                <w:color w:val="000000"/>
                <w:kern w:val="0"/>
                <w:sz w:val="21"/>
                <w:szCs w:val="21"/>
                <w:u w:val="none"/>
                <w:lang w:val="en-US" w:eastAsia="zh-CN" w:bidi="ar"/>
              </w:rPr>
              <w:t>台</w:t>
            </w:r>
          </w:p>
        </w:tc>
        <w:tc>
          <w:tcPr>
            <w:tcW w:w="934"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21DE3A11">
            <w:pPr>
              <w:keepNext w:val="0"/>
              <w:keepLines w:val="0"/>
              <w:widowControl/>
              <w:suppressLineNumbers w:val="0"/>
              <w:jc w:val="center"/>
              <w:textAlignment w:val="center"/>
              <w:rPr>
                <w:rFonts w:hint="eastAsia" w:ascii="宋体" w:hAnsi="宋体" w:eastAsia="宋体" w:cs="宋体"/>
                <w:color w:val="000000"/>
                <w:kern w:val="0"/>
                <w:sz w:val="21"/>
                <w:szCs w:val="21"/>
                <w:lang w:bidi="ar"/>
              </w:rPr>
            </w:pPr>
            <w:r>
              <w:rPr>
                <w:rFonts w:hint="eastAsia" w:ascii="宋体" w:hAnsi="宋体" w:eastAsia="宋体" w:cs="宋体"/>
                <w:i w:val="0"/>
                <w:iCs w:val="0"/>
                <w:color w:val="000000"/>
                <w:kern w:val="0"/>
                <w:sz w:val="21"/>
                <w:szCs w:val="21"/>
                <w:u w:val="none"/>
                <w:lang w:val="en-US" w:eastAsia="zh-CN" w:bidi="ar"/>
              </w:rPr>
              <w:t xml:space="preserve">2 </w:t>
            </w:r>
          </w:p>
        </w:tc>
      </w:tr>
      <w:tr w14:paraId="531C618A">
        <w:tblPrEx>
          <w:tblCellMar>
            <w:top w:w="0" w:type="dxa"/>
            <w:left w:w="108" w:type="dxa"/>
            <w:bottom w:w="0" w:type="dxa"/>
            <w:right w:w="108" w:type="dxa"/>
          </w:tblCellMar>
        </w:tblPrEx>
        <w:trPr>
          <w:trHeight w:val="493" w:hRule="atLeast"/>
        </w:trPr>
        <w:tc>
          <w:tcPr>
            <w:tcW w:w="880" w:type="dxa"/>
            <w:tcBorders>
              <w:top w:val="single" w:color="000000" w:sz="4" w:space="0"/>
              <w:left w:val="single" w:color="000000" w:sz="8" w:space="0"/>
              <w:bottom w:val="single" w:color="000000" w:sz="4" w:space="0"/>
              <w:right w:val="single" w:color="000000" w:sz="4" w:space="0"/>
            </w:tcBorders>
            <w:shd w:val="clear" w:color="FFFFFF" w:fill="FFFFFF"/>
            <w:vAlign w:val="center"/>
          </w:tcPr>
          <w:p w14:paraId="42714522">
            <w:pPr>
              <w:widowControl/>
              <w:jc w:val="center"/>
              <w:textAlignment w:val="center"/>
              <w:rPr>
                <w:rFonts w:hint="eastAsia" w:ascii="宋体" w:hAnsi="宋体" w:cs="宋体"/>
                <w:color w:val="000000"/>
                <w:kern w:val="0"/>
                <w:sz w:val="20"/>
                <w:szCs w:val="20"/>
                <w:lang w:val="en-US" w:eastAsia="zh-CN" w:bidi="ar"/>
              </w:rPr>
            </w:pPr>
            <w:r>
              <w:rPr>
                <w:rFonts w:hint="eastAsia" w:ascii="宋体" w:hAnsi="宋体" w:cs="宋体"/>
                <w:color w:val="000000"/>
                <w:kern w:val="0"/>
                <w:sz w:val="20"/>
                <w:szCs w:val="20"/>
                <w:lang w:val="en-US" w:eastAsia="zh-CN" w:bidi="ar"/>
              </w:rPr>
              <w:t>9</w:t>
            </w:r>
          </w:p>
        </w:tc>
        <w:tc>
          <w:tcPr>
            <w:tcW w:w="214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376240D6">
            <w:pPr>
              <w:keepNext w:val="0"/>
              <w:keepLines w:val="0"/>
              <w:widowControl/>
              <w:suppressLineNumbers w:val="0"/>
              <w:jc w:val="left"/>
              <w:textAlignment w:val="center"/>
              <w:rPr>
                <w:rFonts w:hint="eastAsia" w:ascii="宋体" w:hAnsi="宋体" w:eastAsia="宋体" w:cs="宋体"/>
                <w:color w:val="000000"/>
                <w:kern w:val="0"/>
                <w:sz w:val="21"/>
                <w:szCs w:val="21"/>
                <w:lang w:bidi="ar"/>
              </w:rPr>
            </w:pPr>
            <w:r>
              <w:rPr>
                <w:rFonts w:hint="eastAsia" w:ascii="宋体" w:hAnsi="宋体" w:eastAsia="宋体" w:cs="宋体"/>
                <w:i w:val="0"/>
                <w:iCs w:val="0"/>
                <w:color w:val="000000"/>
                <w:kern w:val="0"/>
                <w:sz w:val="21"/>
                <w:szCs w:val="21"/>
                <w:u w:val="none"/>
                <w:lang w:val="en-US" w:eastAsia="zh-CN" w:bidi="ar"/>
              </w:rPr>
              <w:t>真空破坏器</w:t>
            </w:r>
          </w:p>
        </w:tc>
        <w:tc>
          <w:tcPr>
            <w:tcW w:w="434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1F5374E0">
            <w:pPr>
              <w:keepNext w:val="0"/>
              <w:keepLines w:val="0"/>
              <w:widowControl/>
              <w:suppressLineNumbers w:val="0"/>
              <w:jc w:val="left"/>
              <w:textAlignment w:val="center"/>
              <w:rPr>
                <w:rFonts w:hint="eastAsia" w:ascii="宋体" w:hAnsi="宋体" w:eastAsia="宋体" w:cs="宋体"/>
                <w:color w:val="000000"/>
                <w:kern w:val="0"/>
                <w:sz w:val="21"/>
                <w:szCs w:val="21"/>
                <w:lang w:bidi="ar"/>
              </w:rPr>
            </w:pPr>
            <w:r>
              <w:rPr>
                <w:rFonts w:hint="eastAsia" w:ascii="宋体" w:hAnsi="宋体" w:eastAsia="宋体" w:cs="宋体"/>
                <w:i w:val="0"/>
                <w:iCs w:val="0"/>
                <w:color w:val="000000"/>
                <w:kern w:val="0"/>
                <w:sz w:val="21"/>
                <w:szCs w:val="21"/>
                <w:u w:val="none"/>
                <w:lang w:val="en-US" w:eastAsia="zh-CN" w:bidi="ar"/>
              </w:rPr>
              <w:t>DN150,含单向止回、通风屏，锁定释放机构，浪涌抑制器， 旋转螺钉及真空计，安装在主吸水管上</w:t>
            </w:r>
          </w:p>
        </w:tc>
        <w:tc>
          <w:tcPr>
            <w:tcW w:w="110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0B4F4EF6">
            <w:pPr>
              <w:keepNext w:val="0"/>
              <w:keepLines w:val="0"/>
              <w:widowControl/>
              <w:suppressLineNumbers w:val="0"/>
              <w:jc w:val="center"/>
              <w:textAlignment w:val="center"/>
              <w:rPr>
                <w:rFonts w:hint="eastAsia" w:ascii="宋体" w:hAnsi="宋体" w:eastAsia="宋体" w:cs="宋体"/>
                <w:color w:val="000000"/>
                <w:kern w:val="0"/>
                <w:sz w:val="21"/>
                <w:szCs w:val="21"/>
                <w:lang w:bidi="ar"/>
              </w:rPr>
            </w:pPr>
            <w:r>
              <w:rPr>
                <w:rFonts w:hint="eastAsia" w:ascii="宋体" w:hAnsi="宋体" w:eastAsia="宋体" w:cs="宋体"/>
                <w:i w:val="0"/>
                <w:iCs w:val="0"/>
                <w:color w:val="000000"/>
                <w:kern w:val="0"/>
                <w:sz w:val="21"/>
                <w:szCs w:val="21"/>
                <w:u w:val="none"/>
                <w:lang w:val="en-US" w:eastAsia="zh-CN" w:bidi="ar"/>
              </w:rPr>
              <w:t>台</w:t>
            </w:r>
          </w:p>
        </w:tc>
        <w:tc>
          <w:tcPr>
            <w:tcW w:w="934"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6EAF6EEE">
            <w:pPr>
              <w:keepNext w:val="0"/>
              <w:keepLines w:val="0"/>
              <w:widowControl/>
              <w:suppressLineNumbers w:val="0"/>
              <w:jc w:val="center"/>
              <w:textAlignment w:val="center"/>
              <w:rPr>
                <w:rFonts w:hint="eastAsia" w:ascii="宋体" w:hAnsi="宋体" w:eastAsia="宋体" w:cs="宋体"/>
                <w:color w:val="000000"/>
                <w:kern w:val="0"/>
                <w:sz w:val="21"/>
                <w:szCs w:val="21"/>
                <w:lang w:bidi="ar"/>
              </w:rPr>
            </w:pPr>
            <w:r>
              <w:rPr>
                <w:rFonts w:hint="eastAsia" w:ascii="宋体" w:hAnsi="宋体" w:eastAsia="宋体" w:cs="宋体"/>
                <w:i w:val="0"/>
                <w:iCs w:val="0"/>
                <w:color w:val="000000"/>
                <w:kern w:val="0"/>
                <w:sz w:val="21"/>
                <w:szCs w:val="21"/>
                <w:u w:val="none"/>
                <w:lang w:val="en-US" w:eastAsia="zh-CN" w:bidi="ar"/>
              </w:rPr>
              <w:t xml:space="preserve">1 </w:t>
            </w:r>
          </w:p>
        </w:tc>
      </w:tr>
      <w:tr w14:paraId="620ED293">
        <w:tblPrEx>
          <w:tblCellMar>
            <w:top w:w="0" w:type="dxa"/>
            <w:left w:w="108" w:type="dxa"/>
            <w:bottom w:w="0" w:type="dxa"/>
            <w:right w:w="108" w:type="dxa"/>
          </w:tblCellMar>
        </w:tblPrEx>
        <w:trPr>
          <w:trHeight w:val="493" w:hRule="atLeast"/>
        </w:trPr>
        <w:tc>
          <w:tcPr>
            <w:tcW w:w="880" w:type="dxa"/>
            <w:tcBorders>
              <w:top w:val="single" w:color="000000" w:sz="4" w:space="0"/>
              <w:left w:val="single" w:color="000000" w:sz="8" w:space="0"/>
              <w:bottom w:val="single" w:color="000000" w:sz="4" w:space="0"/>
              <w:right w:val="single" w:color="000000" w:sz="4" w:space="0"/>
            </w:tcBorders>
            <w:shd w:val="clear" w:color="FFFFFF" w:fill="FFFFFF"/>
            <w:vAlign w:val="center"/>
          </w:tcPr>
          <w:p w14:paraId="26522E8B">
            <w:pPr>
              <w:widowControl/>
              <w:jc w:val="center"/>
              <w:textAlignment w:val="center"/>
              <w:rPr>
                <w:rFonts w:hint="default" w:ascii="宋体" w:hAnsi="宋体" w:cs="宋体"/>
                <w:color w:val="000000"/>
                <w:kern w:val="0"/>
                <w:sz w:val="20"/>
                <w:szCs w:val="20"/>
                <w:lang w:val="en-US" w:eastAsia="zh-CN" w:bidi="ar"/>
              </w:rPr>
            </w:pPr>
            <w:r>
              <w:rPr>
                <w:rFonts w:hint="eastAsia" w:ascii="宋体" w:hAnsi="宋体" w:cs="宋体"/>
                <w:color w:val="000000"/>
                <w:kern w:val="0"/>
                <w:sz w:val="20"/>
                <w:szCs w:val="20"/>
                <w:lang w:val="en-US" w:eastAsia="zh-CN" w:bidi="ar"/>
              </w:rPr>
              <w:t>10</w:t>
            </w:r>
          </w:p>
        </w:tc>
        <w:tc>
          <w:tcPr>
            <w:tcW w:w="214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3F9BB9A3">
            <w:pPr>
              <w:keepNext w:val="0"/>
              <w:keepLines w:val="0"/>
              <w:widowControl/>
              <w:suppressLineNumbers w:val="0"/>
              <w:jc w:val="left"/>
              <w:textAlignment w:val="center"/>
              <w:rPr>
                <w:rFonts w:hint="eastAsia" w:ascii="宋体" w:hAnsi="宋体" w:eastAsia="宋体" w:cs="宋体"/>
                <w:color w:val="000000"/>
                <w:kern w:val="0"/>
                <w:sz w:val="21"/>
                <w:szCs w:val="21"/>
                <w:lang w:bidi="ar"/>
              </w:rPr>
            </w:pPr>
            <w:r>
              <w:rPr>
                <w:rFonts w:hint="eastAsia" w:ascii="宋体" w:hAnsi="宋体" w:eastAsia="宋体" w:cs="宋体"/>
                <w:i w:val="0"/>
                <w:iCs w:val="0"/>
                <w:color w:val="000000"/>
                <w:kern w:val="0"/>
                <w:sz w:val="21"/>
                <w:szCs w:val="21"/>
                <w:u w:val="none"/>
                <w:lang w:val="en-US" w:eastAsia="zh-CN" w:bidi="ar"/>
              </w:rPr>
              <w:t xml:space="preserve">电控柜（按摩池专用） </w:t>
            </w:r>
          </w:p>
        </w:tc>
        <w:tc>
          <w:tcPr>
            <w:tcW w:w="434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049F5261">
            <w:pPr>
              <w:keepNext w:val="0"/>
              <w:keepLines w:val="0"/>
              <w:widowControl/>
              <w:suppressLineNumbers w:val="0"/>
              <w:jc w:val="left"/>
              <w:textAlignment w:val="center"/>
              <w:rPr>
                <w:rFonts w:hint="eastAsia" w:ascii="宋体" w:hAnsi="宋体" w:eastAsia="宋体" w:cs="宋体"/>
                <w:color w:val="000000"/>
                <w:kern w:val="0"/>
                <w:sz w:val="21"/>
                <w:szCs w:val="21"/>
                <w:lang w:bidi="ar"/>
              </w:rPr>
            </w:pPr>
            <w:r>
              <w:rPr>
                <w:rFonts w:hint="eastAsia" w:ascii="宋体" w:hAnsi="宋体" w:eastAsia="宋体" w:cs="宋体"/>
                <w:i w:val="0"/>
                <w:iCs w:val="0"/>
                <w:color w:val="000000"/>
                <w:kern w:val="0"/>
                <w:sz w:val="21"/>
                <w:szCs w:val="21"/>
                <w:highlight w:val="none"/>
                <w:u w:val="none"/>
                <w:lang w:val="en-US" w:eastAsia="zh-CN" w:bidi="ar"/>
              </w:rPr>
              <w:t>预留电源</w:t>
            </w:r>
            <w:r>
              <w:rPr>
                <w:rFonts w:hint="eastAsia" w:ascii="宋体" w:hAnsi="宋体" w:eastAsia="宋体" w:cs="宋体"/>
                <w:i w:val="0"/>
                <w:iCs w:val="0"/>
                <w:color w:val="000000"/>
                <w:kern w:val="0"/>
                <w:sz w:val="21"/>
                <w:szCs w:val="21"/>
                <w:u w:val="none"/>
                <w:lang w:val="en-US" w:eastAsia="zh-CN" w:bidi="ar"/>
              </w:rPr>
              <w:t xml:space="preserve">15KW/380V（出线至设备由投标单位根据功能自行深化） </w:t>
            </w:r>
          </w:p>
        </w:tc>
        <w:tc>
          <w:tcPr>
            <w:tcW w:w="110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0208EC81">
            <w:pPr>
              <w:keepNext w:val="0"/>
              <w:keepLines w:val="0"/>
              <w:widowControl/>
              <w:suppressLineNumbers w:val="0"/>
              <w:jc w:val="center"/>
              <w:textAlignment w:val="center"/>
              <w:rPr>
                <w:rFonts w:hint="eastAsia" w:ascii="宋体" w:hAnsi="宋体" w:eastAsia="宋体" w:cs="宋体"/>
                <w:color w:val="000000"/>
                <w:kern w:val="0"/>
                <w:sz w:val="21"/>
                <w:szCs w:val="21"/>
                <w:lang w:bidi="ar"/>
              </w:rPr>
            </w:pPr>
            <w:r>
              <w:rPr>
                <w:rFonts w:hint="eastAsia" w:ascii="宋体" w:hAnsi="宋体" w:eastAsia="宋体" w:cs="宋体"/>
                <w:i w:val="0"/>
                <w:iCs w:val="0"/>
                <w:color w:val="000000"/>
                <w:kern w:val="0"/>
                <w:sz w:val="21"/>
                <w:szCs w:val="21"/>
                <w:u w:val="none"/>
                <w:lang w:val="en-US" w:eastAsia="zh-CN" w:bidi="ar"/>
              </w:rPr>
              <w:t>台</w:t>
            </w:r>
          </w:p>
        </w:tc>
        <w:tc>
          <w:tcPr>
            <w:tcW w:w="934"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31AF6700">
            <w:pPr>
              <w:keepNext w:val="0"/>
              <w:keepLines w:val="0"/>
              <w:widowControl/>
              <w:suppressLineNumbers w:val="0"/>
              <w:jc w:val="center"/>
              <w:textAlignment w:val="center"/>
              <w:rPr>
                <w:rFonts w:hint="eastAsia" w:ascii="宋体" w:hAnsi="宋体" w:eastAsia="宋体" w:cs="宋体"/>
                <w:color w:val="000000"/>
                <w:kern w:val="0"/>
                <w:sz w:val="21"/>
                <w:szCs w:val="21"/>
                <w:lang w:bidi="ar"/>
              </w:rPr>
            </w:pPr>
            <w:r>
              <w:rPr>
                <w:rFonts w:hint="eastAsia" w:ascii="宋体" w:hAnsi="宋体" w:eastAsia="宋体" w:cs="宋体"/>
                <w:i w:val="0"/>
                <w:iCs w:val="0"/>
                <w:color w:val="000000"/>
                <w:kern w:val="0"/>
                <w:sz w:val="21"/>
                <w:szCs w:val="21"/>
                <w:u w:val="none"/>
                <w:lang w:val="en-US" w:eastAsia="zh-CN" w:bidi="ar"/>
              </w:rPr>
              <w:t xml:space="preserve">1 </w:t>
            </w:r>
          </w:p>
        </w:tc>
      </w:tr>
      <w:tr w14:paraId="709753E6">
        <w:tblPrEx>
          <w:tblCellMar>
            <w:top w:w="0" w:type="dxa"/>
            <w:left w:w="108" w:type="dxa"/>
            <w:bottom w:w="0" w:type="dxa"/>
            <w:right w:w="108" w:type="dxa"/>
          </w:tblCellMar>
        </w:tblPrEx>
        <w:trPr>
          <w:trHeight w:val="493" w:hRule="atLeast"/>
        </w:trPr>
        <w:tc>
          <w:tcPr>
            <w:tcW w:w="880" w:type="dxa"/>
            <w:tcBorders>
              <w:top w:val="single" w:color="000000" w:sz="4" w:space="0"/>
              <w:left w:val="single" w:color="000000" w:sz="8" w:space="0"/>
              <w:bottom w:val="single" w:color="000000" w:sz="4" w:space="0"/>
              <w:right w:val="single" w:color="000000" w:sz="4" w:space="0"/>
            </w:tcBorders>
            <w:shd w:val="clear" w:color="FFFFFF" w:fill="FFFFFF"/>
            <w:vAlign w:val="center"/>
          </w:tcPr>
          <w:p w14:paraId="4A027C31">
            <w:pPr>
              <w:widowControl/>
              <w:jc w:val="center"/>
              <w:textAlignment w:val="center"/>
              <w:rPr>
                <w:rFonts w:hint="default" w:ascii="宋体" w:hAnsi="宋体" w:cs="宋体"/>
                <w:color w:val="000000"/>
                <w:kern w:val="0"/>
                <w:sz w:val="20"/>
                <w:szCs w:val="20"/>
                <w:lang w:val="en-US" w:eastAsia="zh-CN" w:bidi="ar"/>
              </w:rPr>
            </w:pPr>
            <w:r>
              <w:rPr>
                <w:rFonts w:hint="eastAsia" w:ascii="宋体" w:hAnsi="宋体" w:cs="宋体"/>
                <w:color w:val="000000"/>
                <w:kern w:val="0"/>
                <w:sz w:val="20"/>
                <w:szCs w:val="20"/>
                <w:lang w:val="en-US" w:eastAsia="zh-CN" w:bidi="ar"/>
              </w:rPr>
              <w:t>11</w:t>
            </w:r>
          </w:p>
        </w:tc>
        <w:tc>
          <w:tcPr>
            <w:tcW w:w="214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7BD8B2C4">
            <w:pPr>
              <w:keepNext w:val="0"/>
              <w:keepLines w:val="0"/>
              <w:widowControl/>
              <w:suppressLineNumbers w:val="0"/>
              <w:jc w:val="left"/>
              <w:textAlignment w:val="center"/>
              <w:rPr>
                <w:rFonts w:hint="eastAsia" w:ascii="宋体" w:hAnsi="宋体" w:eastAsia="宋体" w:cs="宋体"/>
                <w:color w:val="000000"/>
                <w:kern w:val="0"/>
                <w:sz w:val="21"/>
                <w:szCs w:val="21"/>
                <w:lang w:bidi="ar"/>
              </w:rPr>
            </w:pPr>
            <w:r>
              <w:rPr>
                <w:rFonts w:hint="eastAsia" w:ascii="宋体" w:hAnsi="宋体" w:eastAsia="宋体" w:cs="宋体"/>
                <w:i w:val="0"/>
                <w:iCs w:val="0"/>
                <w:color w:val="000000"/>
                <w:kern w:val="0"/>
                <w:sz w:val="21"/>
                <w:szCs w:val="21"/>
                <w:u w:val="none"/>
                <w:lang w:val="en-US" w:eastAsia="zh-CN" w:bidi="ar"/>
              </w:rPr>
              <w:t>管道辅材</w:t>
            </w:r>
          </w:p>
        </w:tc>
        <w:tc>
          <w:tcPr>
            <w:tcW w:w="434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0D1C62D1">
            <w:pPr>
              <w:keepNext w:val="0"/>
              <w:keepLines w:val="0"/>
              <w:widowControl/>
              <w:suppressLineNumbers w:val="0"/>
              <w:jc w:val="left"/>
              <w:textAlignment w:val="center"/>
              <w:rPr>
                <w:rFonts w:hint="eastAsia" w:ascii="宋体" w:hAnsi="宋体" w:eastAsia="宋体" w:cs="宋体"/>
                <w:color w:val="000000"/>
                <w:kern w:val="0"/>
                <w:sz w:val="21"/>
                <w:szCs w:val="21"/>
                <w:lang w:bidi="ar"/>
              </w:rPr>
            </w:pPr>
            <w:r>
              <w:rPr>
                <w:rFonts w:hint="eastAsia" w:ascii="宋体" w:hAnsi="宋体" w:eastAsia="宋体" w:cs="宋体"/>
                <w:i w:val="0"/>
                <w:iCs w:val="0"/>
                <w:color w:val="000000"/>
                <w:kern w:val="0"/>
                <w:sz w:val="21"/>
                <w:szCs w:val="21"/>
                <w:u w:val="none"/>
                <w:lang w:val="en-US" w:eastAsia="zh-CN" w:bidi="ar"/>
              </w:rPr>
              <w:t>泳池专用进水器、池底回水器、满水器、按摩喷嘴、CPVC热水管、管道阀门、电线电缆、线管桥架、管道支架等</w:t>
            </w:r>
          </w:p>
        </w:tc>
        <w:tc>
          <w:tcPr>
            <w:tcW w:w="110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741953FE">
            <w:pPr>
              <w:keepNext w:val="0"/>
              <w:keepLines w:val="0"/>
              <w:widowControl/>
              <w:suppressLineNumbers w:val="0"/>
              <w:jc w:val="center"/>
              <w:textAlignment w:val="center"/>
              <w:rPr>
                <w:rFonts w:hint="eastAsia" w:ascii="宋体" w:hAnsi="宋体" w:eastAsia="宋体" w:cs="宋体"/>
                <w:color w:val="000000"/>
                <w:kern w:val="0"/>
                <w:sz w:val="21"/>
                <w:szCs w:val="21"/>
                <w:lang w:bidi="ar"/>
              </w:rPr>
            </w:pPr>
            <w:r>
              <w:rPr>
                <w:rFonts w:hint="eastAsia" w:ascii="宋体" w:hAnsi="宋体" w:eastAsia="宋体" w:cs="宋体"/>
                <w:i w:val="0"/>
                <w:iCs w:val="0"/>
                <w:color w:val="000000"/>
                <w:kern w:val="0"/>
                <w:sz w:val="21"/>
                <w:szCs w:val="21"/>
                <w:u w:val="none"/>
                <w:lang w:val="en-US" w:eastAsia="zh-CN" w:bidi="ar"/>
              </w:rPr>
              <w:t>项</w:t>
            </w:r>
          </w:p>
        </w:tc>
        <w:tc>
          <w:tcPr>
            <w:tcW w:w="934"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3E251755">
            <w:pPr>
              <w:keepNext w:val="0"/>
              <w:keepLines w:val="0"/>
              <w:widowControl/>
              <w:suppressLineNumbers w:val="0"/>
              <w:jc w:val="center"/>
              <w:textAlignment w:val="center"/>
              <w:rPr>
                <w:rFonts w:hint="eastAsia" w:ascii="宋体" w:hAnsi="宋体" w:eastAsia="宋体" w:cs="宋体"/>
                <w:color w:val="000000"/>
                <w:kern w:val="0"/>
                <w:sz w:val="21"/>
                <w:szCs w:val="21"/>
                <w:lang w:bidi="ar"/>
              </w:rPr>
            </w:pPr>
            <w:r>
              <w:rPr>
                <w:rFonts w:hint="eastAsia" w:ascii="宋体" w:hAnsi="宋体" w:eastAsia="宋体" w:cs="宋体"/>
                <w:i w:val="0"/>
                <w:iCs w:val="0"/>
                <w:color w:val="000000"/>
                <w:kern w:val="0"/>
                <w:sz w:val="21"/>
                <w:szCs w:val="21"/>
                <w:u w:val="none"/>
                <w:lang w:val="en-US" w:eastAsia="zh-CN" w:bidi="ar"/>
              </w:rPr>
              <w:t xml:space="preserve">1 </w:t>
            </w:r>
          </w:p>
        </w:tc>
      </w:tr>
      <w:tr w14:paraId="4C7EB2E9">
        <w:tblPrEx>
          <w:tblCellMar>
            <w:top w:w="0" w:type="dxa"/>
            <w:left w:w="108" w:type="dxa"/>
            <w:bottom w:w="0" w:type="dxa"/>
            <w:right w:w="108" w:type="dxa"/>
          </w:tblCellMar>
        </w:tblPrEx>
        <w:trPr>
          <w:trHeight w:val="493" w:hRule="atLeast"/>
        </w:trPr>
        <w:tc>
          <w:tcPr>
            <w:tcW w:w="880" w:type="dxa"/>
            <w:tcBorders>
              <w:top w:val="single" w:color="000000" w:sz="4" w:space="0"/>
              <w:left w:val="single" w:color="000000" w:sz="8" w:space="0"/>
              <w:bottom w:val="single" w:color="000000" w:sz="4" w:space="0"/>
              <w:right w:val="single" w:color="000000" w:sz="4" w:space="0"/>
            </w:tcBorders>
            <w:shd w:val="clear" w:color="FFFFFF" w:fill="FFFFFF"/>
            <w:vAlign w:val="center"/>
          </w:tcPr>
          <w:p w14:paraId="5AC7369F">
            <w:pPr>
              <w:widowControl/>
              <w:jc w:val="center"/>
              <w:textAlignment w:val="center"/>
              <w:rPr>
                <w:rFonts w:hint="default" w:ascii="宋体" w:hAnsi="宋体" w:cs="宋体"/>
                <w:color w:val="000000"/>
                <w:kern w:val="0"/>
                <w:sz w:val="20"/>
                <w:szCs w:val="20"/>
                <w:lang w:val="en-US" w:eastAsia="zh-CN" w:bidi="ar"/>
              </w:rPr>
            </w:pPr>
            <w:r>
              <w:rPr>
                <w:rFonts w:hint="eastAsia" w:ascii="宋体" w:hAnsi="宋体" w:cs="宋体"/>
                <w:color w:val="000000"/>
                <w:kern w:val="0"/>
                <w:sz w:val="20"/>
                <w:szCs w:val="20"/>
                <w:lang w:val="en-US" w:eastAsia="zh-CN" w:bidi="ar"/>
              </w:rPr>
              <w:t>12</w:t>
            </w:r>
          </w:p>
        </w:tc>
        <w:tc>
          <w:tcPr>
            <w:tcW w:w="214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7EBC117B">
            <w:pPr>
              <w:keepNext w:val="0"/>
              <w:keepLines w:val="0"/>
              <w:widowControl/>
              <w:suppressLineNumbers w:val="0"/>
              <w:jc w:val="left"/>
              <w:textAlignment w:val="center"/>
              <w:rPr>
                <w:rFonts w:hint="eastAsia" w:ascii="宋体" w:hAnsi="宋体" w:eastAsia="宋体" w:cs="宋体"/>
                <w:color w:val="000000"/>
                <w:kern w:val="0"/>
                <w:sz w:val="21"/>
                <w:szCs w:val="21"/>
                <w:lang w:val="en-US" w:eastAsia="zh-CN" w:bidi="ar"/>
              </w:rPr>
            </w:pPr>
            <w:r>
              <w:rPr>
                <w:rFonts w:hint="eastAsia" w:ascii="宋体" w:hAnsi="宋体" w:eastAsia="宋体" w:cs="宋体"/>
                <w:i w:val="0"/>
                <w:iCs w:val="0"/>
                <w:color w:val="000000"/>
                <w:kern w:val="0"/>
                <w:sz w:val="21"/>
                <w:szCs w:val="21"/>
                <w:u w:val="none"/>
                <w:lang w:val="en-US" w:eastAsia="zh-CN" w:bidi="ar"/>
              </w:rPr>
              <w:t>安装辅材</w:t>
            </w:r>
          </w:p>
        </w:tc>
        <w:tc>
          <w:tcPr>
            <w:tcW w:w="434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38BC0C11">
            <w:pPr>
              <w:keepNext w:val="0"/>
              <w:keepLines w:val="0"/>
              <w:widowControl/>
              <w:suppressLineNumbers w:val="0"/>
              <w:jc w:val="left"/>
              <w:textAlignment w:val="center"/>
              <w:rPr>
                <w:rFonts w:hint="eastAsia" w:ascii="宋体" w:hAnsi="宋体" w:eastAsia="宋体" w:cs="宋体"/>
                <w:color w:val="000000"/>
                <w:kern w:val="0"/>
                <w:sz w:val="21"/>
                <w:szCs w:val="21"/>
                <w:lang w:val="en-US" w:eastAsia="zh-CN" w:bidi="ar"/>
              </w:rPr>
            </w:pPr>
            <w:r>
              <w:rPr>
                <w:rFonts w:hint="eastAsia" w:ascii="宋体" w:hAnsi="宋体" w:eastAsia="宋体" w:cs="宋体"/>
                <w:i w:val="0"/>
                <w:iCs w:val="0"/>
                <w:color w:val="000000"/>
                <w:kern w:val="0"/>
                <w:sz w:val="21"/>
                <w:szCs w:val="21"/>
                <w:u w:val="none"/>
                <w:lang w:val="en-US" w:eastAsia="zh-CN" w:bidi="ar"/>
              </w:rPr>
              <w:t>安装辅材包含：预埋套管、开孔补洞、胶水、焊材、螺栓紧固件、托架五金件、耗材、设备接地、桥架封堵等</w:t>
            </w:r>
          </w:p>
        </w:tc>
        <w:tc>
          <w:tcPr>
            <w:tcW w:w="110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351D0F1A">
            <w:pPr>
              <w:keepNext w:val="0"/>
              <w:keepLines w:val="0"/>
              <w:widowControl/>
              <w:suppressLineNumbers w:val="0"/>
              <w:jc w:val="center"/>
              <w:textAlignment w:val="center"/>
              <w:rPr>
                <w:rFonts w:hint="eastAsia" w:ascii="宋体" w:hAnsi="宋体" w:eastAsia="宋体" w:cs="宋体"/>
                <w:color w:val="000000"/>
                <w:kern w:val="0"/>
                <w:sz w:val="21"/>
                <w:szCs w:val="21"/>
                <w:lang w:val="en-US" w:eastAsia="zh-CN" w:bidi="ar"/>
              </w:rPr>
            </w:pPr>
            <w:r>
              <w:rPr>
                <w:rFonts w:hint="eastAsia" w:ascii="宋体" w:hAnsi="宋体" w:eastAsia="宋体" w:cs="宋体"/>
                <w:i w:val="0"/>
                <w:iCs w:val="0"/>
                <w:color w:val="000000"/>
                <w:kern w:val="0"/>
                <w:sz w:val="21"/>
                <w:szCs w:val="21"/>
                <w:u w:val="none"/>
                <w:lang w:val="en-US" w:eastAsia="zh-CN" w:bidi="ar"/>
              </w:rPr>
              <w:t>项</w:t>
            </w:r>
          </w:p>
        </w:tc>
        <w:tc>
          <w:tcPr>
            <w:tcW w:w="934"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15E05E62">
            <w:pPr>
              <w:keepNext w:val="0"/>
              <w:keepLines w:val="0"/>
              <w:widowControl/>
              <w:suppressLineNumbers w:val="0"/>
              <w:jc w:val="center"/>
              <w:textAlignment w:val="center"/>
              <w:rPr>
                <w:rFonts w:hint="eastAsia" w:ascii="宋体" w:hAnsi="宋体" w:eastAsia="宋体" w:cs="宋体"/>
                <w:color w:val="000000"/>
                <w:kern w:val="0"/>
                <w:sz w:val="21"/>
                <w:szCs w:val="21"/>
                <w:lang w:val="en-US" w:eastAsia="zh-CN" w:bidi="ar"/>
              </w:rPr>
            </w:pPr>
            <w:r>
              <w:rPr>
                <w:rFonts w:hint="eastAsia" w:ascii="宋体" w:hAnsi="宋体" w:eastAsia="宋体" w:cs="宋体"/>
                <w:i w:val="0"/>
                <w:iCs w:val="0"/>
                <w:color w:val="000000"/>
                <w:kern w:val="0"/>
                <w:sz w:val="21"/>
                <w:szCs w:val="21"/>
                <w:u w:val="none"/>
                <w:lang w:val="en-US" w:eastAsia="zh-CN" w:bidi="ar"/>
              </w:rPr>
              <w:t xml:space="preserve">1 </w:t>
            </w:r>
          </w:p>
        </w:tc>
      </w:tr>
      <w:tr w14:paraId="53B323CC">
        <w:tblPrEx>
          <w:tblCellMar>
            <w:top w:w="0" w:type="dxa"/>
            <w:left w:w="108" w:type="dxa"/>
            <w:bottom w:w="0" w:type="dxa"/>
            <w:right w:w="108" w:type="dxa"/>
          </w:tblCellMar>
        </w:tblPrEx>
        <w:trPr>
          <w:trHeight w:val="493" w:hRule="atLeast"/>
        </w:trPr>
        <w:tc>
          <w:tcPr>
            <w:tcW w:w="880" w:type="dxa"/>
            <w:tcBorders>
              <w:top w:val="single" w:color="000000" w:sz="4" w:space="0"/>
              <w:left w:val="single" w:color="000000" w:sz="8" w:space="0"/>
              <w:bottom w:val="single" w:color="000000" w:sz="4" w:space="0"/>
              <w:right w:val="single" w:color="000000" w:sz="4" w:space="0"/>
            </w:tcBorders>
            <w:shd w:val="clear" w:color="FFFFFF" w:fill="FFFFFF"/>
            <w:vAlign w:val="center"/>
          </w:tcPr>
          <w:p w14:paraId="7D70A8E3">
            <w:pPr>
              <w:widowControl/>
              <w:jc w:val="center"/>
              <w:textAlignment w:val="center"/>
              <w:rPr>
                <w:rFonts w:hint="eastAsia" w:ascii="宋体" w:hAnsi="宋体" w:cs="宋体"/>
                <w:color w:val="000000"/>
                <w:kern w:val="0"/>
                <w:sz w:val="20"/>
                <w:szCs w:val="20"/>
                <w:lang w:val="en-US" w:eastAsia="zh-CN" w:bidi="ar"/>
              </w:rPr>
            </w:pPr>
          </w:p>
        </w:tc>
        <w:tc>
          <w:tcPr>
            <w:tcW w:w="214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4E9A238A">
            <w:pPr>
              <w:keepNext w:val="0"/>
              <w:keepLines w:val="0"/>
              <w:widowControl/>
              <w:suppressLineNumbers w:val="0"/>
              <w:jc w:val="lef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泳池设备浸脚池强制淋浴系统</w:t>
            </w:r>
          </w:p>
        </w:tc>
        <w:tc>
          <w:tcPr>
            <w:tcW w:w="434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6137CEAF">
            <w:pPr>
              <w:keepNext w:val="0"/>
              <w:keepLines w:val="0"/>
              <w:widowControl/>
              <w:suppressLineNumbers w:val="0"/>
              <w:jc w:val="left"/>
              <w:textAlignment w:val="center"/>
              <w:rPr>
                <w:rFonts w:hint="eastAsia" w:ascii="宋体" w:hAnsi="宋体" w:eastAsia="宋体" w:cs="宋体"/>
                <w:i w:val="0"/>
                <w:iCs w:val="0"/>
                <w:color w:val="000000"/>
                <w:kern w:val="0"/>
                <w:sz w:val="21"/>
                <w:szCs w:val="21"/>
                <w:u w:val="none"/>
                <w:lang w:val="en-US" w:eastAsia="zh-CN" w:bidi="ar"/>
              </w:rPr>
            </w:pPr>
          </w:p>
        </w:tc>
        <w:tc>
          <w:tcPr>
            <w:tcW w:w="110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38FA1262">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p>
        </w:tc>
        <w:tc>
          <w:tcPr>
            <w:tcW w:w="934"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05667E72">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p>
        </w:tc>
      </w:tr>
      <w:tr w14:paraId="1468B14C">
        <w:tblPrEx>
          <w:tblCellMar>
            <w:top w:w="0" w:type="dxa"/>
            <w:left w:w="108" w:type="dxa"/>
            <w:bottom w:w="0" w:type="dxa"/>
            <w:right w:w="108" w:type="dxa"/>
          </w:tblCellMar>
        </w:tblPrEx>
        <w:trPr>
          <w:trHeight w:val="493" w:hRule="atLeast"/>
        </w:trPr>
        <w:tc>
          <w:tcPr>
            <w:tcW w:w="880" w:type="dxa"/>
            <w:tcBorders>
              <w:top w:val="single" w:color="000000" w:sz="4" w:space="0"/>
              <w:left w:val="single" w:color="000000" w:sz="8" w:space="0"/>
              <w:bottom w:val="single" w:color="000000" w:sz="4" w:space="0"/>
              <w:right w:val="single" w:color="000000" w:sz="4" w:space="0"/>
            </w:tcBorders>
            <w:shd w:val="clear" w:color="FFFFFF" w:fill="FFFFFF"/>
            <w:vAlign w:val="center"/>
          </w:tcPr>
          <w:p w14:paraId="36F9E34F">
            <w:pPr>
              <w:keepNext w:val="0"/>
              <w:keepLines w:val="0"/>
              <w:widowControl/>
              <w:suppressLineNumbers w:val="0"/>
              <w:jc w:val="center"/>
              <w:textAlignment w:val="center"/>
              <w:rPr>
                <w:rFonts w:hint="eastAsia" w:ascii="宋体" w:hAnsi="宋体" w:eastAsia="宋体" w:cs="宋体"/>
                <w:color w:val="000000"/>
                <w:kern w:val="0"/>
                <w:sz w:val="21"/>
                <w:szCs w:val="21"/>
                <w:lang w:val="en-US" w:eastAsia="zh-CN" w:bidi="ar"/>
              </w:rPr>
            </w:pPr>
            <w:r>
              <w:rPr>
                <w:rFonts w:hint="eastAsia" w:ascii="宋体" w:hAnsi="宋体" w:eastAsia="宋体" w:cs="宋体"/>
                <w:i w:val="0"/>
                <w:iCs w:val="0"/>
                <w:color w:val="000000"/>
                <w:kern w:val="0"/>
                <w:sz w:val="21"/>
                <w:szCs w:val="21"/>
                <w:u w:val="none"/>
                <w:lang w:val="en-US" w:eastAsia="zh-CN" w:bidi="ar"/>
              </w:rPr>
              <w:t>1</w:t>
            </w:r>
          </w:p>
        </w:tc>
        <w:tc>
          <w:tcPr>
            <w:tcW w:w="214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3FB41B00">
            <w:pPr>
              <w:keepNext w:val="0"/>
              <w:keepLines w:val="0"/>
              <w:widowControl/>
              <w:suppressLineNumbers w:val="0"/>
              <w:jc w:val="lef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泳池设备浸脚池强制淋浴系统</w:t>
            </w:r>
          </w:p>
        </w:tc>
        <w:tc>
          <w:tcPr>
            <w:tcW w:w="434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43482645">
            <w:pPr>
              <w:keepNext w:val="0"/>
              <w:keepLines w:val="0"/>
              <w:widowControl/>
              <w:suppressLineNumbers w:val="0"/>
              <w:jc w:val="lef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含恒温控制器以及对射红外线感应器、控制器，含安装、调试、开孔修复等</w:t>
            </w:r>
          </w:p>
        </w:tc>
        <w:tc>
          <w:tcPr>
            <w:tcW w:w="110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201A066B">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项</w:t>
            </w:r>
          </w:p>
        </w:tc>
        <w:tc>
          <w:tcPr>
            <w:tcW w:w="934"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748161E4">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 xml:space="preserve">1 </w:t>
            </w:r>
          </w:p>
        </w:tc>
      </w:tr>
      <w:tr w14:paraId="5548EE97">
        <w:tblPrEx>
          <w:tblCellMar>
            <w:top w:w="0" w:type="dxa"/>
            <w:left w:w="108" w:type="dxa"/>
            <w:bottom w:w="0" w:type="dxa"/>
            <w:right w:w="108" w:type="dxa"/>
          </w:tblCellMar>
        </w:tblPrEx>
        <w:trPr>
          <w:trHeight w:val="493" w:hRule="atLeast"/>
        </w:trPr>
        <w:tc>
          <w:tcPr>
            <w:tcW w:w="880" w:type="dxa"/>
            <w:tcBorders>
              <w:top w:val="single" w:color="000000" w:sz="4" w:space="0"/>
              <w:left w:val="single" w:color="000000" w:sz="8" w:space="0"/>
              <w:bottom w:val="single" w:color="000000" w:sz="4" w:space="0"/>
              <w:right w:val="single" w:color="000000" w:sz="4" w:space="0"/>
            </w:tcBorders>
            <w:shd w:val="clear" w:color="FFFFFF" w:fill="FFFFFF"/>
            <w:vAlign w:val="center"/>
          </w:tcPr>
          <w:p w14:paraId="0553CA96">
            <w:pPr>
              <w:widowControl/>
              <w:jc w:val="center"/>
              <w:textAlignment w:val="center"/>
              <w:rPr>
                <w:rFonts w:hint="eastAsia" w:ascii="宋体" w:hAnsi="宋体" w:cs="宋体"/>
                <w:color w:val="000000"/>
                <w:kern w:val="0"/>
                <w:sz w:val="20"/>
                <w:szCs w:val="20"/>
                <w:lang w:bidi="ar"/>
              </w:rPr>
            </w:pPr>
          </w:p>
        </w:tc>
        <w:tc>
          <w:tcPr>
            <w:tcW w:w="214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77B43FB3">
            <w:pPr>
              <w:widowControl/>
              <w:jc w:val="center"/>
              <w:textAlignment w:val="center"/>
              <w:rPr>
                <w:rFonts w:hint="eastAsia" w:ascii="宋体" w:hAnsi="宋体" w:cs="宋体"/>
                <w:color w:val="000000"/>
                <w:kern w:val="0"/>
                <w:sz w:val="20"/>
                <w:szCs w:val="20"/>
                <w:lang w:bidi="ar"/>
              </w:rPr>
            </w:pPr>
            <w:r>
              <w:rPr>
                <w:rFonts w:hint="eastAsia" w:ascii="宋体" w:hAnsi="宋体" w:cs="宋体"/>
                <w:color w:val="000000"/>
                <w:kern w:val="0"/>
                <w:sz w:val="20"/>
                <w:szCs w:val="20"/>
                <w:lang w:bidi="ar"/>
              </w:rPr>
              <w:t>其他</w:t>
            </w:r>
          </w:p>
        </w:tc>
        <w:tc>
          <w:tcPr>
            <w:tcW w:w="434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58FCB927">
            <w:pPr>
              <w:widowControl/>
              <w:jc w:val="center"/>
              <w:textAlignment w:val="center"/>
              <w:rPr>
                <w:rFonts w:hint="eastAsia" w:ascii="宋体" w:hAnsi="宋体" w:cs="宋体"/>
                <w:color w:val="000000"/>
                <w:kern w:val="0"/>
                <w:sz w:val="20"/>
                <w:szCs w:val="20"/>
                <w:lang w:bidi="ar"/>
              </w:rPr>
            </w:pPr>
          </w:p>
        </w:tc>
        <w:tc>
          <w:tcPr>
            <w:tcW w:w="110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7257E235">
            <w:pPr>
              <w:widowControl/>
              <w:jc w:val="center"/>
              <w:textAlignment w:val="center"/>
              <w:rPr>
                <w:rFonts w:hint="eastAsia" w:ascii="宋体" w:hAnsi="宋体" w:cs="宋体"/>
                <w:color w:val="000000"/>
                <w:kern w:val="0"/>
                <w:sz w:val="20"/>
                <w:szCs w:val="20"/>
                <w:lang w:bidi="ar"/>
              </w:rPr>
            </w:pPr>
          </w:p>
        </w:tc>
        <w:tc>
          <w:tcPr>
            <w:tcW w:w="934"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308E11AD">
            <w:pPr>
              <w:widowControl/>
              <w:jc w:val="center"/>
              <w:textAlignment w:val="center"/>
              <w:rPr>
                <w:rFonts w:hint="eastAsia" w:ascii="宋体" w:hAnsi="宋体" w:cs="宋体"/>
                <w:color w:val="000000"/>
                <w:kern w:val="0"/>
                <w:sz w:val="20"/>
                <w:szCs w:val="20"/>
                <w:lang w:bidi="ar"/>
              </w:rPr>
            </w:pPr>
          </w:p>
        </w:tc>
      </w:tr>
      <w:tr w14:paraId="6EDEC9ED">
        <w:tblPrEx>
          <w:tblCellMar>
            <w:top w:w="0" w:type="dxa"/>
            <w:left w:w="108" w:type="dxa"/>
            <w:bottom w:w="0" w:type="dxa"/>
            <w:right w:w="108" w:type="dxa"/>
          </w:tblCellMar>
        </w:tblPrEx>
        <w:trPr>
          <w:trHeight w:val="477" w:hRule="atLeast"/>
        </w:trPr>
        <w:tc>
          <w:tcPr>
            <w:tcW w:w="880" w:type="dxa"/>
            <w:tcBorders>
              <w:top w:val="single" w:color="000000" w:sz="4" w:space="0"/>
              <w:left w:val="single" w:color="000000" w:sz="8" w:space="0"/>
              <w:bottom w:val="single" w:color="000000" w:sz="4" w:space="0"/>
              <w:right w:val="single" w:color="000000" w:sz="4" w:space="0"/>
            </w:tcBorders>
            <w:shd w:val="clear" w:color="FFFFFF" w:fill="FFFFFF"/>
            <w:vAlign w:val="center"/>
          </w:tcPr>
          <w:p w14:paraId="69F60167">
            <w:pPr>
              <w:widowControl/>
              <w:jc w:val="center"/>
              <w:textAlignment w:val="center"/>
              <w:rPr>
                <w:rFonts w:hint="eastAsia" w:ascii="宋体" w:hAnsi="宋体" w:cs="宋体"/>
                <w:color w:val="000000"/>
                <w:kern w:val="0"/>
                <w:sz w:val="20"/>
                <w:szCs w:val="20"/>
                <w:lang w:bidi="ar"/>
              </w:rPr>
            </w:pPr>
            <w:r>
              <w:rPr>
                <w:rFonts w:hint="eastAsia" w:ascii="宋体" w:hAnsi="宋体" w:cs="宋体"/>
                <w:color w:val="000000"/>
                <w:kern w:val="0"/>
                <w:sz w:val="20"/>
                <w:szCs w:val="20"/>
                <w:lang w:bidi="ar"/>
              </w:rPr>
              <w:t>1</w:t>
            </w:r>
          </w:p>
        </w:tc>
        <w:tc>
          <w:tcPr>
            <w:tcW w:w="214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1DA0B180">
            <w:pPr>
              <w:widowControl/>
              <w:jc w:val="center"/>
              <w:textAlignment w:val="center"/>
              <w:rPr>
                <w:rFonts w:hint="eastAsia" w:ascii="宋体" w:hAnsi="宋体" w:cs="宋体"/>
                <w:color w:val="000000"/>
                <w:kern w:val="0"/>
                <w:sz w:val="20"/>
                <w:szCs w:val="20"/>
                <w:lang w:bidi="ar"/>
              </w:rPr>
            </w:pPr>
            <w:r>
              <w:rPr>
                <w:rFonts w:hint="eastAsia" w:ascii="宋体" w:hAnsi="宋体" w:cs="宋体"/>
                <w:color w:val="000000"/>
                <w:kern w:val="0"/>
                <w:sz w:val="20"/>
                <w:szCs w:val="20"/>
                <w:lang w:bidi="ar"/>
              </w:rPr>
              <w:t>其他工作</w:t>
            </w:r>
          </w:p>
        </w:tc>
        <w:tc>
          <w:tcPr>
            <w:tcW w:w="434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38C63040">
            <w:pPr>
              <w:widowControl/>
              <w:jc w:val="left"/>
              <w:textAlignment w:val="center"/>
              <w:rPr>
                <w:rFonts w:hint="eastAsia" w:ascii="宋体" w:hAnsi="宋体" w:cs="宋体"/>
                <w:color w:val="000000"/>
                <w:kern w:val="0"/>
                <w:sz w:val="20"/>
                <w:szCs w:val="20"/>
                <w:lang w:bidi="ar"/>
              </w:rPr>
            </w:pPr>
            <w:r>
              <w:rPr>
                <w:rFonts w:hint="eastAsia" w:ascii="宋体" w:hAnsi="宋体" w:cs="宋体"/>
                <w:color w:val="000000"/>
                <w:kern w:val="0"/>
                <w:sz w:val="20"/>
                <w:szCs w:val="20"/>
                <w:lang w:bidi="ar"/>
              </w:rPr>
              <w:t>1.包含穿墙、穿梁、穿楼板及封堵、套管、修补、设备吊装</w:t>
            </w:r>
            <w:r>
              <w:rPr>
                <w:rFonts w:hint="eastAsia" w:ascii="宋体" w:hAnsi="宋体" w:cs="宋体"/>
                <w:color w:val="000000"/>
                <w:kern w:val="0"/>
                <w:sz w:val="20"/>
                <w:szCs w:val="20"/>
                <w:lang w:eastAsia="zh-CN" w:bidi="ar"/>
              </w:rPr>
              <w:t>、</w:t>
            </w:r>
            <w:r>
              <w:rPr>
                <w:rFonts w:hint="eastAsia" w:ascii="宋体" w:hAnsi="宋体" w:cs="宋体"/>
                <w:color w:val="000000"/>
                <w:kern w:val="0"/>
                <w:sz w:val="20"/>
                <w:szCs w:val="20"/>
                <w:lang w:val="en-US" w:eastAsia="zh-CN" w:bidi="ar"/>
              </w:rPr>
              <w:t>调试</w:t>
            </w:r>
            <w:r>
              <w:rPr>
                <w:rFonts w:hint="eastAsia" w:ascii="宋体" w:hAnsi="宋体" w:cs="宋体"/>
                <w:color w:val="000000"/>
                <w:kern w:val="0"/>
                <w:sz w:val="20"/>
                <w:szCs w:val="20"/>
                <w:lang w:bidi="ar"/>
              </w:rPr>
              <w:t>等一切费用，投标单位自行综合考虑，其他费用不再另计</w:t>
            </w:r>
          </w:p>
        </w:tc>
        <w:tc>
          <w:tcPr>
            <w:tcW w:w="110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2635DC4C">
            <w:pPr>
              <w:widowControl/>
              <w:jc w:val="center"/>
              <w:textAlignment w:val="center"/>
              <w:rPr>
                <w:rFonts w:hint="eastAsia" w:ascii="宋体" w:hAnsi="宋体" w:cs="宋体"/>
                <w:color w:val="000000"/>
                <w:kern w:val="0"/>
                <w:sz w:val="20"/>
                <w:szCs w:val="20"/>
                <w:lang w:bidi="ar"/>
              </w:rPr>
            </w:pPr>
            <w:r>
              <w:rPr>
                <w:rFonts w:hint="eastAsia" w:ascii="宋体" w:hAnsi="宋体" w:cs="宋体"/>
                <w:color w:val="000000"/>
                <w:kern w:val="0"/>
                <w:sz w:val="20"/>
                <w:szCs w:val="20"/>
                <w:lang w:bidi="ar"/>
              </w:rPr>
              <w:t>项</w:t>
            </w:r>
          </w:p>
        </w:tc>
        <w:tc>
          <w:tcPr>
            <w:tcW w:w="934"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7B51094D">
            <w:pPr>
              <w:widowControl/>
              <w:jc w:val="center"/>
              <w:textAlignment w:val="center"/>
              <w:rPr>
                <w:rFonts w:hint="eastAsia" w:ascii="宋体" w:hAnsi="宋体" w:cs="宋体"/>
                <w:color w:val="000000"/>
                <w:kern w:val="0"/>
                <w:sz w:val="20"/>
                <w:szCs w:val="20"/>
                <w:lang w:bidi="ar"/>
              </w:rPr>
            </w:pPr>
            <w:r>
              <w:rPr>
                <w:rFonts w:hint="eastAsia" w:ascii="宋体" w:hAnsi="宋体" w:cs="宋体"/>
                <w:color w:val="000000"/>
                <w:kern w:val="0"/>
                <w:sz w:val="20"/>
                <w:szCs w:val="20"/>
                <w:lang w:bidi="ar"/>
              </w:rPr>
              <w:t>1</w:t>
            </w:r>
          </w:p>
        </w:tc>
      </w:tr>
    </w:tbl>
    <w:p w14:paraId="73F58C25">
      <w:pPr>
        <w:spacing w:line="360" w:lineRule="auto"/>
        <w:ind w:firstLine="422" w:firstLineChars="200"/>
        <w:rPr>
          <w:rFonts w:hint="eastAsia" w:ascii="宋体" w:hAnsi="宋体" w:cs="宋体"/>
          <w:b/>
          <w:szCs w:val="21"/>
        </w:rPr>
      </w:pPr>
      <w:r>
        <w:rPr>
          <w:rFonts w:hint="eastAsia" w:ascii="宋体" w:hAnsi="宋体" w:cs="宋体"/>
          <w:b/>
          <w:szCs w:val="21"/>
        </w:rPr>
        <w:t>注：</w:t>
      </w:r>
    </w:p>
    <w:p w14:paraId="2E0E5BCE">
      <w:pPr>
        <w:spacing w:line="360" w:lineRule="auto"/>
        <w:ind w:firstLine="422" w:firstLineChars="200"/>
        <w:rPr>
          <w:rFonts w:hint="eastAsia" w:ascii="宋体" w:hAnsi="宋体" w:cs="宋体"/>
          <w:b/>
          <w:szCs w:val="21"/>
        </w:rPr>
      </w:pPr>
      <w:r>
        <w:rPr>
          <w:rFonts w:hint="eastAsia" w:ascii="宋体" w:hAnsi="宋体" w:cs="宋体"/>
          <w:b/>
          <w:szCs w:val="21"/>
        </w:rPr>
        <w:t>①▲投标总报价按照招标文件提供的工程量清单数量报价，不得减少。</w:t>
      </w:r>
    </w:p>
    <w:p w14:paraId="77E4CB1E">
      <w:pPr>
        <w:spacing w:line="360" w:lineRule="auto"/>
        <w:ind w:firstLine="422" w:firstLineChars="200"/>
        <w:rPr>
          <w:rFonts w:hint="eastAsia" w:ascii="宋体" w:hAnsi="宋体" w:cs="宋体"/>
          <w:b/>
          <w:szCs w:val="21"/>
          <w:highlight w:val="none"/>
        </w:rPr>
      </w:pPr>
      <w:r>
        <w:rPr>
          <w:rFonts w:hint="eastAsia" w:ascii="宋体" w:hAnsi="宋体" w:cs="宋体"/>
          <w:b/>
          <w:szCs w:val="21"/>
        </w:rPr>
        <w:t>②采购的货物技术需求如出现某类品牌型号特有的技术指标或性能，仅供投标人参考，不作为实质性响</w:t>
      </w:r>
      <w:r>
        <w:rPr>
          <w:rFonts w:hint="eastAsia" w:ascii="宋体" w:hAnsi="宋体" w:cs="宋体"/>
          <w:b/>
          <w:szCs w:val="21"/>
          <w:highlight w:val="none"/>
        </w:rPr>
        <w:t>应条款</w:t>
      </w:r>
      <w:r>
        <w:rPr>
          <w:rFonts w:hint="eastAsia" w:ascii="宋体" w:hAnsi="宋体" w:cs="宋体"/>
          <w:b/>
          <w:szCs w:val="21"/>
          <w:highlight w:val="none"/>
          <w:lang w:eastAsia="zh-CN"/>
        </w:rPr>
        <w:t>，投标人可提供性能参数或技术指标更优的产品</w:t>
      </w:r>
      <w:r>
        <w:rPr>
          <w:rFonts w:hint="eastAsia" w:ascii="宋体" w:hAnsi="宋体" w:cs="宋体"/>
          <w:b/>
          <w:szCs w:val="21"/>
          <w:highlight w:val="none"/>
        </w:rPr>
        <w:t>。</w:t>
      </w:r>
    </w:p>
    <w:p w14:paraId="1F514393">
      <w:pPr>
        <w:spacing w:line="360" w:lineRule="auto"/>
        <w:ind w:firstLine="422" w:firstLineChars="200"/>
        <w:rPr>
          <w:rFonts w:hint="eastAsia" w:ascii="仿宋" w:hAnsi="仿宋" w:eastAsia="仿宋" w:cs="仿宋"/>
          <w:szCs w:val="21"/>
        </w:rPr>
      </w:pPr>
      <w:r>
        <w:rPr>
          <w:rFonts w:hint="eastAsia" w:ascii="宋体" w:hAnsi="宋体" w:cs="宋体"/>
          <w:b/>
          <w:szCs w:val="21"/>
        </w:rPr>
        <w:t>③推荐品牌：详见三、推荐品牌一览表。</w:t>
      </w:r>
    </w:p>
    <w:p w14:paraId="0B9A13AE">
      <w:pPr>
        <w:spacing w:line="360" w:lineRule="auto"/>
        <w:ind w:firstLine="422" w:firstLineChars="200"/>
        <w:rPr>
          <w:rFonts w:hint="eastAsia" w:ascii="宋体" w:hAnsi="宋体" w:cs="宋体"/>
          <w:b/>
          <w:color w:val="FF0000"/>
          <w:szCs w:val="21"/>
        </w:rPr>
      </w:pPr>
      <w:r>
        <w:rPr>
          <w:rFonts w:hint="eastAsia" w:ascii="宋体" w:hAnsi="宋体" w:cs="宋体"/>
          <w:b/>
          <w:color w:val="FF0000"/>
          <w:szCs w:val="21"/>
        </w:rPr>
        <w:t>④除招标文件推荐的品牌外，欢迎其他能满足本项目技术</w:t>
      </w:r>
      <w:bookmarkStart w:id="11" w:name="_Hlk78367345"/>
      <w:r>
        <w:rPr>
          <w:rFonts w:hint="eastAsia" w:ascii="宋体" w:hAnsi="宋体" w:cs="宋体"/>
          <w:b/>
          <w:color w:val="FF0000"/>
          <w:szCs w:val="21"/>
        </w:rPr>
        <w:t>需求</w:t>
      </w:r>
      <w:bookmarkEnd w:id="11"/>
      <w:r>
        <w:rPr>
          <w:rFonts w:hint="eastAsia" w:ascii="宋体" w:hAnsi="宋体" w:cs="宋体"/>
          <w:b/>
          <w:color w:val="FF0000"/>
          <w:szCs w:val="21"/>
        </w:rPr>
        <w:t>且性能与所推荐品牌相当或更优的产品参加投标。本次需符合希尔顿品牌标准（详见采购文件推荐品牌），若排名靠前的中标候选人所投产品不符合希尔顿品牌标准，则需要在开标结束之日起5个工作日内得到希尔顿酒管公司的书面认可，否则不予中标及签订合同，根据排名依次类推直至确定中标人，若所有中标候选人均不符合要求，则本次招标失败。</w:t>
      </w:r>
    </w:p>
    <w:p w14:paraId="30F1B34F">
      <w:pPr>
        <w:spacing w:line="360" w:lineRule="auto"/>
        <w:ind w:firstLine="422" w:firstLineChars="200"/>
        <w:rPr>
          <w:rFonts w:hint="eastAsia" w:ascii="宋体" w:hAnsi="宋体" w:cs="宋体"/>
          <w:b/>
          <w:szCs w:val="21"/>
        </w:rPr>
      </w:pPr>
      <w:r>
        <w:rPr>
          <w:rFonts w:hint="eastAsia" w:ascii="宋体" w:hAnsi="宋体" w:cs="宋体"/>
          <w:b/>
          <w:szCs w:val="21"/>
        </w:rPr>
        <w:t>⑤有关设备的技术参数、外形尺寸及其它相关要求等，在设备采购之前，均应获得建设单位及设计单位认可。</w:t>
      </w:r>
    </w:p>
    <w:p w14:paraId="4378A0E9">
      <w:pPr>
        <w:spacing w:line="360" w:lineRule="auto"/>
        <w:ind w:firstLine="422" w:firstLineChars="200"/>
        <w:rPr>
          <w:rFonts w:hint="eastAsia" w:ascii="宋体" w:hAnsi="宋体" w:cs="宋体"/>
          <w:b/>
          <w:szCs w:val="21"/>
        </w:rPr>
      </w:pPr>
      <w:r>
        <w:rPr>
          <w:rFonts w:hint="eastAsia" w:ascii="宋体" w:hAnsi="宋体" w:cs="宋体"/>
          <w:b/>
          <w:szCs w:val="21"/>
        </w:rPr>
        <w:t>⑥设备厂家提供完整的技术规格说明书、计算书、施工图及制造厂的技术资料；</w:t>
      </w:r>
    </w:p>
    <w:p w14:paraId="05C1E1DD">
      <w:pPr>
        <w:spacing w:line="360" w:lineRule="auto"/>
        <w:ind w:firstLine="422" w:firstLineChars="200"/>
        <w:rPr>
          <w:rFonts w:hint="eastAsia" w:ascii="宋体" w:hAnsi="宋体" w:cs="宋体"/>
          <w:b/>
          <w:bCs/>
        </w:rPr>
      </w:pPr>
      <w:r>
        <w:rPr>
          <w:rFonts w:hint="eastAsia" w:ascii="宋体" w:hAnsi="宋体" w:cs="宋体"/>
          <w:b/>
          <w:bCs/>
        </w:rPr>
        <w:t>⑦未列入清单，但须保障本项目所有设备正常运行所产生的调试等一切费用及为配合其它专业工程所产生的额外费用，投标单位自行综合考虑报价，费用不再另计；</w:t>
      </w:r>
    </w:p>
    <w:p w14:paraId="55D693EC">
      <w:pPr>
        <w:spacing w:line="360" w:lineRule="auto"/>
        <w:ind w:firstLine="422" w:firstLineChars="200"/>
        <w:rPr>
          <w:rFonts w:hint="eastAsia" w:ascii="宋体" w:hAnsi="宋体" w:cs="宋体"/>
          <w:b/>
          <w:szCs w:val="21"/>
        </w:rPr>
      </w:pPr>
      <w:r>
        <w:rPr>
          <w:rFonts w:hint="eastAsia" w:ascii="宋体" w:hAnsi="宋体" w:cs="宋体"/>
          <w:b/>
          <w:szCs w:val="21"/>
        </w:rPr>
        <w:t>⑧说明：1、报价含安装、培训、维保、税价、运费、保管、防腐除锈等内容；2、阀门包括阀门配件（如法兰、螺丝、螺帽、垫片等）；3、报价统筹考虑施工现场的相关费用；4、设备机械含控制箱、进线动力电缆、配套电缆、相关支架、基础、防雷接地等；4、清单中只列出部分项目特征参数，具体要求以招标文件相关技术要求为准，请投标人报价时结合图纸及现场实际情况自行报价；5、本项目各系统为成套设备，投标人供货范围应包括并不限于清单所列主要设备及材料，确保系统完整，凡清单未列辅助设备及材料，投标人统筹考虑，不再另行计价。</w:t>
      </w:r>
    </w:p>
    <w:p w14:paraId="2FF6DD0B">
      <w:pPr>
        <w:spacing w:line="360" w:lineRule="auto"/>
        <w:ind w:firstLine="422" w:firstLineChars="200"/>
        <w:rPr>
          <w:rFonts w:hint="default" w:ascii="宋体" w:hAnsi="宋体" w:eastAsia="宋体" w:cs="宋体"/>
          <w:b/>
          <w:szCs w:val="21"/>
          <w:lang w:val="en-US" w:eastAsia="zh-CN"/>
        </w:rPr>
      </w:pPr>
      <w:r>
        <w:rPr>
          <w:rFonts w:hint="eastAsia" w:ascii="宋体" w:hAnsi="宋体" w:cs="宋体"/>
          <w:b/>
          <w:szCs w:val="21"/>
          <w:lang w:val="en-US" w:eastAsia="zh-CN"/>
        </w:rPr>
        <w:t>⑨当出现附件中技术文件或图纸内容与招标文件不一致时，以招标文件为准。</w:t>
      </w:r>
    </w:p>
    <w:p w14:paraId="7A029F3E">
      <w:pPr>
        <w:spacing w:line="400" w:lineRule="exact"/>
        <w:rPr>
          <w:rFonts w:hint="eastAsia" w:ascii="宋体" w:hAnsi="宋体" w:cs="宋体"/>
          <w:b/>
          <w:szCs w:val="21"/>
        </w:rPr>
      </w:pPr>
      <w:r>
        <w:rPr>
          <w:rFonts w:hint="eastAsia" w:ascii="宋体" w:hAnsi="宋体" w:cs="宋体"/>
          <w:b/>
          <w:szCs w:val="21"/>
        </w:rPr>
        <w:t>三、推荐品牌一览表：</w:t>
      </w:r>
    </w:p>
    <w:tbl>
      <w:tblPr>
        <w:tblStyle w:val="54"/>
        <w:tblW w:w="4921"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40"/>
        <w:gridCol w:w="1"/>
        <w:gridCol w:w="3612"/>
        <w:gridCol w:w="1"/>
        <w:gridCol w:w="782"/>
        <w:gridCol w:w="4104"/>
        <w:gridCol w:w="1"/>
      </w:tblGrid>
      <w:tr w14:paraId="75B8EB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 w:type="dxa"/>
          <w:cantSplit/>
          <w:trHeight w:val="360" w:hRule="atLeast"/>
          <w:tblHeader/>
        </w:trPr>
        <w:tc>
          <w:tcPr>
            <w:tcW w:w="679" w:type="dxa"/>
            <w:shd w:val="clear" w:color="auto" w:fill="D7D7D7" w:themeFill="background1" w:themeFillShade="D8"/>
            <w:vAlign w:val="center"/>
          </w:tcPr>
          <w:p w14:paraId="3D6803D5">
            <w:pPr>
              <w:rPr>
                <w:rFonts w:asciiTheme="minorEastAsia" w:hAnsiTheme="minorEastAsia" w:cstheme="minorEastAsia"/>
                <w:sz w:val="21"/>
                <w:szCs w:val="21"/>
              </w:rPr>
            </w:pPr>
            <w:r>
              <w:rPr>
                <w:rFonts w:hint="eastAsia" w:asciiTheme="minorEastAsia" w:hAnsiTheme="minorEastAsia" w:cstheme="minorEastAsia"/>
                <w:sz w:val="21"/>
                <w:szCs w:val="21"/>
              </w:rPr>
              <w:t>编号</w:t>
            </w:r>
          </w:p>
        </w:tc>
        <w:tc>
          <w:tcPr>
            <w:tcW w:w="3834" w:type="dxa"/>
            <w:gridSpan w:val="2"/>
            <w:shd w:val="clear" w:color="auto" w:fill="D7D7D7" w:themeFill="background1" w:themeFillShade="D8"/>
            <w:vAlign w:val="center"/>
          </w:tcPr>
          <w:p w14:paraId="56B541C6">
            <w:pPr>
              <w:rPr>
                <w:rFonts w:asciiTheme="minorEastAsia" w:hAnsiTheme="minorEastAsia" w:cstheme="minorEastAsia"/>
                <w:sz w:val="21"/>
                <w:szCs w:val="21"/>
              </w:rPr>
            </w:pPr>
            <w:r>
              <w:rPr>
                <w:rFonts w:hint="eastAsia" w:asciiTheme="minorEastAsia" w:hAnsiTheme="minorEastAsia" w:cstheme="minorEastAsia"/>
                <w:sz w:val="21"/>
                <w:szCs w:val="21"/>
              </w:rPr>
              <w:t>项目名称</w:t>
            </w:r>
          </w:p>
        </w:tc>
        <w:tc>
          <w:tcPr>
            <w:tcW w:w="831" w:type="dxa"/>
            <w:gridSpan w:val="2"/>
            <w:shd w:val="clear" w:color="auto" w:fill="D7D7D7" w:themeFill="background1" w:themeFillShade="D8"/>
            <w:vAlign w:val="center"/>
          </w:tcPr>
          <w:p w14:paraId="02D295DE">
            <w:pPr>
              <w:rPr>
                <w:rFonts w:asciiTheme="minorEastAsia" w:hAnsiTheme="minorEastAsia" w:cstheme="minorEastAsia"/>
                <w:sz w:val="21"/>
                <w:szCs w:val="21"/>
              </w:rPr>
            </w:pPr>
            <w:r>
              <w:rPr>
                <w:rFonts w:hint="eastAsia" w:asciiTheme="minorEastAsia" w:hAnsiTheme="minorEastAsia" w:cstheme="minorEastAsia"/>
                <w:sz w:val="21"/>
                <w:szCs w:val="21"/>
              </w:rPr>
              <w:t>产地</w:t>
            </w:r>
          </w:p>
        </w:tc>
        <w:tc>
          <w:tcPr>
            <w:tcW w:w="4354" w:type="dxa"/>
            <w:shd w:val="clear" w:color="auto" w:fill="D7D7D7" w:themeFill="background1" w:themeFillShade="D8"/>
            <w:vAlign w:val="center"/>
          </w:tcPr>
          <w:p w14:paraId="27E1E22B">
            <w:pPr>
              <w:rPr>
                <w:rFonts w:asciiTheme="minorEastAsia" w:hAnsiTheme="minorEastAsia" w:cstheme="minorEastAsia"/>
                <w:sz w:val="21"/>
                <w:szCs w:val="21"/>
              </w:rPr>
            </w:pPr>
            <w:r>
              <w:rPr>
                <w:rFonts w:hint="eastAsia" w:asciiTheme="minorEastAsia" w:hAnsiTheme="minorEastAsia" w:cstheme="minorEastAsia"/>
                <w:sz w:val="21"/>
                <w:szCs w:val="21"/>
              </w:rPr>
              <w:t>技术部可接受生产厂家或品牌</w:t>
            </w:r>
          </w:p>
        </w:tc>
      </w:tr>
      <w:tr w14:paraId="211191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 w:type="dxa"/>
          <w:cantSplit/>
          <w:trHeight w:val="360" w:hRule="atLeast"/>
        </w:trPr>
        <w:tc>
          <w:tcPr>
            <w:tcW w:w="9698" w:type="dxa"/>
            <w:gridSpan w:val="6"/>
            <w:shd w:val="clear" w:color="auto" w:fill="F1F1F1" w:themeFill="background1" w:themeFillShade="F2"/>
            <w:vAlign w:val="center"/>
          </w:tcPr>
          <w:p w14:paraId="322B915E">
            <w:pPr>
              <w:rPr>
                <w:rFonts w:asciiTheme="minorEastAsia" w:hAnsiTheme="minorEastAsia" w:cstheme="minorEastAsia"/>
                <w:sz w:val="21"/>
                <w:szCs w:val="21"/>
              </w:rPr>
            </w:pPr>
            <w:r>
              <w:rPr>
                <w:rFonts w:hint="eastAsia" w:asciiTheme="minorEastAsia" w:hAnsiTheme="minorEastAsia" w:cstheme="minorEastAsia"/>
                <w:sz w:val="21"/>
                <w:szCs w:val="21"/>
              </w:rPr>
              <w:t>游泳池设备</w:t>
            </w:r>
          </w:p>
        </w:tc>
      </w:tr>
      <w:tr w14:paraId="33B4B4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 w:type="dxa"/>
          <w:cantSplit/>
          <w:trHeight w:val="360" w:hRule="atLeast"/>
        </w:trPr>
        <w:tc>
          <w:tcPr>
            <w:tcW w:w="679" w:type="dxa"/>
            <w:shd w:val="clear" w:color="auto" w:fill="auto"/>
            <w:vAlign w:val="center"/>
          </w:tcPr>
          <w:p w14:paraId="3B4A946B">
            <w:pPr>
              <w:rPr>
                <w:rFonts w:asciiTheme="minorEastAsia" w:hAnsiTheme="minorEastAsia" w:cstheme="minorEastAsia"/>
                <w:sz w:val="21"/>
                <w:szCs w:val="21"/>
              </w:rPr>
            </w:pPr>
          </w:p>
        </w:tc>
        <w:tc>
          <w:tcPr>
            <w:tcW w:w="3834" w:type="dxa"/>
            <w:gridSpan w:val="2"/>
            <w:shd w:val="clear" w:color="auto" w:fill="auto"/>
            <w:vAlign w:val="center"/>
          </w:tcPr>
          <w:p w14:paraId="1A82659F">
            <w:pPr>
              <w:rPr>
                <w:rFonts w:asciiTheme="minorEastAsia" w:hAnsiTheme="minorEastAsia" w:cstheme="minorEastAsia"/>
                <w:sz w:val="21"/>
                <w:szCs w:val="21"/>
              </w:rPr>
            </w:pPr>
            <w:r>
              <w:rPr>
                <w:rFonts w:hint="eastAsia" w:asciiTheme="minorEastAsia" w:hAnsiTheme="minorEastAsia" w:cstheme="minorEastAsia"/>
                <w:sz w:val="21"/>
                <w:szCs w:val="21"/>
              </w:rPr>
              <w:t>循环水泵（带毛发过滤器）</w:t>
            </w:r>
          </w:p>
        </w:tc>
        <w:tc>
          <w:tcPr>
            <w:tcW w:w="831" w:type="dxa"/>
            <w:gridSpan w:val="2"/>
            <w:shd w:val="clear" w:color="auto" w:fill="auto"/>
            <w:vAlign w:val="center"/>
          </w:tcPr>
          <w:p w14:paraId="6D17A12F">
            <w:pPr>
              <w:rPr>
                <w:rFonts w:asciiTheme="minorEastAsia" w:hAnsiTheme="minorEastAsia" w:cstheme="minorEastAsia"/>
                <w:sz w:val="21"/>
                <w:szCs w:val="21"/>
              </w:rPr>
            </w:pPr>
            <w:r>
              <w:rPr>
                <w:rFonts w:hint="eastAsia" w:asciiTheme="minorEastAsia" w:hAnsiTheme="minorEastAsia" w:cstheme="minorEastAsia"/>
                <w:sz w:val="21"/>
                <w:szCs w:val="21"/>
              </w:rPr>
              <w:t>进口</w:t>
            </w:r>
          </w:p>
        </w:tc>
        <w:tc>
          <w:tcPr>
            <w:tcW w:w="4354" w:type="dxa"/>
            <w:shd w:val="clear" w:color="auto" w:fill="auto"/>
            <w:vAlign w:val="center"/>
          </w:tcPr>
          <w:p w14:paraId="48DA1C3E">
            <w:pPr>
              <w:rPr>
                <w:rFonts w:asciiTheme="minorEastAsia" w:hAnsiTheme="minorEastAsia" w:cstheme="minorEastAsia"/>
                <w:sz w:val="21"/>
                <w:szCs w:val="21"/>
              </w:rPr>
            </w:pPr>
            <w:r>
              <w:rPr>
                <w:rFonts w:hint="eastAsia" w:asciiTheme="minorEastAsia" w:hAnsiTheme="minorEastAsia" w:cstheme="minorEastAsia"/>
                <w:sz w:val="21"/>
                <w:szCs w:val="21"/>
              </w:rPr>
              <w:t>亨沃Hayward/滨特尔Pentair/亚士图ASTRAL</w:t>
            </w:r>
          </w:p>
        </w:tc>
      </w:tr>
      <w:tr w14:paraId="1ECFBF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 w:type="dxa"/>
          <w:cantSplit/>
          <w:trHeight w:val="360" w:hRule="atLeast"/>
        </w:trPr>
        <w:tc>
          <w:tcPr>
            <w:tcW w:w="679" w:type="dxa"/>
            <w:shd w:val="clear" w:color="auto" w:fill="auto"/>
            <w:vAlign w:val="center"/>
          </w:tcPr>
          <w:p w14:paraId="5BB925DC">
            <w:pPr>
              <w:rPr>
                <w:rFonts w:asciiTheme="minorEastAsia" w:hAnsiTheme="minorEastAsia" w:cstheme="minorEastAsia"/>
                <w:sz w:val="21"/>
                <w:szCs w:val="21"/>
              </w:rPr>
            </w:pPr>
          </w:p>
        </w:tc>
        <w:tc>
          <w:tcPr>
            <w:tcW w:w="3834" w:type="dxa"/>
            <w:gridSpan w:val="2"/>
            <w:shd w:val="clear" w:color="auto" w:fill="auto"/>
            <w:vAlign w:val="center"/>
          </w:tcPr>
          <w:p w14:paraId="76A2301B">
            <w:pPr>
              <w:rPr>
                <w:rFonts w:asciiTheme="minorEastAsia" w:hAnsiTheme="minorEastAsia" w:cstheme="minorEastAsia"/>
                <w:sz w:val="21"/>
                <w:szCs w:val="21"/>
              </w:rPr>
            </w:pPr>
            <w:r>
              <w:rPr>
                <w:rFonts w:hint="eastAsia" w:asciiTheme="minorEastAsia" w:hAnsiTheme="minorEastAsia" w:cstheme="minorEastAsia"/>
                <w:sz w:val="21"/>
                <w:szCs w:val="21"/>
              </w:rPr>
              <w:t>滤芯过滤器</w:t>
            </w:r>
          </w:p>
        </w:tc>
        <w:tc>
          <w:tcPr>
            <w:tcW w:w="831" w:type="dxa"/>
            <w:gridSpan w:val="2"/>
            <w:shd w:val="clear" w:color="auto" w:fill="auto"/>
            <w:vAlign w:val="center"/>
          </w:tcPr>
          <w:p w14:paraId="325B41E4">
            <w:pPr>
              <w:rPr>
                <w:rFonts w:asciiTheme="minorEastAsia" w:hAnsiTheme="minorEastAsia" w:cstheme="minorEastAsia"/>
                <w:sz w:val="21"/>
                <w:szCs w:val="21"/>
              </w:rPr>
            </w:pPr>
            <w:r>
              <w:rPr>
                <w:rFonts w:hint="eastAsia" w:asciiTheme="minorEastAsia" w:hAnsiTheme="minorEastAsia" w:cstheme="minorEastAsia"/>
                <w:sz w:val="21"/>
                <w:szCs w:val="21"/>
              </w:rPr>
              <w:t>进口</w:t>
            </w:r>
          </w:p>
        </w:tc>
        <w:tc>
          <w:tcPr>
            <w:tcW w:w="4354" w:type="dxa"/>
            <w:shd w:val="clear" w:color="auto" w:fill="auto"/>
            <w:vAlign w:val="center"/>
          </w:tcPr>
          <w:p w14:paraId="332E7C62">
            <w:pPr>
              <w:rPr>
                <w:rFonts w:asciiTheme="minorEastAsia" w:hAnsiTheme="minorEastAsia" w:cstheme="minorEastAsia"/>
                <w:sz w:val="21"/>
                <w:szCs w:val="21"/>
              </w:rPr>
            </w:pPr>
            <w:r>
              <w:rPr>
                <w:rFonts w:hint="eastAsia" w:asciiTheme="minorEastAsia" w:hAnsiTheme="minorEastAsia" w:cstheme="minorEastAsia"/>
                <w:sz w:val="21"/>
                <w:szCs w:val="21"/>
              </w:rPr>
              <w:t>滨特尔Pentair/亚士图ASTRAL/亨沃Hayward</w:t>
            </w:r>
          </w:p>
        </w:tc>
      </w:tr>
      <w:tr w14:paraId="060EC0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 w:type="dxa"/>
          <w:cantSplit/>
          <w:trHeight w:val="340" w:hRule="atLeast"/>
        </w:trPr>
        <w:tc>
          <w:tcPr>
            <w:tcW w:w="679" w:type="dxa"/>
            <w:shd w:val="clear" w:color="auto" w:fill="auto"/>
            <w:vAlign w:val="center"/>
          </w:tcPr>
          <w:p w14:paraId="70FB0019">
            <w:pPr>
              <w:rPr>
                <w:rFonts w:asciiTheme="minorEastAsia" w:hAnsiTheme="minorEastAsia" w:cstheme="minorEastAsia"/>
                <w:sz w:val="21"/>
                <w:szCs w:val="21"/>
              </w:rPr>
            </w:pPr>
          </w:p>
        </w:tc>
        <w:tc>
          <w:tcPr>
            <w:tcW w:w="3834" w:type="dxa"/>
            <w:gridSpan w:val="2"/>
            <w:shd w:val="clear" w:color="auto" w:fill="auto"/>
            <w:vAlign w:val="center"/>
          </w:tcPr>
          <w:p w14:paraId="74428DBD">
            <w:pPr>
              <w:rPr>
                <w:rFonts w:asciiTheme="minorEastAsia" w:hAnsiTheme="minorEastAsia" w:cstheme="minorEastAsia"/>
                <w:sz w:val="21"/>
                <w:szCs w:val="21"/>
              </w:rPr>
            </w:pPr>
            <w:r>
              <w:rPr>
                <w:rFonts w:hint="eastAsia" w:asciiTheme="minorEastAsia" w:hAnsiTheme="minorEastAsia" w:cstheme="minorEastAsia"/>
                <w:sz w:val="21"/>
                <w:szCs w:val="21"/>
              </w:rPr>
              <w:t>水质监测仪</w:t>
            </w:r>
          </w:p>
        </w:tc>
        <w:tc>
          <w:tcPr>
            <w:tcW w:w="831" w:type="dxa"/>
            <w:gridSpan w:val="2"/>
            <w:shd w:val="clear" w:color="auto" w:fill="auto"/>
            <w:vAlign w:val="center"/>
          </w:tcPr>
          <w:p w14:paraId="717028F1">
            <w:pPr>
              <w:rPr>
                <w:rFonts w:asciiTheme="minorEastAsia" w:hAnsiTheme="minorEastAsia" w:cstheme="minorEastAsia"/>
                <w:sz w:val="21"/>
                <w:szCs w:val="21"/>
              </w:rPr>
            </w:pPr>
            <w:r>
              <w:rPr>
                <w:rFonts w:hint="eastAsia" w:asciiTheme="minorEastAsia" w:hAnsiTheme="minorEastAsia" w:cstheme="minorEastAsia"/>
                <w:sz w:val="21"/>
                <w:szCs w:val="21"/>
              </w:rPr>
              <w:t>进口</w:t>
            </w:r>
          </w:p>
        </w:tc>
        <w:tc>
          <w:tcPr>
            <w:tcW w:w="4354" w:type="dxa"/>
            <w:shd w:val="clear" w:color="auto" w:fill="auto"/>
            <w:vAlign w:val="center"/>
          </w:tcPr>
          <w:p w14:paraId="71B31D85">
            <w:pPr>
              <w:rPr>
                <w:rFonts w:asciiTheme="minorEastAsia" w:hAnsiTheme="minorEastAsia" w:cstheme="minorEastAsia"/>
                <w:sz w:val="21"/>
                <w:szCs w:val="21"/>
              </w:rPr>
            </w:pPr>
            <w:r>
              <w:rPr>
                <w:rFonts w:hint="eastAsia" w:asciiTheme="minorEastAsia" w:hAnsiTheme="minorEastAsia" w:cstheme="minorEastAsia"/>
                <w:sz w:val="21"/>
                <w:szCs w:val="21"/>
              </w:rPr>
              <w:t>Wallace&amp;Tiernan/Ocedis/ Promiment</w:t>
            </w:r>
          </w:p>
        </w:tc>
      </w:tr>
      <w:tr w14:paraId="616B2F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 w:type="dxa"/>
          <w:cantSplit/>
          <w:trHeight w:val="360" w:hRule="atLeast"/>
        </w:trPr>
        <w:tc>
          <w:tcPr>
            <w:tcW w:w="679" w:type="dxa"/>
            <w:shd w:val="clear" w:color="auto" w:fill="auto"/>
            <w:vAlign w:val="center"/>
          </w:tcPr>
          <w:p w14:paraId="421F5DCB">
            <w:pPr>
              <w:rPr>
                <w:rFonts w:asciiTheme="minorEastAsia" w:hAnsiTheme="minorEastAsia" w:cstheme="minorEastAsia"/>
                <w:sz w:val="21"/>
                <w:szCs w:val="21"/>
              </w:rPr>
            </w:pPr>
          </w:p>
        </w:tc>
        <w:tc>
          <w:tcPr>
            <w:tcW w:w="3834" w:type="dxa"/>
            <w:gridSpan w:val="2"/>
            <w:shd w:val="clear" w:color="auto" w:fill="auto"/>
            <w:vAlign w:val="center"/>
          </w:tcPr>
          <w:p w14:paraId="57C92F41">
            <w:pPr>
              <w:rPr>
                <w:rFonts w:hint="default" w:asciiTheme="minorEastAsia" w:hAnsiTheme="minorEastAsia" w:eastAsiaTheme="minorEastAsia" w:cstheme="minorEastAsia"/>
                <w:sz w:val="21"/>
                <w:szCs w:val="21"/>
                <w:lang w:val="en-US" w:eastAsia="zh-CN"/>
              </w:rPr>
            </w:pPr>
            <w:r>
              <w:rPr>
                <w:rFonts w:hint="eastAsia" w:asciiTheme="minorEastAsia" w:hAnsiTheme="minorEastAsia" w:cstheme="minorEastAsia"/>
                <w:sz w:val="21"/>
                <w:szCs w:val="21"/>
                <w:lang w:val="en-US" w:eastAsia="zh-CN"/>
              </w:rPr>
              <w:t>中压紫外线</w:t>
            </w:r>
          </w:p>
        </w:tc>
        <w:tc>
          <w:tcPr>
            <w:tcW w:w="831" w:type="dxa"/>
            <w:gridSpan w:val="2"/>
            <w:shd w:val="clear" w:color="auto" w:fill="auto"/>
            <w:vAlign w:val="center"/>
          </w:tcPr>
          <w:p w14:paraId="7484D343">
            <w:pPr>
              <w:rPr>
                <w:rFonts w:asciiTheme="minorEastAsia" w:hAnsiTheme="minorEastAsia" w:cstheme="minorEastAsia"/>
                <w:sz w:val="21"/>
                <w:szCs w:val="21"/>
              </w:rPr>
            </w:pPr>
            <w:r>
              <w:rPr>
                <w:rFonts w:hint="eastAsia" w:asciiTheme="minorEastAsia" w:hAnsiTheme="minorEastAsia" w:cstheme="minorEastAsia"/>
                <w:sz w:val="21"/>
                <w:szCs w:val="21"/>
              </w:rPr>
              <w:t>进口</w:t>
            </w:r>
          </w:p>
        </w:tc>
        <w:tc>
          <w:tcPr>
            <w:tcW w:w="4354" w:type="dxa"/>
            <w:shd w:val="clear" w:color="auto" w:fill="auto"/>
            <w:vAlign w:val="center"/>
          </w:tcPr>
          <w:p w14:paraId="0EE25E43">
            <w:pPr>
              <w:rPr>
                <w:rFonts w:hint="default" w:asciiTheme="minorEastAsia" w:hAnsiTheme="minorEastAsia" w:eastAsiaTheme="minorEastAsia" w:cstheme="minorEastAsia"/>
                <w:sz w:val="21"/>
                <w:szCs w:val="21"/>
                <w:lang w:val="en-US" w:eastAsia="zh-CN"/>
              </w:rPr>
            </w:pPr>
            <w:r>
              <w:rPr>
                <w:rFonts w:hint="eastAsia" w:asciiTheme="minorEastAsia" w:hAnsiTheme="minorEastAsia" w:cstheme="minorEastAsia"/>
                <w:sz w:val="21"/>
                <w:szCs w:val="21"/>
                <w:lang w:val="en-US" w:eastAsia="zh-CN"/>
              </w:rPr>
              <w:t>TRIOGEN/ATG/EMAX</w:t>
            </w:r>
          </w:p>
        </w:tc>
      </w:tr>
      <w:tr w14:paraId="0C6ABD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 w:type="dxa"/>
          <w:cantSplit/>
          <w:trHeight w:val="340" w:hRule="atLeast"/>
        </w:trPr>
        <w:tc>
          <w:tcPr>
            <w:tcW w:w="679" w:type="dxa"/>
            <w:shd w:val="clear" w:color="auto" w:fill="auto"/>
            <w:vAlign w:val="center"/>
          </w:tcPr>
          <w:p w14:paraId="19D6DB65">
            <w:pPr>
              <w:rPr>
                <w:rFonts w:asciiTheme="minorEastAsia" w:hAnsiTheme="minorEastAsia" w:cstheme="minorEastAsia"/>
                <w:sz w:val="21"/>
                <w:szCs w:val="21"/>
              </w:rPr>
            </w:pPr>
          </w:p>
        </w:tc>
        <w:tc>
          <w:tcPr>
            <w:tcW w:w="3834" w:type="dxa"/>
            <w:gridSpan w:val="2"/>
            <w:shd w:val="clear" w:color="auto" w:fill="auto"/>
            <w:vAlign w:val="center"/>
          </w:tcPr>
          <w:p w14:paraId="05034AC4">
            <w:pPr>
              <w:rPr>
                <w:rFonts w:asciiTheme="minorEastAsia" w:hAnsiTheme="minorEastAsia" w:cstheme="minorEastAsia"/>
                <w:sz w:val="21"/>
                <w:szCs w:val="21"/>
              </w:rPr>
            </w:pPr>
            <w:r>
              <w:rPr>
                <w:rFonts w:hint="eastAsia" w:asciiTheme="minorEastAsia" w:hAnsiTheme="minorEastAsia" w:cstheme="minorEastAsia"/>
                <w:sz w:val="21"/>
                <w:szCs w:val="21"/>
              </w:rPr>
              <w:t>加药装置计量泵</w:t>
            </w:r>
          </w:p>
        </w:tc>
        <w:tc>
          <w:tcPr>
            <w:tcW w:w="831" w:type="dxa"/>
            <w:gridSpan w:val="2"/>
            <w:shd w:val="clear" w:color="auto" w:fill="auto"/>
            <w:vAlign w:val="center"/>
          </w:tcPr>
          <w:p w14:paraId="223BB84E">
            <w:pPr>
              <w:rPr>
                <w:rFonts w:asciiTheme="minorEastAsia" w:hAnsiTheme="minorEastAsia" w:cstheme="minorEastAsia"/>
                <w:sz w:val="21"/>
                <w:szCs w:val="21"/>
              </w:rPr>
            </w:pPr>
            <w:r>
              <w:rPr>
                <w:rFonts w:hint="eastAsia" w:asciiTheme="minorEastAsia" w:hAnsiTheme="minorEastAsia" w:cstheme="minorEastAsia"/>
                <w:sz w:val="21"/>
                <w:szCs w:val="21"/>
              </w:rPr>
              <w:t>国产</w:t>
            </w:r>
          </w:p>
        </w:tc>
        <w:tc>
          <w:tcPr>
            <w:tcW w:w="4354" w:type="dxa"/>
            <w:shd w:val="clear" w:color="auto" w:fill="auto"/>
            <w:vAlign w:val="center"/>
          </w:tcPr>
          <w:p w14:paraId="283D6400">
            <w:pPr>
              <w:rPr>
                <w:rFonts w:asciiTheme="minorEastAsia" w:hAnsiTheme="minorEastAsia" w:cstheme="minorEastAsia"/>
                <w:sz w:val="21"/>
                <w:szCs w:val="21"/>
              </w:rPr>
            </w:pPr>
            <w:r>
              <w:rPr>
                <w:rFonts w:hint="eastAsia" w:asciiTheme="minorEastAsia" w:hAnsiTheme="minorEastAsia" w:cstheme="minorEastAsia"/>
                <w:sz w:val="21"/>
                <w:szCs w:val="21"/>
              </w:rPr>
              <w:t>西科/爱克/威浪仕</w:t>
            </w:r>
          </w:p>
        </w:tc>
      </w:tr>
      <w:tr w14:paraId="43C5F7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 w:type="dxa"/>
          <w:cantSplit/>
          <w:trHeight w:val="454" w:hRule="atLeast"/>
        </w:trPr>
        <w:tc>
          <w:tcPr>
            <w:tcW w:w="679" w:type="dxa"/>
            <w:shd w:val="clear" w:color="auto" w:fill="auto"/>
            <w:vAlign w:val="center"/>
          </w:tcPr>
          <w:p w14:paraId="75B727AA">
            <w:pPr>
              <w:rPr>
                <w:rFonts w:asciiTheme="minorEastAsia" w:hAnsiTheme="minorEastAsia" w:cstheme="minorEastAsia"/>
                <w:sz w:val="21"/>
                <w:szCs w:val="21"/>
              </w:rPr>
            </w:pPr>
          </w:p>
        </w:tc>
        <w:tc>
          <w:tcPr>
            <w:tcW w:w="3834" w:type="dxa"/>
            <w:gridSpan w:val="2"/>
            <w:shd w:val="clear" w:color="auto" w:fill="auto"/>
            <w:vAlign w:val="center"/>
          </w:tcPr>
          <w:p w14:paraId="449BCE80">
            <w:pPr>
              <w:rPr>
                <w:rFonts w:asciiTheme="minorEastAsia" w:hAnsiTheme="minorEastAsia" w:cstheme="minorEastAsia"/>
                <w:sz w:val="21"/>
                <w:szCs w:val="21"/>
              </w:rPr>
            </w:pPr>
            <w:r>
              <w:rPr>
                <w:rFonts w:hint="eastAsia" w:asciiTheme="minorEastAsia" w:hAnsiTheme="minorEastAsia" w:cstheme="minorEastAsia"/>
                <w:sz w:val="21"/>
                <w:szCs w:val="21"/>
              </w:rPr>
              <w:t>游泳池配件（给水口、防虹吸主回水器、吸污口、溢流口等）</w:t>
            </w:r>
          </w:p>
        </w:tc>
        <w:tc>
          <w:tcPr>
            <w:tcW w:w="831" w:type="dxa"/>
            <w:gridSpan w:val="2"/>
            <w:shd w:val="clear" w:color="auto" w:fill="auto"/>
            <w:vAlign w:val="center"/>
          </w:tcPr>
          <w:p w14:paraId="608E3A70">
            <w:pPr>
              <w:rPr>
                <w:rFonts w:asciiTheme="minorEastAsia" w:hAnsiTheme="minorEastAsia" w:cstheme="minorEastAsia"/>
                <w:sz w:val="21"/>
                <w:szCs w:val="21"/>
              </w:rPr>
            </w:pPr>
            <w:r>
              <w:rPr>
                <w:rFonts w:hint="eastAsia" w:asciiTheme="minorEastAsia" w:hAnsiTheme="minorEastAsia" w:cstheme="minorEastAsia"/>
                <w:sz w:val="21"/>
                <w:szCs w:val="21"/>
              </w:rPr>
              <w:t>进口</w:t>
            </w:r>
          </w:p>
        </w:tc>
        <w:tc>
          <w:tcPr>
            <w:tcW w:w="4354" w:type="dxa"/>
            <w:shd w:val="clear" w:color="auto" w:fill="auto"/>
            <w:vAlign w:val="center"/>
          </w:tcPr>
          <w:p w14:paraId="6434AD5E">
            <w:pPr>
              <w:rPr>
                <w:rFonts w:asciiTheme="minorEastAsia" w:hAnsiTheme="minorEastAsia" w:cstheme="minorEastAsia"/>
                <w:sz w:val="21"/>
                <w:szCs w:val="21"/>
              </w:rPr>
            </w:pPr>
            <w:r>
              <w:rPr>
                <w:rFonts w:hint="eastAsia" w:asciiTheme="minorEastAsia" w:hAnsiTheme="minorEastAsia" w:cstheme="minorEastAsia"/>
                <w:sz w:val="21"/>
                <w:szCs w:val="21"/>
              </w:rPr>
              <w:t>亨沃Hayward /亚士图ASTRAL/滨特尔Pentair</w:t>
            </w:r>
          </w:p>
        </w:tc>
      </w:tr>
      <w:tr w14:paraId="39E6AA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trPr>
        <w:tc>
          <w:tcPr>
            <w:tcW w:w="680" w:type="dxa"/>
            <w:gridSpan w:val="2"/>
            <w:shd w:val="clear" w:color="auto" w:fill="auto"/>
            <w:noWrap w:val="0"/>
            <w:vAlign w:val="center"/>
          </w:tcPr>
          <w:p w14:paraId="7BA0CCE3">
            <w:pPr>
              <w:rPr>
                <w:sz w:val="21"/>
                <w:szCs w:val="21"/>
                <w:highlight w:val="none"/>
              </w:rPr>
            </w:pPr>
          </w:p>
        </w:tc>
        <w:tc>
          <w:tcPr>
            <w:tcW w:w="3834" w:type="dxa"/>
            <w:gridSpan w:val="2"/>
            <w:shd w:val="clear" w:color="auto" w:fill="auto"/>
            <w:noWrap w:val="0"/>
            <w:vAlign w:val="center"/>
          </w:tcPr>
          <w:p w14:paraId="7BF0C2A0">
            <w:pPr>
              <w:rPr>
                <w:rFonts w:hint="default"/>
                <w:sz w:val="21"/>
                <w:szCs w:val="21"/>
                <w:highlight w:val="none"/>
                <w:lang w:val="en-US" w:eastAsia="zh-CN"/>
              </w:rPr>
            </w:pPr>
            <w:r>
              <w:rPr>
                <w:rFonts w:hint="eastAsia"/>
                <w:sz w:val="21"/>
                <w:szCs w:val="21"/>
                <w:highlight w:val="none"/>
                <w:lang w:val="en-US" w:eastAsia="zh-CN"/>
              </w:rPr>
              <w:t>真空破坏器</w:t>
            </w:r>
          </w:p>
        </w:tc>
        <w:tc>
          <w:tcPr>
            <w:tcW w:w="830" w:type="dxa"/>
            <w:shd w:val="clear" w:color="auto" w:fill="auto"/>
            <w:noWrap w:val="0"/>
            <w:vAlign w:val="center"/>
          </w:tcPr>
          <w:p w14:paraId="1DA50182">
            <w:pPr>
              <w:rPr>
                <w:rFonts w:hint="eastAsia" w:eastAsiaTheme="minorEastAsia"/>
                <w:sz w:val="21"/>
                <w:szCs w:val="21"/>
                <w:highlight w:val="none"/>
                <w:lang w:val="en-US" w:eastAsia="zh-CN"/>
              </w:rPr>
            </w:pPr>
            <w:r>
              <w:rPr>
                <w:rFonts w:hint="eastAsia"/>
                <w:sz w:val="21"/>
                <w:szCs w:val="21"/>
                <w:highlight w:val="none"/>
                <w:lang w:val="en-US" w:eastAsia="zh-CN"/>
              </w:rPr>
              <w:t>进口</w:t>
            </w:r>
          </w:p>
        </w:tc>
        <w:tc>
          <w:tcPr>
            <w:tcW w:w="4355" w:type="dxa"/>
            <w:gridSpan w:val="2"/>
            <w:shd w:val="clear" w:color="auto" w:fill="auto"/>
            <w:noWrap w:val="0"/>
            <w:vAlign w:val="center"/>
          </w:tcPr>
          <w:p w14:paraId="6DC82DB2">
            <w:pPr>
              <w:rPr>
                <w:rFonts w:hint="default" w:eastAsiaTheme="minorEastAsia"/>
                <w:sz w:val="21"/>
                <w:szCs w:val="21"/>
                <w:highlight w:val="none"/>
                <w:lang w:val="en-US" w:eastAsia="zh-CN"/>
              </w:rPr>
            </w:pPr>
            <w:r>
              <w:rPr>
                <w:sz w:val="21"/>
                <w:szCs w:val="21"/>
                <w:highlight w:val="none"/>
              </w:rPr>
              <w:t>Hayward</w:t>
            </w:r>
            <w:r>
              <w:rPr>
                <w:rFonts w:hint="eastAsia"/>
                <w:sz w:val="21"/>
                <w:szCs w:val="21"/>
                <w:highlight w:val="none"/>
                <w:lang w:eastAsia="zh-CN"/>
              </w:rPr>
              <w:t>（</w:t>
            </w:r>
            <w:r>
              <w:rPr>
                <w:rFonts w:hint="eastAsia"/>
                <w:sz w:val="21"/>
                <w:szCs w:val="21"/>
                <w:highlight w:val="none"/>
                <w:lang w:val="en-US" w:eastAsia="zh-CN"/>
              </w:rPr>
              <w:t>美国</w:t>
            </w:r>
            <w:r>
              <w:rPr>
                <w:rFonts w:hint="eastAsia"/>
                <w:sz w:val="21"/>
                <w:szCs w:val="21"/>
                <w:highlight w:val="none"/>
                <w:lang w:eastAsia="zh-CN"/>
              </w:rPr>
              <w:t>）</w:t>
            </w:r>
            <w:r>
              <w:rPr>
                <w:sz w:val="21"/>
                <w:szCs w:val="21"/>
                <w:highlight w:val="none"/>
              </w:rPr>
              <w:t>/</w:t>
            </w:r>
            <w:r>
              <w:rPr>
                <w:rFonts w:hint="eastAsia"/>
                <w:sz w:val="21"/>
                <w:szCs w:val="21"/>
                <w:highlight w:val="none"/>
              </w:rPr>
              <w:t>Vac-Alert</w:t>
            </w:r>
            <w:r>
              <w:rPr>
                <w:rFonts w:hint="eastAsia"/>
                <w:sz w:val="21"/>
                <w:szCs w:val="21"/>
                <w:highlight w:val="none"/>
                <w:lang w:eastAsia="zh-CN"/>
              </w:rPr>
              <w:t>（</w:t>
            </w:r>
            <w:r>
              <w:rPr>
                <w:rFonts w:hint="eastAsia"/>
                <w:sz w:val="21"/>
                <w:szCs w:val="21"/>
                <w:highlight w:val="none"/>
                <w:lang w:val="en-US" w:eastAsia="zh-CN"/>
              </w:rPr>
              <w:t>美国</w:t>
            </w:r>
            <w:r>
              <w:rPr>
                <w:rFonts w:hint="eastAsia"/>
                <w:sz w:val="21"/>
                <w:szCs w:val="21"/>
                <w:highlight w:val="none"/>
                <w:lang w:eastAsia="zh-CN"/>
              </w:rPr>
              <w:t>）</w:t>
            </w:r>
            <w:r>
              <w:rPr>
                <w:rFonts w:hint="eastAsia"/>
                <w:sz w:val="21"/>
                <w:szCs w:val="21"/>
                <w:highlight w:val="none"/>
                <w:lang w:val="en-US" w:eastAsia="zh-CN"/>
              </w:rPr>
              <w:t>/AmerTec（美国）/vacless（美国）</w:t>
            </w:r>
          </w:p>
        </w:tc>
      </w:tr>
      <w:tr w14:paraId="62A382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 w:type="dxa"/>
          <w:cantSplit/>
          <w:trHeight w:val="399" w:hRule="atLeast"/>
        </w:trPr>
        <w:tc>
          <w:tcPr>
            <w:tcW w:w="9698" w:type="dxa"/>
            <w:gridSpan w:val="6"/>
            <w:shd w:val="clear" w:color="auto" w:fill="F1F1F1" w:themeFill="background1" w:themeFillShade="F2"/>
            <w:vAlign w:val="center"/>
          </w:tcPr>
          <w:p w14:paraId="1A682CAA">
            <w:pPr>
              <w:rPr>
                <w:rFonts w:asciiTheme="minorEastAsia" w:hAnsiTheme="minorEastAsia" w:cstheme="minorEastAsia"/>
                <w:sz w:val="21"/>
                <w:szCs w:val="21"/>
              </w:rPr>
            </w:pPr>
            <w:r>
              <w:rPr>
                <w:rFonts w:hint="eastAsia" w:asciiTheme="minorEastAsia" w:hAnsiTheme="minorEastAsia" w:cstheme="minorEastAsia"/>
                <w:sz w:val="21"/>
                <w:szCs w:val="21"/>
              </w:rPr>
              <w:t>泳池系统水管路及配件</w:t>
            </w:r>
          </w:p>
        </w:tc>
      </w:tr>
      <w:tr w14:paraId="3FBB0E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 w:type="dxa"/>
          <w:cantSplit/>
          <w:trHeight w:val="524" w:hRule="atLeast"/>
        </w:trPr>
        <w:tc>
          <w:tcPr>
            <w:tcW w:w="679" w:type="dxa"/>
            <w:shd w:val="clear" w:color="auto" w:fill="auto"/>
            <w:vAlign w:val="center"/>
          </w:tcPr>
          <w:p w14:paraId="32A94220">
            <w:pPr>
              <w:rPr>
                <w:rFonts w:asciiTheme="minorEastAsia" w:hAnsiTheme="minorEastAsia" w:cstheme="minorEastAsia"/>
                <w:sz w:val="21"/>
                <w:szCs w:val="21"/>
              </w:rPr>
            </w:pPr>
          </w:p>
        </w:tc>
        <w:tc>
          <w:tcPr>
            <w:tcW w:w="3834" w:type="dxa"/>
            <w:gridSpan w:val="2"/>
            <w:shd w:val="clear" w:color="auto" w:fill="auto"/>
            <w:vAlign w:val="center"/>
          </w:tcPr>
          <w:p w14:paraId="69DABB7C">
            <w:pPr>
              <w:rPr>
                <w:rFonts w:asciiTheme="minorEastAsia" w:hAnsiTheme="minorEastAsia" w:cstheme="minorEastAsia"/>
                <w:sz w:val="21"/>
                <w:szCs w:val="21"/>
              </w:rPr>
            </w:pPr>
            <w:r>
              <w:rPr>
                <w:rFonts w:hint="eastAsia" w:asciiTheme="minorEastAsia" w:hAnsiTheme="minorEastAsia" w:cstheme="minorEastAsia"/>
                <w:sz w:val="21"/>
                <w:szCs w:val="21"/>
              </w:rPr>
              <w:t>UPVC给水管及管配件</w:t>
            </w:r>
          </w:p>
        </w:tc>
        <w:tc>
          <w:tcPr>
            <w:tcW w:w="831" w:type="dxa"/>
            <w:gridSpan w:val="2"/>
            <w:shd w:val="clear" w:color="auto" w:fill="auto"/>
            <w:vAlign w:val="center"/>
          </w:tcPr>
          <w:p w14:paraId="7EFA02A0">
            <w:pPr>
              <w:rPr>
                <w:rFonts w:asciiTheme="minorEastAsia" w:hAnsiTheme="minorEastAsia" w:cstheme="minorEastAsia"/>
                <w:sz w:val="21"/>
                <w:szCs w:val="21"/>
              </w:rPr>
            </w:pPr>
            <w:r>
              <w:rPr>
                <w:rFonts w:hint="eastAsia" w:asciiTheme="minorEastAsia" w:hAnsiTheme="minorEastAsia" w:cstheme="minorEastAsia"/>
                <w:sz w:val="21"/>
                <w:szCs w:val="21"/>
              </w:rPr>
              <w:t>国产</w:t>
            </w:r>
          </w:p>
        </w:tc>
        <w:tc>
          <w:tcPr>
            <w:tcW w:w="4354" w:type="dxa"/>
            <w:shd w:val="clear" w:color="auto" w:fill="auto"/>
            <w:vAlign w:val="center"/>
          </w:tcPr>
          <w:p w14:paraId="6D943B41">
            <w:pPr>
              <w:rPr>
                <w:rFonts w:asciiTheme="minorEastAsia" w:hAnsiTheme="minorEastAsia" w:cstheme="minorEastAsia"/>
                <w:sz w:val="21"/>
                <w:szCs w:val="21"/>
              </w:rPr>
            </w:pPr>
            <w:r>
              <w:rPr>
                <w:rFonts w:hint="eastAsia" w:asciiTheme="minorEastAsia" w:hAnsiTheme="minorEastAsia" w:cstheme="minorEastAsia"/>
                <w:sz w:val="21"/>
                <w:szCs w:val="21"/>
              </w:rPr>
              <w:t>中财/华亚/联塑</w:t>
            </w:r>
          </w:p>
        </w:tc>
      </w:tr>
      <w:tr w14:paraId="6FD759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 w:type="dxa"/>
          <w:cantSplit/>
          <w:trHeight w:val="360" w:hRule="atLeast"/>
        </w:trPr>
        <w:tc>
          <w:tcPr>
            <w:tcW w:w="9698" w:type="dxa"/>
            <w:gridSpan w:val="6"/>
            <w:shd w:val="clear" w:color="auto" w:fill="auto"/>
            <w:vAlign w:val="center"/>
          </w:tcPr>
          <w:p w14:paraId="1EB67599">
            <w:pPr>
              <w:rPr>
                <w:rFonts w:asciiTheme="minorEastAsia" w:hAnsiTheme="minorEastAsia" w:cstheme="minorEastAsia"/>
                <w:sz w:val="21"/>
                <w:szCs w:val="21"/>
              </w:rPr>
            </w:pPr>
            <w:r>
              <w:rPr>
                <w:rFonts w:hint="eastAsia" w:asciiTheme="minorEastAsia" w:hAnsiTheme="minorEastAsia" w:cstheme="minorEastAsia"/>
                <w:sz w:val="21"/>
                <w:szCs w:val="21"/>
              </w:rPr>
              <w:t>泳池系统水管阀门及仪表</w:t>
            </w:r>
          </w:p>
        </w:tc>
      </w:tr>
      <w:tr w14:paraId="224A77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 w:type="dxa"/>
          <w:cantSplit/>
          <w:trHeight w:val="454" w:hRule="atLeast"/>
        </w:trPr>
        <w:tc>
          <w:tcPr>
            <w:tcW w:w="679" w:type="dxa"/>
            <w:shd w:val="clear" w:color="auto" w:fill="auto"/>
            <w:vAlign w:val="center"/>
          </w:tcPr>
          <w:p w14:paraId="512DD2B9">
            <w:pPr>
              <w:rPr>
                <w:rFonts w:asciiTheme="minorEastAsia" w:hAnsiTheme="minorEastAsia" w:cstheme="minorEastAsia"/>
                <w:sz w:val="21"/>
                <w:szCs w:val="21"/>
              </w:rPr>
            </w:pPr>
          </w:p>
        </w:tc>
        <w:tc>
          <w:tcPr>
            <w:tcW w:w="3834" w:type="dxa"/>
            <w:gridSpan w:val="2"/>
            <w:shd w:val="clear" w:color="auto" w:fill="auto"/>
            <w:vAlign w:val="center"/>
          </w:tcPr>
          <w:p w14:paraId="43647E0B">
            <w:pPr>
              <w:rPr>
                <w:rFonts w:asciiTheme="minorEastAsia" w:hAnsiTheme="minorEastAsia" w:cstheme="minorEastAsia"/>
                <w:sz w:val="21"/>
                <w:szCs w:val="21"/>
              </w:rPr>
            </w:pPr>
            <w:r>
              <w:rPr>
                <w:rFonts w:hint="eastAsia" w:asciiTheme="minorEastAsia" w:hAnsiTheme="minorEastAsia" w:cstheme="minorEastAsia"/>
                <w:sz w:val="21"/>
                <w:szCs w:val="21"/>
              </w:rPr>
              <w:t>UPVC阀门</w:t>
            </w:r>
          </w:p>
        </w:tc>
        <w:tc>
          <w:tcPr>
            <w:tcW w:w="831" w:type="dxa"/>
            <w:gridSpan w:val="2"/>
            <w:shd w:val="clear" w:color="auto" w:fill="auto"/>
            <w:vAlign w:val="center"/>
          </w:tcPr>
          <w:p w14:paraId="77754500">
            <w:pPr>
              <w:rPr>
                <w:rFonts w:asciiTheme="minorEastAsia" w:hAnsiTheme="minorEastAsia" w:cstheme="minorEastAsia"/>
                <w:sz w:val="21"/>
                <w:szCs w:val="21"/>
              </w:rPr>
            </w:pPr>
            <w:r>
              <w:rPr>
                <w:rFonts w:hint="eastAsia" w:asciiTheme="minorEastAsia" w:hAnsiTheme="minorEastAsia" w:cstheme="minorEastAsia"/>
                <w:sz w:val="21"/>
                <w:szCs w:val="21"/>
              </w:rPr>
              <w:t>国产</w:t>
            </w:r>
          </w:p>
        </w:tc>
        <w:tc>
          <w:tcPr>
            <w:tcW w:w="4354" w:type="dxa"/>
            <w:shd w:val="clear" w:color="auto" w:fill="auto"/>
            <w:vAlign w:val="center"/>
          </w:tcPr>
          <w:p w14:paraId="534AC187">
            <w:pPr>
              <w:rPr>
                <w:rFonts w:asciiTheme="minorEastAsia" w:hAnsiTheme="minorEastAsia" w:cstheme="minorEastAsia"/>
                <w:sz w:val="21"/>
                <w:szCs w:val="21"/>
              </w:rPr>
            </w:pPr>
            <w:r>
              <w:rPr>
                <w:rFonts w:hint="eastAsia" w:asciiTheme="minorEastAsia" w:hAnsiTheme="minorEastAsia" w:cstheme="minorEastAsia"/>
                <w:sz w:val="21"/>
                <w:szCs w:val="21"/>
              </w:rPr>
              <w:t>中财/华亚/联塑</w:t>
            </w:r>
          </w:p>
        </w:tc>
      </w:tr>
      <w:tr w14:paraId="434E44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 w:type="dxa"/>
          <w:cantSplit/>
          <w:trHeight w:val="360" w:hRule="atLeast"/>
        </w:trPr>
        <w:tc>
          <w:tcPr>
            <w:tcW w:w="9698" w:type="dxa"/>
            <w:gridSpan w:val="6"/>
            <w:shd w:val="clear" w:color="auto" w:fill="F1F1F1" w:themeFill="background1" w:themeFillShade="F2"/>
            <w:vAlign w:val="center"/>
          </w:tcPr>
          <w:p w14:paraId="219842B6">
            <w:pPr>
              <w:rPr>
                <w:rFonts w:asciiTheme="minorEastAsia" w:hAnsiTheme="minorEastAsia" w:cstheme="minorEastAsia"/>
                <w:sz w:val="21"/>
                <w:szCs w:val="21"/>
              </w:rPr>
            </w:pPr>
            <w:r>
              <w:rPr>
                <w:rFonts w:hint="eastAsia" w:asciiTheme="minorEastAsia" w:hAnsiTheme="minorEastAsia" w:cstheme="minorEastAsia"/>
                <w:sz w:val="21"/>
                <w:szCs w:val="21"/>
              </w:rPr>
              <w:t>除湿系统</w:t>
            </w:r>
          </w:p>
        </w:tc>
      </w:tr>
      <w:tr w14:paraId="653A92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 w:type="dxa"/>
          <w:cantSplit/>
          <w:trHeight w:val="454" w:hRule="atLeast"/>
        </w:trPr>
        <w:tc>
          <w:tcPr>
            <w:tcW w:w="679" w:type="dxa"/>
            <w:shd w:val="clear" w:color="auto" w:fill="auto"/>
            <w:vAlign w:val="center"/>
          </w:tcPr>
          <w:p w14:paraId="196CACA0">
            <w:pPr>
              <w:rPr>
                <w:rFonts w:asciiTheme="minorEastAsia" w:hAnsiTheme="minorEastAsia" w:cstheme="minorEastAsia"/>
                <w:sz w:val="21"/>
                <w:szCs w:val="21"/>
              </w:rPr>
            </w:pPr>
          </w:p>
        </w:tc>
        <w:tc>
          <w:tcPr>
            <w:tcW w:w="3834" w:type="dxa"/>
            <w:gridSpan w:val="2"/>
            <w:shd w:val="clear" w:color="auto" w:fill="auto"/>
            <w:vAlign w:val="center"/>
          </w:tcPr>
          <w:p w14:paraId="375A1F39">
            <w:pPr>
              <w:rPr>
                <w:rFonts w:hint="eastAsia" w:asciiTheme="minorEastAsia" w:hAnsiTheme="minorEastAsia" w:eastAsiaTheme="minorEastAsia" w:cstheme="minorEastAsia"/>
                <w:sz w:val="21"/>
                <w:szCs w:val="21"/>
                <w:lang w:eastAsia="zh-CN"/>
              </w:rPr>
            </w:pPr>
            <w:r>
              <w:rPr>
                <w:rFonts w:hint="eastAsia" w:asciiTheme="minorEastAsia" w:hAnsiTheme="minorEastAsia" w:cstheme="minorEastAsia"/>
                <w:sz w:val="21"/>
                <w:szCs w:val="21"/>
              </w:rPr>
              <w:t>泳池恒温除湿热泵机组</w:t>
            </w:r>
            <w:r>
              <w:rPr>
                <w:rFonts w:hint="eastAsia" w:asciiTheme="minorEastAsia" w:hAnsiTheme="minorEastAsia" w:cstheme="minorEastAsia"/>
                <w:sz w:val="21"/>
                <w:szCs w:val="21"/>
                <w:lang w:eastAsia="zh-CN"/>
              </w:rPr>
              <w:t>（</w:t>
            </w:r>
            <w:r>
              <w:rPr>
                <w:rFonts w:hint="eastAsia" w:asciiTheme="minorEastAsia" w:hAnsiTheme="minorEastAsia" w:cstheme="minorEastAsia"/>
                <w:sz w:val="21"/>
                <w:szCs w:val="21"/>
                <w:lang w:val="en-US" w:eastAsia="zh-CN"/>
              </w:rPr>
              <w:t>水冷机组</w:t>
            </w:r>
            <w:r>
              <w:rPr>
                <w:rFonts w:hint="eastAsia" w:asciiTheme="minorEastAsia" w:hAnsiTheme="minorEastAsia" w:cstheme="minorEastAsia"/>
                <w:sz w:val="21"/>
                <w:szCs w:val="21"/>
                <w:lang w:eastAsia="zh-CN"/>
              </w:rPr>
              <w:t>）</w:t>
            </w:r>
          </w:p>
        </w:tc>
        <w:tc>
          <w:tcPr>
            <w:tcW w:w="831" w:type="dxa"/>
            <w:gridSpan w:val="2"/>
            <w:shd w:val="clear" w:color="auto" w:fill="auto"/>
            <w:vAlign w:val="center"/>
          </w:tcPr>
          <w:p w14:paraId="5DCE9038">
            <w:pPr>
              <w:jc w:val="left"/>
              <w:rPr>
                <w:rFonts w:hint="default" w:asciiTheme="minorEastAsia" w:hAnsiTheme="minorEastAsia" w:eastAsiaTheme="minorEastAsia" w:cstheme="minorEastAsia"/>
                <w:sz w:val="21"/>
                <w:szCs w:val="21"/>
                <w:lang w:val="en-US" w:eastAsia="zh-CN"/>
              </w:rPr>
            </w:pPr>
            <w:r>
              <w:rPr>
                <w:rFonts w:hint="eastAsia" w:asciiTheme="minorEastAsia" w:hAnsiTheme="minorEastAsia" w:cstheme="minorEastAsia"/>
                <w:sz w:val="21"/>
                <w:szCs w:val="21"/>
                <w:lang w:val="en-US" w:eastAsia="zh-CN"/>
              </w:rPr>
              <w:t>中国工厂</w:t>
            </w:r>
          </w:p>
        </w:tc>
        <w:tc>
          <w:tcPr>
            <w:tcW w:w="4354" w:type="dxa"/>
            <w:shd w:val="clear" w:color="auto" w:fill="auto"/>
            <w:vAlign w:val="center"/>
          </w:tcPr>
          <w:p w14:paraId="4989D12B">
            <w:pPr>
              <w:spacing w:beforeLines="0" w:afterLines="0"/>
              <w:jc w:val="left"/>
              <w:rPr>
                <w:rFonts w:hint="eastAsia" w:asciiTheme="minorEastAsia" w:hAnsiTheme="minorEastAsia" w:eastAsiaTheme="minorEastAsia" w:cstheme="minorEastAsia"/>
                <w:b/>
                <w:bCs/>
                <w:kern w:val="2"/>
                <w:sz w:val="21"/>
                <w:szCs w:val="21"/>
                <w:lang w:val="en-US" w:eastAsia="zh-CN" w:bidi="ar-SA"/>
              </w:rPr>
            </w:pPr>
            <w:r>
              <w:rPr>
                <w:rFonts w:hint="eastAsia" w:asciiTheme="minorEastAsia" w:hAnsiTheme="minorEastAsia" w:cstheme="minorEastAsia"/>
                <w:sz w:val="21"/>
                <w:szCs w:val="21"/>
              </w:rPr>
              <w:t>易达 Ve-Tech</w:t>
            </w:r>
            <w:r>
              <w:rPr>
                <w:rFonts w:hint="eastAsia" w:asciiTheme="minorEastAsia" w:hAnsiTheme="minorEastAsia" w:cstheme="minorEastAsia"/>
                <w:sz w:val="21"/>
                <w:szCs w:val="21"/>
                <w:lang w:val="en-US" w:eastAsia="zh-CN"/>
              </w:rPr>
              <w:t>/</w:t>
            </w:r>
            <w:r>
              <w:rPr>
                <w:rFonts w:hint="eastAsia" w:asciiTheme="minorEastAsia" w:hAnsiTheme="minorEastAsia" w:cstheme="minorEastAsia"/>
                <w:sz w:val="21"/>
                <w:szCs w:val="21"/>
              </w:rPr>
              <w:t xml:space="preserve">亨沃Hayward/英国加路力士Calorex </w:t>
            </w:r>
          </w:p>
        </w:tc>
      </w:tr>
      <w:tr w14:paraId="5C972F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 w:type="dxa"/>
          <w:cantSplit/>
          <w:trHeight w:val="454" w:hRule="atLeast"/>
        </w:trPr>
        <w:tc>
          <w:tcPr>
            <w:tcW w:w="679" w:type="dxa"/>
            <w:shd w:val="clear" w:color="auto" w:fill="auto"/>
            <w:vAlign w:val="center"/>
          </w:tcPr>
          <w:p w14:paraId="37465AFF">
            <w:pPr>
              <w:rPr>
                <w:rFonts w:asciiTheme="minorEastAsia" w:hAnsiTheme="minorEastAsia" w:cstheme="minorEastAsia"/>
                <w:sz w:val="21"/>
                <w:szCs w:val="21"/>
              </w:rPr>
            </w:pPr>
          </w:p>
        </w:tc>
        <w:tc>
          <w:tcPr>
            <w:tcW w:w="3834" w:type="dxa"/>
            <w:gridSpan w:val="2"/>
            <w:shd w:val="clear" w:color="auto" w:fill="auto"/>
            <w:vAlign w:val="center"/>
          </w:tcPr>
          <w:p w14:paraId="07E1B81C">
            <w:pPr>
              <w:rPr>
                <w:rFonts w:asciiTheme="minorEastAsia" w:hAnsiTheme="minorEastAsia" w:cstheme="minorEastAsia"/>
                <w:sz w:val="21"/>
                <w:szCs w:val="21"/>
              </w:rPr>
            </w:pPr>
            <w:r>
              <w:rPr>
                <w:rFonts w:hint="eastAsia" w:asciiTheme="minorEastAsia" w:hAnsiTheme="minorEastAsia" w:cstheme="minorEastAsia"/>
                <w:sz w:val="21"/>
                <w:szCs w:val="21"/>
              </w:rPr>
              <w:t>除湿热回收泵</w:t>
            </w:r>
          </w:p>
        </w:tc>
        <w:tc>
          <w:tcPr>
            <w:tcW w:w="831" w:type="dxa"/>
            <w:gridSpan w:val="2"/>
            <w:shd w:val="clear" w:color="auto" w:fill="auto"/>
            <w:vAlign w:val="center"/>
          </w:tcPr>
          <w:p w14:paraId="6AC82A53">
            <w:pPr>
              <w:rPr>
                <w:rFonts w:asciiTheme="minorEastAsia" w:hAnsiTheme="minorEastAsia" w:cstheme="minorEastAsia"/>
                <w:sz w:val="21"/>
                <w:szCs w:val="21"/>
              </w:rPr>
            </w:pPr>
            <w:r>
              <w:rPr>
                <w:rFonts w:hint="eastAsia" w:asciiTheme="minorEastAsia" w:hAnsiTheme="minorEastAsia" w:cstheme="minorEastAsia"/>
                <w:sz w:val="21"/>
                <w:szCs w:val="21"/>
              </w:rPr>
              <w:t>进口</w:t>
            </w:r>
          </w:p>
        </w:tc>
        <w:tc>
          <w:tcPr>
            <w:tcW w:w="4354" w:type="dxa"/>
            <w:shd w:val="clear" w:color="auto" w:fill="auto"/>
            <w:vAlign w:val="center"/>
          </w:tcPr>
          <w:p w14:paraId="6CE4D986">
            <w:pPr>
              <w:rPr>
                <w:rFonts w:asciiTheme="minorEastAsia" w:hAnsiTheme="minorEastAsia" w:cstheme="minorEastAsia"/>
                <w:sz w:val="21"/>
                <w:szCs w:val="21"/>
              </w:rPr>
            </w:pPr>
            <w:r>
              <w:rPr>
                <w:rFonts w:hint="eastAsia" w:asciiTheme="minorEastAsia" w:hAnsiTheme="minorEastAsia" w:cstheme="minorEastAsia"/>
                <w:sz w:val="21"/>
                <w:szCs w:val="21"/>
              </w:rPr>
              <w:t>亨沃Hayward/滨特尔Pentair/亚士图ASTRAL</w:t>
            </w:r>
          </w:p>
        </w:tc>
      </w:tr>
      <w:tr w14:paraId="1B7A9E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 w:type="dxa"/>
          <w:cantSplit/>
          <w:trHeight w:val="360" w:hRule="atLeast"/>
        </w:trPr>
        <w:tc>
          <w:tcPr>
            <w:tcW w:w="9698" w:type="dxa"/>
            <w:gridSpan w:val="6"/>
            <w:shd w:val="clear" w:color="auto" w:fill="F1F1F1" w:themeFill="background1" w:themeFillShade="F2"/>
            <w:vAlign w:val="center"/>
          </w:tcPr>
          <w:p w14:paraId="4D6E7D67">
            <w:pPr>
              <w:rPr>
                <w:rFonts w:asciiTheme="minorEastAsia" w:hAnsiTheme="minorEastAsia" w:cstheme="minorEastAsia"/>
                <w:sz w:val="21"/>
                <w:szCs w:val="21"/>
              </w:rPr>
            </w:pPr>
            <w:r>
              <w:rPr>
                <w:rFonts w:hint="eastAsia" w:asciiTheme="minorEastAsia" w:hAnsiTheme="minorEastAsia" w:cstheme="minorEastAsia"/>
                <w:sz w:val="21"/>
                <w:szCs w:val="21"/>
              </w:rPr>
              <w:t>电气设备</w:t>
            </w:r>
          </w:p>
        </w:tc>
      </w:tr>
      <w:tr w14:paraId="7632F1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 w:type="dxa"/>
          <w:cantSplit/>
          <w:trHeight w:val="454" w:hRule="atLeast"/>
        </w:trPr>
        <w:tc>
          <w:tcPr>
            <w:tcW w:w="679" w:type="dxa"/>
            <w:shd w:val="clear" w:color="auto" w:fill="auto"/>
            <w:vAlign w:val="center"/>
          </w:tcPr>
          <w:p w14:paraId="293D4178">
            <w:pPr>
              <w:rPr>
                <w:rFonts w:asciiTheme="minorEastAsia" w:hAnsiTheme="minorEastAsia" w:cstheme="minorEastAsia"/>
                <w:sz w:val="21"/>
                <w:szCs w:val="21"/>
              </w:rPr>
            </w:pPr>
          </w:p>
        </w:tc>
        <w:tc>
          <w:tcPr>
            <w:tcW w:w="3834" w:type="dxa"/>
            <w:gridSpan w:val="2"/>
            <w:shd w:val="clear" w:color="auto" w:fill="auto"/>
            <w:vAlign w:val="center"/>
          </w:tcPr>
          <w:p w14:paraId="4A59D6AE">
            <w:pPr>
              <w:rPr>
                <w:rFonts w:asciiTheme="minorEastAsia" w:hAnsiTheme="minorEastAsia" w:cstheme="minorEastAsia"/>
                <w:sz w:val="21"/>
                <w:szCs w:val="21"/>
              </w:rPr>
            </w:pPr>
            <w:r>
              <w:rPr>
                <w:rFonts w:hint="eastAsia" w:asciiTheme="minorEastAsia" w:hAnsiTheme="minorEastAsia" w:cstheme="minorEastAsia"/>
                <w:sz w:val="21"/>
                <w:szCs w:val="21"/>
              </w:rPr>
              <w:t>非标配电箱、非标控制箱其中的电气元件</w:t>
            </w:r>
          </w:p>
        </w:tc>
        <w:tc>
          <w:tcPr>
            <w:tcW w:w="831" w:type="dxa"/>
            <w:gridSpan w:val="2"/>
            <w:shd w:val="clear" w:color="auto" w:fill="auto"/>
            <w:vAlign w:val="center"/>
          </w:tcPr>
          <w:p w14:paraId="7BEDB61F">
            <w:pPr>
              <w:rPr>
                <w:rFonts w:asciiTheme="minorEastAsia" w:hAnsiTheme="minorEastAsia" w:cstheme="minorEastAsia"/>
                <w:sz w:val="21"/>
                <w:szCs w:val="21"/>
              </w:rPr>
            </w:pPr>
            <w:r>
              <w:rPr>
                <w:rFonts w:hint="eastAsia" w:asciiTheme="minorEastAsia" w:hAnsiTheme="minorEastAsia" w:cstheme="minorEastAsia"/>
                <w:sz w:val="21"/>
                <w:szCs w:val="21"/>
              </w:rPr>
              <w:t>合资</w:t>
            </w:r>
          </w:p>
        </w:tc>
        <w:tc>
          <w:tcPr>
            <w:tcW w:w="4354" w:type="dxa"/>
            <w:shd w:val="clear" w:color="auto" w:fill="auto"/>
            <w:vAlign w:val="center"/>
          </w:tcPr>
          <w:p w14:paraId="3BF39406">
            <w:pPr>
              <w:rPr>
                <w:rFonts w:asciiTheme="minorEastAsia" w:hAnsiTheme="minorEastAsia" w:cstheme="minorEastAsia"/>
                <w:b/>
                <w:bCs/>
                <w:sz w:val="21"/>
                <w:szCs w:val="21"/>
              </w:rPr>
            </w:pPr>
            <w:r>
              <w:rPr>
                <w:rFonts w:hint="eastAsia" w:asciiTheme="minorEastAsia" w:hAnsiTheme="minorEastAsia" w:cstheme="minorEastAsia"/>
                <w:sz w:val="21"/>
                <w:szCs w:val="21"/>
              </w:rPr>
              <w:t>ABB/施耐德Schneider/西门子Siemens</w:t>
            </w:r>
          </w:p>
        </w:tc>
      </w:tr>
      <w:tr w14:paraId="5A00D3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 w:type="dxa"/>
          <w:cantSplit/>
          <w:trHeight w:val="680" w:hRule="atLeast"/>
        </w:trPr>
        <w:tc>
          <w:tcPr>
            <w:tcW w:w="679" w:type="dxa"/>
            <w:shd w:val="clear" w:color="auto" w:fill="auto"/>
            <w:vAlign w:val="center"/>
          </w:tcPr>
          <w:p w14:paraId="23E84CC0">
            <w:pPr>
              <w:rPr>
                <w:rFonts w:asciiTheme="minorEastAsia" w:hAnsiTheme="minorEastAsia" w:cstheme="minorEastAsia"/>
                <w:sz w:val="21"/>
                <w:szCs w:val="21"/>
              </w:rPr>
            </w:pPr>
          </w:p>
        </w:tc>
        <w:tc>
          <w:tcPr>
            <w:tcW w:w="3834" w:type="dxa"/>
            <w:gridSpan w:val="2"/>
            <w:shd w:val="clear" w:color="auto" w:fill="auto"/>
            <w:vAlign w:val="center"/>
          </w:tcPr>
          <w:p w14:paraId="5905BBF9">
            <w:pPr>
              <w:rPr>
                <w:rFonts w:asciiTheme="minorEastAsia" w:hAnsiTheme="minorEastAsia" w:cstheme="minorEastAsia"/>
                <w:sz w:val="21"/>
                <w:szCs w:val="21"/>
              </w:rPr>
            </w:pPr>
            <w:r>
              <w:rPr>
                <w:rFonts w:hint="eastAsia" w:asciiTheme="minorEastAsia" w:hAnsiTheme="minorEastAsia" w:cstheme="minorEastAsia"/>
                <w:sz w:val="21"/>
                <w:szCs w:val="21"/>
              </w:rPr>
              <w:t>微型断路器、接触器、热过载继电器、中间继电器、软启动器、可编程控制器PLC、电涌保护器SPD、控制继电器</w:t>
            </w:r>
          </w:p>
        </w:tc>
        <w:tc>
          <w:tcPr>
            <w:tcW w:w="831" w:type="dxa"/>
            <w:gridSpan w:val="2"/>
            <w:shd w:val="clear" w:color="auto" w:fill="auto"/>
            <w:vAlign w:val="center"/>
          </w:tcPr>
          <w:p w14:paraId="4D95ACDF">
            <w:pPr>
              <w:rPr>
                <w:rFonts w:asciiTheme="minorEastAsia" w:hAnsiTheme="minorEastAsia" w:cstheme="minorEastAsia"/>
                <w:sz w:val="21"/>
                <w:szCs w:val="21"/>
              </w:rPr>
            </w:pPr>
            <w:r>
              <w:rPr>
                <w:rFonts w:hint="eastAsia" w:asciiTheme="minorEastAsia" w:hAnsiTheme="minorEastAsia" w:cstheme="minorEastAsia"/>
                <w:sz w:val="21"/>
                <w:szCs w:val="21"/>
              </w:rPr>
              <w:t>合资</w:t>
            </w:r>
          </w:p>
        </w:tc>
        <w:tc>
          <w:tcPr>
            <w:tcW w:w="4354" w:type="dxa"/>
            <w:shd w:val="clear" w:color="auto" w:fill="auto"/>
            <w:vAlign w:val="center"/>
          </w:tcPr>
          <w:p w14:paraId="231B094E">
            <w:pPr>
              <w:rPr>
                <w:rFonts w:asciiTheme="minorEastAsia" w:hAnsiTheme="minorEastAsia" w:cstheme="minorEastAsia"/>
                <w:sz w:val="21"/>
                <w:szCs w:val="21"/>
              </w:rPr>
            </w:pPr>
            <w:r>
              <w:rPr>
                <w:rFonts w:hint="eastAsia" w:asciiTheme="minorEastAsia" w:hAnsiTheme="minorEastAsia" w:cstheme="minorEastAsia"/>
                <w:sz w:val="21"/>
                <w:szCs w:val="21"/>
              </w:rPr>
              <w:t xml:space="preserve">ABB/施耐德Schneider/西门子Siemens </w:t>
            </w:r>
          </w:p>
        </w:tc>
      </w:tr>
      <w:tr w14:paraId="0322B5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 w:type="dxa"/>
          <w:cantSplit/>
          <w:trHeight w:val="360" w:hRule="atLeast"/>
        </w:trPr>
        <w:tc>
          <w:tcPr>
            <w:tcW w:w="679" w:type="dxa"/>
            <w:shd w:val="clear" w:color="auto" w:fill="auto"/>
            <w:vAlign w:val="center"/>
          </w:tcPr>
          <w:p w14:paraId="5597808C">
            <w:pPr>
              <w:rPr>
                <w:rFonts w:asciiTheme="minorEastAsia" w:hAnsiTheme="minorEastAsia" w:cstheme="minorEastAsia"/>
                <w:sz w:val="21"/>
                <w:szCs w:val="21"/>
              </w:rPr>
            </w:pPr>
          </w:p>
        </w:tc>
        <w:tc>
          <w:tcPr>
            <w:tcW w:w="3834" w:type="dxa"/>
            <w:gridSpan w:val="2"/>
            <w:shd w:val="clear" w:color="auto" w:fill="auto"/>
            <w:vAlign w:val="center"/>
          </w:tcPr>
          <w:p w14:paraId="7BA0FE54">
            <w:pPr>
              <w:rPr>
                <w:rFonts w:asciiTheme="minorEastAsia" w:hAnsiTheme="minorEastAsia" w:cstheme="minorEastAsia"/>
                <w:sz w:val="21"/>
                <w:szCs w:val="21"/>
              </w:rPr>
            </w:pPr>
            <w:r>
              <w:rPr>
                <w:rFonts w:hint="eastAsia" w:asciiTheme="minorEastAsia" w:hAnsiTheme="minorEastAsia" w:cstheme="minorEastAsia"/>
                <w:sz w:val="21"/>
                <w:szCs w:val="21"/>
              </w:rPr>
              <w:t>指示灯、按钮、万转开关、互感器</w:t>
            </w:r>
          </w:p>
        </w:tc>
        <w:tc>
          <w:tcPr>
            <w:tcW w:w="831" w:type="dxa"/>
            <w:gridSpan w:val="2"/>
            <w:shd w:val="clear" w:color="auto" w:fill="auto"/>
            <w:vAlign w:val="center"/>
          </w:tcPr>
          <w:p w14:paraId="5636C3A4">
            <w:pPr>
              <w:rPr>
                <w:rFonts w:asciiTheme="minorEastAsia" w:hAnsiTheme="minorEastAsia" w:cstheme="minorEastAsia"/>
                <w:sz w:val="21"/>
                <w:szCs w:val="21"/>
              </w:rPr>
            </w:pPr>
            <w:r>
              <w:rPr>
                <w:rFonts w:hint="eastAsia" w:asciiTheme="minorEastAsia" w:hAnsiTheme="minorEastAsia" w:cstheme="minorEastAsia"/>
                <w:sz w:val="21"/>
                <w:szCs w:val="21"/>
              </w:rPr>
              <w:t>合资</w:t>
            </w:r>
          </w:p>
        </w:tc>
        <w:tc>
          <w:tcPr>
            <w:tcW w:w="4354" w:type="dxa"/>
            <w:shd w:val="clear" w:color="auto" w:fill="auto"/>
            <w:vAlign w:val="center"/>
          </w:tcPr>
          <w:p w14:paraId="1C11B9F1">
            <w:pPr>
              <w:rPr>
                <w:rFonts w:asciiTheme="minorEastAsia" w:hAnsiTheme="minorEastAsia" w:cstheme="minorEastAsia"/>
                <w:sz w:val="21"/>
                <w:szCs w:val="21"/>
              </w:rPr>
            </w:pPr>
            <w:r>
              <w:rPr>
                <w:rFonts w:hint="eastAsia" w:asciiTheme="minorEastAsia" w:hAnsiTheme="minorEastAsia" w:cstheme="minorEastAsia"/>
                <w:sz w:val="21"/>
                <w:szCs w:val="21"/>
              </w:rPr>
              <w:t>ABB/施耐德Schneider/西门子Siemens</w:t>
            </w:r>
          </w:p>
        </w:tc>
      </w:tr>
    </w:tbl>
    <w:p w14:paraId="5C8718C1">
      <w:pPr>
        <w:spacing w:line="400" w:lineRule="exact"/>
        <w:rPr>
          <w:rFonts w:hint="default" w:ascii="宋体" w:hAnsi="宋体" w:eastAsia="宋体" w:cs="宋体"/>
          <w:b/>
          <w:szCs w:val="21"/>
          <w:lang w:val="en-US" w:eastAsia="zh-CN"/>
        </w:rPr>
      </w:pPr>
      <w:r>
        <w:rPr>
          <w:rFonts w:hint="eastAsia" w:ascii="宋体" w:hAnsi="宋体" w:cs="宋体"/>
          <w:b/>
          <w:szCs w:val="21"/>
          <w:lang w:val="en-US" w:eastAsia="zh-CN"/>
        </w:rPr>
        <w:t>注：当出现附件中技术文件或图纸内容与招标文件不一致时，以招标文件为准。</w:t>
      </w:r>
    </w:p>
    <w:p w14:paraId="374D3D97">
      <w:pPr>
        <w:spacing w:line="400" w:lineRule="exact"/>
        <w:rPr>
          <w:rFonts w:hint="eastAsia" w:ascii="宋体" w:hAnsi="宋体" w:cs="宋体"/>
          <w:b/>
          <w:szCs w:val="21"/>
        </w:rPr>
      </w:pPr>
      <w:r>
        <w:rPr>
          <w:rFonts w:hint="eastAsia" w:ascii="宋体" w:hAnsi="宋体" w:cs="宋体"/>
          <w:b/>
          <w:szCs w:val="21"/>
        </w:rPr>
        <w:t>四、相关设计要求及技术指标</w:t>
      </w:r>
    </w:p>
    <w:p w14:paraId="5DBC9B24">
      <w:pPr>
        <w:snapToGrid w:val="0"/>
        <w:spacing w:line="400" w:lineRule="exact"/>
        <w:ind w:firstLine="420" w:firstLineChars="200"/>
        <w:rPr>
          <w:rFonts w:hint="eastAsia" w:ascii="宋体" w:hAnsi="宋体" w:eastAsia="宋体" w:cs="宋体"/>
          <w:kern w:val="0"/>
          <w:szCs w:val="21"/>
          <w:highlight w:val="none"/>
          <w:lang w:val="en-US" w:eastAsia="zh-CN" w:bidi="en-US"/>
        </w:rPr>
      </w:pPr>
      <w:r>
        <w:rPr>
          <w:rFonts w:hint="eastAsia" w:ascii="宋体" w:hAnsi="宋体" w:eastAsia="宋体" w:cs="宋体"/>
          <w:kern w:val="0"/>
          <w:szCs w:val="21"/>
          <w:highlight w:val="none"/>
          <w:lang w:val="en-US" w:eastAsia="zh-CN" w:bidi="en-US"/>
        </w:rPr>
        <w:t>详见公告附件。</w:t>
      </w:r>
    </w:p>
    <w:p w14:paraId="4AE0ADD2">
      <w:pPr>
        <w:snapToGrid w:val="0"/>
        <w:spacing w:line="400" w:lineRule="exact"/>
        <w:ind w:firstLine="422" w:firstLineChars="200"/>
        <w:rPr>
          <w:rFonts w:hint="default" w:ascii="宋体" w:hAnsi="宋体" w:eastAsia="宋体" w:cs="宋体"/>
          <w:b/>
          <w:szCs w:val="21"/>
          <w:lang w:val="en-US" w:eastAsia="zh-CN"/>
        </w:rPr>
      </w:pPr>
      <w:r>
        <w:rPr>
          <w:rFonts w:hint="eastAsia" w:ascii="宋体" w:hAnsi="宋体" w:cs="宋体"/>
          <w:b/>
          <w:szCs w:val="21"/>
          <w:lang w:val="en-US" w:eastAsia="zh-CN"/>
        </w:rPr>
        <w:t>注：当出现附件中技术文件或图纸内容与招标文件不一致时，以招标文件为准。</w:t>
      </w:r>
    </w:p>
    <w:p w14:paraId="2EB00B69">
      <w:pPr>
        <w:snapToGrid w:val="0"/>
        <w:spacing w:line="400" w:lineRule="exact"/>
        <w:rPr>
          <w:rFonts w:hint="eastAsia" w:ascii="宋体" w:hAnsi="宋体" w:cs="宋体"/>
          <w:b/>
          <w:szCs w:val="21"/>
        </w:rPr>
      </w:pPr>
      <w:r>
        <w:rPr>
          <w:rFonts w:hint="eastAsia" w:ascii="宋体" w:hAnsi="宋体" w:cs="宋体"/>
          <w:b/>
          <w:szCs w:val="21"/>
        </w:rPr>
        <w:t>五、工程范围</w:t>
      </w:r>
    </w:p>
    <w:p w14:paraId="32B29403">
      <w:pPr>
        <w:snapToGrid w:val="0"/>
        <w:spacing w:line="400" w:lineRule="exact"/>
        <w:ind w:firstLine="420" w:firstLineChars="200"/>
        <w:rPr>
          <w:rFonts w:hint="eastAsia" w:ascii="宋体" w:hAnsi="宋体"/>
          <w:szCs w:val="21"/>
        </w:rPr>
      </w:pPr>
      <w:r>
        <w:rPr>
          <w:rFonts w:hint="eastAsia" w:ascii="宋体" w:hAnsi="宋体"/>
          <w:szCs w:val="21"/>
        </w:rPr>
        <w:t>根据招标文件，投标人须按国家有关标准及规范完成下列工作：</w:t>
      </w:r>
    </w:p>
    <w:p w14:paraId="07E4FAE7">
      <w:pPr>
        <w:snapToGrid w:val="0"/>
        <w:spacing w:line="400" w:lineRule="exact"/>
        <w:ind w:firstLine="420" w:firstLineChars="200"/>
        <w:rPr>
          <w:rFonts w:hint="eastAsia" w:ascii="宋体" w:hAnsi="宋体"/>
          <w:szCs w:val="21"/>
        </w:rPr>
      </w:pPr>
      <w:r>
        <w:rPr>
          <w:rFonts w:hint="eastAsia" w:ascii="宋体" w:hAnsi="宋体"/>
          <w:szCs w:val="21"/>
        </w:rPr>
        <w:t>（1）</w:t>
      </w:r>
      <w:r>
        <w:rPr>
          <w:rFonts w:hint="eastAsia" w:ascii="宋体" w:hAnsi="宋体" w:cs="宋体"/>
          <w:b/>
          <w:bCs/>
          <w:kern w:val="0"/>
          <w:szCs w:val="21"/>
          <w:lang w:bidi="en-US"/>
        </w:rPr>
        <w:t>本次招标为交钥匙工程。</w:t>
      </w:r>
    </w:p>
    <w:p w14:paraId="2EA42D11">
      <w:pPr>
        <w:snapToGrid w:val="0"/>
        <w:spacing w:line="400" w:lineRule="exact"/>
        <w:ind w:firstLine="420" w:firstLineChars="200"/>
        <w:rPr>
          <w:rFonts w:hint="eastAsia" w:ascii="宋体" w:hAnsi="宋体"/>
          <w:szCs w:val="21"/>
          <w:lang w:val="en-US" w:eastAsia="zh-CN"/>
        </w:rPr>
      </w:pPr>
      <w:r>
        <w:rPr>
          <w:rFonts w:hint="eastAsia" w:ascii="宋体" w:hAnsi="宋体"/>
          <w:szCs w:val="21"/>
          <w:lang w:eastAsia="zh-CN"/>
        </w:rPr>
        <w:t>（</w:t>
      </w:r>
      <w:r>
        <w:rPr>
          <w:rFonts w:hint="eastAsia" w:ascii="宋体" w:hAnsi="宋体"/>
          <w:szCs w:val="21"/>
          <w:lang w:val="en-US" w:eastAsia="zh-CN"/>
        </w:rPr>
        <w:t>2</w:t>
      </w:r>
      <w:r>
        <w:rPr>
          <w:rFonts w:hint="eastAsia" w:ascii="宋体" w:hAnsi="宋体"/>
          <w:szCs w:val="21"/>
          <w:lang w:eastAsia="zh-CN"/>
        </w:rPr>
        <w:t>）</w:t>
      </w:r>
      <w:r>
        <w:rPr>
          <w:rFonts w:hint="eastAsia" w:ascii="宋体" w:hAnsi="宋体"/>
          <w:szCs w:val="21"/>
          <w:lang w:val="en-US" w:eastAsia="zh-CN"/>
        </w:rPr>
        <w:t>施工界面</w:t>
      </w:r>
    </w:p>
    <w:p w14:paraId="11BE6797">
      <w:pPr>
        <w:pStyle w:val="5"/>
        <w:numPr>
          <w:ilvl w:val="0"/>
          <w:numId w:val="3"/>
        </w:numPr>
        <w:spacing w:before="0" w:after="0" w:line="240" w:lineRule="auto"/>
        <w:rPr>
          <w:rFonts w:asciiTheme="minorEastAsia" w:hAnsiTheme="minorEastAsia" w:eastAsiaTheme="minorEastAsia" w:cstheme="minorEastAsia"/>
          <w:bCs w:val="0"/>
          <w:kern w:val="2"/>
          <w:sz w:val="21"/>
          <w:szCs w:val="21"/>
        </w:rPr>
      </w:pPr>
      <w:r>
        <w:rPr>
          <w:rFonts w:hint="eastAsia" w:asciiTheme="minorEastAsia" w:hAnsiTheme="minorEastAsia" w:eastAsiaTheme="minorEastAsia" w:cstheme="minorEastAsia"/>
          <w:bCs w:val="0"/>
          <w:kern w:val="2"/>
          <w:sz w:val="21"/>
          <w:szCs w:val="21"/>
        </w:rPr>
        <w:t>泳池水处理机房施工界面划分</w:t>
      </w:r>
    </w:p>
    <w:tbl>
      <w:tblPr>
        <w:tblStyle w:val="54"/>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26"/>
        <w:gridCol w:w="5750"/>
        <w:gridCol w:w="1279"/>
        <w:gridCol w:w="1433"/>
      </w:tblGrid>
      <w:tr w14:paraId="7B11D1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blHeader/>
        </w:trPr>
        <w:tc>
          <w:tcPr>
            <w:tcW w:w="858" w:type="dxa"/>
            <w:vAlign w:val="center"/>
          </w:tcPr>
          <w:p w14:paraId="29716AE4">
            <w:pPr>
              <w:widowControl/>
              <w:adjustRightInd w:val="0"/>
              <w:snapToGrid w:val="0"/>
              <w:jc w:val="center"/>
              <w:rPr>
                <w:rFonts w:asciiTheme="minorEastAsia" w:hAnsiTheme="minorEastAsia" w:cstheme="minorEastAsia"/>
                <w:kern w:val="0"/>
                <w:sz w:val="21"/>
                <w:szCs w:val="21"/>
              </w:rPr>
            </w:pPr>
            <w:r>
              <w:rPr>
                <w:rFonts w:hint="eastAsia" w:asciiTheme="minorEastAsia" w:hAnsiTheme="minorEastAsia" w:cstheme="minorEastAsia"/>
                <w:kern w:val="0"/>
                <w:sz w:val="21"/>
                <w:szCs w:val="21"/>
              </w:rPr>
              <w:t>序号</w:t>
            </w:r>
          </w:p>
        </w:tc>
        <w:tc>
          <w:tcPr>
            <w:tcW w:w="6137" w:type="dxa"/>
            <w:vAlign w:val="center"/>
          </w:tcPr>
          <w:p w14:paraId="60E83F86">
            <w:pPr>
              <w:widowControl/>
              <w:adjustRightInd w:val="0"/>
              <w:snapToGrid w:val="0"/>
              <w:jc w:val="center"/>
              <w:rPr>
                <w:rFonts w:asciiTheme="minorEastAsia" w:hAnsiTheme="minorEastAsia" w:cstheme="minorEastAsia"/>
                <w:kern w:val="0"/>
                <w:sz w:val="21"/>
                <w:szCs w:val="21"/>
              </w:rPr>
            </w:pPr>
            <w:r>
              <w:rPr>
                <w:rFonts w:hint="eastAsia" w:asciiTheme="minorEastAsia" w:hAnsiTheme="minorEastAsia" w:cstheme="minorEastAsia"/>
                <w:kern w:val="0"/>
                <w:sz w:val="21"/>
                <w:szCs w:val="21"/>
              </w:rPr>
              <w:t>工作内容</w:t>
            </w:r>
          </w:p>
        </w:tc>
        <w:tc>
          <w:tcPr>
            <w:tcW w:w="1346" w:type="dxa"/>
            <w:vAlign w:val="center"/>
          </w:tcPr>
          <w:p w14:paraId="4F1D2ECD">
            <w:pPr>
              <w:widowControl/>
              <w:adjustRightInd w:val="0"/>
              <w:snapToGrid w:val="0"/>
              <w:jc w:val="center"/>
              <w:rPr>
                <w:rFonts w:asciiTheme="minorEastAsia" w:hAnsiTheme="minorEastAsia" w:cstheme="minorEastAsia"/>
                <w:kern w:val="0"/>
                <w:sz w:val="21"/>
                <w:szCs w:val="21"/>
              </w:rPr>
            </w:pPr>
            <w:r>
              <w:rPr>
                <w:rFonts w:hint="eastAsia" w:asciiTheme="minorEastAsia" w:hAnsiTheme="minorEastAsia" w:cstheme="minorEastAsia"/>
                <w:kern w:val="0"/>
                <w:sz w:val="21"/>
                <w:szCs w:val="21"/>
              </w:rPr>
              <w:t>其他单位</w:t>
            </w:r>
          </w:p>
        </w:tc>
        <w:tc>
          <w:tcPr>
            <w:tcW w:w="1513" w:type="dxa"/>
            <w:vAlign w:val="center"/>
          </w:tcPr>
          <w:p w14:paraId="7F8BA98D">
            <w:pPr>
              <w:widowControl/>
              <w:adjustRightInd w:val="0"/>
              <w:snapToGrid w:val="0"/>
              <w:jc w:val="center"/>
              <w:rPr>
                <w:rFonts w:asciiTheme="minorEastAsia" w:hAnsiTheme="minorEastAsia" w:cstheme="minorEastAsia"/>
                <w:kern w:val="0"/>
                <w:sz w:val="21"/>
                <w:szCs w:val="21"/>
              </w:rPr>
            </w:pPr>
            <w:r>
              <w:rPr>
                <w:rFonts w:hint="eastAsia" w:asciiTheme="minorEastAsia" w:hAnsiTheme="minorEastAsia" w:cstheme="minorEastAsia"/>
                <w:kern w:val="0"/>
                <w:sz w:val="21"/>
                <w:szCs w:val="21"/>
              </w:rPr>
              <w:t>泳池设备供应/安装单位</w:t>
            </w:r>
          </w:p>
        </w:tc>
      </w:tr>
      <w:tr w14:paraId="01F69D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858" w:type="dxa"/>
            <w:vAlign w:val="center"/>
          </w:tcPr>
          <w:p w14:paraId="6357C49F">
            <w:pPr>
              <w:widowControl/>
              <w:adjustRightInd w:val="0"/>
              <w:snapToGrid w:val="0"/>
              <w:jc w:val="center"/>
              <w:rPr>
                <w:rFonts w:asciiTheme="minorEastAsia" w:hAnsiTheme="minorEastAsia" w:cstheme="minorEastAsia"/>
                <w:kern w:val="0"/>
                <w:sz w:val="21"/>
                <w:szCs w:val="21"/>
              </w:rPr>
            </w:pPr>
          </w:p>
        </w:tc>
        <w:tc>
          <w:tcPr>
            <w:tcW w:w="6137" w:type="dxa"/>
            <w:vAlign w:val="center"/>
          </w:tcPr>
          <w:p w14:paraId="5E2A1E0D">
            <w:pPr>
              <w:widowControl/>
              <w:adjustRightInd w:val="0"/>
              <w:snapToGrid w:val="0"/>
              <w:jc w:val="left"/>
              <w:rPr>
                <w:rFonts w:asciiTheme="minorEastAsia" w:hAnsiTheme="minorEastAsia" w:cstheme="minorEastAsia"/>
                <w:kern w:val="0"/>
                <w:sz w:val="21"/>
                <w:szCs w:val="21"/>
              </w:rPr>
            </w:pPr>
            <w:r>
              <w:rPr>
                <w:rFonts w:hint="eastAsia" w:asciiTheme="minorEastAsia" w:hAnsiTheme="minorEastAsia" w:cstheme="minorEastAsia"/>
                <w:kern w:val="0"/>
                <w:sz w:val="21"/>
                <w:szCs w:val="21"/>
              </w:rPr>
              <w:t>机房主体结构、内墙砌筑和抹灰等</w:t>
            </w:r>
          </w:p>
        </w:tc>
        <w:tc>
          <w:tcPr>
            <w:tcW w:w="1346" w:type="dxa"/>
            <w:vAlign w:val="center"/>
          </w:tcPr>
          <w:p w14:paraId="1D518C38">
            <w:pPr>
              <w:widowControl/>
              <w:adjustRightInd w:val="0"/>
              <w:snapToGrid w:val="0"/>
              <w:jc w:val="center"/>
              <w:rPr>
                <w:rFonts w:asciiTheme="minorEastAsia" w:hAnsiTheme="minorEastAsia" w:cstheme="minorEastAsia"/>
                <w:kern w:val="0"/>
                <w:sz w:val="21"/>
                <w:szCs w:val="21"/>
              </w:rPr>
            </w:pPr>
            <w:r>
              <w:rPr>
                <w:rFonts w:hint="eastAsia" w:asciiTheme="minorEastAsia" w:hAnsiTheme="minorEastAsia" w:cstheme="minorEastAsia"/>
                <w:kern w:val="0"/>
                <w:sz w:val="21"/>
                <w:szCs w:val="21"/>
              </w:rPr>
              <w:t>√</w:t>
            </w:r>
          </w:p>
        </w:tc>
        <w:tc>
          <w:tcPr>
            <w:tcW w:w="1513" w:type="dxa"/>
            <w:vAlign w:val="center"/>
          </w:tcPr>
          <w:p w14:paraId="65F41D6C">
            <w:pPr>
              <w:widowControl/>
              <w:adjustRightInd w:val="0"/>
              <w:snapToGrid w:val="0"/>
              <w:jc w:val="center"/>
              <w:rPr>
                <w:rFonts w:asciiTheme="minorEastAsia" w:hAnsiTheme="minorEastAsia" w:cstheme="minorEastAsia"/>
                <w:kern w:val="0"/>
                <w:sz w:val="21"/>
                <w:szCs w:val="21"/>
              </w:rPr>
            </w:pPr>
            <w:r>
              <w:rPr>
                <w:rFonts w:hint="eastAsia" w:asciiTheme="minorEastAsia" w:hAnsiTheme="minorEastAsia" w:cstheme="minorEastAsia"/>
                <w:kern w:val="0"/>
                <w:sz w:val="21"/>
                <w:szCs w:val="21"/>
              </w:rPr>
              <w:t>　</w:t>
            </w:r>
          </w:p>
        </w:tc>
      </w:tr>
      <w:tr w14:paraId="364394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0" w:hRule="atLeast"/>
        </w:trPr>
        <w:tc>
          <w:tcPr>
            <w:tcW w:w="858" w:type="dxa"/>
            <w:vAlign w:val="center"/>
          </w:tcPr>
          <w:p w14:paraId="5B4FBC48">
            <w:pPr>
              <w:widowControl/>
              <w:adjustRightInd w:val="0"/>
              <w:snapToGrid w:val="0"/>
              <w:jc w:val="center"/>
              <w:rPr>
                <w:rFonts w:asciiTheme="minorEastAsia" w:hAnsiTheme="minorEastAsia" w:cstheme="minorEastAsia"/>
                <w:kern w:val="0"/>
                <w:sz w:val="21"/>
                <w:szCs w:val="21"/>
              </w:rPr>
            </w:pPr>
          </w:p>
        </w:tc>
        <w:tc>
          <w:tcPr>
            <w:tcW w:w="6137" w:type="dxa"/>
            <w:vAlign w:val="center"/>
          </w:tcPr>
          <w:p w14:paraId="5DBF3E78">
            <w:pPr>
              <w:widowControl/>
              <w:adjustRightInd w:val="0"/>
              <w:snapToGrid w:val="0"/>
              <w:jc w:val="left"/>
              <w:rPr>
                <w:rFonts w:asciiTheme="minorEastAsia" w:hAnsiTheme="minorEastAsia" w:cstheme="minorEastAsia"/>
                <w:kern w:val="0"/>
                <w:sz w:val="21"/>
                <w:szCs w:val="21"/>
              </w:rPr>
            </w:pPr>
            <w:r>
              <w:rPr>
                <w:rFonts w:hint="eastAsia" w:asciiTheme="minorEastAsia" w:hAnsiTheme="minorEastAsia" w:cstheme="minorEastAsia"/>
                <w:kern w:val="0"/>
                <w:sz w:val="21"/>
                <w:szCs w:val="21"/>
              </w:rPr>
              <w:t>机房地面找平及垫层、设备基础、建筑垃圾清理。</w:t>
            </w:r>
          </w:p>
        </w:tc>
        <w:tc>
          <w:tcPr>
            <w:tcW w:w="1346" w:type="dxa"/>
            <w:vAlign w:val="center"/>
          </w:tcPr>
          <w:p w14:paraId="0E03B4E5">
            <w:pPr>
              <w:widowControl/>
              <w:adjustRightInd w:val="0"/>
              <w:snapToGrid w:val="0"/>
              <w:jc w:val="center"/>
              <w:rPr>
                <w:rFonts w:asciiTheme="minorEastAsia" w:hAnsiTheme="minorEastAsia" w:cstheme="minorEastAsia"/>
                <w:kern w:val="0"/>
                <w:sz w:val="21"/>
                <w:szCs w:val="21"/>
              </w:rPr>
            </w:pPr>
            <w:r>
              <w:rPr>
                <w:rFonts w:hint="eastAsia" w:asciiTheme="minorEastAsia" w:hAnsiTheme="minorEastAsia" w:cstheme="minorEastAsia"/>
                <w:kern w:val="0"/>
                <w:sz w:val="21"/>
                <w:szCs w:val="21"/>
              </w:rPr>
              <w:t>√</w:t>
            </w:r>
          </w:p>
        </w:tc>
        <w:tc>
          <w:tcPr>
            <w:tcW w:w="1513" w:type="dxa"/>
            <w:vAlign w:val="center"/>
          </w:tcPr>
          <w:p w14:paraId="723EE85B">
            <w:pPr>
              <w:widowControl/>
              <w:adjustRightInd w:val="0"/>
              <w:snapToGrid w:val="0"/>
              <w:jc w:val="center"/>
              <w:rPr>
                <w:rFonts w:asciiTheme="minorEastAsia" w:hAnsiTheme="minorEastAsia" w:cstheme="minorEastAsia"/>
                <w:kern w:val="0"/>
                <w:sz w:val="21"/>
                <w:szCs w:val="21"/>
              </w:rPr>
            </w:pPr>
            <w:r>
              <w:rPr>
                <w:rFonts w:hint="eastAsia" w:asciiTheme="minorEastAsia" w:hAnsiTheme="minorEastAsia" w:cstheme="minorEastAsia"/>
                <w:kern w:val="0"/>
                <w:sz w:val="21"/>
                <w:szCs w:val="21"/>
              </w:rPr>
              <w:t>　</w:t>
            </w:r>
          </w:p>
        </w:tc>
      </w:tr>
      <w:tr w14:paraId="105F44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858" w:type="dxa"/>
            <w:vAlign w:val="center"/>
          </w:tcPr>
          <w:p w14:paraId="4E5C7B5D">
            <w:pPr>
              <w:widowControl/>
              <w:adjustRightInd w:val="0"/>
              <w:snapToGrid w:val="0"/>
              <w:jc w:val="center"/>
              <w:rPr>
                <w:rFonts w:asciiTheme="minorEastAsia" w:hAnsiTheme="minorEastAsia" w:cstheme="minorEastAsia"/>
                <w:kern w:val="0"/>
                <w:sz w:val="21"/>
                <w:szCs w:val="21"/>
              </w:rPr>
            </w:pPr>
          </w:p>
        </w:tc>
        <w:tc>
          <w:tcPr>
            <w:tcW w:w="6137" w:type="dxa"/>
            <w:vAlign w:val="center"/>
          </w:tcPr>
          <w:p w14:paraId="08E29DAD">
            <w:pPr>
              <w:widowControl/>
              <w:adjustRightInd w:val="0"/>
              <w:snapToGrid w:val="0"/>
              <w:jc w:val="left"/>
              <w:rPr>
                <w:rFonts w:asciiTheme="minorEastAsia" w:hAnsiTheme="minorEastAsia" w:cstheme="minorEastAsia"/>
                <w:kern w:val="0"/>
                <w:sz w:val="21"/>
                <w:szCs w:val="21"/>
              </w:rPr>
            </w:pPr>
            <w:r>
              <w:rPr>
                <w:rFonts w:hint="eastAsia" w:asciiTheme="minorEastAsia" w:hAnsiTheme="minorEastAsia" w:cstheme="minorEastAsia"/>
                <w:kern w:val="0"/>
                <w:sz w:val="21"/>
                <w:szCs w:val="21"/>
              </w:rPr>
              <w:t>机房内精装工程的防水、天棚抹灰和其他装修工作</w:t>
            </w:r>
          </w:p>
        </w:tc>
        <w:tc>
          <w:tcPr>
            <w:tcW w:w="1346" w:type="dxa"/>
            <w:vAlign w:val="center"/>
          </w:tcPr>
          <w:p w14:paraId="07F8F507">
            <w:pPr>
              <w:widowControl/>
              <w:adjustRightInd w:val="0"/>
              <w:snapToGrid w:val="0"/>
              <w:jc w:val="center"/>
              <w:rPr>
                <w:rFonts w:asciiTheme="minorEastAsia" w:hAnsiTheme="minorEastAsia" w:cstheme="minorEastAsia"/>
                <w:kern w:val="0"/>
                <w:sz w:val="21"/>
                <w:szCs w:val="21"/>
              </w:rPr>
            </w:pPr>
            <w:r>
              <w:rPr>
                <w:rFonts w:hint="eastAsia" w:asciiTheme="minorEastAsia" w:hAnsiTheme="minorEastAsia" w:cstheme="minorEastAsia"/>
                <w:kern w:val="0"/>
                <w:sz w:val="21"/>
                <w:szCs w:val="21"/>
              </w:rPr>
              <w:t>√</w:t>
            </w:r>
          </w:p>
        </w:tc>
        <w:tc>
          <w:tcPr>
            <w:tcW w:w="1513" w:type="dxa"/>
            <w:vAlign w:val="center"/>
          </w:tcPr>
          <w:p w14:paraId="63621AF3">
            <w:pPr>
              <w:widowControl/>
              <w:adjustRightInd w:val="0"/>
              <w:snapToGrid w:val="0"/>
              <w:jc w:val="center"/>
              <w:rPr>
                <w:rFonts w:asciiTheme="minorEastAsia" w:hAnsiTheme="minorEastAsia" w:cstheme="minorEastAsia"/>
                <w:kern w:val="0"/>
                <w:sz w:val="21"/>
                <w:szCs w:val="21"/>
              </w:rPr>
            </w:pPr>
            <w:r>
              <w:rPr>
                <w:rFonts w:hint="eastAsia" w:asciiTheme="minorEastAsia" w:hAnsiTheme="minorEastAsia" w:cstheme="minorEastAsia"/>
                <w:kern w:val="0"/>
                <w:sz w:val="21"/>
                <w:szCs w:val="21"/>
              </w:rPr>
              <w:t>　</w:t>
            </w:r>
          </w:p>
        </w:tc>
      </w:tr>
      <w:tr w14:paraId="30A063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858" w:type="dxa"/>
            <w:vAlign w:val="center"/>
          </w:tcPr>
          <w:p w14:paraId="5523F09F">
            <w:pPr>
              <w:widowControl/>
              <w:adjustRightInd w:val="0"/>
              <w:snapToGrid w:val="0"/>
              <w:jc w:val="center"/>
              <w:rPr>
                <w:rFonts w:asciiTheme="minorEastAsia" w:hAnsiTheme="minorEastAsia" w:cstheme="minorEastAsia"/>
                <w:kern w:val="0"/>
                <w:sz w:val="21"/>
                <w:szCs w:val="21"/>
              </w:rPr>
            </w:pPr>
          </w:p>
        </w:tc>
        <w:tc>
          <w:tcPr>
            <w:tcW w:w="6137" w:type="dxa"/>
            <w:vAlign w:val="center"/>
          </w:tcPr>
          <w:p w14:paraId="4C259A8E">
            <w:pPr>
              <w:widowControl/>
              <w:adjustRightInd w:val="0"/>
              <w:snapToGrid w:val="0"/>
              <w:jc w:val="left"/>
              <w:rPr>
                <w:rFonts w:asciiTheme="minorEastAsia" w:hAnsiTheme="minorEastAsia" w:cstheme="minorEastAsia"/>
                <w:kern w:val="0"/>
                <w:sz w:val="21"/>
                <w:szCs w:val="21"/>
              </w:rPr>
            </w:pPr>
            <w:r>
              <w:rPr>
                <w:rFonts w:hint="eastAsia" w:asciiTheme="minorEastAsia" w:hAnsiTheme="minorEastAsia" w:cstheme="minorEastAsia"/>
                <w:kern w:val="0"/>
                <w:sz w:val="21"/>
                <w:szCs w:val="21"/>
              </w:rPr>
              <w:t>在砼结构及砌块墙体上的预留孔、洞</w:t>
            </w:r>
          </w:p>
        </w:tc>
        <w:tc>
          <w:tcPr>
            <w:tcW w:w="1346" w:type="dxa"/>
            <w:vAlign w:val="center"/>
          </w:tcPr>
          <w:p w14:paraId="7C540A1B">
            <w:pPr>
              <w:widowControl/>
              <w:adjustRightInd w:val="0"/>
              <w:snapToGrid w:val="0"/>
              <w:jc w:val="center"/>
              <w:rPr>
                <w:rFonts w:asciiTheme="minorEastAsia" w:hAnsiTheme="minorEastAsia" w:cstheme="minorEastAsia"/>
                <w:kern w:val="0"/>
                <w:sz w:val="21"/>
                <w:szCs w:val="21"/>
              </w:rPr>
            </w:pPr>
            <w:r>
              <w:rPr>
                <w:rFonts w:hint="eastAsia" w:asciiTheme="minorEastAsia" w:hAnsiTheme="minorEastAsia" w:cstheme="minorEastAsia"/>
                <w:kern w:val="0"/>
                <w:sz w:val="21"/>
                <w:szCs w:val="21"/>
              </w:rPr>
              <w:t>√</w:t>
            </w:r>
          </w:p>
        </w:tc>
        <w:tc>
          <w:tcPr>
            <w:tcW w:w="1513" w:type="dxa"/>
            <w:vAlign w:val="center"/>
          </w:tcPr>
          <w:p w14:paraId="7F189CD2">
            <w:pPr>
              <w:widowControl/>
              <w:adjustRightInd w:val="0"/>
              <w:snapToGrid w:val="0"/>
              <w:jc w:val="center"/>
              <w:rPr>
                <w:rFonts w:asciiTheme="minorEastAsia" w:hAnsiTheme="minorEastAsia" w:cstheme="minorEastAsia"/>
                <w:kern w:val="0"/>
                <w:sz w:val="21"/>
                <w:szCs w:val="21"/>
              </w:rPr>
            </w:pPr>
            <w:r>
              <w:rPr>
                <w:rFonts w:hint="eastAsia" w:asciiTheme="minorEastAsia" w:hAnsiTheme="minorEastAsia" w:cstheme="minorEastAsia"/>
                <w:kern w:val="0"/>
                <w:sz w:val="21"/>
                <w:szCs w:val="21"/>
              </w:rPr>
              <w:t>　</w:t>
            </w:r>
          </w:p>
        </w:tc>
      </w:tr>
      <w:tr w14:paraId="22E81E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858" w:type="dxa"/>
            <w:vAlign w:val="center"/>
          </w:tcPr>
          <w:p w14:paraId="58B8AD16">
            <w:pPr>
              <w:widowControl/>
              <w:adjustRightInd w:val="0"/>
              <w:snapToGrid w:val="0"/>
              <w:jc w:val="center"/>
              <w:rPr>
                <w:rFonts w:asciiTheme="minorEastAsia" w:hAnsiTheme="minorEastAsia" w:cstheme="minorEastAsia"/>
                <w:kern w:val="0"/>
                <w:sz w:val="21"/>
                <w:szCs w:val="21"/>
              </w:rPr>
            </w:pPr>
          </w:p>
        </w:tc>
        <w:tc>
          <w:tcPr>
            <w:tcW w:w="6137" w:type="dxa"/>
            <w:vAlign w:val="center"/>
          </w:tcPr>
          <w:p w14:paraId="193FFB10">
            <w:pPr>
              <w:widowControl/>
              <w:adjustRightInd w:val="0"/>
              <w:snapToGrid w:val="0"/>
              <w:jc w:val="left"/>
              <w:rPr>
                <w:rFonts w:asciiTheme="minorEastAsia" w:hAnsiTheme="minorEastAsia" w:cstheme="minorEastAsia"/>
                <w:kern w:val="0"/>
                <w:sz w:val="21"/>
                <w:szCs w:val="21"/>
              </w:rPr>
            </w:pPr>
            <w:r>
              <w:rPr>
                <w:rFonts w:hint="eastAsia" w:asciiTheme="minorEastAsia" w:hAnsiTheme="minorEastAsia" w:cstheme="minorEastAsia"/>
                <w:kern w:val="0"/>
                <w:sz w:val="21"/>
                <w:szCs w:val="21"/>
              </w:rPr>
              <w:t>总</w:t>
            </w:r>
            <w:r>
              <w:rPr>
                <w:rFonts w:hint="eastAsia" w:asciiTheme="minorEastAsia" w:hAnsiTheme="minorEastAsia" w:cstheme="minorEastAsia"/>
                <w:kern w:val="0"/>
                <w:sz w:val="21"/>
                <w:szCs w:val="21"/>
                <w:highlight w:val="none"/>
              </w:rPr>
              <w:t>电箱</w:t>
            </w:r>
            <w:r>
              <w:rPr>
                <w:rFonts w:hint="eastAsia" w:asciiTheme="minorEastAsia" w:hAnsiTheme="minorEastAsia" w:cstheme="minorEastAsia"/>
                <w:kern w:val="0"/>
                <w:sz w:val="21"/>
                <w:szCs w:val="21"/>
                <w:highlight w:val="none"/>
                <w:lang w:val="en-US" w:eastAsia="zh-CN"/>
              </w:rPr>
              <w:t>及</w:t>
            </w:r>
            <w:r>
              <w:rPr>
                <w:rFonts w:hint="eastAsia" w:asciiTheme="minorEastAsia" w:hAnsiTheme="minorEastAsia" w:cstheme="minorEastAsia"/>
                <w:kern w:val="0"/>
                <w:sz w:val="21"/>
                <w:szCs w:val="21"/>
                <w:highlight w:val="none"/>
              </w:rPr>
              <w:t>下</w:t>
            </w:r>
            <w:r>
              <w:rPr>
                <w:rFonts w:hint="eastAsia" w:asciiTheme="minorEastAsia" w:hAnsiTheme="minorEastAsia" w:cstheme="minorEastAsia"/>
                <w:kern w:val="0"/>
                <w:sz w:val="21"/>
                <w:szCs w:val="21"/>
              </w:rPr>
              <w:t>桩头接线至泳池设备配电箱（包含除湿系统主机）及之后包含泳池配电箱的所有配电工程</w:t>
            </w:r>
          </w:p>
        </w:tc>
        <w:tc>
          <w:tcPr>
            <w:tcW w:w="1346" w:type="dxa"/>
            <w:vAlign w:val="center"/>
          </w:tcPr>
          <w:p w14:paraId="5E33B2E5">
            <w:pPr>
              <w:widowControl/>
              <w:adjustRightInd w:val="0"/>
              <w:snapToGrid w:val="0"/>
              <w:jc w:val="center"/>
              <w:rPr>
                <w:rFonts w:asciiTheme="minorEastAsia" w:hAnsiTheme="minorEastAsia" w:cstheme="minorEastAsia"/>
                <w:kern w:val="0"/>
                <w:sz w:val="21"/>
                <w:szCs w:val="21"/>
              </w:rPr>
            </w:pPr>
            <w:r>
              <w:rPr>
                <w:rFonts w:hint="eastAsia" w:asciiTheme="minorEastAsia" w:hAnsiTheme="minorEastAsia" w:cstheme="minorEastAsia"/>
                <w:kern w:val="0"/>
                <w:sz w:val="21"/>
                <w:szCs w:val="21"/>
              </w:rPr>
              <w:t>　</w:t>
            </w:r>
          </w:p>
        </w:tc>
        <w:tc>
          <w:tcPr>
            <w:tcW w:w="1513" w:type="dxa"/>
            <w:vAlign w:val="center"/>
          </w:tcPr>
          <w:p w14:paraId="5DE5F8F6">
            <w:pPr>
              <w:widowControl/>
              <w:adjustRightInd w:val="0"/>
              <w:snapToGrid w:val="0"/>
              <w:jc w:val="center"/>
              <w:rPr>
                <w:rFonts w:asciiTheme="minorEastAsia" w:hAnsiTheme="minorEastAsia" w:cstheme="minorEastAsia"/>
                <w:kern w:val="0"/>
                <w:sz w:val="21"/>
                <w:szCs w:val="21"/>
              </w:rPr>
            </w:pPr>
            <w:r>
              <w:rPr>
                <w:rFonts w:hint="eastAsia" w:asciiTheme="minorEastAsia" w:hAnsiTheme="minorEastAsia" w:cstheme="minorEastAsia"/>
                <w:kern w:val="0"/>
                <w:sz w:val="21"/>
                <w:szCs w:val="21"/>
              </w:rPr>
              <w:t>√</w:t>
            </w:r>
          </w:p>
        </w:tc>
      </w:tr>
      <w:tr w14:paraId="6BF3C3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858" w:type="dxa"/>
            <w:vAlign w:val="center"/>
          </w:tcPr>
          <w:p w14:paraId="236C9524">
            <w:pPr>
              <w:widowControl/>
              <w:adjustRightInd w:val="0"/>
              <w:snapToGrid w:val="0"/>
              <w:jc w:val="center"/>
              <w:rPr>
                <w:rFonts w:asciiTheme="minorEastAsia" w:hAnsiTheme="minorEastAsia" w:cstheme="minorEastAsia"/>
                <w:kern w:val="0"/>
                <w:sz w:val="21"/>
                <w:szCs w:val="21"/>
              </w:rPr>
            </w:pPr>
          </w:p>
        </w:tc>
        <w:tc>
          <w:tcPr>
            <w:tcW w:w="6137" w:type="dxa"/>
            <w:vAlign w:val="center"/>
          </w:tcPr>
          <w:p w14:paraId="23DF8158">
            <w:pPr>
              <w:widowControl/>
              <w:adjustRightInd w:val="0"/>
              <w:snapToGrid w:val="0"/>
              <w:jc w:val="left"/>
              <w:rPr>
                <w:rFonts w:asciiTheme="minorEastAsia" w:hAnsiTheme="minorEastAsia" w:cstheme="minorEastAsia"/>
                <w:kern w:val="0"/>
                <w:sz w:val="21"/>
                <w:szCs w:val="21"/>
              </w:rPr>
            </w:pPr>
            <w:r>
              <w:rPr>
                <w:rFonts w:hint="eastAsia" w:asciiTheme="minorEastAsia" w:hAnsiTheme="minorEastAsia" w:cstheme="minorEastAsia"/>
                <w:kern w:val="0"/>
                <w:sz w:val="21"/>
                <w:szCs w:val="21"/>
              </w:rPr>
              <w:t>带有阀门的市政补水管按图纸规格，分别接进泳池设备房、淋浴设备房内（进机房1米内），市政补水管需做好水表、倒流防止器、Y型过滤器等。</w:t>
            </w:r>
          </w:p>
        </w:tc>
        <w:tc>
          <w:tcPr>
            <w:tcW w:w="1346" w:type="dxa"/>
            <w:vAlign w:val="center"/>
          </w:tcPr>
          <w:p w14:paraId="0415944D">
            <w:pPr>
              <w:widowControl/>
              <w:adjustRightInd w:val="0"/>
              <w:snapToGrid w:val="0"/>
              <w:jc w:val="center"/>
              <w:rPr>
                <w:rFonts w:asciiTheme="minorEastAsia" w:hAnsiTheme="minorEastAsia" w:cstheme="minorEastAsia"/>
                <w:kern w:val="0"/>
                <w:sz w:val="21"/>
                <w:szCs w:val="21"/>
              </w:rPr>
            </w:pPr>
            <w:r>
              <w:rPr>
                <w:rFonts w:hint="eastAsia" w:asciiTheme="minorEastAsia" w:hAnsiTheme="minorEastAsia" w:cstheme="minorEastAsia"/>
                <w:kern w:val="0"/>
                <w:sz w:val="21"/>
                <w:szCs w:val="21"/>
              </w:rPr>
              <w:t>√</w:t>
            </w:r>
          </w:p>
        </w:tc>
        <w:tc>
          <w:tcPr>
            <w:tcW w:w="1513" w:type="dxa"/>
            <w:vAlign w:val="center"/>
          </w:tcPr>
          <w:p w14:paraId="559AE854">
            <w:pPr>
              <w:widowControl/>
              <w:adjustRightInd w:val="0"/>
              <w:snapToGrid w:val="0"/>
              <w:jc w:val="center"/>
              <w:rPr>
                <w:rFonts w:asciiTheme="minorEastAsia" w:hAnsiTheme="minorEastAsia" w:cstheme="minorEastAsia"/>
                <w:kern w:val="0"/>
                <w:sz w:val="21"/>
                <w:szCs w:val="21"/>
              </w:rPr>
            </w:pPr>
            <w:r>
              <w:rPr>
                <w:rFonts w:hint="eastAsia" w:asciiTheme="minorEastAsia" w:hAnsiTheme="minorEastAsia" w:cstheme="minorEastAsia"/>
                <w:kern w:val="0"/>
                <w:sz w:val="21"/>
                <w:szCs w:val="21"/>
              </w:rPr>
              <w:t>　</w:t>
            </w:r>
          </w:p>
        </w:tc>
      </w:tr>
      <w:tr w14:paraId="71A8A8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858" w:type="dxa"/>
            <w:vAlign w:val="center"/>
          </w:tcPr>
          <w:p w14:paraId="480E0F6E">
            <w:pPr>
              <w:widowControl/>
              <w:adjustRightInd w:val="0"/>
              <w:snapToGrid w:val="0"/>
              <w:jc w:val="center"/>
              <w:rPr>
                <w:rFonts w:asciiTheme="minorEastAsia" w:hAnsiTheme="minorEastAsia" w:cstheme="minorEastAsia"/>
                <w:kern w:val="0"/>
                <w:sz w:val="21"/>
                <w:szCs w:val="21"/>
              </w:rPr>
            </w:pPr>
          </w:p>
        </w:tc>
        <w:tc>
          <w:tcPr>
            <w:tcW w:w="6137" w:type="dxa"/>
            <w:vAlign w:val="center"/>
          </w:tcPr>
          <w:p w14:paraId="6BFCD92E">
            <w:pPr>
              <w:widowControl/>
              <w:adjustRightInd w:val="0"/>
              <w:snapToGrid w:val="0"/>
              <w:jc w:val="left"/>
              <w:rPr>
                <w:rFonts w:asciiTheme="minorEastAsia" w:hAnsiTheme="minorEastAsia" w:cstheme="minorEastAsia"/>
                <w:kern w:val="0"/>
                <w:sz w:val="21"/>
                <w:szCs w:val="21"/>
              </w:rPr>
            </w:pPr>
            <w:r>
              <w:rPr>
                <w:rFonts w:hint="eastAsia" w:asciiTheme="minorEastAsia" w:hAnsiTheme="minorEastAsia" w:cstheme="minorEastAsia"/>
                <w:kern w:val="0"/>
                <w:sz w:val="21"/>
                <w:szCs w:val="21"/>
              </w:rPr>
              <w:t>市政补水管接入泳池系统；</w:t>
            </w:r>
          </w:p>
        </w:tc>
        <w:tc>
          <w:tcPr>
            <w:tcW w:w="1346" w:type="dxa"/>
            <w:vAlign w:val="center"/>
          </w:tcPr>
          <w:p w14:paraId="6A08E98F">
            <w:pPr>
              <w:widowControl/>
              <w:adjustRightInd w:val="0"/>
              <w:snapToGrid w:val="0"/>
              <w:jc w:val="center"/>
              <w:rPr>
                <w:rFonts w:asciiTheme="minorEastAsia" w:hAnsiTheme="minorEastAsia" w:cstheme="minorEastAsia"/>
                <w:kern w:val="0"/>
                <w:sz w:val="21"/>
                <w:szCs w:val="21"/>
              </w:rPr>
            </w:pPr>
            <w:r>
              <w:rPr>
                <w:rFonts w:hint="eastAsia" w:asciiTheme="minorEastAsia" w:hAnsiTheme="minorEastAsia" w:cstheme="minorEastAsia"/>
                <w:kern w:val="0"/>
                <w:sz w:val="21"/>
                <w:szCs w:val="21"/>
              </w:rPr>
              <w:t>　</w:t>
            </w:r>
          </w:p>
        </w:tc>
        <w:tc>
          <w:tcPr>
            <w:tcW w:w="1513" w:type="dxa"/>
            <w:vAlign w:val="center"/>
          </w:tcPr>
          <w:p w14:paraId="23774150">
            <w:pPr>
              <w:widowControl/>
              <w:adjustRightInd w:val="0"/>
              <w:snapToGrid w:val="0"/>
              <w:jc w:val="center"/>
              <w:rPr>
                <w:rFonts w:asciiTheme="minorEastAsia" w:hAnsiTheme="minorEastAsia" w:cstheme="minorEastAsia"/>
                <w:kern w:val="0"/>
                <w:sz w:val="21"/>
                <w:szCs w:val="21"/>
              </w:rPr>
            </w:pPr>
            <w:r>
              <w:rPr>
                <w:rFonts w:hint="eastAsia" w:asciiTheme="minorEastAsia" w:hAnsiTheme="minorEastAsia" w:cstheme="minorEastAsia"/>
                <w:kern w:val="0"/>
                <w:sz w:val="21"/>
                <w:szCs w:val="21"/>
              </w:rPr>
              <w:t>√</w:t>
            </w:r>
          </w:p>
        </w:tc>
      </w:tr>
      <w:tr w14:paraId="70F7E6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858" w:type="dxa"/>
            <w:vAlign w:val="center"/>
          </w:tcPr>
          <w:p w14:paraId="35B1ADA8">
            <w:pPr>
              <w:widowControl/>
              <w:adjustRightInd w:val="0"/>
              <w:snapToGrid w:val="0"/>
              <w:jc w:val="center"/>
              <w:rPr>
                <w:rFonts w:asciiTheme="minorEastAsia" w:hAnsiTheme="minorEastAsia" w:cstheme="minorEastAsia"/>
                <w:kern w:val="0"/>
                <w:sz w:val="21"/>
                <w:szCs w:val="21"/>
              </w:rPr>
            </w:pPr>
          </w:p>
        </w:tc>
        <w:tc>
          <w:tcPr>
            <w:tcW w:w="6137" w:type="dxa"/>
            <w:vAlign w:val="center"/>
          </w:tcPr>
          <w:p w14:paraId="7EFDD01B">
            <w:pPr>
              <w:widowControl/>
              <w:adjustRightInd w:val="0"/>
              <w:snapToGrid w:val="0"/>
              <w:jc w:val="left"/>
              <w:rPr>
                <w:rFonts w:asciiTheme="minorEastAsia" w:hAnsiTheme="minorEastAsia" w:cstheme="minorEastAsia"/>
                <w:kern w:val="0"/>
                <w:sz w:val="21"/>
                <w:szCs w:val="21"/>
              </w:rPr>
            </w:pPr>
            <w:r>
              <w:rPr>
                <w:rFonts w:hint="eastAsia" w:asciiTheme="minorEastAsia" w:hAnsiTheme="minorEastAsia" w:cstheme="minorEastAsia"/>
                <w:kern w:val="0"/>
                <w:sz w:val="21"/>
                <w:szCs w:val="21"/>
              </w:rPr>
              <w:t>泳池水处理设备及管道的安装；</w:t>
            </w:r>
          </w:p>
        </w:tc>
        <w:tc>
          <w:tcPr>
            <w:tcW w:w="1346" w:type="dxa"/>
            <w:vAlign w:val="center"/>
          </w:tcPr>
          <w:p w14:paraId="50C52B0C">
            <w:pPr>
              <w:widowControl/>
              <w:adjustRightInd w:val="0"/>
              <w:snapToGrid w:val="0"/>
              <w:jc w:val="center"/>
              <w:rPr>
                <w:rFonts w:asciiTheme="minorEastAsia" w:hAnsiTheme="minorEastAsia" w:cstheme="minorEastAsia"/>
                <w:kern w:val="0"/>
                <w:sz w:val="21"/>
                <w:szCs w:val="21"/>
              </w:rPr>
            </w:pPr>
            <w:r>
              <w:rPr>
                <w:rFonts w:hint="eastAsia" w:asciiTheme="minorEastAsia" w:hAnsiTheme="minorEastAsia" w:cstheme="minorEastAsia"/>
                <w:kern w:val="0"/>
                <w:sz w:val="21"/>
                <w:szCs w:val="21"/>
              </w:rPr>
              <w:t>　</w:t>
            </w:r>
          </w:p>
        </w:tc>
        <w:tc>
          <w:tcPr>
            <w:tcW w:w="1513" w:type="dxa"/>
            <w:vAlign w:val="center"/>
          </w:tcPr>
          <w:p w14:paraId="51DFEEB5">
            <w:pPr>
              <w:widowControl/>
              <w:adjustRightInd w:val="0"/>
              <w:snapToGrid w:val="0"/>
              <w:jc w:val="center"/>
              <w:rPr>
                <w:rFonts w:asciiTheme="minorEastAsia" w:hAnsiTheme="minorEastAsia" w:cstheme="minorEastAsia"/>
                <w:kern w:val="0"/>
                <w:sz w:val="21"/>
                <w:szCs w:val="21"/>
              </w:rPr>
            </w:pPr>
            <w:r>
              <w:rPr>
                <w:rFonts w:hint="eastAsia" w:asciiTheme="minorEastAsia" w:hAnsiTheme="minorEastAsia" w:cstheme="minorEastAsia"/>
                <w:kern w:val="0"/>
                <w:sz w:val="21"/>
                <w:szCs w:val="21"/>
              </w:rPr>
              <w:t>√</w:t>
            </w:r>
          </w:p>
        </w:tc>
      </w:tr>
      <w:tr w14:paraId="39383C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858" w:type="dxa"/>
            <w:vAlign w:val="center"/>
          </w:tcPr>
          <w:p w14:paraId="3EAF37E0">
            <w:pPr>
              <w:widowControl/>
              <w:adjustRightInd w:val="0"/>
              <w:snapToGrid w:val="0"/>
              <w:jc w:val="center"/>
              <w:rPr>
                <w:rFonts w:asciiTheme="minorEastAsia" w:hAnsiTheme="minorEastAsia" w:cstheme="minorEastAsia"/>
                <w:kern w:val="0"/>
                <w:sz w:val="21"/>
                <w:szCs w:val="21"/>
              </w:rPr>
            </w:pPr>
          </w:p>
        </w:tc>
        <w:tc>
          <w:tcPr>
            <w:tcW w:w="6137" w:type="dxa"/>
            <w:vAlign w:val="center"/>
          </w:tcPr>
          <w:p w14:paraId="5D3BA004">
            <w:pPr>
              <w:widowControl/>
              <w:adjustRightInd w:val="0"/>
              <w:snapToGrid w:val="0"/>
              <w:jc w:val="left"/>
              <w:rPr>
                <w:rFonts w:asciiTheme="minorEastAsia" w:hAnsiTheme="minorEastAsia" w:cstheme="minorEastAsia"/>
                <w:kern w:val="0"/>
                <w:sz w:val="21"/>
                <w:szCs w:val="21"/>
              </w:rPr>
            </w:pPr>
            <w:r>
              <w:rPr>
                <w:rFonts w:hint="eastAsia" w:asciiTheme="minorEastAsia" w:hAnsiTheme="minorEastAsia" w:cstheme="minorEastAsia"/>
                <w:kern w:val="0"/>
                <w:sz w:val="21"/>
                <w:szCs w:val="21"/>
              </w:rPr>
              <w:t>集水井以及机房内坡向集水井的排水沟的设计和预留，并做好盖板</w:t>
            </w:r>
          </w:p>
        </w:tc>
        <w:tc>
          <w:tcPr>
            <w:tcW w:w="1346" w:type="dxa"/>
            <w:vAlign w:val="center"/>
          </w:tcPr>
          <w:p w14:paraId="66EBB1C3">
            <w:pPr>
              <w:widowControl/>
              <w:adjustRightInd w:val="0"/>
              <w:snapToGrid w:val="0"/>
              <w:jc w:val="center"/>
              <w:rPr>
                <w:rFonts w:asciiTheme="minorEastAsia" w:hAnsiTheme="minorEastAsia" w:cstheme="minorEastAsia"/>
                <w:kern w:val="0"/>
                <w:sz w:val="21"/>
                <w:szCs w:val="21"/>
              </w:rPr>
            </w:pPr>
            <w:r>
              <w:rPr>
                <w:rFonts w:hint="eastAsia" w:asciiTheme="minorEastAsia" w:hAnsiTheme="minorEastAsia" w:cstheme="minorEastAsia"/>
                <w:kern w:val="0"/>
                <w:sz w:val="21"/>
                <w:szCs w:val="21"/>
              </w:rPr>
              <w:t>√</w:t>
            </w:r>
          </w:p>
        </w:tc>
        <w:tc>
          <w:tcPr>
            <w:tcW w:w="1513" w:type="dxa"/>
            <w:vAlign w:val="center"/>
          </w:tcPr>
          <w:p w14:paraId="0E85E539">
            <w:pPr>
              <w:widowControl/>
              <w:adjustRightInd w:val="0"/>
              <w:snapToGrid w:val="0"/>
              <w:jc w:val="center"/>
              <w:rPr>
                <w:rFonts w:asciiTheme="minorEastAsia" w:hAnsiTheme="minorEastAsia" w:cstheme="minorEastAsia"/>
                <w:kern w:val="0"/>
                <w:sz w:val="21"/>
                <w:szCs w:val="21"/>
              </w:rPr>
            </w:pPr>
            <w:r>
              <w:rPr>
                <w:rFonts w:hint="eastAsia" w:asciiTheme="minorEastAsia" w:hAnsiTheme="minorEastAsia" w:cstheme="minorEastAsia"/>
                <w:kern w:val="0"/>
                <w:sz w:val="21"/>
                <w:szCs w:val="21"/>
              </w:rPr>
              <w:t>　</w:t>
            </w:r>
          </w:p>
        </w:tc>
      </w:tr>
      <w:tr w14:paraId="68FFF7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858" w:type="dxa"/>
            <w:vAlign w:val="center"/>
          </w:tcPr>
          <w:p w14:paraId="1CF24D9C">
            <w:pPr>
              <w:widowControl/>
              <w:adjustRightInd w:val="0"/>
              <w:snapToGrid w:val="0"/>
              <w:jc w:val="center"/>
              <w:rPr>
                <w:rFonts w:asciiTheme="minorEastAsia" w:hAnsiTheme="minorEastAsia" w:cstheme="minorEastAsia"/>
                <w:kern w:val="0"/>
                <w:sz w:val="21"/>
                <w:szCs w:val="21"/>
              </w:rPr>
            </w:pPr>
          </w:p>
        </w:tc>
        <w:tc>
          <w:tcPr>
            <w:tcW w:w="6137" w:type="dxa"/>
            <w:vAlign w:val="center"/>
          </w:tcPr>
          <w:p w14:paraId="522D5D4C">
            <w:pPr>
              <w:widowControl/>
              <w:adjustRightInd w:val="0"/>
              <w:snapToGrid w:val="0"/>
              <w:jc w:val="left"/>
              <w:rPr>
                <w:rFonts w:asciiTheme="minorEastAsia" w:hAnsiTheme="minorEastAsia" w:cstheme="minorEastAsia"/>
                <w:kern w:val="0"/>
                <w:sz w:val="21"/>
                <w:szCs w:val="21"/>
              </w:rPr>
            </w:pPr>
            <w:r>
              <w:rPr>
                <w:rFonts w:hint="eastAsia" w:asciiTheme="minorEastAsia" w:hAnsiTheme="minorEastAsia" w:cstheme="minorEastAsia"/>
                <w:kern w:val="0"/>
                <w:sz w:val="21"/>
                <w:szCs w:val="21"/>
              </w:rPr>
              <w:t>集水井内潜水排污泵应按满足图纸要求的设计流量提供并安装，以及排污管路的安装，以及集水井内潜污泵、闸阀、压力表、单向阀、软接、及污水排出管</w:t>
            </w:r>
          </w:p>
        </w:tc>
        <w:tc>
          <w:tcPr>
            <w:tcW w:w="1346" w:type="dxa"/>
            <w:vAlign w:val="center"/>
          </w:tcPr>
          <w:p w14:paraId="3A6A964F">
            <w:pPr>
              <w:widowControl/>
              <w:adjustRightInd w:val="0"/>
              <w:snapToGrid w:val="0"/>
              <w:jc w:val="center"/>
              <w:rPr>
                <w:rFonts w:asciiTheme="minorEastAsia" w:hAnsiTheme="minorEastAsia" w:cstheme="minorEastAsia"/>
                <w:kern w:val="0"/>
                <w:sz w:val="21"/>
                <w:szCs w:val="21"/>
              </w:rPr>
            </w:pPr>
            <w:r>
              <w:rPr>
                <w:rFonts w:hint="eastAsia" w:asciiTheme="minorEastAsia" w:hAnsiTheme="minorEastAsia" w:cstheme="minorEastAsia"/>
                <w:kern w:val="0"/>
                <w:sz w:val="21"/>
                <w:szCs w:val="21"/>
              </w:rPr>
              <w:t>√</w:t>
            </w:r>
          </w:p>
        </w:tc>
        <w:tc>
          <w:tcPr>
            <w:tcW w:w="1513" w:type="dxa"/>
            <w:vAlign w:val="center"/>
          </w:tcPr>
          <w:p w14:paraId="538660F0">
            <w:pPr>
              <w:widowControl/>
              <w:adjustRightInd w:val="0"/>
              <w:snapToGrid w:val="0"/>
              <w:jc w:val="center"/>
              <w:rPr>
                <w:rFonts w:asciiTheme="minorEastAsia" w:hAnsiTheme="minorEastAsia" w:cstheme="minorEastAsia"/>
                <w:kern w:val="0"/>
                <w:sz w:val="21"/>
                <w:szCs w:val="21"/>
              </w:rPr>
            </w:pPr>
            <w:r>
              <w:rPr>
                <w:rFonts w:hint="eastAsia" w:asciiTheme="minorEastAsia" w:hAnsiTheme="minorEastAsia" w:cstheme="minorEastAsia"/>
                <w:kern w:val="0"/>
                <w:sz w:val="21"/>
                <w:szCs w:val="21"/>
              </w:rPr>
              <w:t>　</w:t>
            </w:r>
          </w:p>
        </w:tc>
      </w:tr>
      <w:tr w14:paraId="531D32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858" w:type="dxa"/>
            <w:vAlign w:val="center"/>
          </w:tcPr>
          <w:p w14:paraId="14F42F67">
            <w:pPr>
              <w:widowControl/>
              <w:adjustRightInd w:val="0"/>
              <w:snapToGrid w:val="0"/>
              <w:jc w:val="center"/>
              <w:rPr>
                <w:rFonts w:asciiTheme="minorEastAsia" w:hAnsiTheme="minorEastAsia" w:cstheme="minorEastAsia"/>
                <w:kern w:val="0"/>
                <w:sz w:val="21"/>
                <w:szCs w:val="21"/>
              </w:rPr>
            </w:pPr>
          </w:p>
        </w:tc>
        <w:tc>
          <w:tcPr>
            <w:tcW w:w="6137" w:type="dxa"/>
            <w:vAlign w:val="center"/>
          </w:tcPr>
          <w:p w14:paraId="7FA580BF">
            <w:pPr>
              <w:adjustRightInd w:val="0"/>
              <w:snapToGrid w:val="0"/>
              <w:rPr>
                <w:rFonts w:asciiTheme="minorEastAsia" w:hAnsiTheme="minorEastAsia" w:cstheme="minorEastAsia"/>
                <w:kern w:val="0"/>
                <w:sz w:val="21"/>
                <w:szCs w:val="21"/>
              </w:rPr>
            </w:pPr>
            <w:r>
              <w:rPr>
                <w:rFonts w:hint="eastAsia" w:asciiTheme="minorEastAsia" w:hAnsiTheme="minorEastAsia" w:cstheme="minorEastAsia"/>
                <w:kern w:val="0"/>
                <w:sz w:val="21"/>
                <w:szCs w:val="21"/>
              </w:rPr>
              <w:t>机房内所有排水沟渠盖板。</w:t>
            </w:r>
          </w:p>
        </w:tc>
        <w:tc>
          <w:tcPr>
            <w:tcW w:w="1346" w:type="dxa"/>
            <w:vAlign w:val="center"/>
          </w:tcPr>
          <w:p w14:paraId="4A748DF4">
            <w:pPr>
              <w:widowControl/>
              <w:adjustRightInd w:val="0"/>
              <w:snapToGrid w:val="0"/>
              <w:jc w:val="center"/>
              <w:rPr>
                <w:rFonts w:asciiTheme="minorEastAsia" w:hAnsiTheme="minorEastAsia" w:cstheme="minorEastAsia"/>
                <w:kern w:val="0"/>
                <w:sz w:val="21"/>
                <w:szCs w:val="21"/>
              </w:rPr>
            </w:pPr>
            <w:r>
              <w:rPr>
                <w:rFonts w:hint="eastAsia" w:asciiTheme="minorEastAsia" w:hAnsiTheme="minorEastAsia" w:cstheme="minorEastAsia"/>
                <w:kern w:val="0"/>
                <w:sz w:val="21"/>
                <w:szCs w:val="21"/>
              </w:rPr>
              <w:t>√</w:t>
            </w:r>
          </w:p>
        </w:tc>
        <w:tc>
          <w:tcPr>
            <w:tcW w:w="1513" w:type="dxa"/>
            <w:vAlign w:val="center"/>
          </w:tcPr>
          <w:p w14:paraId="4D9C1368">
            <w:pPr>
              <w:widowControl/>
              <w:adjustRightInd w:val="0"/>
              <w:snapToGrid w:val="0"/>
              <w:jc w:val="center"/>
              <w:rPr>
                <w:rFonts w:asciiTheme="minorEastAsia" w:hAnsiTheme="minorEastAsia" w:cstheme="minorEastAsia"/>
                <w:kern w:val="0"/>
                <w:sz w:val="21"/>
                <w:szCs w:val="21"/>
              </w:rPr>
            </w:pPr>
            <w:r>
              <w:rPr>
                <w:rFonts w:hint="eastAsia" w:asciiTheme="minorEastAsia" w:hAnsiTheme="minorEastAsia" w:cstheme="minorEastAsia"/>
                <w:kern w:val="0"/>
                <w:sz w:val="21"/>
                <w:szCs w:val="21"/>
              </w:rPr>
              <w:t>　</w:t>
            </w:r>
          </w:p>
        </w:tc>
      </w:tr>
      <w:tr w14:paraId="122C3C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858" w:type="dxa"/>
            <w:vAlign w:val="center"/>
          </w:tcPr>
          <w:p w14:paraId="1CBBF78D">
            <w:pPr>
              <w:widowControl/>
              <w:adjustRightInd w:val="0"/>
              <w:snapToGrid w:val="0"/>
              <w:jc w:val="center"/>
              <w:rPr>
                <w:rFonts w:asciiTheme="minorEastAsia" w:hAnsiTheme="minorEastAsia" w:cstheme="minorEastAsia"/>
                <w:kern w:val="0"/>
                <w:sz w:val="21"/>
                <w:szCs w:val="21"/>
              </w:rPr>
            </w:pPr>
          </w:p>
        </w:tc>
        <w:tc>
          <w:tcPr>
            <w:tcW w:w="6137" w:type="dxa"/>
            <w:vAlign w:val="center"/>
          </w:tcPr>
          <w:p w14:paraId="23B8F727">
            <w:pPr>
              <w:widowControl/>
              <w:adjustRightInd w:val="0"/>
              <w:snapToGrid w:val="0"/>
              <w:jc w:val="left"/>
              <w:rPr>
                <w:rFonts w:asciiTheme="minorEastAsia" w:hAnsiTheme="minorEastAsia" w:cstheme="minorEastAsia"/>
                <w:kern w:val="0"/>
                <w:sz w:val="21"/>
                <w:szCs w:val="21"/>
              </w:rPr>
            </w:pPr>
            <w:r>
              <w:rPr>
                <w:rFonts w:hint="eastAsia" w:asciiTheme="minorEastAsia" w:hAnsiTheme="minorEastAsia" w:cstheme="minorEastAsia"/>
                <w:kern w:val="0"/>
                <w:sz w:val="21"/>
                <w:szCs w:val="21"/>
              </w:rPr>
              <w:t>机房内空调及通风系统工程。</w:t>
            </w:r>
          </w:p>
        </w:tc>
        <w:tc>
          <w:tcPr>
            <w:tcW w:w="1346" w:type="dxa"/>
            <w:vAlign w:val="center"/>
          </w:tcPr>
          <w:p w14:paraId="5557217B">
            <w:pPr>
              <w:widowControl/>
              <w:adjustRightInd w:val="0"/>
              <w:snapToGrid w:val="0"/>
              <w:jc w:val="center"/>
              <w:rPr>
                <w:rFonts w:asciiTheme="minorEastAsia" w:hAnsiTheme="minorEastAsia" w:cstheme="minorEastAsia"/>
                <w:kern w:val="0"/>
                <w:sz w:val="21"/>
                <w:szCs w:val="21"/>
              </w:rPr>
            </w:pPr>
            <w:r>
              <w:rPr>
                <w:rFonts w:hint="eastAsia" w:asciiTheme="minorEastAsia" w:hAnsiTheme="minorEastAsia" w:cstheme="minorEastAsia"/>
                <w:kern w:val="0"/>
                <w:sz w:val="21"/>
                <w:szCs w:val="21"/>
              </w:rPr>
              <w:t>√</w:t>
            </w:r>
          </w:p>
        </w:tc>
        <w:tc>
          <w:tcPr>
            <w:tcW w:w="1513" w:type="dxa"/>
            <w:vAlign w:val="center"/>
          </w:tcPr>
          <w:p w14:paraId="6D659CF4">
            <w:pPr>
              <w:widowControl/>
              <w:adjustRightInd w:val="0"/>
              <w:snapToGrid w:val="0"/>
              <w:jc w:val="center"/>
              <w:rPr>
                <w:rFonts w:asciiTheme="minorEastAsia" w:hAnsiTheme="minorEastAsia" w:cstheme="minorEastAsia"/>
                <w:kern w:val="0"/>
                <w:sz w:val="21"/>
                <w:szCs w:val="21"/>
              </w:rPr>
            </w:pPr>
            <w:r>
              <w:rPr>
                <w:rFonts w:hint="eastAsia" w:asciiTheme="minorEastAsia" w:hAnsiTheme="minorEastAsia" w:cstheme="minorEastAsia"/>
                <w:kern w:val="0"/>
                <w:sz w:val="21"/>
                <w:szCs w:val="21"/>
              </w:rPr>
              <w:t>　</w:t>
            </w:r>
          </w:p>
        </w:tc>
      </w:tr>
      <w:tr w14:paraId="05A17D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858" w:type="dxa"/>
            <w:vAlign w:val="center"/>
          </w:tcPr>
          <w:p w14:paraId="680A67BA">
            <w:pPr>
              <w:widowControl/>
              <w:adjustRightInd w:val="0"/>
              <w:snapToGrid w:val="0"/>
              <w:jc w:val="center"/>
              <w:rPr>
                <w:rFonts w:asciiTheme="minorEastAsia" w:hAnsiTheme="minorEastAsia" w:cstheme="minorEastAsia"/>
                <w:kern w:val="0"/>
                <w:sz w:val="21"/>
                <w:szCs w:val="21"/>
              </w:rPr>
            </w:pPr>
          </w:p>
        </w:tc>
        <w:tc>
          <w:tcPr>
            <w:tcW w:w="6137" w:type="dxa"/>
            <w:vAlign w:val="center"/>
          </w:tcPr>
          <w:p w14:paraId="5885CD52">
            <w:pPr>
              <w:widowControl/>
              <w:adjustRightInd w:val="0"/>
              <w:snapToGrid w:val="0"/>
              <w:jc w:val="left"/>
              <w:rPr>
                <w:rFonts w:asciiTheme="minorEastAsia" w:hAnsiTheme="minorEastAsia" w:cstheme="minorEastAsia"/>
                <w:kern w:val="0"/>
                <w:sz w:val="21"/>
                <w:szCs w:val="21"/>
              </w:rPr>
            </w:pPr>
            <w:r>
              <w:rPr>
                <w:rFonts w:hint="eastAsia" w:asciiTheme="minorEastAsia" w:hAnsiTheme="minorEastAsia" w:cstheme="minorEastAsia"/>
                <w:kern w:val="0"/>
                <w:sz w:val="21"/>
                <w:szCs w:val="21"/>
              </w:rPr>
              <w:t>机房内照明、应急与疏散及消防工程。</w:t>
            </w:r>
          </w:p>
        </w:tc>
        <w:tc>
          <w:tcPr>
            <w:tcW w:w="1346" w:type="dxa"/>
            <w:vAlign w:val="center"/>
          </w:tcPr>
          <w:p w14:paraId="05187584">
            <w:pPr>
              <w:widowControl/>
              <w:adjustRightInd w:val="0"/>
              <w:snapToGrid w:val="0"/>
              <w:jc w:val="center"/>
              <w:rPr>
                <w:rFonts w:asciiTheme="minorEastAsia" w:hAnsiTheme="minorEastAsia" w:cstheme="minorEastAsia"/>
                <w:kern w:val="0"/>
                <w:sz w:val="21"/>
                <w:szCs w:val="21"/>
              </w:rPr>
            </w:pPr>
            <w:r>
              <w:rPr>
                <w:rFonts w:hint="eastAsia" w:asciiTheme="minorEastAsia" w:hAnsiTheme="minorEastAsia" w:cstheme="minorEastAsia"/>
                <w:kern w:val="0"/>
                <w:sz w:val="21"/>
                <w:szCs w:val="21"/>
              </w:rPr>
              <w:t>√</w:t>
            </w:r>
          </w:p>
        </w:tc>
        <w:tc>
          <w:tcPr>
            <w:tcW w:w="1513" w:type="dxa"/>
            <w:vAlign w:val="center"/>
          </w:tcPr>
          <w:p w14:paraId="433C4533">
            <w:pPr>
              <w:widowControl/>
              <w:adjustRightInd w:val="0"/>
              <w:snapToGrid w:val="0"/>
              <w:jc w:val="center"/>
              <w:rPr>
                <w:rFonts w:asciiTheme="minorEastAsia" w:hAnsiTheme="minorEastAsia" w:cstheme="minorEastAsia"/>
                <w:kern w:val="0"/>
                <w:sz w:val="21"/>
                <w:szCs w:val="21"/>
              </w:rPr>
            </w:pPr>
            <w:r>
              <w:rPr>
                <w:rFonts w:hint="eastAsia" w:asciiTheme="minorEastAsia" w:hAnsiTheme="minorEastAsia" w:cstheme="minorEastAsia"/>
                <w:kern w:val="0"/>
                <w:sz w:val="21"/>
                <w:szCs w:val="21"/>
              </w:rPr>
              <w:t>　</w:t>
            </w:r>
          </w:p>
        </w:tc>
      </w:tr>
      <w:tr w14:paraId="780F62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0" w:hRule="atLeast"/>
        </w:trPr>
        <w:tc>
          <w:tcPr>
            <w:tcW w:w="858" w:type="dxa"/>
            <w:vAlign w:val="center"/>
          </w:tcPr>
          <w:p w14:paraId="28D9F86E">
            <w:pPr>
              <w:widowControl/>
              <w:adjustRightInd w:val="0"/>
              <w:snapToGrid w:val="0"/>
              <w:jc w:val="center"/>
              <w:rPr>
                <w:rFonts w:asciiTheme="minorEastAsia" w:hAnsiTheme="minorEastAsia" w:cstheme="minorEastAsia"/>
                <w:kern w:val="0"/>
                <w:sz w:val="21"/>
                <w:szCs w:val="21"/>
              </w:rPr>
            </w:pPr>
          </w:p>
        </w:tc>
        <w:tc>
          <w:tcPr>
            <w:tcW w:w="6137" w:type="dxa"/>
            <w:vAlign w:val="center"/>
          </w:tcPr>
          <w:p w14:paraId="732CE25A">
            <w:pPr>
              <w:widowControl/>
              <w:adjustRightInd w:val="0"/>
              <w:snapToGrid w:val="0"/>
              <w:jc w:val="left"/>
              <w:rPr>
                <w:rFonts w:asciiTheme="minorEastAsia" w:hAnsiTheme="minorEastAsia" w:cstheme="minorEastAsia"/>
                <w:kern w:val="0"/>
                <w:sz w:val="21"/>
                <w:szCs w:val="21"/>
              </w:rPr>
            </w:pPr>
            <w:r>
              <w:rPr>
                <w:rFonts w:hint="eastAsia" w:asciiTheme="minorEastAsia" w:hAnsiTheme="minorEastAsia" w:cstheme="minorEastAsia"/>
                <w:kern w:val="0"/>
                <w:sz w:val="21"/>
                <w:szCs w:val="21"/>
              </w:rPr>
              <w:t>机房等电位扁铁的提供，以及扁铁与建筑物等电位的连接</w:t>
            </w:r>
          </w:p>
        </w:tc>
        <w:tc>
          <w:tcPr>
            <w:tcW w:w="1346" w:type="dxa"/>
            <w:vAlign w:val="center"/>
          </w:tcPr>
          <w:p w14:paraId="1673E6DC">
            <w:pPr>
              <w:widowControl/>
              <w:adjustRightInd w:val="0"/>
              <w:snapToGrid w:val="0"/>
              <w:jc w:val="center"/>
              <w:rPr>
                <w:rFonts w:asciiTheme="minorEastAsia" w:hAnsiTheme="minorEastAsia" w:cstheme="minorEastAsia"/>
                <w:kern w:val="0"/>
                <w:sz w:val="21"/>
                <w:szCs w:val="21"/>
              </w:rPr>
            </w:pPr>
            <w:r>
              <w:rPr>
                <w:rFonts w:hint="eastAsia" w:asciiTheme="minorEastAsia" w:hAnsiTheme="minorEastAsia" w:cstheme="minorEastAsia"/>
                <w:kern w:val="0"/>
                <w:sz w:val="21"/>
                <w:szCs w:val="21"/>
              </w:rPr>
              <w:t>√</w:t>
            </w:r>
          </w:p>
        </w:tc>
        <w:tc>
          <w:tcPr>
            <w:tcW w:w="1513" w:type="dxa"/>
            <w:vAlign w:val="center"/>
          </w:tcPr>
          <w:p w14:paraId="4A283A4D">
            <w:pPr>
              <w:widowControl/>
              <w:adjustRightInd w:val="0"/>
              <w:snapToGrid w:val="0"/>
              <w:jc w:val="center"/>
              <w:rPr>
                <w:rFonts w:asciiTheme="minorEastAsia" w:hAnsiTheme="minorEastAsia" w:cstheme="minorEastAsia"/>
                <w:kern w:val="0"/>
                <w:sz w:val="21"/>
                <w:szCs w:val="21"/>
              </w:rPr>
            </w:pPr>
            <w:r>
              <w:rPr>
                <w:rFonts w:hint="eastAsia" w:asciiTheme="minorEastAsia" w:hAnsiTheme="minorEastAsia" w:cstheme="minorEastAsia"/>
                <w:kern w:val="0"/>
                <w:sz w:val="21"/>
                <w:szCs w:val="21"/>
              </w:rPr>
              <w:t>　</w:t>
            </w:r>
          </w:p>
        </w:tc>
      </w:tr>
      <w:tr w14:paraId="5AB0EF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858" w:type="dxa"/>
            <w:vAlign w:val="center"/>
          </w:tcPr>
          <w:p w14:paraId="2C6FF9BF">
            <w:pPr>
              <w:widowControl/>
              <w:adjustRightInd w:val="0"/>
              <w:snapToGrid w:val="0"/>
              <w:jc w:val="center"/>
              <w:rPr>
                <w:rFonts w:asciiTheme="minorEastAsia" w:hAnsiTheme="minorEastAsia" w:cstheme="minorEastAsia"/>
                <w:kern w:val="0"/>
                <w:sz w:val="21"/>
                <w:szCs w:val="21"/>
              </w:rPr>
            </w:pPr>
          </w:p>
        </w:tc>
        <w:tc>
          <w:tcPr>
            <w:tcW w:w="6137" w:type="dxa"/>
            <w:vAlign w:val="center"/>
          </w:tcPr>
          <w:p w14:paraId="5C11027D">
            <w:pPr>
              <w:widowControl/>
              <w:adjustRightInd w:val="0"/>
              <w:snapToGrid w:val="0"/>
              <w:jc w:val="left"/>
              <w:rPr>
                <w:rFonts w:asciiTheme="minorEastAsia" w:hAnsiTheme="minorEastAsia" w:cstheme="minorEastAsia"/>
                <w:kern w:val="0"/>
                <w:sz w:val="21"/>
                <w:szCs w:val="21"/>
              </w:rPr>
            </w:pPr>
            <w:r>
              <w:rPr>
                <w:rFonts w:hint="eastAsia" w:asciiTheme="minorEastAsia" w:hAnsiTheme="minorEastAsia" w:cstheme="minorEastAsia"/>
                <w:kern w:val="0"/>
                <w:sz w:val="21"/>
                <w:szCs w:val="21"/>
              </w:rPr>
              <w:t>机房等电位扁铁到各金属设备之间的等电位连接</w:t>
            </w:r>
          </w:p>
        </w:tc>
        <w:tc>
          <w:tcPr>
            <w:tcW w:w="1346" w:type="dxa"/>
            <w:vAlign w:val="center"/>
          </w:tcPr>
          <w:p w14:paraId="769DAEE2">
            <w:pPr>
              <w:widowControl/>
              <w:adjustRightInd w:val="0"/>
              <w:snapToGrid w:val="0"/>
              <w:jc w:val="center"/>
              <w:rPr>
                <w:rFonts w:asciiTheme="minorEastAsia" w:hAnsiTheme="minorEastAsia" w:cstheme="minorEastAsia"/>
                <w:kern w:val="0"/>
                <w:sz w:val="21"/>
                <w:szCs w:val="21"/>
              </w:rPr>
            </w:pPr>
          </w:p>
        </w:tc>
        <w:tc>
          <w:tcPr>
            <w:tcW w:w="1513" w:type="dxa"/>
            <w:vAlign w:val="center"/>
          </w:tcPr>
          <w:p w14:paraId="0656DD60">
            <w:pPr>
              <w:widowControl/>
              <w:adjustRightInd w:val="0"/>
              <w:snapToGrid w:val="0"/>
              <w:jc w:val="center"/>
              <w:rPr>
                <w:rFonts w:asciiTheme="minorEastAsia" w:hAnsiTheme="minorEastAsia" w:cstheme="minorEastAsia"/>
                <w:kern w:val="0"/>
                <w:sz w:val="21"/>
                <w:szCs w:val="21"/>
              </w:rPr>
            </w:pPr>
            <w:r>
              <w:rPr>
                <w:rFonts w:hint="eastAsia" w:asciiTheme="minorEastAsia" w:hAnsiTheme="minorEastAsia" w:cstheme="minorEastAsia"/>
                <w:kern w:val="0"/>
                <w:sz w:val="21"/>
                <w:szCs w:val="21"/>
              </w:rPr>
              <w:t>√</w:t>
            </w:r>
          </w:p>
        </w:tc>
      </w:tr>
      <w:tr w14:paraId="5A509C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858" w:type="dxa"/>
            <w:vAlign w:val="center"/>
          </w:tcPr>
          <w:p w14:paraId="3FCBBCD2">
            <w:pPr>
              <w:widowControl/>
              <w:adjustRightInd w:val="0"/>
              <w:snapToGrid w:val="0"/>
              <w:jc w:val="center"/>
              <w:rPr>
                <w:rFonts w:asciiTheme="minorEastAsia" w:hAnsiTheme="minorEastAsia" w:cstheme="minorEastAsia"/>
                <w:kern w:val="0"/>
                <w:sz w:val="21"/>
                <w:szCs w:val="21"/>
              </w:rPr>
            </w:pPr>
          </w:p>
        </w:tc>
        <w:tc>
          <w:tcPr>
            <w:tcW w:w="6137" w:type="dxa"/>
            <w:shd w:val="clear" w:color="auto" w:fill="auto"/>
            <w:vAlign w:val="center"/>
          </w:tcPr>
          <w:p w14:paraId="3E77CDC7">
            <w:pPr>
              <w:widowControl/>
              <w:adjustRightInd w:val="0"/>
              <w:snapToGrid w:val="0"/>
              <w:jc w:val="left"/>
              <w:rPr>
                <w:rFonts w:asciiTheme="minorEastAsia" w:hAnsiTheme="minorEastAsia" w:cstheme="minorEastAsia"/>
                <w:kern w:val="0"/>
                <w:sz w:val="21"/>
                <w:szCs w:val="21"/>
              </w:rPr>
            </w:pPr>
            <w:r>
              <w:rPr>
                <w:rFonts w:hint="eastAsia" w:asciiTheme="minorEastAsia" w:hAnsiTheme="minorEastAsia" w:cstheme="minorEastAsia"/>
                <w:kern w:val="0"/>
                <w:sz w:val="21"/>
                <w:szCs w:val="21"/>
              </w:rPr>
              <w:t>除湿热泵系统风管、风口、风阀、静压箱等的安装</w:t>
            </w:r>
          </w:p>
        </w:tc>
        <w:tc>
          <w:tcPr>
            <w:tcW w:w="1346" w:type="dxa"/>
            <w:shd w:val="clear" w:color="auto" w:fill="auto"/>
            <w:vAlign w:val="center"/>
          </w:tcPr>
          <w:p w14:paraId="708296AB">
            <w:pPr>
              <w:widowControl/>
              <w:adjustRightInd w:val="0"/>
              <w:snapToGrid w:val="0"/>
              <w:jc w:val="center"/>
              <w:rPr>
                <w:rFonts w:asciiTheme="minorEastAsia" w:hAnsiTheme="minorEastAsia" w:cstheme="minorEastAsia"/>
                <w:kern w:val="0"/>
                <w:sz w:val="21"/>
                <w:szCs w:val="21"/>
              </w:rPr>
            </w:pPr>
            <w:r>
              <w:rPr>
                <w:rFonts w:hint="eastAsia" w:asciiTheme="minorEastAsia" w:hAnsiTheme="minorEastAsia" w:cstheme="minorEastAsia"/>
                <w:kern w:val="0"/>
                <w:sz w:val="21"/>
                <w:szCs w:val="21"/>
              </w:rPr>
              <w:t>√</w:t>
            </w:r>
          </w:p>
        </w:tc>
        <w:tc>
          <w:tcPr>
            <w:tcW w:w="1513" w:type="dxa"/>
            <w:shd w:val="clear" w:color="auto" w:fill="auto"/>
            <w:vAlign w:val="center"/>
          </w:tcPr>
          <w:p w14:paraId="56A6A8AC">
            <w:pPr>
              <w:widowControl/>
              <w:adjustRightInd w:val="0"/>
              <w:snapToGrid w:val="0"/>
              <w:jc w:val="center"/>
              <w:rPr>
                <w:rFonts w:asciiTheme="minorEastAsia" w:hAnsiTheme="minorEastAsia" w:cstheme="minorEastAsia"/>
                <w:kern w:val="0"/>
                <w:sz w:val="21"/>
                <w:szCs w:val="21"/>
              </w:rPr>
            </w:pPr>
          </w:p>
        </w:tc>
      </w:tr>
      <w:tr w14:paraId="0347AD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858" w:type="dxa"/>
            <w:vAlign w:val="center"/>
          </w:tcPr>
          <w:p w14:paraId="3A5A50F9">
            <w:pPr>
              <w:widowControl/>
              <w:adjustRightInd w:val="0"/>
              <w:snapToGrid w:val="0"/>
              <w:jc w:val="center"/>
              <w:rPr>
                <w:rFonts w:asciiTheme="minorEastAsia" w:hAnsiTheme="minorEastAsia" w:cstheme="minorEastAsia"/>
                <w:kern w:val="0"/>
                <w:sz w:val="21"/>
                <w:szCs w:val="21"/>
              </w:rPr>
            </w:pPr>
          </w:p>
        </w:tc>
        <w:tc>
          <w:tcPr>
            <w:tcW w:w="6137" w:type="dxa"/>
            <w:vAlign w:val="center"/>
          </w:tcPr>
          <w:p w14:paraId="6FB3A86E">
            <w:pPr>
              <w:widowControl/>
              <w:adjustRightInd w:val="0"/>
              <w:snapToGrid w:val="0"/>
              <w:jc w:val="left"/>
              <w:rPr>
                <w:rFonts w:asciiTheme="minorEastAsia" w:hAnsiTheme="minorEastAsia" w:cstheme="minorEastAsia"/>
                <w:kern w:val="0"/>
                <w:sz w:val="21"/>
                <w:szCs w:val="21"/>
              </w:rPr>
            </w:pPr>
            <w:r>
              <w:rPr>
                <w:rFonts w:hint="eastAsia" w:asciiTheme="minorEastAsia" w:hAnsiTheme="minorEastAsia" w:cstheme="minorEastAsia"/>
                <w:kern w:val="0"/>
                <w:sz w:val="21"/>
                <w:szCs w:val="21"/>
              </w:rPr>
              <w:t>除湿热泵热回收设备及管路的安装；</w:t>
            </w:r>
          </w:p>
        </w:tc>
        <w:tc>
          <w:tcPr>
            <w:tcW w:w="1346" w:type="dxa"/>
            <w:vAlign w:val="center"/>
          </w:tcPr>
          <w:p w14:paraId="69F87EA8">
            <w:pPr>
              <w:widowControl/>
              <w:adjustRightInd w:val="0"/>
              <w:snapToGrid w:val="0"/>
              <w:jc w:val="center"/>
              <w:rPr>
                <w:rFonts w:asciiTheme="minorEastAsia" w:hAnsiTheme="minorEastAsia" w:cstheme="minorEastAsia"/>
                <w:kern w:val="0"/>
                <w:sz w:val="21"/>
                <w:szCs w:val="21"/>
              </w:rPr>
            </w:pPr>
            <w:r>
              <w:rPr>
                <w:rFonts w:hint="eastAsia" w:asciiTheme="minorEastAsia" w:hAnsiTheme="minorEastAsia" w:cstheme="minorEastAsia"/>
                <w:kern w:val="0"/>
                <w:sz w:val="21"/>
                <w:szCs w:val="21"/>
              </w:rPr>
              <w:t>　</w:t>
            </w:r>
          </w:p>
        </w:tc>
        <w:tc>
          <w:tcPr>
            <w:tcW w:w="1513" w:type="dxa"/>
            <w:vAlign w:val="center"/>
          </w:tcPr>
          <w:p w14:paraId="34F2E2B6">
            <w:pPr>
              <w:widowControl/>
              <w:adjustRightInd w:val="0"/>
              <w:snapToGrid w:val="0"/>
              <w:jc w:val="center"/>
              <w:rPr>
                <w:rFonts w:asciiTheme="minorEastAsia" w:hAnsiTheme="minorEastAsia" w:cstheme="minorEastAsia"/>
                <w:kern w:val="0"/>
                <w:sz w:val="21"/>
                <w:szCs w:val="21"/>
              </w:rPr>
            </w:pPr>
            <w:r>
              <w:rPr>
                <w:rFonts w:hint="eastAsia" w:asciiTheme="minorEastAsia" w:hAnsiTheme="minorEastAsia" w:cstheme="minorEastAsia"/>
                <w:kern w:val="0"/>
                <w:sz w:val="21"/>
                <w:szCs w:val="21"/>
              </w:rPr>
              <w:t>√</w:t>
            </w:r>
          </w:p>
        </w:tc>
      </w:tr>
      <w:tr w14:paraId="7D429A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858" w:type="dxa"/>
            <w:vAlign w:val="center"/>
          </w:tcPr>
          <w:p w14:paraId="336418A1">
            <w:pPr>
              <w:widowControl/>
              <w:adjustRightInd w:val="0"/>
              <w:snapToGrid w:val="0"/>
              <w:jc w:val="center"/>
              <w:rPr>
                <w:rFonts w:asciiTheme="minorEastAsia" w:hAnsiTheme="minorEastAsia" w:cstheme="minorEastAsia"/>
                <w:kern w:val="0"/>
                <w:sz w:val="21"/>
                <w:szCs w:val="21"/>
              </w:rPr>
            </w:pPr>
          </w:p>
        </w:tc>
        <w:tc>
          <w:tcPr>
            <w:tcW w:w="6137" w:type="dxa"/>
            <w:vAlign w:val="center"/>
          </w:tcPr>
          <w:p w14:paraId="77F6CC35">
            <w:pPr>
              <w:widowControl/>
              <w:adjustRightInd w:val="0"/>
              <w:snapToGrid w:val="0"/>
              <w:jc w:val="left"/>
              <w:rPr>
                <w:rFonts w:asciiTheme="minorEastAsia" w:hAnsiTheme="minorEastAsia" w:cstheme="minorEastAsia"/>
                <w:kern w:val="0"/>
                <w:sz w:val="21"/>
                <w:szCs w:val="21"/>
              </w:rPr>
            </w:pPr>
            <w:r>
              <w:rPr>
                <w:rFonts w:hint="eastAsia" w:asciiTheme="minorEastAsia" w:hAnsiTheme="minorEastAsia" w:cstheme="minorEastAsia"/>
                <w:kern w:val="0"/>
                <w:sz w:val="21"/>
                <w:szCs w:val="21"/>
              </w:rPr>
              <w:t>在砼结构及砌块墙体上的预留孔洞、管、盒、防水套管、预埋件等施工的封堵。</w:t>
            </w:r>
          </w:p>
        </w:tc>
        <w:tc>
          <w:tcPr>
            <w:tcW w:w="1346" w:type="dxa"/>
            <w:vAlign w:val="center"/>
          </w:tcPr>
          <w:p w14:paraId="3654FCD4">
            <w:pPr>
              <w:widowControl/>
              <w:adjustRightInd w:val="0"/>
              <w:snapToGrid w:val="0"/>
              <w:jc w:val="center"/>
              <w:rPr>
                <w:rFonts w:asciiTheme="minorEastAsia" w:hAnsiTheme="minorEastAsia" w:cstheme="minorEastAsia"/>
                <w:kern w:val="0"/>
                <w:sz w:val="21"/>
                <w:szCs w:val="21"/>
              </w:rPr>
            </w:pPr>
            <w:r>
              <w:rPr>
                <w:rFonts w:hint="eastAsia" w:asciiTheme="minorEastAsia" w:hAnsiTheme="minorEastAsia" w:cstheme="minorEastAsia"/>
                <w:kern w:val="0"/>
                <w:sz w:val="21"/>
                <w:szCs w:val="21"/>
              </w:rPr>
              <w:t>　</w:t>
            </w:r>
          </w:p>
        </w:tc>
        <w:tc>
          <w:tcPr>
            <w:tcW w:w="1513" w:type="dxa"/>
            <w:vAlign w:val="center"/>
          </w:tcPr>
          <w:p w14:paraId="59F68EEC">
            <w:pPr>
              <w:widowControl/>
              <w:adjustRightInd w:val="0"/>
              <w:snapToGrid w:val="0"/>
              <w:jc w:val="center"/>
              <w:rPr>
                <w:rFonts w:asciiTheme="minorEastAsia" w:hAnsiTheme="minorEastAsia" w:cstheme="minorEastAsia"/>
                <w:kern w:val="0"/>
                <w:sz w:val="21"/>
                <w:szCs w:val="21"/>
              </w:rPr>
            </w:pPr>
            <w:r>
              <w:rPr>
                <w:rFonts w:hint="eastAsia" w:asciiTheme="minorEastAsia" w:hAnsiTheme="minorEastAsia" w:cstheme="minorEastAsia"/>
                <w:kern w:val="0"/>
                <w:sz w:val="21"/>
                <w:szCs w:val="21"/>
              </w:rPr>
              <w:t>√</w:t>
            </w:r>
          </w:p>
        </w:tc>
      </w:tr>
      <w:tr w14:paraId="3D970D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08" w:hRule="atLeast"/>
        </w:trPr>
        <w:tc>
          <w:tcPr>
            <w:tcW w:w="858" w:type="dxa"/>
            <w:vAlign w:val="center"/>
          </w:tcPr>
          <w:p w14:paraId="3CCDB57D">
            <w:pPr>
              <w:widowControl/>
              <w:adjustRightInd w:val="0"/>
              <w:snapToGrid w:val="0"/>
              <w:jc w:val="center"/>
              <w:rPr>
                <w:rFonts w:asciiTheme="minorEastAsia" w:hAnsiTheme="minorEastAsia" w:cstheme="minorEastAsia"/>
                <w:kern w:val="0"/>
                <w:sz w:val="21"/>
                <w:szCs w:val="21"/>
              </w:rPr>
            </w:pPr>
          </w:p>
        </w:tc>
        <w:tc>
          <w:tcPr>
            <w:tcW w:w="6137" w:type="dxa"/>
            <w:vAlign w:val="center"/>
          </w:tcPr>
          <w:p w14:paraId="1934D85B">
            <w:pPr>
              <w:widowControl/>
              <w:adjustRightInd w:val="0"/>
              <w:snapToGrid w:val="0"/>
              <w:jc w:val="left"/>
              <w:rPr>
                <w:rFonts w:asciiTheme="minorEastAsia" w:hAnsiTheme="minorEastAsia" w:cstheme="minorEastAsia"/>
                <w:kern w:val="0"/>
                <w:sz w:val="21"/>
                <w:szCs w:val="21"/>
              </w:rPr>
            </w:pPr>
            <w:r>
              <w:rPr>
                <w:rFonts w:hint="eastAsia" w:asciiTheme="minorEastAsia" w:hAnsiTheme="minorEastAsia" w:cstheme="minorEastAsia"/>
                <w:kern w:val="0"/>
                <w:sz w:val="21"/>
                <w:szCs w:val="21"/>
              </w:rPr>
              <w:t>泳池系统水处理及循环管道及设备（包含但不局限于其手自动控制及故障报警，泳池配电箱预留无缘干接点，输出对应信号，预留接入楼宇控制系统端口）</w:t>
            </w:r>
          </w:p>
        </w:tc>
        <w:tc>
          <w:tcPr>
            <w:tcW w:w="1346" w:type="dxa"/>
            <w:vAlign w:val="center"/>
          </w:tcPr>
          <w:p w14:paraId="7F137838">
            <w:pPr>
              <w:widowControl/>
              <w:adjustRightInd w:val="0"/>
              <w:snapToGrid w:val="0"/>
              <w:jc w:val="center"/>
              <w:rPr>
                <w:rFonts w:asciiTheme="minorEastAsia" w:hAnsiTheme="minorEastAsia" w:cstheme="minorEastAsia"/>
                <w:kern w:val="0"/>
                <w:sz w:val="21"/>
                <w:szCs w:val="21"/>
              </w:rPr>
            </w:pPr>
            <w:r>
              <w:rPr>
                <w:rFonts w:hint="eastAsia" w:asciiTheme="minorEastAsia" w:hAnsiTheme="minorEastAsia" w:cstheme="minorEastAsia"/>
                <w:kern w:val="0"/>
                <w:sz w:val="21"/>
                <w:szCs w:val="21"/>
              </w:rPr>
              <w:t>　</w:t>
            </w:r>
          </w:p>
        </w:tc>
        <w:tc>
          <w:tcPr>
            <w:tcW w:w="1513" w:type="dxa"/>
            <w:vAlign w:val="center"/>
          </w:tcPr>
          <w:p w14:paraId="72A85DF3">
            <w:pPr>
              <w:widowControl/>
              <w:adjustRightInd w:val="0"/>
              <w:snapToGrid w:val="0"/>
              <w:jc w:val="center"/>
              <w:rPr>
                <w:rFonts w:asciiTheme="minorEastAsia" w:hAnsiTheme="minorEastAsia" w:cstheme="minorEastAsia"/>
                <w:kern w:val="0"/>
                <w:sz w:val="21"/>
                <w:szCs w:val="21"/>
              </w:rPr>
            </w:pPr>
            <w:r>
              <w:rPr>
                <w:rFonts w:hint="eastAsia" w:asciiTheme="minorEastAsia" w:hAnsiTheme="minorEastAsia" w:cstheme="minorEastAsia"/>
                <w:kern w:val="0"/>
                <w:sz w:val="21"/>
                <w:szCs w:val="21"/>
              </w:rPr>
              <w:t>√</w:t>
            </w:r>
          </w:p>
        </w:tc>
      </w:tr>
    </w:tbl>
    <w:p w14:paraId="6B7DF464">
      <w:pPr>
        <w:rPr>
          <w:rFonts w:asciiTheme="minorEastAsia" w:hAnsiTheme="minorEastAsia" w:cstheme="minorEastAsia"/>
          <w:sz w:val="21"/>
          <w:szCs w:val="21"/>
        </w:rPr>
      </w:pPr>
    </w:p>
    <w:p w14:paraId="6EB2F79E">
      <w:pPr>
        <w:pStyle w:val="5"/>
        <w:numPr>
          <w:ilvl w:val="0"/>
          <w:numId w:val="3"/>
        </w:numPr>
        <w:spacing w:before="0" w:after="0" w:line="240" w:lineRule="auto"/>
        <w:rPr>
          <w:rFonts w:asciiTheme="minorEastAsia" w:hAnsiTheme="minorEastAsia" w:eastAsiaTheme="minorEastAsia" w:cstheme="minorEastAsia"/>
          <w:bCs w:val="0"/>
          <w:kern w:val="2"/>
          <w:sz w:val="21"/>
          <w:szCs w:val="21"/>
        </w:rPr>
      </w:pPr>
      <w:r>
        <w:rPr>
          <w:rFonts w:hint="eastAsia" w:asciiTheme="minorEastAsia" w:hAnsiTheme="minorEastAsia" w:eastAsiaTheme="minorEastAsia" w:cstheme="minorEastAsia"/>
          <w:bCs w:val="0"/>
          <w:kern w:val="2"/>
          <w:sz w:val="21"/>
          <w:szCs w:val="21"/>
        </w:rPr>
        <w:t>泳池区域施工界面划分</w:t>
      </w:r>
    </w:p>
    <w:tbl>
      <w:tblPr>
        <w:tblStyle w:val="54"/>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55"/>
        <w:gridCol w:w="5934"/>
        <w:gridCol w:w="1301"/>
        <w:gridCol w:w="1398"/>
      </w:tblGrid>
      <w:tr w14:paraId="4FF2E1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95" w:type="dxa"/>
            <w:vAlign w:val="center"/>
          </w:tcPr>
          <w:p w14:paraId="5916EF92">
            <w:pPr>
              <w:widowControl/>
              <w:adjustRightInd w:val="0"/>
              <w:snapToGrid w:val="0"/>
              <w:jc w:val="center"/>
              <w:rPr>
                <w:rFonts w:asciiTheme="minorEastAsia" w:hAnsiTheme="minorEastAsia" w:cstheme="minorEastAsia"/>
                <w:kern w:val="0"/>
                <w:sz w:val="21"/>
                <w:szCs w:val="21"/>
              </w:rPr>
            </w:pPr>
            <w:r>
              <w:rPr>
                <w:rFonts w:hint="eastAsia" w:asciiTheme="minorEastAsia" w:hAnsiTheme="minorEastAsia" w:cstheme="minorEastAsia"/>
                <w:kern w:val="0"/>
                <w:sz w:val="21"/>
                <w:szCs w:val="21"/>
              </w:rPr>
              <w:t>序号</w:t>
            </w:r>
          </w:p>
        </w:tc>
        <w:tc>
          <w:tcPr>
            <w:tcW w:w="6296" w:type="dxa"/>
            <w:vAlign w:val="center"/>
          </w:tcPr>
          <w:p w14:paraId="10956B51">
            <w:pPr>
              <w:widowControl/>
              <w:adjustRightInd w:val="0"/>
              <w:snapToGrid w:val="0"/>
              <w:jc w:val="center"/>
              <w:rPr>
                <w:rFonts w:asciiTheme="minorEastAsia" w:hAnsiTheme="minorEastAsia" w:cstheme="minorEastAsia"/>
                <w:kern w:val="0"/>
                <w:sz w:val="21"/>
                <w:szCs w:val="21"/>
              </w:rPr>
            </w:pPr>
            <w:r>
              <w:rPr>
                <w:rFonts w:hint="eastAsia" w:asciiTheme="minorEastAsia" w:hAnsiTheme="minorEastAsia" w:cstheme="minorEastAsia"/>
                <w:kern w:val="0"/>
                <w:sz w:val="21"/>
                <w:szCs w:val="21"/>
              </w:rPr>
              <w:t>工作内容</w:t>
            </w:r>
          </w:p>
        </w:tc>
        <w:tc>
          <w:tcPr>
            <w:tcW w:w="1380" w:type="dxa"/>
            <w:vAlign w:val="center"/>
          </w:tcPr>
          <w:p w14:paraId="56F44C4E">
            <w:pPr>
              <w:widowControl/>
              <w:adjustRightInd w:val="0"/>
              <w:snapToGrid w:val="0"/>
              <w:jc w:val="center"/>
              <w:rPr>
                <w:rFonts w:asciiTheme="minorEastAsia" w:hAnsiTheme="minorEastAsia" w:cstheme="minorEastAsia"/>
                <w:kern w:val="0"/>
                <w:sz w:val="21"/>
                <w:szCs w:val="21"/>
              </w:rPr>
            </w:pPr>
            <w:r>
              <w:rPr>
                <w:rFonts w:hint="eastAsia" w:asciiTheme="minorEastAsia" w:hAnsiTheme="minorEastAsia" w:cstheme="minorEastAsia"/>
                <w:kern w:val="0"/>
                <w:sz w:val="21"/>
                <w:szCs w:val="21"/>
              </w:rPr>
              <w:t>其他单位</w:t>
            </w:r>
          </w:p>
        </w:tc>
        <w:tc>
          <w:tcPr>
            <w:tcW w:w="1483" w:type="dxa"/>
            <w:vAlign w:val="center"/>
          </w:tcPr>
          <w:p w14:paraId="76A227FB">
            <w:pPr>
              <w:widowControl/>
              <w:adjustRightInd w:val="0"/>
              <w:snapToGrid w:val="0"/>
              <w:jc w:val="center"/>
              <w:rPr>
                <w:rFonts w:asciiTheme="minorEastAsia" w:hAnsiTheme="minorEastAsia" w:cstheme="minorEastAsia"/>
                <w:kern w:val="0"/>
                <w:sz w:val="21"/>
                <w:szCs w:val="21"/>
              </w:rPr>
            </w:pPr>
            <w:r>
              <w:rPr>
                <w:rFonts w:hint="eastAsia" w:asciiTheme="minorEastAsia" w:hAnsiTheme="minorEastAsia" w:cstheme="minorEastAsia"/>
                <w:kern w:val="0"/>
                <w:sz w:val="21"/>
                <w:szCs w:val="21"/>
              </w:rPr>
              <w:t>泳池设备供应/安装单位</w:t>
            </w:r>
          </w:p>
        </w:tc>
      </w:tr>
      <w:tr w14:paraId="791A94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95" w:type="dxa"/>
            <w:vAlign w:val="center"/>
          </w:tcPr>
          <w:p w14:paraId="624A406F">
            <w:pPr>
              <w:widowControl/>
              <w:adjustRightInd w:val="0"/>
              <w:snapToGrid w:val="0"/>
              <w:jc w:val="center"/>
              <w:rPr>
                <w:rFonts w:asciiTheme="minorEastAsia" w:hAnsiTheme="minorEastAsia" w:cstheme="minorEastAsia"/>
                <w:kern w:val="0"/>
                <w:sz w:val="21"/>
                <w:szCs w:val="21"/>
              </w:rPr>
            </w:pPr>
          </w:p>
        </w:tc>
        <w:tc>
          <w:tcPr>
            <w:tcW w:w="6296" w:type="dxa"/>
            <w:vAlign w:val="center"/>
          </w:tcPr>
          <w:p w14:paraId="396B5799">
            <w:pPr>
              <w:widowControl/>
              <w:adjustRightInd w:val="0"/>
              <w:snapToGrid w:val="0"/>
              <w:jc w:val="left"/>
              <w:rPr>
                <w:rFonts w:asciiTheme="minorEastAsia" w:hAnsiTheme="minorEastAsia" w:cstheme="minorEastAsia"/>
                <w:kern w:val="0"/>
                <w:sz w:val="21"/>
                <w:szCs w:val="21"/>
              </w:rPr>
            </w:pPr>
            <w:r>
              <w:rPr>
                <w:rFonts w:hint="eastAsia" w:asciiTheme="minorEastAsia" w:hAnsiTheme="minorEastAsia" w:cstheme="minorEastAsia"/>
                <w:kern w:val="0"/>
                <w:sz w:val="21"/>
                <w:szCs w:val="21"/>
              </w:rPr>
              <w:t>泳池池体结构，溢水沟结构</w:t>
            </w:r>
          </w:p>
        </w:tc>
        <w:tc>
          <w:tcPr>
            <w:tcW w:w="1380" w:type="dxa"/>
            <w:vAlign w:val="center"/>
          </w:tcPr>
          <w:p w14:paraId="1974EDC0">
            <w:pPr>
              <w:widowControl/>
              <w:adjustRightInd w:val="0"/>
              <w:snapToGrid w:val="0"/>
              <w:jc w:val="center"/>
              <w:rPr>
                <w:rFonts w:asciiTheme="minorEastAsia" w:hAnsiTheme="minorEastAsia" w:cstheme="minorEastAsia"/>
                <w:kern w:val="0"/>
                <w:sz w:val="21"/>
                <w:szCs w:val="21"/>
              </w:rPr>
            </w:pPr>
            <w:r>
              <w:rPr>
                <w:rFonts w:hint="eastAsia" w:asciiTheme="minorEastAsia" w:hAnsiTheme="minorEastAsia" w:cstheme="minorEastAsia"/>
                <w:kern w:val="0"/>
                <w:sz w:val="21"/>
                <w:szCs w:val="21"/>
              </w:rPr>
              <w:t>√</w:t>
            </w:r>
          </w:p>
        </w:tc>
        <w:tc>
          <w:tcPr>
            <w:tcW w:w="1483" w:type="dxa"/>
            <w:vAlign w:val="center"/>
          </w:tcPr>
          <w:p w14:paraId="174E731A">
            <w:pPr>
              <w:widowControl/>
              <w:adjustRightInd w:val="0"/>
              <w:snapToGrid w:val="0"/>
              <w:jc w:val="center"/>
              <w:rPr>
                <w:rFonts w:asciiTheme="minorEastAsia" w:hAnsiTheme="minorEastAsia" w:cstheme="minorEastAsia"/>
                <w:kern w:val="0"/>
                <w:sz w:val="21"/>
                <w:szCs w:val="21"/>
              </w:rPr>
            </w:pPr>
            <w:r>
              <w:rPr>
                <w:rFonts w:hint="eastAsia" w:asciiTheme="minorEastAsia" w:hAnsiTheme="minorEastAsia" w:cstheme="minorEastAsia"/>
                <w:kern w:val="0"/>
                <w:sz w:val="21"/>
                <w:szCs w:val="21"/>
              </w:rPr>
              <w:t>　</w:t>
            </w:r>
          </w:p>
        </w:tc>
      </w:tr>
      <w:tr w14:paraId="1E114C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95" w:type="dxa"/>
            <w:vAlign w:val="center"/>
          </w:tcPr>
          <w:p w14:paraId="13BB49A6">
            <w:pPr>
              <w:widowControl/>
              <w:adjustRightInd w:val="0"/>
              <w:snapToGrid w:val="0"/>
              <w:jc w:val="center"/>
              <w:rPr>
                <w:rFonts w:asciiTheme="minorEastAsia" w:hAnsiTheme="minorEastAsia" w:cstheme="minorEastAsia"/>
                <w:kern w:val="0"/>
                <w:sz w:val="21"/>
                <w:szCs w:val="21"/>
              </w:rPr>
            </w:pPr>
          </w:p>
        </w:tc>
        <w:tc>
          <w:tcPr>
            <w:tcW w:w="6296" w:type="dxa"/>
            <w:vAlign w:val="center"/>
          </w:tcPr>
          <w:p w14:paraId="24F7F38B">
            <w:pPr>
              <w:widowControl/>
              <w:adjustRightInd w:val="0"/>
              <w:snapToGrid w:val="0"/>
              <w:jc w:val="left"/>
              <w:rPr>
                <w:rFonts w:asciiTheme="minorEastAsia" w:hAnsiTheme="minorEastAsia" w:cstheme="minorEastAsia"/>
                <w:kern w:val="0"/>
                <w:sz w:val="21"/>
                <w:szCs w:val="21"/>
              </w:rPr>
            </w:pPr>
            <w:r>
              <w:rPr>
                <w:rFonts w:hint="eastAsia" w:asciiTheme="minorEastAsia" w:hAnsiTheme="minorEastAsia" w:cstheme="minorEastAsia"/>
                <w:kern w:val="0"/>
                <w:sz w:val="21"/>
                <w:szCs w:val="21"/>
              </w:rPr>
              <w:t>泳池池底回填找平、池壁内二次结构体以及抹平，池底池壁贴马赛克，池壁压顶石的设置以及水沟的装修工作</w:t>
            </w:r>
          </w:p>
        </w:tc>
        <w:tc>
          <w:tcPr>
            <w:tcW w:w="1380" w:type="dxa"/>
            <w:vAlign w:val="center"/>
          </w:tcPr>
          <w:p w14:paraId="12940770">
            <w:pPr>
              <w:widowControl/>
              <w:adjustRightInd w:val="0"/>
              <w:snapToGrid w:val="0"/>
              <w:jc w:val="center"/>
              <w:rPr>
                <w:rFonts w:asciiTheme="minorEastAsia" w:hAnsiTheme="minorEastAsia" w:cstheme="minorEastAsia"/>
                <w:kern w:val="0"/>
                <w:sz w:val="21"/>
                <w:szCs w:val="21"/>
              </w:rPr>
            </w:pPr>
            <w:r>
              <w:rPr>
                <w:rFonts w:hint="eastAsia" w:asciiTheme="minorEastAsia" w:hAnsiTheme="minorEastAsia" w:cstheme="minorEastAsia"/>
                <w:kern w:val="0"/>
                <w:sz w:val="21"/>
                <w:szCs w:val="21"/>
              </w:rPr>
              <w:t>√</w:t>
            </w:r>
          </w:p>
        </w:tc>
        <w:tc>
          <w:tcPr>
            <w:tcW w:w="1483" w:type="dxa"/>
            <w:vAlign w:val="center"/>
          </w:tcPr>
          <w:p w14:paraId="5F26DEB7">
            <w:pPr>
              <w:widowControl/>
              <w:adjustRightInd w:val="0"/>
              <w:snapToGrid w:val="0"/>
              <w:jc w:val="center"/>
              <w:rPr>
                <w:rFonts w:asciiTheme="minorEastAsia" w:hAnsiTheme="minorEastAsia" w:cstheme="minorEastAsia"/>
                <w:kern w:val="0"/>
                <w:sz w:val="21"/>
                <w:szCs w:val="21"/>
              </w:rPr>
            </w:pPr>
            <w:r>
              <w:rPr>
                <w:rFonts w:hint="eastAsia" w:asciiTheme="minorEastAsia" w:hAnsiTheme="minorEastAsia" w:cstheme="minorEastAsia"/>
                <w:kern w:val="0"/>
                <w:sz w:val="21"/>
                <w:szCs w:val="21"/>
              </w:rPr>
              <w:t>　</w:t>
            </w:r>
          </w:p>
        </w:tc>
      </w:tr>
      <w:tr w14:paraId="7BB74A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95" w:type="dxa"/>
            <w:vAlign w:val="center"/>
          </w:tcPr>
          <w:p w14:paraId="7206C04C">
            <w:pPr>
              <w:widowControl/>
              <w:adjustRightInd w:val="0"/>
              <w:snapToGrid w:val="0"/>
              <w:jc w:val="center"/>
              <w:rPr>
                <w:rFonts w:asciiTheme="minorEastAsia" w:hAnsiTheme="minorEastAsia" w:cstheme="minorEastAsia"/>
                <w:kern w:val="0"/>
                <w:sz w:val="21"/>
                <w:szCs w:val="21"/>
              </w:rPr>
            </w:pPr>
          </w:p>
        </w:tc>
        <w:tc>
          <w:tcPr>
            <w:tcW w:w="6296" w:type="dxa"/>
            <w:vAlign w:val="center"/>
          </w:tcPr>
          <w:p w14:paraId="2C154C2F">
            <w:pPr>
              <w:widowControl/>
              <w:adjustRightInd w:val="0"/>
              <w:snapToGrid w:val="0"/>
              <w:jc w:val="left"/>
              <w:rPr>
                <w:rFonts w:asciiTheme="minorEastAsia" w:hAnsiTheme="minorEastAsia" w:cstheme="minorEastAsia"/>
                <w:kern w:val="0"/>
                <w:sz w:val="21"/>
                <w:szCs w:val="21"/>
              </w:rPr>
            </w:pPr>
            <w:r>
              <w:rPr>
                <w:rFonts w:hint="eastAsia" w:asciiTheme="minorEastAsia" w:hAnsiTheme="minorEastAsia" w:cstheme="minorEastAsia"/>
                <w:kern w:val="0"/>
                <w:sz w:val="21"/>
                <w:szCs w:val="21"/>
              </w:rPr>
              <w:t>泳池套管的预埋、模板开孔、套管定位定标高等；</w:t>
            </w:r>
          </w:p>
        </w:tc>
        <w:tc>
          <w:tcPr>
            <w:tcW w:w="1380" w:type="dxa"/>
            <w:vAlign w:val="center"/>
          </w:tcPr>
          <w:p w14:paraId="0DC803B1">
            <w:pPr>
              <w:widowControl/>
              <w:adjustRightInd w:val="0"/>
              <w:snapToGrid w:val="0"/>
              <w:jc w:val="center"/>
              <w:rPr>
                <w:rFonts w:asciiTheme="minorEastAsia" w:hAnsiTheme="minorEastAsia" w:cstheme="minorEastAsia"/>
                <w:kern w:val="0"/>
                <w:sz w:val="21"/>
                <w:szCs w:val="21"/>
              </w:rPr>
            </w:pPr>
            <w:r>
              <w:rPr>
                <w:rFonts w:hint="eastAsia" w:asciiTheme="minorEastAsia" w:hAnsiTheme="minorEastAsia" w:cstheme="minorEastAsia"/>
                <w:kern w:val="0"/>
                <w:sz w:val="21"/>
                <w:szCs w:val="21"/>
              </w:rPr>
              <w:t>√</w:t>
            </w:r>
          </w:p>
        </w:tc>
        <w:tc>
          <w:tcPr>
            <w:tcW w:w="1483" w:type="dxa"/>
            <w:vAlign w:val="center"/>
          </w:tcPr>
          <w:p w14:paraId="06DA9C97">
            <w:pPr>
              <w:widowControl/>
              <w:adjustRightInd w:val="0"/>
              <w:snapToGrid w:val="0"/>
              <w:jc w:val="center"/>
              <w:rPr>
                <w:rFonts w:asciiTheme="minorEastAsia" w:hAnsiTheme="minorEastAsia" w:cstheme="minorEastAsia"/>
                <w:kern w:val="0"/>
                <w:sz w:val="21"/>
                <w:szCs w:val="21"/>
              </w:rPr>
            </w:pPr>
            <w:r>
              <w:rPr>
                <w:rFonts w:hint="eastAsia" w:asciiTheme="minorEastAsia" w:hAnsiTheme="minorEastAsia" w:cstheme="minorEastAsia"/>
                <w:kern w:val="0"/>
                <w:sz w:val="21"/>
                <w:szCs w:val="21"/>
              </w:rPr>
              <w:t>　</w:t>
            </w:r>
          </w:p>
        </w:tc>
      </w:tr>
      <w:tr w14:paraId="49A534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95" w:type="dxa"/>
            <w:vAlign w:val="center"/>
          </w:tcPr>
          <w:p w14:paraId="4A4285FB">
            <w:pPr>
              <w:widowControl/>
              <w:adjustRightInd w:val="0"/>
              <w:snapToGrid w:val="0"/>
              <w:jc w:val="center"/>
              <w:rPr>
                <w:rFonts w:asciiTheme="minorEastAsia" w:hAnsiTheme="minorEastAsia" w:cstheme="minorEastAsia"/>
                <w:kern w:val="0"/>
                <w:sz w:val="21"/>
                <w:szCs w:val="21"/>
              </w:rPr>
            </w:pPr>
          </w:p>
        </w:tc>
        <w:tc>
          <w:tcPr>
            <w:tcW w:w="6296" w:type="dxa"/>
            <w:vAlign w:val="center"/>
          </w:tcPr>
          <w:p w14:paraId="5AFAAC10">
            <w:pPr>
              <w:widowControl/>
              <w:adjustRightInd w:val="0"/>
              <w:snapToGrid w:val="0"/>
              <w:jc w:val="left"/>
              <w:rPr>
                <w:rFonts w:asciiTheme="minorEastAsia" w:hAnsiTheme="minorEastAsia" w:cstheme="minorEastAsia"/>
                <w:kern w:val="0"/>
                <w:sz w:val="21"/>
                <w:szCs w:val="21"/>
              </w:rPr>
            </w:pPr>
            <w:r>
              <w:rPr>
                <w:rFonts w:hint="eastAsia" w:asciiTheme="minorEastAsia" w:hAnsiTheme="minorEastAsia" w:cstheme="minorEastAsia"/>
                <w:kern w:val="0"/>
                <w:sz w:val="21"/>
                <w:szCs w:val="21"/>
              </w:rPr>
              <w:t>不锈钢扶梯预埋件的预埋；</w:t>
            </w:r>
          </w:p>
        </w:tc>
        <w:tc>
          <w:tcPr>
            <w:tcW w:w="1380" w:type="dxa"/>
            <w:vAlign w:val="center"/>
          </w:tcPr>
          <w:p w14:paraId="4ED8D5F8">
            <w:pPr>
              <w:widowControl/>
              <w:adjustRightInd w:val="0"/>
              <w:snapToGrid w:val="0"/>
              <w:jc w:val="center"/>
              <w:rPr>
                <w:rFonts w:asciiTheme="minorEastAsia" w:hAnsiTheme="minorEastAsia" w:cstheme="minorEastAsia"/>
                <w:kern w:val="0"/>
                <w:sz w:val="21"/>
                <w:szCs w:val="21"/>
              </w:rPr>
            </w:pPr>
            <w:r>
              <w:rPr>
                <w:rFonts w:hint="eastAsia" w:asciiTheme="minorEastAsia" w:hAnsiTheme="minorEastAsia" w:cstheme="minorEastAsia"/>
                <w:kern w:val="0"/>
                <w:sz w:val="21"/>
                <w:szCs w:val="21"/>
              </w:rPr>
              <w:t>√</w:t>
            </w:r>
          </w:p>
        </w:tc>
        <w:tc>
          <w:tcPr>
            <w:tcW w:w="1483" w:type="dxa"/>
            <w:vAlign w:val="center"/>
          </w:tcPr>
          <w:p w14:paraId="66A0B8E3">
            <w:pPr>
              <w:widowControl/>
              <w:adjustRightInd w:val="0"/>
              <w:snapToGrid w:val="0"/>
              <w:jc w:val="center"/>
              <w:rPr>
                <w:rFonts w:asciiTheme="minorEastAsia" w:hAnsiTheme="minorEastAsia" w:cstheme="minorEastAsia"/>
                <w:kern w:val="0"/>
                <w:sz w:val="21"/>
                <w:szCs w:val="21"/>
              </w:rPr>
            </w:pPr>
            <w:r>
              <w:rPr>
                <w:rFonts w:hint="eastAsia" w:asciiTheme="minorEastAsia" w:hAnsiTheme="minorEastAsia" w:cstheme="minorEastAsia"/>
                <w:kern w:val="0"/>
                <w:sz w:val="21"/>
                <w:szCs w:val="21"/>
              </w:rPr>
              <w:t>　</w:t>
            </w:r>
          </w:p>
        </w:tc>
      </w:tr>
      <w:tr w14:paraId="743734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95" w:type="dxa"/>
            <w:vAlign w:val="center"/>
          </w:tcPr>
          <w:p w14:paraId="1CAD115F">
            <w:pPr>
              <w:widowControl/>
              <w:adjustRightInd w:val="0"/>
              <w:snapToGrid w:val="0"/>
              <w:jc w:val="center"/>
              <w:rPr>
                <w:rFonts w:asciiTheme="minorEastAsia" w:hAnsiTheme="minorEastAsia" w:cstheme="minorEastAsia"/>
                <w:kern w:val="0"/>
                <w:sz w:val="21"/>
                <w:szCs w:val="21"/>
              </w:rPr>
            </w:pPr>
          </w:p>
        </w:tc>
        <w:tc>
          <w:tcPr>
            <w:tcW w:w="6296" w:type="dxa"/>
            <w:vAlign w:val="center"/>
          </w:tcPr>
          <w:p w14:paraId="0C43C460">
            <w:pPr>
              <w:widowControl/>
              <w:adjustRightInd w:val="0"/>
              <w:snapToGrid w:val="0"/>
              <w:jc w:val="left"/>
              <w:rPr>
                <w:rFonts w:asciiTheme="minorEastAsia" w:hAnsiTheme="minorEastAsia" w:cstheme="minorEastAsia"/>
                <w:kern w:val="0"/>
                <w:sz w:val="21"/>
                <w:szCs w:val="21"/>
              </w:rPr>
            </w:pPr>
            <w:r>
              <w:rPr>
                <w:rFonts w:hint="eastAsia" w:asciiTheme="minorEastAsia" w:hAnsiTheme="minorEastAsia" w:cstheme="minorEastAsia"/>
                <w:kern w:val="0"/>
                <w:sz w:val="21"/>
                <w:szCs w:val="21"/>
              </w:rPr>
              <w:t>泳池布水口、池底防虹吸回水器</w:t>
            </w:r>
          </w:p>
        </w:tc>
        <w:tc>
          <w:tcPr>
            <w:tcW w:w="1380" w:type="dxa"/>
            <w:vAlign w:val="center"/>
          </w:tcPr>
          <w:p w14:paraId="7D43CE0B">
            <w:pPr>
              <w:widowControl/>
              <w:adjustRightInd w:val="0"/>
              <w:snapToGrid w:val="0"/>
              <w:jc w:val="center"/>
              <w:rPr>
                <w:rFonts w:asciiTheme="minorEastAsia" w:hAnsiTheme="minorEastAsia" w:cstheme="minorEastAsia"/>
                <w:kern w:val="0"/>
                <w:sz w:val="21"/>
                <w:szCs w:val="21"/>
              </w:rPr>
            </w:pPr>
            <w:r>
              <w:rPr>
                <w:rFonts w:hint="eastAsia" w:asciiTheme="minorEastAsia" w:hAnsiTheme="minorEastAsia" w:cstheme="minorEastAsia"/>
                <w:kern w:val="0"/>
                <w:sz w:val="21"/>
                <w:szCs w:val="21"/>
              </w:rPr>
              <w:t>　</w:t>
            </w:r>
          </w:p>
        </w:tc>
        <w:tc>
          <w:tcPr>
            <w:tcW w:w="1483" w:type="dxa"/>
            <w:vAlign w:val="center"/>
          </w:tcPr>
          <w:p w14:paraId="24D83CED">
            <w:pPr>
              <w:widowControl/>
              <w:adjustRightInd w:val="0"/>
              <w:snapToGrid w:val="0"/>
              <w:jc w:val="center"/>
              <w:rPr>
                <w:rFonts w:asciiTheme="minorEastAsia" w:hAnsiTheme="minorEastAsia" w:cstheme="minorEastAsia"/>
                <w:kern w:val="0"/>
                <w:sz w:val="21"/>
                <w:szCs w:val="21"/>
              </w:rPr>
            </w:pPr>
            <w:r>
              <w:rPr>
                <w:rFonts w:hint="eastAsia" w:asciiTheme="minorEastAsia" w:hAnsiTheme="minorEastAsia" w:cstheme="minorEastAsia"/>
                <w:kern w:val="0"/>
                <w:sz w:val="21"/>
                <w:szCs w:val="21"/>
              </w:rPr>
              <w:t>√</w:t>
            </w:r>
          </w:p>
        </w:tc>
      </w:tr>
      <w:tr w14:paraId="7B25A4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95" w:type="dxa"/>
            <w:vAlign w:val="center"/>
          </w:tcPr>
          <w:p w14:paraId="1AB45818">
            <w:pPr>
              <w:widowControl/>
              <w:adjustRightInd w:val="0"/>
              <w:snapToGrid w:val="0"/>
              <w:jc w:val="center"/>
              <w:rPr>
                <w:rFonts w:asciiTheme="minorEastAsia" w:hAnsiTheme="minorEastAsia" w:cstheme="minorEastAsia"/>
                <w:kern w:val="0"/>
                <w:sz w:val="21"/>
                <w:szCs w:val="21"/>
              </w:rPr>
            </w:pPr>
          </w:p>
        </w:tc>
        <w:tc>
          <w:tcPr>
            <w:tcW w:w="6296" w:type="dxa"/>
            <w:vAlign w:val="center"/>
          </w:tcPr>
          <w:p w14:paraId="16922FD4">
            <w:pPr>
              <w:widowControl/>
              <w:adjustRightInd w:val="0"/>
              <w:snapToGrid w:val="0"/>
              <w:jc w:val="left"/>
              <w:rPr>
                <w:rFonts w:asciiTheme="minorEastAsia" w:hAnsiTheme="minorEastAsia" w:cstheme="minorEastAsia"/>
                <w:kern w:val="0"/>
                <w:sz w:val="21"/>
                <w:szCs w:val="21"/>
              </w:rPr>
            </w:pPr>
            <w:r>
              <w:rPr>
                <w:rFonts w:hint="eastAsia" w:asciiTheme="minorEastAsia" w:hAnsiTheme="minorEastAsia" w:cstheme="minorEastAsia"/>
                <w:kern w:val="0"/>
                <w:sz w:val="21"/>
                <w:szCs w:val="21"/>
              </w:rPr>
              <w:t>LED嵌壁水下灯等附件的安装；</w:t>
            </w:r>
          </w:p>
        </w:tc>
        <w:tc>
          <w:tcPr>
            <w:tcW w:w="1380" w:type="dxa"/>
            <w:vAlign w:val="center"/>
          </w:tcPr>
          <w:p w14:paraId="0A19AD72">
            <w:pPr>
              <w:widowControl/>
              <w:adjustRightInd w:val="0"/>
              <w:snapToGrid w:val="0"/>
              <w:jc w:val="center"/>
              <w:rPr>
                <w:rFonts w:asciiTheme="minorEastAsia" w:hAnsiTheme="minorEastAsia" w:cstheme="minorEastAsia"/>
                <w:kern w:val="0"/>
                <w:sz w:val="21"/>
                <w:szCs w:val="21"/>
              </w:rPr>
            </w:pPr>
            <w:r>
              <w:rPr>
                <w:rFonts w:hint="eastAsia" w:asciiTheme="minorEastAsia" w:hAnsiTheme="minorEastAsia" w:cstheme="minorEastAsia"/>
                <w:kern w:val="0"/>
                <w:sz w:val="21"/>
                <w:szCs w:val="21"/>
              </w:rPr>
              <w:t>√</w:t>
            </w:r>
          </w:p>
        </w:tc>
        <w:tc>
          <w:tcPr>
            <w:tcW w:w="1483" w:type="dxa"/>
            <w:vAlign w:val="center"/>
          </w:tcPr>
          <w:p w14:paraId="25DF4BB3">
            <w:pPr>
              <w:widowControl/>
              <w:adjustRightInd w:val="0"/>
              <w:snapToGrid w:val="0"/>
              <w:jc w:val="center"/>
              <w:rPr>
                <w:rFonts w:asciiTheme="minorEastAsia" w:hAnsiTheme="minorEastAsia" w:cstheme="minorEastAsia"/>
                <w:kern w:val="0"/>
                <w:sz w:val="21"/>
                <w:szCs w:val="21"/>
              </w:rPr>
            </w:pPr>
            <w:r>
              <w:rPr>
                <w:rFonts w:hint="eastAsia" w:asciiTheme="minorEastAsia" w:hAnsiTheme="minorEastAsia" w:cstheme="minorEastAsia"/>
                <w:kern w:val="0"/>
                <w:sz w:val="21"/>
                <w:szCs w:val="21"/>
              </w:rPr>
              <w:t>　</w:t>
            </w:r>
          </w:p>
        </w:tc>
      </w:tr>
      <w:tr w14:paraId="0E18DD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95" w:type="dxa"/>
            <w:vAlign w:val="center"/>
          </w:tcPr>
          <w:p w14:paraId="5B39737E">
            <w:pPr>
              <w:widowControl/>
              <w:adjustRightInd w:val="0"/>
              <w:snapToGrid w:val="0"/>
              <w:jc w:val="center"/>
              <w:rPr>
                <w:rFonts w:asciiTheme="minorEastAsia" w:hAnsiTheme="minorEastAsia" w:cstheme="minorEastAsia"/>
                <w:kern w:val="0"/>
                <w:sz w:val="21"/>
                <w:szCs w:val="21"/>
              </w:rPr>
            </w:pPr>
          </w:p>
        </w:tc>
        <w:tc>
          <w:tcPr>
            <w:tcW w:w="6296" w:type="dxa"/>
            <w:vAlign w:val="center"/>
          </w:tcPr>
          <w:p w14:paraId="73B32D36">
            <w:pPr>
              <w:widowControl/>
              <w:adjustRightInd w:val="0"/>
              <w:snapToGrid w:val="0"/>
              <w:jc w:val="left"/>
              <w:rPr>
                <w:rFonts w:asciiTheme="minorEastAsia" w:hAnsiTheme="minorEastAsia" w:cstheme="minorEastAsia"/>
                <w:kern w:val="0"/>
                <w:sz w:val="21"/>
                <w:szCs w:val="21"/>
              </w:rPr>
            </w:pPr>
            <w:r>
              <w:rPr>
                <w:rFonts w:hint="eastAsia" w:asciiTheme="minorEastAsia" w:hAnsiTheme="minorEastAsia" w:cstheme="minorEastAsia"/>
                <w:kern w:val="0"/>
                <w:sz w:val="21"/>
                <w:szCs w:val="21"/>
              </w:rPr>
              <w:t>泳池各附件连接到泳池机房设备的管路安装</w:t>
            </w:r>
          </w:p>
        </w:tc>
        <w:tc>
          <w:tcPr>
            <w:tcW w:w="1380" w:type="dxa"/>
            <w:vAlign w:val="center"/>
          </w:tcPr>
          <w:p w14:paraId="7FF2E40D">
            <w:pPr>
              <w:widowControl/>
              <w:adjustRightInd w:val="0"/>
              <w:snapToGrid w:val="0"/>
              <w:jc w:val="center"/>
              <w:rPr>
                <w:rFonts w:asciiTheme="minorEastAsia" w:hAnsiTheme="minorEastAsia" w:cstheme="minorEastAsia"/>
                <w:kern w:val="0"/>
                <w:sz w:val="21"/>
                <w:szCs w:val="21"/>
              </w:rPr>
            </w:pPr>
            <w:r>
              <w:rPr>
                <w:rFonts w:hint="eastAsia" w:asciiTheme="minorEastAsia" w:hAnsiTheme="minorEastAsia" w:cstheme="minorEastAsia"/>
                <w:kern w:val="0"/>
                <w:sz w:val="21"/>
                <w:szCs w:val="21"/>
              </w:rPr>
              <w:t>　</w:t>
            </w:r>
          </w:p>
        </w:tc>
        <w:tc>
          <w:tcPr>
            <w:tcW w:w="1483" w:type="dxa"/>
            <w:vAlign w:val="center"/>
          </w:tcPr>
          <w:p w14:paraId="575C370B">
            <w:pPr>
              <w:widowControl/>
              <w:adjustRightInd w:val="0"/>
              <w:snapToGrid w:val="0"/>
              <w:jc w:val="center"/>
              <w:rPr>
                <w:rFonts w:asciiTheme="minorEastAsia" w:hAnsiTheme="minorEastAsia" w:cstheme="minorEastAsia"/>
                <w:kern w:val="0"/>
                <w:sz w:val="21"/>
                <w:szCs w:val="21"/>
              </w:rPr>
            </w:pPr>
            <w:r>
              <w:rPr>
                <w:rFonts w:hint="eastAsia" w:asciiTheme="minorEastAsia" w:hAnsiTheme="minorEastAsia" w:cstheme="minorEastAsia"/>
                <w:kern w:val="0"/>
                <w:sz w:val="21"/>
                <w:szCs w:val="21"/>
              </w:rPr>
              <w:t>√</w:t>
            </w:r>
          </w:p>
        </w:tc>
      </w:tr>
      <w:tr w14:paraId="275A45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95" w:type="dxa"/>
            <w:vAlign w:val="center"/>
          </w:tcPr>
          <w:p w14:paraId="70D76403">
            <w:pPr>
              <w:widowControl/>
              <w:adjustRightInd w:val="0"/>
              <w:snapToGrid w:val="0"/>
              <w:jc w:val="center"/>
              <w:rPr>
                <w:rFonts w:asciiTheme="minorEastAsia" w:hAnsiTheme="minorEastAsia" w:cstheme="minorEastAsia"/>
                <w:kern w:val="0"/>
                <w:sz w:val="21"/>
                <w:szCs w:val="21"/>
              </w:rPr>
            </w:pPr>
          </w:p>
        </w:tc>
        <w:tc>
          <w:tcPr>
            <w:tcW w:w="6296" w:type="dxa"/>
            <w:vAlign w:val="center"/>
          </w:tcPr>
          <w:p w14:paraId="45A9F232">
            <w:pPr>
              <w:widowControl/>
              <w:adjustRightInd w:val="0"/>
              <w:snapToGrid w:val="0"/>
              <w:jc w:val="left"/>
              <w:rPr>
                <w:rFonts w:asciiTheme="minorEastAsia" w:hAnsiTheme="minorEastAsia" w:cstheme="minorEastAsia"/>
                <w:kern w:val="0"/>
                <w:sz w:val="21"/>
                <w:szCs w:val="21"/>
              </w:rPr>
            </w:pPr>
            <w:r>
              <w:rPr>
                <w:rFonts w:hint="eastAsia" w:asciiTheme="minorEastAsia" w:hAnsiTheme="minorEastAsia" w:cstheme="minorEastAsia"/>
                <w:kern w:val="0"/>
                <w:sz w:val="21"/>
                <w:szCs w:val="21"/>
              </w:rPr>
              <w:t>泳池溢水格栅等配套设施的安装；</w:t>
            </w:r>
          </w:p>
        </w:tc>
        <w:tc>
          <w:tcPr>
            <w:tcW w:w="1380" w:type="dxa"/>
            <w:vAlign w:val="center"/>
          </w:tcPr>
          <w:p w14:paraId="69D2ECDD">
            <w:pPr>
              <w:widowControl/>
              <w:adjustRightInd w:val="0"/>
              <w:snapToGrid w:val="0"/>
              <w:jc w:val="center"/>
              <w:rPr>
                <w:rFonts w:asciiTheme="minorEastAsia" w:hAnsiTheme="minorEastAsia" w:cstheme="minorEastAsia"/>
                <w:kern w:val="0"/>
                <w:sz w:val="21"/>
                <w:szCs w:val="21"/>
              </w:rPr>
            </w:pPr>
            <w:r>
              <w:rPr>
                <w:rFonts w:hint="eastAsia" w:asciiTheme="minorEastAsia" w:hAnsiTheme="minorEastAsia" w:cstheme="minorEastAsia"/>
                <w:kern w:val="0"/>
                <w:sz w:val="21"/>
                <w:szCs w:val="21"/>
              </w:rPr>
              <w:t>√</w:t>
            </w:r>
          </w:p>
        </w:tc>
        <w:tc>
          <w:tcPr>
            <w:tcW w:w="1483" w:type="dxa"/>
            <w:vAlign w:val="center"/>
          </w:tcPr>
          <w:p w14:paraId="219F9F02">
            <w:pPr>
              <w:widowControl/>
              <w:adjustRightInd w:val="0"/>
              <w:snapToGrid w:val="0"/>
              <w:jc w:val="center"/>
              <w:rPr>
                <w:rFonts w:asciiTheme="minorEastAsia" w:hAnsiTheme="minorEastAsia" w:cstheme="minorEastAsia"/>
                <w:kern w:val="0"/>
                <w:sz w:val="21"/>
                <w:szCs w:val="21"/>
              </w:rPr>
            </w:pPr>
            <w:r>
              <w:rPr>
                <w:rFonts w:hint="eastAsia" w:asciiTheme="minorEastAsia" w:hAnsiTheme="minorEastAsia" w:cstheme="minorEastAsia"/>
                <w:kern w:val="0"/>
                <w:sz w:val="21"/>
                <w:szCs w:val="21"/>
              </w:rPr>
              <w:t>　</w:t>
            </w:r>
          </w:p>
        </w:tc>
      </w:tr>
      <w:tr w14:paraId="5E710B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95" w:type="dxa"/>
            <w:vAlign w:val="center"/>
          </w:tcPr>
          <w:p w14:paraId="4ECCF8E5">
            <w:pPr>
              <w:widowControl/>
              <w:adjustRightInd w:val="0"/>
              <w:snapToGrid w:val="0"/>
              <w:jc w:val="center"/>
              <w:rPr>
                <w:rFonts w:asciiTheme="minorEastAsia" w:hAnsiTheme="minorEastAsia" w:cstheme="minorEastAsia"/>
                <w:kern w:val="0"/>
                <w:sz w:val="21"/>
                <w:szCs w:val="21"/>
              </w:rPr>
            </w:pPr>
          </w:p>
        </w:tc>
        <w:tc>
          <w:tcPr>
            <w:tcW w:w="6296" w:type="dxa"/>
            <w:vAlign w:val="center"/>
          </w:tcPr>
          <w:p w14:paraId="0B367181">
            <w:pPr>
              <w:widowControl/>
              <w:adjustRightInd w:val="0"/>
              <w:snapToGrid w:val="0"/>
              <w:jc w:val="left"/>
              <w:rPr>
                <w:rFonts w:asciiTheme="minorEastAsia" w:hAnsiTheme="minorEastAsia" w:cstheme="minorEastAsia"/>
                <w:kern w:val="0"/>
                <w:sz w:val="21"/>
                <w:szCs w:val="21"/>
              </w:rPr>
            </w:pPr>
            <w:r>
              <w:rPr>
                <w:rFonts w:hint="eastAsia" w:asciiTheme="minorEastAsia" w:hAnsiTheme="minorEastAsia" w:cstheme="minorEastAsia"/>
                <w:kern w:val="0"/>
                <w:sz w:val="21"/>
                <w:szCs w:val="21"/>
              </w:rPr>
              <w:t>浸脚池的施工包含土建部分及给排水部分</w:t>
            </w:r>
          </w:p>
        </w:tc>
        <w:tc>
          <w:tcPr>
            <w:tcW w:w="1380" w:type="dxa"/>
            <w:vAlign w:val="center"/>
          </w:tcPr>
          <w:p w14:paraId="2161D94E">
            <w:pPr>
              <w:widowControl/>
              <w:adjustRightInd w:val="0"/>
              <w:snapToGrid w:val="0"/>
              <w:jc w:val="center"/>
              <w:rPr>
                <w:rFonts w:asciiTheme="minorEastAsia" w:hAnsiTheme="minorEastAsia" w:cstheme="minorEastAsia"/>
                <w:kern w:val="0"/>
                <w:sz w:val="21"/>
                <w:szCs w:val="21"/>
              </w:rPr>
            </w:pPr>
            <w:r>
              <w:rPr>
                <w:rFonts w:hint="eastAsia" w:asciiTheme="minorEastAsia" w:hAnsiTheme="minorEastAsia" w:cstheme="minorEastAsia"/>
                <w:kern w:val="0"/>
                <w:sz w:val="21"/>
                <w:szCs w:val="21"/>
              </w:rPr>
              <w:t>√</w:t>
            </w:r>
          </w:p>
        </w:tc>
        <w:tc>
          <w:tcPr>
            <w:tcW w:w="1483" w:type="dxa"/>
            <w:vAlign w:val="center"/>
          </w:tcPr>
          <w:p w14:paraId="34B7233B">
            <w:pPr>
              <w:widowControl/>
              <w:adjustRightInd w:val="0"/>
              <w:snapToGrid w:val="0"/>
              <w:jc w:val="center"/>
              <w:rPr>
                <w:rFonts w:asciiTheme="minorEastAsia" w:hAnsiTheme="minorEastAsia" w:cstheme="minorEastAsia"/>
                <w:kern w:val="0"/>
                <w:sz w:val="21"/>
                <w:szCs w:val="21"/>
              </w:rPr>
            </w:pPr>
            <w:r>
              <w:rPr>
                <w:rFonts w:hint="eastAsia" w:asciiTheme="minorEastAsia" w:hAnsiTheme="minorEastAsia" w:cstheme="minorEastAsia"/>
                <w:kern w:val="0"/>
                <w:sz w:val="21"/>
                <w:szCs w:val="21"/>
              </w:rPr>
              <w:t>　</w:t>
            </w:r>
          </w:p>
        </w:tc>
      </w:tr>
      <w:tr w14:paraId="4B9C3C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95" w:type="dxa"/>
            <w:vAlign w:val="center"/>
          </w:tcPr>
          <w:p w14:paraId="0A16B88E">
            <w:pPr>
              <w:widowControl/>
              <w:adjustRightInd w:val="0"/>
              <w:snapToGrid w:val="0"/>
              <w:jc w:val="center"/>
              <w:rPr>
                <w:rFonts w:asciiTheme="minorEastAsia" w:hAnsiTheme="minorEastAsia" w:cstheme="minorEastAsia"/>
                <w:kern w:val="0"/>
                <w:sz w:val="21"/>
                <w:szCs w:val="21"/>
              </w:rPr>
            </w:pPr>
          </w:p>
        </w:tc>
        <w:tc>
          <w:tcPr>
            <w:tcW w:w="6296" w:type="dxa"/>
            <w:vAlign w:val="center"/>
          </w:tcPr>
          <w:p w14:paraId="630AA373">
            <w:pPr>
              <w:widowControl/>
              <w:adjustRightInd w:val="0"/>
              <w:snapToGrid w:val="0"/>
              <w:jc w:val="left"/>
              <w:rPr>
                <w:rFonts w:asciiTheme="minorEastAsia" w:hAnsiTheme="minorEastAsia" w:cstheme="minorEastAsia"/>
                <w:kern w:val="0"/>
                <w:sz w:val="21"/>
                <w:szCs w:val="21"/>
              </w:rPr>
            </w:pPr>
            <w:r>
              <w:rPr>
                <w:rFonts w:hint="eastAsia" w:asciiTheme="minorEastAsia" w:hAnsiTheme="minorEastAsia" w:cstheme="minorEastAsia"/>
                <w:kern w:val="0"/>
                <w:sz w:val="21"/>
                <w:szCs w:val="21"/>
              </w:rPr>
              <w:t>泳池周边废水排水管及相关地漏的安装</w:t>
            </w:r>
          </w:p>
        </w:tc>
        <w:tc>
          <w:tcPr>
            <w:tcW w:w="1380" w:type="dxa"/>
            <w:vAlign w:val="center"/>
          </w:tcPr>
          <w:p w14:paraId="3D4CEF8F">
            <w:pPr>
              <w:widowControl/>
              <w:adjustRightInd w:val="0"/>
              <w:snapToGrid w:val="0"/>
              <w:jc w:val="center"/>
              <w:rPr>
                <w:rFonts w:asciiTheme="minorEastAsia" w:hAnsiTheme="minorEastAsia" w:cstheme="minorEastAsia"/>
                <w:kern w:val="0"/>
                <w:sz w:val="21"/>
                <w:szCs w:val="21"/>
              </w:rPr>
            </w:pPr>
            <w:r>
              <w:rPr>
                <w:rFonts w:hint="eastAsia" w:asciiTheme="minorEastAsia" w:hAnsiTheme="minorEastAsia" w:cstheme="minorEastAsia"/>
                <w:kern w:val="0"/>
                <w:sz w:val="21"/>
                <w:szCs w:val="21"/>
              </w:rPr>
              <w:t>√</w:t>
            </w:r>
          </w:p>
        </w:tc>
        <w:tc>
          <w:tcPr>
            <w:tcW w:w="1483" w:type="dxa"/>
            <w:vAlign w:val="center"/>
          </w:tcPr>
          <w:p w14:paraId="5EE4EE2D">
            <w:pPr>
              <w:widowControl/>
              <w:adjustRightInd w:val="0"/>
              <w:snapToGrid w:val="0"/>
              <w:jc w:val="center"/>
              <w:rPr>
                <w:rFonts w:asciiTheme="minorEastAsia" w:hAnsiTheme="minorEastAsia" w:cstheme="minorEastAsia"/>
                <w:kern w:val="0"/>
                <w:sz w:val="21"/>
                <w:szCs w:val="21"/>
              </w:rPr>
            </w:pPr>
            <w:r>
              <w:rPr>
                <w:rFonts w:hint="eastAsia" w:asciiTheme="minorEastAsia" w:hAnsiTheme="minorEastAsia" w:cstheme="minorEastAsia"/>
                <w:kern w:val="0"/>
                <w:sz w:val="21"/>
                <w:szCs w:val="21"/>
              </w:rPr>
              <w:t>　</w:t>
            </w:r>
          </w:p>
        </w:tc>
      </w:tr>
      <w:tr w14:paraId="3E409F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95" w:type="dxa"/>
            <w:vAlign w:val="center"/>
          </w:tcPr>
          <w:p w14:paraId="0E4AFED1">
            <w:pPr>
              <w:widowControl/>
              <w:adjustRightInd w:val="0"/>
              <w:snapToGrid w:val="0"/>
              <w:jc w:val="center"/>
              <w:rPr>
                <w:rFonts w:asciiTheme="minorEastAsia" w:hAnsiTheme="minorEastAsia" w:cstheme="minorEastAsia"/>
                <w:kern w:val="0"/>
                <w:sz w:val="21"/>
                <w:szCs w:val="21"/>
              </w:rPr>
            </w:pPr>
          </w:p>
        </w:tc>
        <w:tc>
          <w:tcPr>
            <w:tcW w:w="6296" w:type="dxa"/>
            <w:vAlign w:val="center"/>
          </w:tcPr>
          <w:p w14:paraId="453F1997">
            <w:pPr>
              <w:widowControl/>
              <w:adjustRightInd w:val="0"/>
              <w:snapToGrid w:val="0"/>
              <w:jc w:val="left"/>
              <w:rPr>
                <w:rFonts w:asciiTheme="minorEastAsia" w:hAnsiTheme="minorEastAsia" w:cstheme="minorEastAsia"/>
                <w:kern w:val="0"/>
                <w:sz w:val="21"/>
                <w:szCs w:val="21"/>
              </w:rPr>
            </w:pPr>
            <w:r>
              <w:rPr>
                <w:rFonts w:hint="eastAsia" w:asciiTheme="minorEastAsia" w:hAnsiTheme="minorEastAsia" w:cstheme="minorEastAsia"/>
                <w:kern w:val="0"/>
                <w:sz w:val="21"/>
                <w:szCs w:val="21"/>
              </w:rPr>
              <w:t>浸脚池等给排水部分</w:t>
            </w:r>
          </w:p>
        </w:tc>
        <w:tc>
          <w:tcPr>
            <w:tcW w:w="1380" w:type="dxa"/>
            <w:vAlign w:val="center"/>
          </w:tcPr>
          <w:p w14:paraId="0B7275E4">
            <w:pPr>
              <w:widowControl/>
              <w:adjustRightInd w:val="0"/>
              <w:snapToGrid w:val="0"/>
              <w:jc w:val="center"/>
              <w:rPr>
                <w:rFonts w:asciiTheme="minorEastAsia" w:hAnsiTheme="minorEastAsia" w:cstheme="minorEastAsia"/>
                <w:kern w:val="0"/>
                <w:sz w:val="21"/>
                <w:szCs w:val="21"/>
              </w:rPr>
            </w:pPr>
            <w:r>
              <w:rPr>
                <w:rFonts w:hint="eastAsia" w:asciiTheme="minorEastAsia" w:hAnsiTheme="minorEastAsia" w:cstheme="minorEastAsia"/>
                <w:kern w:val="0"/>
                <w:sz w:val="21"/>
                <w:szCs w:val="21"/>
              </w:rPr>
              <w:t>√</w:t>
            </w:r>
          </w:p>
        </w:tc>
        <w:tc>
          <w:tcPr>
            <w:tcW w:w="1483" w:type="dxa"/>
            <w:vAlign w:val="center"/>
          </w:tcPr>
          <w:p w14:paraId="223A1CB8">
            <w:pPr>
              <w:widowControl/>
              <w:adjustRightInd w:val="0"/>
              <w:snapToGrid w:val="0"/>
              <w:jc w:val="center"/>
              <w:rPr>
                <w:rFonts w:asciiTheme="minorEastAsia" w:hAnsiTheme="minorEastAsia" w:cstheme="minorEastAsia"/>
                <w:kern w:val="0"/>
                <w:sz w:val="21"/>
                <w:szCs w:val="21"/>
              </w:rPr>
            </w:pPr>
            <w:r>
              <w:rPr>
                <w:rFonts w:hint="eastAsia" w:asciiTheme="minorEastAsia" w:hAnsiTheme="minorEastAsia" w:cstheme="minorEastAsia"/>
                <w:kern w:val="0"/>
                <w:sz w:val="21"/>
                <w:szCs w:val="21"/>
              </w:rPr>
              <w:t>　</w:t>
            </w:r>
          </w:p>
        </w:tc>
      </w:tr>
    </w:tbl>
    <w:p w14:paraId="36C54A55">
      <w:pPr>
        <w:spacing w:line="400" w:lineRule="exact"/>
        <w:rPr>
          <w:rFonts w:hint="default" w:ascii="宋体" w:hAnsi="宋体" w:eastAsia="宋体" w:cs="宋体"/>
          <w:b/>
          <w:szCs w:val="21"/>
          <w:lang w:val="en-US" w:eastAsia="zh-CN"/>
        </w:rPr>
      </w:pPr>
      <w:r>
        <w:rPr>
          <w:rFonts w:hint="eastAsia" w:ascii="宋体" w:hAnsi="宋体" w:cs="宋体"/>
          <w:b/>
          <w:szCs w:val="21"/>
          <w:lang w:val="en-US" w:eastAsia="zh-CN"/>
        </w:rPr>
        <w:t>注：当出现附件中技术文件或图纸内容与招标文件不一致时，以招标文件为准。</w:t>
      </w:r>
    </w:p>
    <w:p w14:paraId="767A3227">
      <w:pPr>
        <w:snapToGrid w:val="0"/>
        <w:spacing w:line="400" w:lineRule="exact"/>
        <w:ind w:firstLine="420" w:firstLineChars="200"/>
        <w:rPr>
          <w:rFonts w:hint="eastAsia" w:ascii="宋体" w:hAnsi="宋体"/>
          <w:szCs w:val="21"/>
        </w:rPr>
      </w:pPr>
      <w:r>
        <w:rPr>
          <w:rFonts w:hint="eastAsia" w:ascii="宋体" w:hAnsi="宋体"/>
          <w:szCs w:val="21"/>
        </w:rPr>
        <w:t>（</w:t>
      </w:r>
      <w:r>
        <w:rPr>
          <w:rFonts w:hint="eastAsia" w:ascii="宋体" w:hAnsi="宋体"/>
          <w:szCs w:val="21"/>
          <w:lang w:val="en-US" w:eastAsia="zh-CN"/>
        </w:rPr>
        <w:t>3</w:t>
      </w:r>
      <w:r>
        <w:rPr>
          <w:rFonts w:hint="eastAsia" w:ascii="宋体" w:hAnsi="宋体"/>
          <w:szCs w:val="21"/>
        </w:rPr>
        <w:t>）</w:t>
      </w:r>
      <w:r>
        <w:rPr>
          <w:rFonts w:hint="eastAsia" w:ascii="宋体" w:hAnsi="宋体" w:cs="宋体"/>
          <w:kern w:val="0"/>
          <w:szCs w:val="21"/>
          <w:lang w:bidi="en-US"/>
        </w:rPr>
        <w:t>投标人需按本技术规格书的要求完成设备的设计、制造、运输、装卸、保管、就位、吊装、安装、产品保护、调试、试运行、维保、培训及售后服务等工作。按工作顺序提交所需的无论其是否被明细列在合同文件中的所有资料，资料必须符合本技术规格书的要求。</w:t>
      </w:r>
    </w:p>
    <w:p w14:paraId="48E2F1E3">
      <w:pPr>
        <w:snapToGrid w:val="0"/>
        <w:spacing w:line="400" w:lineRule="exact"/>
        <w:rPr>
          <w:rFonts w:hint="eastAsia" w:ascii="宋体" w:hAnsi="宋体" w:cs="宋体"/>
          <w:b/>
          <w:szCs w:val="21"/>
        </w:rPr>
      </w:pPr>
      <w:r>
        <w:rPr>
          <w:rFonts w:hint="eastAsia" w:ascii="宋体" w:hAnsi="宋体" w:cs="宋体"/>
          <w:b/>
          <w:szCs w:val="21"/>
        </w:rPr>
        <w:t>六、中标人的工作内容</w:t>
      </w:r>
    </w:p>
    <w:p w14:paraId="456664B6">
      <w:pPr>
        <w:snapToGrid w:val="0"/>
        <w:spacing w:line="400" w:lineRule="exact"/>
        <w:ind w:firstLine="420" w:firstLineChars="200"/>
        <w:rPr>
          <w:rFonts w:hint="eastAsia" w:ascii="宋体" w:hAnsi="宋体"/>
          <w:szCs w:val="21"/>
        </w:rPr>
      </w:pPr>
      <w:r>
        <w:rPr>
          <w:rFonts w:hint="eastAsia" w:ascii="宋体" w:hAnsi="宋体"/>
          <w:szCs w:val="21"/>
        </w:rPr>
        <w:t>中标人的工作内容需包含但不局限于以下内容：</w:t>
      </w:r>
    </w:p>
    <w:p w14:paraId="04326C64">
      <w:pPr>
        <w:snapToGrid w:val="0"/>
        <w:spacing w:line="400" w:lineRule="exact"/>
        <w:ind w:firstLine="420" w:firstLineChars="200"/>
        <w:rPr>
          <w:rFonts w:hint="eastAsia" w:ascii="宋体" w:hAnsi="宋体"/>
          <w:szCs w:val="21"/>
        </w:rPr>
      </w:pPr>
      <w:r>
        <w:rPr>
          <w:rFonts w:hint="eastAsia" w:ascii="宋体" w:hAnsi="宋体"/>
          <w:szCs w:val="21"/>
        </w:rPr>
        <w:t>1.设备的制造与供货及提供相关资料；</w:t>
      </w:r>
    </w:p>
    <w:p w14:paraId="1D74FCBD">
      <w:pPr>
        <w:snapToGrid w:val="0"/>
        <w:spacing w:line="400" w:lineRule="exact"/>
        <w:ind w:firstLine="420" w:firstLineChars="200"/>
        <w:rPr>
          <w:rFonts w:hint="eastAsia" w:ascii="宋体" w:hAnsi="宋体"/>
          <w:szCs w:val="21"/>
        </w:rPr>
      </w:pPr>
      <w:r>
        <w:rPr>
          <w:rFonts w:hint="eastAsia" w:ascii="宋体" w:hAnsi="宋体"/>
          <w:szCs w:val="21"/>
        </w:rPr>
        <w:t>2.设备及部件的检查、检验及测试（该费用计入总价）；</w:t>
      </w:r>
    </w:p>
    <w:p w14:paraId="2C10B248">
      <w:pPr>
        <w:snapToGrid w:val="0"/>
        <w:spacing w:line="400" w:lineRule="exact"/>
        <w:ind w:firstLine="420" w:firstLineChars="200"/>
        <w:rPr>
          <w:rFonts w:hint="eastAsia" w:ascii="宋体" w:hAnsi="宋体"/>
          <w:szCs w:val="21"/>
        </w:rPr>
      </w:pPr>
      <w:r>
        <w:rPr>
          <w:rFonts w:hint="eastAsia" w:ascii="宋体" w:hAnsi="宋体"/>
          <w:szCs w:val="21"/>
        </w:rPr>
        <w:t>3.设备的安装及部件的就位和固定；</w:t>
      </w:r>
    </w:p>
    <w:p w14:paraId="179442E9">
      <w:pPr>
        <w:snapToGrid w:val="0"/>
        <w:spacing w:line="400" w:lineRule="exact"/>
        <w:ind w:firstLine="420" w:firstLineChars="200"/>
        <w:rPr>
          <w:rFonts w:hint="eastAsia" w:ascii="宋体" w:hAnsi="宋体"/>
          <w:szCs w:val="21"/>
        </w:rPr>
      </w:pPr>
      <w:r>
        <w:rPr>
          <w:rFonts w:hint="eastAsia" w:ascii="宋体" w:hAnsi="宋体"/>
          <w:szCs w:val="21"/>
        </w:rPr>
        <w:t>5.设备与系统的调试；</w:t>
      </w:r>
    </w:p>
    <w:p w14:paraId="2DD79473">
      <w:pPr>
        <w:snapToGrid w:val="0"/>
        <w:spacing w:line="400" w:lineRule="exact"/>
        <w:ind w:firstLine="420" w:firstLineChars="200"/>
        <w:rPr>
          <w:rFonts w:hint="eastAsia" w:ascii="宋体" w:hAnsi="宋体"/>
          <w:szCs w:val="21"/>
        </w:rPr>
      </w:pPr>
      <w:r>
        <w:rPr>
          <w:rFonts w:hint="eastAsia" w:ascii="宋体" w:hAnsi="宋体"/>
          <w:szCs w:val="21"/>
        </w:rPr>
        <w:t>6.整个系统调试；</w:t>
      </w:r>
    </w:p>
    <w:p w14:paraId="4266D545">
      <w:pPr>
        <w:snapToGrid w:val="0"/>
        <w:spacing w:line="400" w:lineRule="exact"/>
        <w:ind w:firstLine="420" w:firstLineChars="200"/>
        <w:rPr>
          <w:rFonts w:hint="eastAsia" w:ascii="宋体" w:hAnsi="宋体"/>
          <w:szCs w:val="21"/>
        </w:rPr>
      </w:pPr>
      <w:r>
        <w:rPr>
          <w:rFonts w:hint="eastAsia" w:ascii="宋体" w:hAnsi="宋体"/>
          <w:szCs w:val="21"/>
        </w:rPr>
        <w:t>7.系统的维护、维修措施及急修接报后的响应措施；</w:t>
      </w:r>
    </w:p>
    <w:p w14:paraId="7E109B91">
      <w:pPr>
        <w:snapToGrid w:val="0"/>
        <w:spacing w:line="400" w:lineRule="exact"/>
        <w:ind w:firstLine="420" w:firstLineChars="200"/>
        <w:rPr>
          <w:rFonts w:hint="eastAsia" w:ascii="宋体" w:hAnsi="宋体"/>
          <w:szCs w:val="21"/>
        </w:rPr>
      </w:pPr>
      <w:r>
        <w:rPr>
          <w:rFonts w:hint="eastAsia" w:ascii="宋体" w:hAnsi="宋体"/>
          <w:szCs w:val="21"/>
        </w:rPr>
        <w:t>8.配合验收（包括配合通过相关部门的整体验收，资料整理交接）；</w:t>
      </w:r>
    </w:p>
    <w:p w14:paraId="5E2D1245">
      <w:pPr>
        <w:snapToGrid w:val="0"/>
        <w:spacing w:line="400" w:lineRule="exact"/>
        <w:ind w:firstLine="420" w:firstLineChars="200"/>
        <w:rPr>
          <w:rFonts w:hint="eastAsia" w:ascii="宋体" w:hAnsi="宋体"/>
          <w:szCs w:val="21"/>
        </w:rPr>
      </w:pPr>
      <w:r>
        <w:rPr>
          <w:rFonts w:hint="eastAsia" w:ascii="宋体" w:hAnsi="宋体"/>
          <w:szCs w:val="21"/>
        </w:rPr>
        <w:t>9.负责培训资料的编写和技术培训；</w:t>
      </w:r>
    </w:p>
    <w:p w14:paraId="0222C001">
      <w:pPr>
        <w:snapToGrid w:val="0"/>
        <w:spacing w:line="400" w:lineRule="exact"/>
        <w:ind w:firstLine="420" w:firstLineChars="200"/>
        <w:rPr>
          <w:rFonts w:hint="eastAsia" w:ascii="宋体" w:hAnsi="宋体" w:cs="宋体"/>
          <w:b/>
          <w:bCs/>
          <w:szCs w:val="21"/>
        </w:rPr>
      </w:pPr>
      <w:r>
        <w:rPr>
          <w:rFonts w:hint="eastAsia" w:ascii="宋体" w:hAnsi="宋体"/>
          <w:szCs w:val="21"/>
        </w:rPr>
        <w:t>10.售后服务。</w:t>
      </w:r>
    </w:p>
    <w:p w14:paraId="0A2C9F2A">
      <w:pPr>
        <w:snapToGrid w:val="0"/>
        <w:spacing w:line="400" w:lineRule="exact"/>
        <w:rPr>
          <w:rFonts w:hint="eastAsia" w:ascii="宋体" w:hAnsi="宋体" w:cs="宋体"/>
          <w:b/>
          <w:szCs w:val="21"/>
        </w:rPr>
      </w:pPr>
      <w:r>
        <w:rPr>
          <w:rFonts w:hint="eastAsia" w:ascii="宋体" w:hAnsi="宋体" w:cs="宋体"/>
          <w:b/>
          <w:szCs w:val="21"/>
        </w:rPr>
        <w:t>七、质量保证</w:t>
      </w:r>
    </w:p>
    <w:p w14:paraId="6CE2B598">
      <w:pPr>
        <w:tabs>
          <w:tab w:val="left" w:pos="540"/>
        </w:tabs>
        <w:autoSpaceDE w:val="0"/>
        <w:autoSpaceDN w:val="0"/>
        <w:adjustRightInd w:val="0"/>
        <w:snapToGrid w:val="0"/>
        <w:spacing w:line="400" w:lineRule="exact"/>
        <w:ind w:firstLine="420" w:firstLineChars="200"/>
        <w:rPr>
          <w:rFonts w:hint="eastAsia" w:ascii="宋体" w:hAnsi="宋体" w:cs="宋体"/>
          <w:szCs w:val="21"/>
          <w:lang w:val="zh-CN"/>
        </w:rPr>
      </w:pPr>
      <w:r>
        <w:rPr>
          <w:rFonts w:hint="eastAsia" w:ascii="宋体" w:hAnsi="宋体" w:cs="宋体"/>
          <w:szCs w:val="21"/>
          <w:lang w:val="zh-CN"/>
        </w:rPr>
        <w:t>1</w:t>
      </w:r>
      <w:r>
        <w:rPr>
          <w:rFonts w:hint="eastAsia" w:ascii="宋体" w:hAnsi="宋体" w:cs="宋体"/>
          <w:szCs w:val="21"/>
        </w:rPr>
        <w:t>.</w:t>
      </w:r>
      <w:r>
        <w:rPr>
          <w:rFonts w:hint="eastAsia" w:ascii="宋体" w:hAnsi="宋体" w:cs="宋体"/>
          <w:szCs w:val="21"/>
          <w:lang w:val="zh-CN"/>
        </w:rPr>
        <w:t>质量要求</w:t>
      </w:r>
    </w:p>
    <w:p w14:paraId="505D86EA">
      <w:pPr>
        <w:tabs>
          <w:tab w:val="left" w:pos="540"/>
        </w:tabs>
        <w:autoSpaceDE w:val="0"/>
        <w:autoSpaceDN w:val="0"/>
        <w:adjustRightInd w:val="0"/>
        <w:snapToGrid w:val="0"/>
        <w:spacing w:line="400" w:lineRule="exact"/>
        <w:ind w:firstLine="420" w:firstLineChars="200"/>
        <w:rPr>
          <w:rFonts w:hint="eastAsia" w:ascii="宋体" w:hAnsi="宋体" w:cs="宋体"/>
          <w:szCs w:val="21"/>
          <w:lang w:val="zh-CN"/>
        </w:rPr>
      </w:pPr>
      <w:r>
        <w:rPr>
          <w:rFonts w:hint="eastAsia" w:ascii="宋体" w:hAnsi="宋体" w:cs="宋体"/>
          <w:szCs w:val="21"/>
          <w:lang w:val="zh-CN"/>
        </w:rPr>
        <w:t>（1）合格及以上，符合国家规定的质量要求。</w:t>
      </w:r>
    </w:p>
    <w:p w14:paraId="2F0D8F8F">
      <w:pPr>
        <w:tabs>
          <w:tab w:val="left" w:pos="540"/>
        </w:tabs>
        <w:autoSpaceDE w:val="0"/>
        <w:autoSpaceDN w:val="0"/>
        <w:adjustRightInd w:val="0"/>
        <w:snapToGrid w:val="0"/>
        <w:spacing w:line="400" w:lineRule="exact"/>
        <w:ind w:firstLine="420" w:firstLineChars="200"/>
        <w:rPr>
          <w:rFonts w:hint="eastAsia" w:ascii="宋体" w:hAnsi="宋体" w:cs="宋体"/>
          <w:szCs w:val="21"/>
          <w:lang w:val="zh-CN"/>
        </w:rPr>
      </w:pPr>
      <w:r>
        <w:rPr>
          <w:rFonts w:hint="eastAsia" w:ascii="宋体" w:hAnsi="宋体" w:cs="宋体"/>
          <w:szCs w:val="21"/>
          <w:lang w:val="zh-CN"/>
        </w:rPr>
        <w:t>（2）货物验收过程中，由于质量不合格或运输等原因所造成的一切费用均由供应商负责。</w:t>
      </w:r>
    </w:p>
    <w:p w14:paraId="36491E8B">
      <w:pPr>
        <w:tabs>
          <w:tab w:val="left" w:pos="540"/>
        </w:tabs>
        <w:autoSpaceDE w:val="0"/>
        <w:autoSpaceDN w:val="0"/>
        <w:adjustRightInd w:val="0"/>
        <w:snapToGrid w:val="0"/>
        <w:spacing w:line="400" w:lineRule="exact"/>
        <w:ind w:firstLine="420" w:firstLineChars="200"/>
        <w:rPr>
          <w:rFonts w:hint="eastAsia" w:ascii="宋体" w:hAnsi="宋体" w:cs="宋体"/>
          <w:szCs w:val="21"/>
          <w:lang w:val="zh-CN"/>
        </w:rPr>
      </w:pPr>
      <w:r>
        <w:rPr>
          <w:rFonts w:hint="eastAsia" w:ascii="宋体" w:hAnsi="宋体" w:cs="宋体"/>
          <w:szCs w:val="21"/>
          <w:lang w:val="zh-CN"/>
        </w:rPr>
        <w:t>（3）成交供应商须对因响应货物使用期内本身的固有缺陷和瑕疵承担责任。</w:t>
      </w:r>
    </w:p>
    <w:p w14:paraId="2E2579D0">
      <w:pPr>
        <w:tabs>
          <w:tab w:val="left" w:pos="540"/>
        </w:tabs>
        <w:autoSpaceDE w:val="0"/>
        <w:autoSpaceDN w:val="0"/>
        <w:adjustRightInd w:val="0"/>
        <w:snapToGrid w:val="0"/>
        <w:spacing w:line="400" w:lineRule="exact"/>
        <w:ind w:firstLine="422" w:firstLineChars="200"/>
        <w:rPr>
          <w:rFonts w:hint="eastAsia" w:ascii="宋体" w:hAnsi="宋体" w:cs="宋体"/>
          <w:b/>
          <w:bCs/>
          <w:szCs w:val="21"/>
        </w:rPr>
      </w:pPr>
      <w:r>
        <w:rPr>
          <w:rFonts w:hint="eastAsia" w:ascii="宋体" w:hAnsi="宋体" w:cs="宋体"/>
          <w:b/>
          <w:bCs/>
          <w:szCs w:val="21"/>
        </w:rPr>
        <w:t>2.质保期</w:t>
      </w:r>
      <w:r>
        <w:rPr>
          <w:rFonts w:hint="eastAsia" w:ascii="宋体" w:hAnsi="宋体" w:cs="宋体"/>
          <w:b/>
          <w:bCs/>
          <w:szCs w:val="21"/>
          <w:highlight w:val="none"/>
        </w:rPr>
        <w:t>：不少于</w:t>
      </w:r>
      <w:r>
        <w:rPr>
          <w:rFonts w:hint="eastAsia" w:ascii="宋体" w:hAnsi="宋体" w:cs="宋体"/>
          <w:b/>
          <w:bCs/>
          <w:szCs w:val="21"/>
          <w:highlight w:val="none"/>
          <w:lang w:val="en-US" w:eastAsia="zh-CN"/>
        </w:rPr>
        <w:t>3</w:t>
      </w:r>
      <w:r>
        <w:rPr>
          <w:rFonts w:hint="eastAsia" w:ascii="宋体" w:hAnsi="宋体" w:cs="宋体"/>
          <w:b/>
          <w:bCs/>
          <w:szCs w:val="21"/>
          <w:highlight w:val="none"/>
        </w:rPr>
        <w:t>年，时间从</w:t>
      </w:r>
      <w:r>
        <w:rPr>
          <w:rFonts w:hint="eastAsia" w:ascii="宋体" w:hAnsi="宋体" w:cs="宋体"/>
          <w:b/>
          <w:bCs/>
          <w:szCs w:val="21"/>
        </w:rPr>
        <w:t>项目整体竣工验收合格之日起算起；（供应商可提供更优惠的质保期）。</w:t>
      </w:r>
    </w:p>
    <w:p w14:paraId="6EBEE6B1">
      <w:pPr>
        <w:tabs>
          <w:tab w:val="left" w:pos="540"/>
        </w:tabs>
        <w:autoSpaceDE w:val="0"/>
        <w:autoSpaceDN w:val="0"/>
        <w:adjustRightInd w:val="0"/>
        <w:snapToGrid w:val="0"/>
        <w:spacing w:line="400" w:lineRule="exact"/>
        <w:ind w:firstLine="420" w:firstLineChars="200"/>
        <w:rPr>
          <w:rFonts w:hint="eastAsia" w:ascii="宋体" w:hAnsi="宋体" w:cs="宋体"/>
          <w:szCs w:val="21"/>
          <w:lang w:val="zh-CN"/>
        </w:rPr>
      </w:pPr>
      <w:r>
        <w:rPr>
          <w:rFonts w:hint="eastAsia" w:ascii="宋体" w:hAnsi="宋体" w:cs="宋体"/>
          <w:szCs w:val="21"/>
        </w:rPr>
        <w:t>（1）</w:t>
      </w:r>
      <w:r>
        <w:rPr>
          <w:rFonts w:hint="eastAsia" w:ascii="宋体" w:hAnsi="宋体" w:cs="宋体"/>
          <w:bCs/>
          <w:szCs w:val="21"/>
        </w:rPr>
        <w:t>质保期内，如因修理货物或更换部件，而非人为因素出现故障而造成短期停用时，则保修期和免费维修期相应顺延。如停用时</w:t>
      </w:r>
      <w:r>
        <w:rPr>
          <w:rFonts w:hint="eastAsia" w:ascii="宋体" w:hAnsi="宋体" w:cs="宋体"/>
          <w:szCs w:val="21"/>
          <w:lang w:val="zh-CN"/>
        </w:rPr>
        <w:t>间累计超过20天，则货物保修期重新计算。</w:t>
      </w:r>
    </w:p>
    <w:p w14:paraId="2CA5151B">
      <w:pPr>
        <w:tabs>
          <w:tab w:val="left" w:pos="540"/>
        </w:tabs>
        <w:autoSpaceDE w:val="0"/>
        <w:autoSpaceDN w:val="0"/>
        <w:adjustRightInd w:val="0"/>
        <w:snapToGrid w:val="0"/>
        <w:spacing w:line="400" w:lineRule="exact"/>
        <w:ind w:firstLine="420" w:firstLineChars="200"/>
        <w:rPr>
          <w:rFonts w:hint="eastAsia" w:ascii="宋体" w:hAnsi="宋体" w:cs="宋体"/>
          <w:szCs w:val="21"/>
          <w:lang w:val="zh-CN"/>
        </w:rPr>
      </w:pPr>
      <w:r>
        <w:rPr>
          <w:rFonts w:hint="eastAsia" w:ascii="宋体" w:hAnsi="宋体" w:cs="宋体"/>
          <w:szCs w:val="21"/>
          <w:lang w:val="zh-CN"/>
        </w:rPr>
        <w:t>（</w:t>
      </w:r>
      <w:r>
        <w:rPr>
          <w:rFonts w:hint="eastAsia" w:ascii="宋体" w:hAnsi="宋体" w:cs="宋体"/>
          <w:szCs w:val="21"/>
        </w:rPr>
        <w:t>2</w:t>
      </w:r>
      <w:r>
        <w:rPr>
          <w:rFonts w:hint="eastAsia" w:ascii="宋体" w:hAnsi="宋体" w:cs="宋体"/>
          <w:szCs w:val="21"/>
          <w:lang w:val="zh-CN"/>
        </w:rPr>
        <w:t>）质保期内，采购人无须自行付费，成交供应商负责修理和替换任何由于货物自身的质量问题造成的损坏及故障。</w:t>
      </w:r>
    </w:p>
    <w:p w14:paraId="54276993">
      <w:pPr>
        <w:tabs>
          <w:tab w:val="left" w:pos="540"/>
        </w:tabs>
        <w:autoSpaceDE w:val="0"/>
        <w:autoSpaceDN w:val="0"/>
        <w:adjustRightInd w:val="0"/>
        <w:snapToGrid w:val="0"/>
        <w:spacing w:line="400" w:lineRule="exact"/>
        <w:ind w:firstLine="420" w:firstLineChars="200"/>
        <w:rPr>
          <w:rFonts w:hint="eastAsia" w:ascii="宋体" w:hAnsi="宋体" w:cs="宋体"/>
          <w:szCs w:val="21"/>
          <w:lang w:val="zh-CN"/>
        </w:rPr>
      </w:pPr>
      <w:r>
        <w:rPr>
          <w:rFonts w:hint="eastAsia" w:ascii="宋体" w:hAnsi="宋体" w:cs="宋体"/>
          <w:szCs w:val="21"/>
          <w:lang w:val="zh-CN"/>
        </w:rPr>
        <w:t>（</w:t>
      </w:r>
      <w:r>
        <w:rPr>
          <w:rFonts w:hint="eastAsia" w:ascii="宋体" w:hAnsi="宋体" w:cs="宋体"/>
          <w:szCs w:val="21"/>
        </w:rPr>
        <w:t>3</w:t>
      </w:r>
      <w:r>
        <w:rPr>
          <w:rFonts w:hint="eastAsia" w:ascii="宋体" w:hAnsi="宋体" w:cs="宋体"/>
          <w:szCs w:val="21"/>
          <w:lang w:val="zh-CN"/>
        </w:rPr>
        <w:t>）质保期内，须指定一名技术工程师专门负责本项目的售后服务工作；如有更换，须采购人同意。</w:t>
      </w:r>
    </w:p>
    <w:p w14:paraId="070A1229">
      <w:pPr>
        <w:tabs>
          <w:tab w:val="left" w:pos="540"/>
        </w:tabs>
        <w:autoSpaceDE w:val="0"/>
        <w:autoSpaceDN w:val="0"/>
        <w:adjustRightInd w:val="0"/>
        <w:snapToGrid w:val="0"/>
        <w:spacing w:line="400" w:lineRule="exact"/>
        <w:ind w:firstLine="420" w:firstLineChars="200"/>
        <w:rPr>
          <w:rFonts w:hint="eastAsia" w:ascii="宋体" w:hAnsi="宋体" w:cs="宋体"/>
          <w:szCs w:val="21"/>
          <w:lang w:val="zh-CN"/>
        </w:rPr>
      </w:pPr>
      <w:r>
        <w:rPr>
          <w:rFonts w:hint="eastAsia" w:ascii="宋体" w:hAnsi="宋体" w:cs="宋体"/>
          <w:szCs w:val="21"/>
          <w:lang w:val="zh-CN"/>
        </w:rPr>
        <w:t>（</w:t>
      </w:r>
      <w:r>
        <w:rPr>
          <w:rFonts w:hint="eastAsia" w:ascii="宋体" w:hAnsi="宋体" w:cs="宋体"/>
          <w:szCs w:val="21"/>
        </w:rPr>
        <w:t>4</w:t>
      </w:r>
      <w:r>
        <w:rPr>
          <w:rFonts w:hint="eastAsia" w:ascii="宋体" w:hAnsi="宋体" w:cs="宋体"/>
          <w:szCs w:val="21"/>
          <w:lang w:val="zh-CN"/>
        </w:rPr>
        <w:t>）成交供应商在质保期内安装（更换）的任何零配件，必须是货物制造商原产的或是经采购人认可的。</w:t>
      </w:r>
    </w:p>
    <w:p w14:paraId="286755A2">
      <w:pPr>
        <w:tabs>
          <w:tab w:val="left" w:pos="540"/>
        </w:tabs>
        <w:autoSpaceDE w:val="0"/>
        <w:autoSpaceDN w:val="0"/>
        <w:adjustRightInd w:val="0"/>
        <w:snapToGrid w:val="0"/>
        <w:spacing w:line="400" w:lineRule="exact"/>
        <w:ind w:firstLine="420" w:firstLineChars="200"/>
        <w:rPr>
          <w:rFonts w:hint="eastAsia" w:ascii="宋体" w:hAnsi="宋体" w:cs="宋体"/>
          <w:szCs w:val="21"/>
          <w:lang w:val="zh-CN"/>
        </w:rPr>
      </w:pPr>
      <w:r>
        <w:rPr>
          <w:rFonts w:hint="eastAsia" w:ascii="宋体" w:hAnsi="宋体" w:cs="宋体"/>
          <w:szCs w:val="21"/>
          <w:lang w:val="zh-CN"/>
        </w:rPr>
        <w:t>（</w:t>
      </w:r>
      <w:r>
        <w:rPr>
          <w:rFonts w:hint="eastAsia" w:ascii="宋体" w:hAnsi="宋体" w:cs="宋体"/>
          <w:szCs w:val="21"/>
        </w:rPr>
        <w:t>5</w:t>
      </w:r>
      <w:r>
        <w:rPr>
          <w:rFonts w:hint="eastAsia" w:ascii="宋体" w:hAnsi="宋体" w:cs="宋体"/>
          <w:szCs w:val="21"/>
          <w:lang w:val="zh-CN"/>
        </w:rPr>
        <w:t>）所有的替代零配件必须是新的未使用和未经修复的，除非最终用户提供书面许可，否则不可使用此范围外的其他（非新的）配件。</w:t>
      </w:r>
    </w:p>
    <w:p w14:paraId="1F4CFE2C">
      <w:pPr>
        <w:tabs>
          <w:tab w:val="left" w:pos="540"/>
        </w:tabs>
        <w:autoSpaceDE w:val="0"/>
        <w:autoSpaceDN w:val="0"/>
        <w:adjustRightInd w:val="0"/>
        <w:snapToGrid w:val="0"/>
        <w:spacing w:line="400" w:lineRule="exact"/>
        <w:ind w:firstLine="420" w:firstLineChars="200"/>
        <w:rPr>
          <w:rFonts w:hint="eastAsia" w:ascii="宋体" w:hAnsi="宋体" w:cs="宋体"/>
          <w:szCs w:val="21"/>
          <w:lang w:val="zh-CN"/>
        </w:rPr>
      </w:pPr>
      <w:r>
        <w:rPr>
          <w:rFonts w:hint="eastAsia" w:ascii="宋体" w:hAnsi="宋体" w:cs="宋体"/>
          <w:szCs w:val="21"/>
          <w:lang w:val="zh-CN"/>
        </w:rPr>
        <w:t>（</w:t>
      </w:r>
      <w:r>
        <w:rPr>
          <w:rFonts w:hint="eastAsia" w:ascii="宋体" w:hAnsi="宋体" w:cs="宋体"/>
          <w:szCs w:val="21"/>
        </w:rPr>
        <w:t>6</w:t>
      </w:r>
      <w:r>
        <w:rPr>
          <w:rFonts w:hint="eastAsia" w:ascii="宋体" w:hAnsi="宋体" w:cs="宋体"/>
          <w:szCs w:val="21"/>
          <w:lang w:val="zh-CN"/>
        </w:rPr>
        <w:t>）质保期结束前，须由成交供应商和采购人进行一次全面检查，任何缺陷必须由成交供应商负责修理，在修理之后，成交供应商应将缺陷原因、修理内容、完成修理及恢复正常的时间和日期等报告给采购人，报告一式两份。</w:t>
      </w:r>
    </w:p>
    <w:p w14:paraId="67BF9B0D">
      <w:pPr>
        <w:tabs>
          <w:tab w:val="left" w:pos="540"/>
        </w:tabs>
        <w:autoSpaceDE w:val="0"/>
        <w:autoSpaceDN w:val="0"/>
        <w:adjustRightInd w:val="0"/>
        <w:snapToGrid w:val="0"/>
        <w:spacing w:line="400" w:lineRule="exact"/>
        <w:ind w:firstLine="420" w:firstLineChars="200"/>
        <w:rPr>
          <w:rFonts w:hint="eastAsia" w:ascii="宋体" w:hAnsi="宋体" w:cs="宋体"/>
          <w:szCs w:val="21"/>
          <w:lang w:val="zh-CN"/>
        </w:rPr>
      </w:pPr>
      <w:r>
        <w:rPr>
          <w:rFonts w:hint="eastAsia" w:ascii="宋体" w:hAnsi="宋体" w:cs="宋体"/>
          <w:szCs w:val="21"/>
          <w:lang w:val="zh-CN"/>
        </w:rPr>
        <w:t>（</w:t>
      </w:r>
      <w:r>
        <w:rPr>
          <w:rFonts w:hint="eastAsia" w:ascii="宋体" w:hAnsi="宋体" w:cs="宋体"/>
          <w:szCs w:val="21"/>
        </w:rPr>
        <w:t>7</w:t>
      </w:r>
      <w:r>
        <w:rPr>
          <w:rFonts w:hint="eastAsia" w:ascii="宋体" w:hAnsi="宋体" w:cs="宋体"/>
          <w:szCs w:val="21"/>
          <w:lang w:val="zh-CN"/>
        </w:rPr>
        <w:t>）质保期后，维修只收取零配件成本费，免维修费。成交单位应对提供的货物实行终身维护。</w:t>
      </w:r>
    </w:p>
    <w:p w14:paraId="3CAC1CFC">
      <w:pPr>
        <w:snapToGrid w:val="0"/>
        <w:spacing w:line="400" w:lineRule="exact"/>
        <w:ind w:firstLine="420" w:firstLineChars="200"/>
        <w:rPr>
          <w:rFonts w:hint="eastAsia" w:ascii="宋体" w:hAnsi="宋体" w:cs="宋体"/>
          <w:szCs w:val="21"/>
        </w:rPr>
      </w:pPr>
      <w:r>
        <w:rPr>
          <w:rFonts w:hint="eastAsia" w:ascii="宋体" w:hAnsi="宋体" w:cs="宋体"/>
          <w:szCs w:val="21"/>
          <w:lang w:val="zh-CN"/>
        </w:rPr>
        <w:t>（</w:t>
      </w:r>
      <w:r>
        <w:rPr>
          <w:rFonts w:hint="eastAsia" w:ascii="宋体" w:hAnsi="宋体" w:cs="宋体"/>
          <w:szCs w:val="21"/>
        </w:rPr>
        <w:t>8</w:t>
      </w:r>
      <w:r>
        <w:rPr>
          <w:rFonts w:hint="eastAsia" w:ascii="宋体" w:hAnsi="宋体" w:cs="宋体"/>
          <w:szCs w:val="21"/>
          <w:lang w:val="zh-CN"/>
        </w:rPr>
        <w:t>）成交供应商或原厂家的承诺的保修期不符的，以最高标准为准，除非供应商事前正式声明，否则均视为认同，并将在合同中载明。</w:t>
      </w:r>
    </w:p>
    <w:p w14:paraId="31E0D287">
      <w:pPr>
        <w:pStyle w:val="63"/>
        <w:snapToGrid w:val="0"/>
        <w:ind w:firstLine="0" w:firstLineChars="0"/>
        <w:rPr>
          <w:rFonts w:hint="eastAsia" w:ascii="宋体" w:hAnsi="宋体" w:eastAsia="宋体" w:cs="宋体"/>
          <w:b/>
          <w:kern w:val="2"/>
          <w:sz w:val="21"/>
        </w:rPr>
      </w:pPr>
      <w:r>
        <w:rPr>
          <w:rFonts w:hint="eastAsia" w:ascii="宋体" w:hAnsi="宋体" w:eastAsia="宋体" w:cs="宋体"/>
          <w:b/>
        </w:rPr>
        <w:t>▲</w:t>
      </w:r>
      <w:r>
        <w:rPr>
          <w:rFonts w:hint="eastAsia" w:ascii="宋体" w:hAnsi="宋体" w:eastAsia="宋体" w:cs="宋体"/>
          <w:b/>
          <w:kern w:val="2"/>
          <w:sz w:val="21"/>
        </w:rPr>
        <w:t>八、工期：配合工程进度不得延误，接受招标人和总承包单位的统筹安排，随工程进度按时完成招标人交代的任务。</w:t>
      </w:r>
    </w:p>
    <w:p w14:paraId="18F95CDD">
      <w:pPr>
        <w:pStyle w:val="63"/>
        <w:snapToGrid w:val="0"/>
        <w:ind w:firstLine="0" w:firstLineChars="0"/>
        <w:rPr>
          <w:rFonts w:hint="eastAsia" w:ascii="宋体" w:hAnsi="宋体" w:eastAsia="宋体" w:cs="宋体"/>
          <w:b/>
          <w:kern w:val="2"/>
          <w:sz w:val="21"/>
        </w:rPr>
      </w:pPr>
      <w:r>
        <w:rPr>
          <w:rFonts w:hint="eastAsia" w:ascii="宋体" w:hAnsi="宋体" w:eastAsia="宋体" w:cs="宋体"/>
          <w:b/>
        </w:rPr>
        <w:t>▲</w:t>
      </w:r>
      <w:r>
        <w:rPr>
          <w:rFonts w:hint="eastAsia" w:ascii="宋体" w:hAnsi="宋体" w:eastAsia="宋体" w:cs="宋体"/>
          <w:b/>
          <w:kern w:val="2"/>
          <w:sz w:val="21"/>
        </w:rPr>
        <w:t>九、付款方式</w:t>
      </w:r>
    </w:p>
    <w:p w14:paraId="316C3944">
      <w:pPr>
        <w:tabs>
          <w:tab w:val="left" w:pos="540"/>
        </w:tabs>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合同签订后付合同价的20%作为预付款，后续按月进度付款，每月的5日提交上月份的工程量计量报告，经监理人、全过程咨询单位审核后报招标人确认后，付已完工程量的65%（付款过程中支付的款项合计达到合同价的85%时，将不支付进度款），整体工程竣工验收合格本项目结算经审核后付至结算价的100%（要求在付款之前，承包人提供结算价3%的质量保证保函。）</w:t>
      </w:r>
    </w:p>
    <w:p w14:paraId="1FDDBB46">
      <w:pPr>
        <w:pStyle w:val="63"/>
        <w:tabs>
          <w:tab w:val="left" w:pos="7669"/>
        </w:tabs>
        <w:spacing w:line="360" w:lineRule="auto"/>
        <w:ind w:firstLine="422"/>
        <w:rPr>
          <w:rFonts w:hint="eastAsia" w:ascii="宋体" w:hAnsi="宋体" w:eastAsia="宋体" w:cs="宋体"/>
          <w:b/>
          <w:bCs/>
          <w:sz w:val="21"/>
          <w:lang w:eastAsia="zh-CN"/>
        </w:rPr>
      </w:pPr>
      <w:r>
        <w:rPr>
          <w:rFonts w:hint="eastAsia" w:ascii="宋体" w:hAnsi="宋体" w:eastAsia="宋体" w:cs="宋体"/>
          <w:b/>
          <w:bCs/>
          <w:sz w:val="21"/>
          <w:lang w:eastAsia="zh-CN"/>
        </w:rPr>
        <w:tab/>
      </w:r>
    </w:p>
    <w:p w14:paraId="1866308B">
      <w:pPr>
        <w:pStyle w:val="52"/>
        <w:spacing w:before="120" w:after="120"/>
        <w:ind w:firstLine="480"/>
      </w:pPr>
    </w:p>
    <w:p w14:paraId="2360FC3F">
      <w:pPr>
        <w:snapToGrid w:val="0"/>
        <w:spacing w:line="360" w:lineRule="auto"/>
        <w:ind w:firstLine="602" w:firstLineChars="200"/>
        <w:rPr>
          <w:rFonts w:hint="eastAsia" w:ascii="宋体" w:hAnsi="宋体" w:cs="宋体"/>
          <w:b/>
          <w:sz w:val="30"/>
          <w:szCs w:val="30"/>
        </w:rPr>
      </w:pPr>
    </w:p>
    <w:p w14:paraId="5AB9B5C2">
      <w:pPr>
        <w:rPr>
          <w:rFonts w:hint="eastAsia" w:ascii="宋体" w:hAnsi="宋体" w:cs="宋体"/>
          <w:b/>
          <w:sz w:val="30"/>
          <w:szCs w:val="30"/>
        </w:rPr>
      </w:pPr>
      <w:r>
        <w:rPr>
          <w:rFonts w:hint="eastAsia" w:ascii="宋体" w:hAnsi="宋体" w:cs="宋体"/>
          <w:b/>
          <w:sz w:val="30"/>
          <w:szCs w:val="30"/>
        </w:rPr>
        <w:br w:type="page"/>
      </w:r>
    </w:p>
    <w:p w14:paraId="217EA826">
      <w:pPr>
        <w:keepLines/>
        <w:pageBreakBefore/>
        <w:overflowPunct w:val="0"/>
        <w:spacing w:line="360" w:lineRule="auto"/>
        <w:jc w:val="center"/>
        <w:textAlignment w:val="center"/>
        <w:outlineLvl w:val="0"/>
        <w:rPr>
          <w:rFonts w:hint="eastAsia" w:ascii="宋体" w:hAnsi="宋体" w:cs="宋体"/>
          <w:b/>
          <w:sz w:val="30"/>
          <w:szCs w:val="30"/>
        </w:rPr>
      </w:pPr>
      <w:bookmarkStart w:id="12" w:name="_Toc1295"/>
      <w:r>
        <w:rPr>
          <w:rFonts w:hint="eastAsia" w:ascii="宋体" w:hAnsi="宋体" w:cs="宋体"/>
          <w:b/>
          <w:sz w:val="30"/>
          <w:szCs w:val="30"/>
        </w:rPr>
        <w:t>第三章  投标人须知</w:t>
      </w:r>
      <w:bookmarkEnd w:id="10"/>
      <w:bookmarkEnd w:id="12"/>
    </w:p>
    <w:p w14:paraId="13057706">
      <w:pPr>
        <w:snapToGrid w:val="0"/>
        <w:spacing w:before="120" w:beforeLines="50" w:after="120" w:afterLines="50" w:line="360" w:lineRule="auto"/>
        <w:ind w:left="476"/>
        <w:jc w:val="center"/>
        <w:rPr>
          <w:rFonts w:hint="eastAsia" w:ascii="宋体" w:hAnsi="宋体" w:cs="宋体"/>
          <w:b/>
          <w:szCs w:val="21"/>
        </w:rPr>
      </w:pPr>
      <w:r>
        <w:rPr>
          <w:rFonts w:hint="eastAsia" w:ascii="宋体" w:hAnsi="宋体" w:cs="宋体"/>
          <w:b/>
          <w:szCs w:val="21"/>
        </w:rPr>
        <w:t>前附表</w:t>
      </w:r>
    </w:p>
    <w:tbl>
      <w:tblPr>
        <w:tblStyle w:val="54"/>
        <w:tblW w:w="9885" w:type="dxa"/>
        <w:tblInd w:w="-42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765"/>
        <w:gridCol w:w="9120"/>
      </w:tblGrid>
      <w:tr w14:paraId="11C1585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72" w:hRule="atLeast"/>
        </w:trPr>
        <w:tc>
          <w:tcPr>
            <w:tcW w:w="765" w:type="dxa"/>
            <w:tcBorders>
              <w:top w:val="single" w:color="auto" w:sz="4" w:space="0"/>
              <w:left w:val="single" w:color="auto" w:sz="4" w:space="0"/>
              <w:bottom w:val="single" w:color="auto" w:sz="4" w:space="0"/>
              <w:right w:val="single" w:color="auto" w:sz="4" w:space="0"/>
            </w:tcBorders>
            <w:vAlign w:val="center"/>
          </w:tcPr>
          <w:p w14:paraId="53B3E404">
            <w:pPr>
              <w:snapToGrid w:val="0"/>
              <w:spacing w:line="400" w:lineRule="exact"/>
              <w:jc w:val="center"/>
              <w:rPr>
                <w:rFonts w:hint="eastAsia" w:ascii="宋体" w:hAnsi="宋体" w:cs="宋体"/>
                <w:b/>
                <w:szCs w:val="21"/>
              </w:rPr>
            </w:pPr>
            <w:r>
              <w:rPr>
                <w:rFonts w:hint="eastAsia" w:ascii="宋体" w:hAnsi="宋体" w:cs="宋体"/>
                <w:b/>
                <w:szCs w:val="21"/>
              </w:rPr>
              <w:t>序号</w:t>
            </w:r>
          </w:p>
        </w:tc>
        <w:tc>
          <w:tcPr>
            <w:tcW w:w="9120" w:type="dxa"/>
            <w:tcBorders>
              <w:top w:val="single" w:color="auto" w:sz="4" w:space="0"/>
              <w:left w:val="single" w:color="auto" w:sz="4" w:space="0"/>
              <w:bottom w:val="single" w:color="auto" w:sz="4" w:space="0"/>
              <w:right w:val="single" w:color="auto" w:sz="4" w:space="0"/>
            </w:tcBorders>
            <w:vAlign w:val="center"/>
          </w:tcPr>
          <w:p w14:paraId="373F4831">
            <w:pPr>
              <w:snapToGrid w:val="0"/>
              <w:spacing w:line="400" w:lineRule="exact"/>
              <w:jc w:val="center"/>
              <w:rPr>
                <w:rFonts w:hint="eastAsia" w:ascii="宋体" w:hAnsi="宋体" w:cs="宋体"/>
                <w:b/>
                <w:szCs w:val="21"/>
              </w:rPr>
            </w:pPr>
            <w:r>
              <w:rPr>
                <w:rFonts w:hint="eastAsia" w:ascii="宋体" w:hAnsi="宋体" w:cs="宋体"/>
                <w:b/>
                <w:szCs w:val="21"/>
              </w:rPr>
              <w:t>内容、要求</w:t>
            </w:r>
          </w:p>
        </w:tc>
      </w:tr>
      <w:tr w14:paraId="1716C85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39" w:hRule="atLeast"/>
        </w:trPr>
        <w:tc>
          <w:tcPr>
            <w:tcW w:w="765" w:type="dxa"/>
            <w:tcBorders>
              <w:top w:val="single" w:color="auto" w:sz="4" w:space="0"/>
              <w:left w:val="single" w:color="auto" w:sz="4" w:space="0"/>
              <w:bottom w:val="single" w:color="auto" w:sz="4" w:space="0"/>
              <w:right w:val="single" w:color="auto" w:sz="4" w:space="0"/>
            </w:tcBorders>
            <w:vAlign w:val="center"/>
          </w:tcPr>
          <w:p w14:paraId="4167DC73">
            <w:pPr>
              <w:snapToGrid w:val="0"/>
              <w:spacing w:line="400" w:lineRule="exact"/>
              <w:jc w:val="center"/>
              <w:rPr>
                <w:rFonts w:hint="eastAsia" w:ascii="宋体" w:hAnsi="宋体" w:cs="宋体"/>
                <w:szCs w:val="21"/>
              </w:rPr>
            </w:pPr>
            <w:r>
              <w:rPr>
                <w:rFonts w:hint="eastAsia" w:ascii="宋体" w:hAnsi="宋体" w:cs="宋体"/>
                <w:szCs w:val="21"/>
              </w:rPr>
              <w:t>1</w:t>
            </w:r>
          </w:p>
        </w:tc>
        <w:tc>
          <w:tcPr>
            <w:tcW w:w="9120" w:type="dxa"/>
            <w:tcBorders>
              <w:top w:val="single" w:color="auto" w:sz="4" w:space="0"/>
              <w:left w:val="single" w:color="auto" w:sz="4" w:space="0"/>
              <w:bottom w:val="single" w:color="auto" w:sz="4" w:space="0"/>
              <w:right w:val="single" w:color="auto" w:sz="4" w:space="0"/>
            </w:tcBorders>
            <w:vAlign w:val="center"/>
          </w:tcPr>
          <w:p w14:paraId="4880FA7F">
            <w:pPr>
              <w:pStyle w:val="49"/>
              <w:spacing w:before="0" w:beforeAutospacing="0" w:after="0" w:afterAutospacing="0" w:line="400" w:lineRule="exact"/>
              <w:rPr>
                <w:rFonts w:hint="eastAsia" w:eastAsia="宋体" w:cs="宋体"/>
                <w:kern w:val="2"/>
                <w:sz w:val="21"/>
                <w:szCs w:val="21"/>
                <w:lang w:eastAsia="zh-CN"/>
              </w:rPr>
            </w:pPr>
            <w:r>
              <w:rPr>
                <w:rFonts w:hint="eastAsia" w:cs="宋体"/>
                <w:kern w:val="2"/>
                <w:sz w:val="21"/>
                <w:szCs w:val="21"/>
              </w:rPr>
              <w:t>项目名称：</w:t>
            </w:r>
            <w:r>
              <w:rPr>
                <w:rFonts w:hint="eastAsia" w:cs="宋体"/>
                <w:sz w:val="21"/>
                <w:szCs w:val="21"/>
                <w:lang w:eastAsia="zh-CN"/>
              </w:rPr>
              <w:t>华侨地块地标级酒店项目（泳池设备采购）-临海市希尔顿酒店建设工程(重新招标)</w:t>
            </w:r>
          </w:p>
        </w:tc>
      </w:tr>
      <w:tr w14:paraId="165D46A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67" w:hRule="atLeast"/>
        </w:trPr>
        <w:tc>
          <w:tcPr>
            <w:tcW w:w="765" w:type="dxa"/>
            <w:tcBorders>
              <w:top w:val="single" w:color="auto" w:sz="4" w:space="0"/>
              <w:left w:val="single" w:color="auto" w:sz="4" w:space="0"/>
              <w:bottom w:val="single" w:color="auto" w:sz="4" w:space="0"/>
              <w:right w:val="single" w:color="auto" w:sz="4" w:space="0"/>
            </w:tcBorders>
            <w:vAlign w:val="center"/>
          </w:tcPr>
          <w:p w14:paraId="60112C50">
            <w:pPr>
              <w:snapToGrid w:val="0"/>
              <w:spacing w:line="400" w:lineRule="exact"/>
              <w:jc w:val="center"/>
              <w:rPr>
                <w:rFonts w:hint="eastAsia" w:ascii="宋体" w:hAnsi="宋体" w:cs="宋体"/>
                <w:szCs w:val="21"/>
              </w:rPr>
            </w:pPr>
            <w:r>
              <w:rPr>
                <w:rFonts w:hint="eastAsia" w:ascii="宋体" w:hAnsi="宋体" w:cs="宋体"/>
                <w:szCs w:val="21"/>
              </w:rPr>
              <w:t>2</w:t>
            </w:r>
          </w:p>
        </w:tc>
        <w:tc>
          <w:tcPr>
            <w:tcW w:w="9120" w:type="dxa"/>
            <w:tcBorders>
              <w:top w:val="single" w:color="auto" w:sz="4" w:space="0"/>
              <w:left w:val="single" w:color="auto" w:sz="4" w:space="0"/>
              <w:bottom w:val="single" w:color="auto" w:sz="4" w:space="0"/>
              <w:right w:val="single" w:color="auto" w:sz="4" w:space="0"/>
            </w:tcBorders>
            <w:vAlign w:val="center"/>
          </w:tcPr>
          <w:p w14:paraId="0DDDF06D">
            <w:pPr>
              <w:snapToGrid w:val="0"/>
              <w:spacing w:line="400" w:lineRule="exact"/>
              <w:rPr>
                <w:rFonts w:hint="eastAsia" w:ascii="宋体" w:hAnsi="宋体" w:cs="宋体"/>
                <w:szCs w:val="21"/>
              </w:rPr>
            </w:pPr>
            <w:r>
              <w:rPr>
                <w:rFonts w:hint="eastAsia" w:ascii="宋体" w:hAnsi="宋体" w:cs="宋体"/>
                <w:szCs w:val="21"/>
              </w:rPr>
              <w:t>采购内容及数量：详见“第二章 招标需求”</w:t>
            </w:r>
          </w:p>
        </w:tc>
      </w:tr>
      <w:tr w14:paraId="5E33E5A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242" w:hRule="atLeast"/>
        </w:trPr>
        <w:tc>
          <w:tcPr>
            <w:tcW w:w="765" w:type="dxa"/>
            <w:tcBorders>
              <w:top w:val="single" w:color="auto" w:sz="4" w:space="0"/>
              <w:left w:val="single" w:color="auto" w:sz="4" w:space="0"/>
              <w:bottom w:val="single" w:color="auto" w:sz="4" w:space="0"/>
              <w:right w:val="single" w:color="auto" w:sz="4" w:space="0"/>
            </w:tcBorders>
            <w:vAlign w:val="center"/>
          </w:tcPr>
          <w:p w14:paraId="136BA82B">
            <w:pPr>
              <w:snapToGrid w:val="0"/>
              <w:spacing w:line="400" w:lineRule="exact"/>
              <w:jc w:val="center"/>
              <w:rPr>
                <w:rFonts w:hint="eastAsia" w:ascii="宋体" w:hAnsi="宋体" w:cs="宋体"/>
                <w:szCs w:val="21"/>
              </w:rPr>
            </w:pPr>
            <w:r>
              <w:rPr>
                <w:rFonts w:hint="eastAsia" w:ascii="宋体" w:hAnsi="宋体" w:cs="宋体"/>
                <w:szCs w:val="21"/>
              </w:rPr>
              <w:t>3</w:t>
            </w:r>
          </w:p>
        </w:tc>
        <w:tc>
          <w:tcPr>
            <w:tcW w:w="9120" w:type="dxa"/>
            <w:tcBorders>
              <w:top w:val="single" w:color="auto" w:sz="4" w:space="0"/>
              <w:left w:val="single" w:color="auto" w:sz="4" w:space="0"/>
              <w:bottom w:val="single" w:color="auto" w:sz="4" w:space="0"/>
              <w:right w:val="single" w:color="auto" w:sz="4" w:space="0"/>
            </w:tcBorders>
            <w:vAlign w:val="center"/>
          </w:tcPr>
          <w:p w14:paraId="241F4201">
            <w:pPr>
              <w:snapToGrid w:val="0"/>
              <w:spacing w:line="400" w:lineRule="exact"/>
              <w:rPr>
                <w:rFonts w:hint="eastAsia" w:ascii="宋体" w:hAnsi="宋体" w:cs="宋体"/>
                <w:b/>
                <w:bCs/>
                <w:szCs w:val="21"/>
              </w:rPr>
            </w:pPr>
            <w:r>
              <w:rPr>
                <w:rFonts w:hint="eastAsia" w:ascii="宋体" w:hAnsi="宋体" w:cs="宋体"/>
                <w:szCs w:val="21"/>
              </w:rPr>
              <w:t>投标报价及费用：1.本项目投标应以人民币报价；2.不论投标结果如何，投标人均应自行承担所有与投标有关的全部费用；</w:t>
            </w:r>
            <w:r>
              <w:rPr>
                <w:rFonts w:hint="eastAsia" w:ascii="宋体" w:hAnsi="宋体" w:cs="宋体"/>
                <w:b/>
                <w:bCs/>
                <w:szCs w:val="21"/>
              </w:rPr>
              <w:t>3.本项目招标代理服务费由中标人支付给采购代理机构，在采购代理机构发出成交通知书前一次性付清招标代理服务费用，收费采用中标价按照下列差额定率累进计费方式计取，具体标准如下：</w:t>
            </w:r>
            <w:r>
              <w:rPr>
                <w:rFonts w:hint="eastAsia" w:ascii="宋体" w:hAnsi="宋体" w:cs="宋体"/>
                <w:szCs w:val="21"/>
              </w:rPr>
              <w:t>①若中标价100万元以下：中标价*1.5%，不足5000元按5000元计；②若中标价在100万—500万之间：【100*1.5%+（中标价-100万）*1.1%】*0.8，不足1.5万按1.5万计；</w:t>
            </w:r>
          </w:p>
        </w:tc>
      </w:tr>
      <w:tr w14:paraId="69D7E70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924" w:hRule="atLeast"/>
        </w:trPr>
        <w:tc>
          <w:tcPr>
            <w:tcW w:w="765" w:type="dxa"/>
            <w:tcBorders>
              <w:top w:val="single" w:color="auto" w:sz="4" w:space="0"/>
              <w:left w:val="single" w:color="auto" w:sz="4" w:space="0"/>
              <w:bottom w:val="single" w:color="auto" w:sz="4" w:space="0"/>
              <w:right w:val="single" w:color="auto" w:sz="4" w:space="0"/>
            </w:tcBorders>
            <w:vAlign w:val="center"/>
          </w:tcPr>
          <w:p w14:paraId="07FED200">
            <w:pPr>
              <w:snapToGrid w:val="0"/>
              <w:spacing w:line="400" w:lineRule="exact"/>
              <w:jc w:val="center"/>
              <w:rPr>
                <w:rFonts w:hint="eastAsia" w:ascii="宋体" w:hAnsi="宋体" w:cs="宋体"/>
                <w:szCs w:val="21"/>
              </w:rPr>
            </w:pPr>
            <w:r>
              <w:rPr>
                <w:rFonts w:hint="eastAsia" w:ascii="宋体" w:hAnsi="宋体" w:cs="宋体"/>
                <w:szCs w:val="21"/>
              </w:rPr>
              <w:t>4</w:t>
            </w:r>
          </w:p>
        </w:tc>
        <w:tc>
          <w:tcPr>
            <w:tcW w:w="9120" w:type="dxa"/>
            <w:tcBorders>
              <w:top w:val="single" w:color="auto" w:sz="4" w:space="0"/>
              <w:left w:val="single" w:color="auto" w:sz="4" w:space="0"/>
              <w:bottom w:val="single" w:color="auto" w:sz="4" w:space="0"/>
              <w:right w:val="single" w:color="auto" w:sz="4" w:space="0"/>
            </w:tcBorders>
            <w:vAlign w:val="center"/>
          </w:tcPr>
          <w:p w14:paraId="55CB0DA9">
            <w:pPr>
              <w:snapToGrid w:val="0"/>
              <w:spacing w:line="400" w:lineRule="exact"/>
              <w:rPr>
                <w:rFonts w:hint="eastAsia" w:ascii="宋体" w:hAnsi="宋体" w:cs="宋体"/>
                <w:szCs w:val="21"/>
              </w:rPr>
            </w:pPr>
            <w:r>
              <w:rPr>
                <w:rFonts w:hint="eastAsia" w:ascii="宋体" w:hAnsi="宋体" w:cs="宋体"/>
                <w:b/>
                <w:bCs/>
                <w:szCs w:val="21"/>
              </w:rPr>
              <w:t>现场踏勘</w:t>
            </w:r>
            <w:r>
              <w:rPr>
                <w:rFonts w:hint="eastAsia" w:ascii="宋体" w:hAnsi="宋体" w:cs="宋体"/>
                <w:szCs w:val="21"/>
              </w:rPr>
              <w:t>：投标人可对项目现场和周围环境进行踏勘，现场踏勘时投标人按照图纸（如有）、招标文件等技术性资料比对现场实际参数，如有问题，由投标人发起书面质疑，如无质疑，即认为满足采购条件，由投标人承担相应风险。踏勘现场所发生的费用由投标人自己承担。</w:t>
            </w:r>
          </w:p>
        </w:tc>
      </w:tr>
      <w:tr w14:paraId="4AFF0D0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305" w:hRule="atLeast"/>
        </w:trPr>
        <w:tc>
          <w:tcPr>
            <w:tcW w:w="765" w:type="dxa"/>
            <w:tcBorders>
              <w:top w:val="single" w:color="auto" w:sz="4" w:space="0"/>
              <w:left w:val="single" w:color="auto" w:sz="4" w:space="0"/>
              <w:bottom w:val="single" w:color="auto" w:sz="4" w:space="0"/>
              <w:right w:val="single" w:color="auto" w:sz="4" w:space="0"/>
            </w:tcBorders>
            <w:vAlign w:val="center"/>
          </w:tcPr>
          <w:p w14:paraId="1AC7FC0C">
            <w:pPr>
              <w:snapToGrid w:val="0"/>
              <w:spacing w:line="400" w:lineRule="exact"/>
              <w:jc w:val="center"/>
              <w:rPr>
                <w:rFonts w:hint="eastAsia" w:ascii="宋体" w:hAnsi="宋体" w:cs="宋体"/>
                <w:szCs w:val="21"/>
              </w:rPr>
            </w:pPr>
            <w:r>
              <w:rPr>
                <w:rFonts w:hint="eastAsia" w:ascii="宋体" w:hAnsi="宋体" w:cs="宋体"/>
                <w:szCs w:val="21"/>
              </w:rPr>
              <w:t>5</w:t>
            </w:r>
          </w:p>
        </w:tc>
        <w:tc>
          <w:tcPr>
            <w:tcW w:w="9120" w:type="dxa"/>
            <w:tcBorders>
              <w:top w:val="single" w:color="auto" w:sz="4" w:space="0"/>
              <w:left w:val="single" w:color="auto" w:sz="4" w:space="0"/>
              <w:bottom w:val="single" w:color="auto" w:sz="4" w:space="0"/>
              <w:right w:val="single" w:color="auto" w:sz="4" w:space="0"/>
            </w:tcBorders>
            <w:vAlign w:val="center"/>
          </w:tcPr>
          <w:p w14:paraId="051D2AC9">
            <w:pPr>
              <w:snapToGrid w:val="0"/>
              <w:spacing w:line="400" w:lineRule="exact"/>
              <w:rPr>
                <w:rFonts w:hint="eastAsia" w:ascii="宋体" w:hAnsi="宋体" w:cs="宋体"/>
                <w:b/>
                <w:szCs w:val="21"/>
              </w:rPr>
            </w:pPr>
            <w:r>
              <w:rPr>
                <w:rFonts w:hint="eastAsia" w:ascii="宋体" w:hAnsi="宋体" w:cs="宋体"/>
                <w:b/>
                <w:szCs w:val="21"/>
              </w:rPr>
              <w:t>质疑与澄清</w:t>
            </w:r>
            <w:r>
              <w:rPr>
                <w:rFonts w:hint="eastAsia" w:ascii="宋体" w:hAnsi="宋体" w:cs="宋体"/>
                <w:szCs w:val="21"/>
              </w:rPr>
              <w:t>：</w:t>
            </w:r>
            <w:r>
              <w:rPr>
                <w:rFonts w:hint="eastAsia" w:ascii="宋体" w:hAnsi="宋体" w:cs="宋体"/>
                <w:b/>
                <w:szCs w:val="21"/>
              </w:rPr>
              <w:t>潜在投标人已依法获取其可质疑的采购文件的，可以（参照采购质疑函范本）向招标人就该文件提出质疑。对采购文件提出质疑的，应当在获取采购文件或者采购文件公告期限届满之日</w:t>
            </w:r>
            <w:r>
              <w:rPr>
                <w:rFonts w:hint="eastAsia" w:cs="宋体"/>
                <w:b/>
                <w:szCs w:val="21"/>
              </w:rPr>
              <w:t>（公告期限届满后获取采购文件的，以公告期限届满之日为准）</w:t>
            </w:r>
            <w:r>
              <w:rPr>
                <w:rFonts w:hint="eastAsia" w:ascii="宋体" w:hAnsi="宋体" w:cs="宋体"/>
                <w:b/>
                <w:szCs w:val="21"/>
              </w:rPr>
              <w:t>起7个工作日内以书面形式提出，否则被质疑人可不予接受。投标人在法定质疑期内应一次性提出针对同一采购程序环节的质疑。</w:t>
            </w:r>
            <w:r>
              <w:rPr>
                <w:rFonts w:hint="eastAsia" w:ascii="宋体" w:hAnsi="宋体" w:cs="宋体"/>
                <w:szCs w:val="21"/>
              </w:rPr>
              <w:t>招标人对已发出的招标文件进行必要的澄清、答复、修改和补充将以更正公告的形式，通过采购公告发布的网站予以发布。</w:t>
            </w:r>
          </w:p>
        </w:tc>
      </w:tr>
      <w:tr w14:paraId="240985C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67" w:hRule="atLeast"/>
        </w:trPr>
        <w:tc>
          <w:tcPr>
            <w:tcW w:w="765" w:type="dxa"/>
            <w:tcBorders>
              <w:top w:val="single" w:color="auto" w:sz="4" w:space="0"/>
              <w:left w:val="single" w:color="auto" w:sz="4" w:space="0"/>
              <w:bottom w:val="single" w:color="auto" w:sz="4" w:space="0"/>
              <w:right w:val="single" w:color="auto" w:sz="4" w:space="0"/>
            </w:tcBorders>
            <w:vAlign w:val="center"/>
          </w:tcPr>
          <w:p w14:paraId="35A2AABE">
            <w:pPr>
              <w:snapToGrid w:val="0"/>
              <w:spacing w:line="400" w:lineRule="exact"/>
              <w:jc w:val="center"/>
              <w:rPr>
                <w:rFonts w:hint="eastAsia" w:ascii="宋体" w:hAnsi="宋体" w:cs="宋体"/>
                <w:szCs w:val="21"/>
              </w:rPr>
            </w:pPr>
            <w:r>
              <w:rPr>
                <w:rFonts w:hint="eastAsia" w:ascii="宋体" w:hAnsi="宋体" w:cs="宋体"/>
                <w:szCs w:val="21"/>
              </w:rPr>
              <w:t>6</w:t>
            </w:r>
          </w:p>
        </w:tc>
        <w:tc>
          <w:tcPr>
            <w:tcW w:w="9120" w:type="dxa"/>
            <w:tcBorders>
              <w:top w:val="single" w:color="auto" w:sz="4" w:space="0"/>
              <w:left w:val="single" w:color="auto" w:sz="4" w:space="0"/>
              <w:bottom w:val="single" w:color="auto" w:sz="4" w:space="0"/>
              <w:right w:val="single" w:color="auto" w:sz="4" w:space="0"/>
            </w:tcBorders>
            <w:vAlign w:val="center"/>
          </w:tcPr>
          <w:p w14:paraId="3C7D0A86">
            <w:pPr>
              <w:snapToGrid w:val="0"/>
              <w:spacing w:line="400" w:lineRule="exact"/>
              <w:rPr>
                <w:rFonts w:hint="eastAsia" w:ascii="宋体" w:hAnsi="宋体" w:cs="宋体"/>
                <w:szCs w:val="21"/>
              </w:rPr>
            </w:pPr>
            <w:r>
              <w:rPr>
                <w:rFonts w:hint="eastAsia" w:ascii="宋体" w:hAnsi="宋体" w:cs="宋体"/>
                <w:szCs w:val="21"/>
              </w:rPr>
              <w:t>投标截止时间、开标时间及地点：详见“第一章  投标邀请”</w:t>
            </w:r>
          </w:p>
        </w:tc>
      </w:tr>
      <w:tr w14:paraId="0543293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67" w:hRule="atLeast"/>
        </w:trPr>
        <w:tc>
          <w:tcPr>
            <w:tcW w:w="765" w:type="dxa"/>
            <w:tcBorders>
              <w:top w:val="single" w:color="auto" w:sz="4" w:space="0"/>
              <w:left w:val="single" w:color="auto" w:sz="4" w:space="0"/>
              <w:bottom w:val="single" w:color="auto" w:sz="4" w:space="0"/>
              <w:right w:val="single" w:color="auto" w:sz="4" w:space="0"/>
            </w:tcBorders>
            <w:vAlign w:val="center"/>
          </w:tcPr>
          <w:p w14:paraId="1C5F027C">
            <w:pPr>
              <w:snapToGrid w:val="0"/>
              <w:spacing w:line="400" w:lineRule="exact"/>
              <w:jc w:val="center"/>
              <w:rPr>
                <w:rFonts w:hint="eastAsia" w:ascii="宋体" w:hAnsi="宋体" w:cs="宋体"/>
                <w:szCs w:val="21"/>
              </w:rPr>
            </w:pPr>
            <w:r>
              <w:rPr>
                <w:rFonts w:hint="eastAsia" w:ascii="宋体" w:hAnsi="宋体" w:cs="宋体"/>
                <w:szCs w:val="21"/>
              </w:rPr>
              <w:t>7</w:t>
            </w:r>
          </w:p>
        </w:tc>
        <w:tc>
          <w:tcPr>
            <w:tcW w:w="9120" w:type="dxa"/>
            <w:tcBorders>
              <w:top w:val="single" w:color="auto" w:sz="4" w:space="0"/>
              <w:left w:val="single" w:color="auto" w:sz="4" w:space="0"/>
              <w:bottom w:val="single" w:color="auto" w:sz="4" w:space="0"/>
              <w:right w:val="single" w:color="auto" w:sz="4" w:space="0"/>
            </w:tcBorders>
            <w:vAlign w:val="center"/>
          </w:tcPr>
          <w:p w14:paraId="03EF0FF0">
            <w:pPr>
              <w:autoSpaceDE w:val="0"/>
              <w:autoSpaceDN w:val="0"/>
              <w:snapToGrid w:val="0"/>
              <w:spacing w:line="400" w:lineRule="exact"/>
              <w:textAlignment w:val="bottom"/>
              <w:rPr>
                <w:rFonts w:hint="eastAsia" w:ascii="宋体" w:hAnsi="宋体" w:cs="宋体"/>
                <w:szCs w:val="21"/>
              </w:rPr>
            </w:pPr>
            <w:r>
              <w:rPr>
                <w:rFonts w:hint="eastAsia" w:ascii="宋体" w:hAnsi="宋体" w:cs="宋体"/>
                <w:szCs w:val="21"/>
              </w:rPr>
              <w:t>评标办法</w:t>
            </w:r>
            <w:r>
              <w:rPr>
                <w:rFonts w:hint="eastAsia" w:ascii="宋体" w:hAnsi="宋体" w:cs="宋体"/>
                <w:b/>
                <w:szCs w:val="21"/>
              </w:rPr>
              <w:t>：</w:t>
            </w:r>
            <w:r>
              <w:rPr>
                <w:rFonts w:hint="eastAsia" w:ascii="宋体" w:hAnsi="宋体" w:cs="宋体"/>
                <w:szCs w:val="21"/>
              </w:rPr>
              <w:t>综合评分法</w:t>
            </w:r>
          </w:p>
        </w:tc>
      </w:tr>
      <w:tr w14:paraId="46AFDF3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08" w:hRule="atLeast"/>
        </w:trPr>
        <w:tc>
          <w:tcPr>
            <w:tcW w:w="765" w:type="dxa"/>
            <w:tcBorders>
              <w:top w:val="single" w:color="auto" w:sz="4" w:space="0"/>
              <w:left w:val="single" w:color="auto" w:sz="4" w:space="0"/>
              <w:bottom w:val="single" w:color="auto" w:sz="4" w:space="0"/>
              <w:right w:val="single" w:color="auto" w:sz="4" w:space="0"/>
            </w:tcBorders>
            <w:vAlign w:val="center"/>
          </w:tcPr>
          <w:p w14:paraId="7C908083">
            <w:pPr>
              <w:snapToGrid w:val="0"/>
              <w:spacing w:line="400" w:lineRule="exact"/>
              <w:jc w:val="center"/>
              <w:rPr>
                <w:rFonts w:hint="eastAsia" w:ascii="宋体" w:hAnsi="宋体" w:cs="宋体"/>
                <w:szCs w:val="21"/>
              </w:rPr>
            </w:pPr>
            <w:r>
              <w:rPr>
                <w:rFonts w:hint="eastAsia" w:ascii="宋体" w:hAnsi="宋体" w:cs="宋体"/>
                <w:szCs w:val="21"/>
              </w:rPr>
              <w:t>8</w:t>
            </w:r>
          </w:p>
        </w:tc>
        <w:tc>
          <w:tcPr>
            <w:tcW w:w="9120" w:type="dxa"/>
            <w:tcBorders>
              <w:top w:val="single" w:color="auto" w:sz="4" w:space="0"/>
              <w:left w:val="single" w:color="auto" w:sz="4" w:space="0"/>
              <w:bottom w:val="single" w:color="auto" w:sz="4" w:space="0"/>
              <w:right w:val="single" w:color="auto" w:sz="4" w:space="0"/>
            </w:tcBorders>
            <w:vAlign w:val="center"/>
          </w:tcPr>
          <w:p w14:paraId="4E9F0C83">
            <w:pPr>
              <w:autoSpaceDE w:val="0"/>
              <w:autoSpaceDN w:val="0"/>
              <w:snapToGrid w:val="0"/>
              <w:spacing w:line="400" w:lineRule="exact"/>
              <w:textAlignment w:val="bottom"/>
              <w:rPr>
                <w:rFonts w:hint="eastAsia" w:ascii="宋体" w:hAnsi="宋体" w:cs="宋体"/>
                <w:szCs w:val="21"/>
              </w:rPr>
            </w:pPr>
            <w:r>
              <w:rPr>
                <w:rFonts w:hint="eastAsia" w:ascii="宋体" w:hAnsi="宋体" w:cs="宋体"/>
                <w:b/>
                <w:szCs w:val="21"/>
              </w:rPr>
              <w:t>▲</w:t>
            </w:r>
            <w:r>
              <w:rPr>
                <w:rFonts w:hint="eastAsia" w:ascii="宋体" w:hAnsi="宋体" w:cs="宋体"/>
                <w:szCs w:val="21"/>
              </w:rPr>
              <w:t>投标有效期：自投标截止日起</w:t>
            </w:r>
            <w:r>
              <w:rPr>
                <w:rFonts w:hint="eastAsia" w:ascii="宋体" w:hAnsi="宋体" w:cs="宋体"/>
                <w:szCs w:val="21"/>
                <w:u w:val="single"/>
              </w:rPr>
              <w:t xml:space="preserve"> 90 </w:t>
            </w:r>
            <w:r>
              <w:rPr>
                <w:rFonts w:hint="eastAsia" w:ascii="宋体" w:hAnsi="宋体" w:cs="宋体"/>
                <w:szCs w:val="21"/>
              </w:rPr>
              <w:t>天投标文件应保持有效</w:t>
            </w:r>
          </w:p>
        </w:tc>
      </w:tr>
      <w:tr w14:paraId="2694F5D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41" w:hRule="atLeast"/>
        </w:trPr>
        <w:tc>
          <w:tcPr>
            <w:tcW w:w="765" w:type="dxa"/>
            <w:tcBorders>
              <w:top w:val="single" w:color="auto" w:sz="4" w:space="0"/>
              <w:left w:val="single" w:color="auto" w:sz="4" w:space="0"/>
              <w:bottom w:val="single" w:color="auto" w:sz="4" w:space="0"/>
              <w:right w:val="single" w:color="auto" w:sz="4" w:space="0"/>
            </w:tcBorders>
            <w:vAlign w:val="center"/>
          </w:tcPr>
          <w:p w14:paraId="64135B2E">
            <w:pPr>
              <w:snapToGrid w:val="0"/>
              <w:spacing w:line="400" w:lineRule="exact"/>
              <w:jc w:val="center"/>
              <w:rPr>
                <w:rFonts w:hint="eastAsia" w:ascii="宋体" w:hAnsi="宋体" w:cs="宋体"/>
                <w:szCs w:val="21"/>
              </w:rPr>
            </w:pPr>
            <w:r>
              <w:rPr>
                <w:rFonts w:hint="eastAsia" w:ascii="宋体" w:hAnsi="宋体" w:cs="宋体"/>
                <w:szCs w:val="21"/>
              </w:rPr>
              <w:t>9</w:t>
            </w:r>
          </w:p>
        </w:tc>
        <w:tc>
          <w:tcPr>
            <w:tcW w:w="9120" w:type="dxa"/>
            <w:tcBorders>
              <w:top w:val="single" w:color="auto" w:sz="4" w:space="0"/>
              <w:left w:val="single" w:color="auto" w:sz="4" w:space="0"/>
              <w:bottom w:val="single" w:color="auto" w:sz="4" w:space="0"/>
              <w:right w:val="single" w:color="auto" w:sz="4" w:space="0"/>
            </w:tcBorders>
            <w:vAlign w:val="center"/>
          </w:tcPr>
          <w:p w14:paraId="559DECDE">
            <w:pPr>
              <w:autoSpaceDE w:val="0"/>
              <w:autoSpaceDN w:val="0"/>
              <w:snapToGrid w:val="0"/>
              <w:spacing w:line="400" w:lineRule="exact"/>
              <w:textAlignment w:val="bottom"/>
              <w:rPr>
                <w:rFonts w:hint="eastAsia" w:ascii="宋体" w:hAnsi="宋体" w:cs="宋体"/>
                <w:b/>
                <w:szCs w:val="21"/>
                <w:u w:val="single"/>
              </w:rPr>
            </w:pPr>
            <w:r>
              <w:rPr>
                <w:rFonts w:hint="eastAsia" w:ascii="宋体" w:hAnsi="宋体" w:cs="宋体"/>
                <w:b/>
                <w:szCs w:val="21"/>
                <w:u w:val="single"/>
              </w:rPr>
              <w:t>实质性条款：</w:t>
            </w:r>
            <w:r>
              <w:rPr>
                <w:rFonts w:hint="eastAsia" w:ascii="宋体" w:hAnsi="宋体" w:cs="宋体"/>
                <w:b/>
                <w:szCs w:val="21"/>
              </w:rPr>
              <w:t>▲</w:t>
            </w:r>
            <w:r>
              <w:rPr>
                <w:rFonts w:hint="eastAsia" w:ascii="宋体" w:hAnsi="宋体" w:cs="宋体"/>
                <w:b/>
                <w:szCs w:val="21"/>
                <w:u w:val="single"/>
              </w:rPr>
              <w:t>是实质性条款，投标人不得负偏离或内容缺失，否则为无效标。</w:t>
            </w:r>
          </w:p>
        </w:tc>
      </w:tr>
      <w:tr w14:paraId="069C820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54" w:hRule="atLeast"/>
        </w:trPr>
        <w:tc>
          <w:tcPr>
            <w:tcW w:w="765" w:type="dxa"/>
            <w:tcBorders>
              <w:top w:val="single" w:color="auto" w:sz="4" w:space="0"/>
              <w:left w:val="single" w:color="auto" w:sz="4" w:space="0"/>
              <w:bottom w:val="single" w:color="auto" w:sz="4" w:space="0"/>
              <w:right w:val="single" w:color="auto" w:sz="4" w:space="0"/>
            </w:tcBorders>
            <w:vAlign w:val="center"/>
          </w:tcPr>
          <w:p w14:paraId="3BA7EFE1">
            <w:pPr>
              <w:snapToGrid w:val="0"/>
              <w:spacing w:line="400" w:lineRule="exact"/>
              <w:jc w:val="center"/>
              <w:rPr>
                <w:rFonts w:hint="eastAsia" w:ascii="宋体" w:hAnsi="宋体" w:cs="宋体"/>
                <w:szCs w:val="21"/>
              </w:rPr>
            </w:pPr>
            <w:r>
              <w:rPr>
                <w:rFonts w:hint="eastAsia" w:ascii="宋体" w:hAnsi="宋体" w:cs="宋体"/>
                <w:szCs w:val="21"/>
              </w:rPr>
              <w:t>10</w:t>
            </w:r>
          </w:p>
        </w:tc>
        <w:tc>
          <w:tcPr>
            <w:tcW w:w="9120" w:type="dxa"/>
            <w:tcBorders>
              <w:top w:val="single" w:color="auto" w:sz="4" w:space="0"/>
              <w:left w:val="single" w:color="auto" w:sz="4" w:space="0"/>
              <w:bottom w:val="single" w:color="auto" w:sz="4" w:space="0"/>
              <w:right w:val="single" w:color="auto" w:sz="4" w:space="0"/>
            </w:tcBorders>
            <w:vAlign w:val="center"/>
          </w:tcPr>
          <w:p w14:paraId="34AA5C1D">
            <w:pPr>
              <w:autoSpaceDE w:val="0"/>
              <w:autoSpaceDN w:val="0"/>
              <w:snapToGrid w:val="0"/>
              <w:spacing w:line="400" w:lineRule="exact"/>
              <w:textAlignment w:val="bottom"/>
              <w:rPr>
                <w:rFonts w:hint="eastAsia" w:ascii="宋体" w:hAnsi="宋体" w:cs="宋体"/>
                <w:szCs w:val="21"/>
              </w:rPr>
            </w:pPr>
            <w:r>
              <w:rPr>
                <w:rFonts w:hint="eastAsia" w:ascii="宋体" w:hAnsi="宋体" w:cs="宋体"/>
                <w:szCs w:val="21"/>
              </w:rPr>
              <w:t>中标公告及中标通知书：评标结束后7个工作日内，中标公告发布于采购公告发布的网站（临海市限额以下公共资源交易区域平台）</w:t>
            </w:r>
          </w:p>
        </w:tc>
      </w:tr>
      <w:tr w14:paraId="7D68E6D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86" w:hRule="atLeast"/>
        </w:trPr>
        <w:tc>
          <w:tcPr>
            <w:tcW w:w="765" w:type="dxa"/>
            <w:tcBorders>
              <w:top w:val="single" w:color="auto" w:sz="4" w:space="0"/>
              <w:left w:val="single" w:color="auto" w:sz="4" w:space="0"/>
              <w:bottom w:val="single" w:color="auto" w:sz="4" w:space="0"/>
              <w:right w:val="single" w:color="auto" w:sz="4" w:space="0"/>
            </w:tcBorders>
            <w:vAlign w:val="center"/>
          </w:tcPr>
          <w:p w14:paraId="3D360B6F">
            <w:pPr>
              <w:snapToGrid w:val="0"/>
              <w:spacing w:line="400" w:lineRule="exact"/>
              <w:jc w:val="center"/>
              <w:rPr>
                <w:rFonts w:hint="eastAsia" w:ascii="宋体" w:hAnsi="宋体" w:cs="宋体"/>
                <w:szCs w:val="21"/>
              </w:rPr>
            </w:pPr>
            <w:r>
              <w:rPr>
                <w:rFonts w:hint="eastAsia" w:ascii="宋体" w:hAnsi="宋体" w:cs="宋体"/>
                <w:szCs w:val="21"/>
              </w:rPr>
              <w:t>11</w:t>
            </w:r>
          </w:p>
        </w:tc>
        <w:tc>
          <w:tcPr>
            <w:tcW w:w="9120" w:type="dxa"/>
            <w:tcBorders>
              <w:top w:val="single" w:color="auto" w:sz="4" w:space="0"/>
              <w:left w:val="single" w:color="auto" w:sz="4" w:space="0"/>
              <w:bottom w:val="single" w:color="auto" w:sz="4" w:space="0"/>
              <w:right w:val="single" w:color="auto" w:sz="4" w:space="0"/>
            </w:tcBorders>
            <w:vAlign w:val="center"/>
          </w:tcPr>
          <w:p w14:paraId="5D616B94">
            <w:pPr>
              <w:autoSpaceDE w:val="0"/>
              <w:autoSpaceDN w:val="0"/>
              <w:snapToGrid w:val="0"/>
              <w:spacing w:line="400" w:lineRule="exact"/>
              <w:textAlignment w:val="bottom"/>
              <w:rPr>
                <w:rFonts w:hint="eastAsia" w:ascii="宋体" w:hAnsi="宋体" w:cs="宋体"/>
                <w:szCs w:val="21"/>
              </w:rPr>
            </w:pPr>
            <w:r>
              <w:rPr>
                <w:rFonts w:hint="eastAsia" w:ascii="宋体" w:hAnsi="宋体" w:cs="宋体"/>
                <w:szCs w:val="21"/>
              </w:rPr>
              <w:t>签订合同时间：中标通知书发出后30日内。</w:t>
            </w:r>
          </w:p>
        </w:tc>
      </w:tr>
      <w:tr w14:paraId="1D0BA51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82" w:hRule="atLeast"/>
        </w:trPr>
        <w:tc>
          <w:tcPr>
            <w:tcW w:w="765" w:type="dxa"/>
            <w:tcBorders>
              <w:top w:val="single" w:color="auto" w:sz="4" w:space="0"/>
              <w:left w:val="single" w:color="auto" w:sz="4" w:space="0"/>
              <w:bottom w:val="single" w:color="auto" w:sz="4" w:space="0"/>
              <w:right w:val="single" w:color="auto" w:sz="4" w:space="0"/>
            </w:tcBorders>
            <w:vAlign w:val="center"/>
          </w:tcPr>
          <w:p w14:paraId="3C6C3998">
            <w:pPr>
              <w:snapToGrid w:val="0"/>
              <w:spacing w:line="400" w:lineRule="exact"/>
              <w:jc w:val="center"/>
              <w:rPr>
                <w:rFonts w:hint="eastAsia" w:ascii="宋体" w:hAnsi="宋体" w:cs="宋体"/>
                <w:szCs w:val="21"/>
              </w:rPr>
            </w:pPr>
            <w:r>
              <w:rPr>
                <w:rFonts w:hint="eastAsia" w:ascii="宋体" w:hAnsi="宋体" w:cs="宋体"/>
                <w:szCs w:val="21"/>
              </w:rPr>
              <w:t>12</w:t>
            </w:r>
          </w:p>
        </w:tc>
        <w:tc>
          <w:tcPr>
            <w:tcW w:w="9120" w:type="dxa"/>
            <w:tcBorders>
              <w:top w:val="single" w:color="auto" w:sz="4" w:space="0"/>
              <w:left w:val="single" w:color="auto" w:sz="4" w:space="0"/>
              <w:bottom w:val="single" w:color="auto" w:sz="4" w:space="0"/>
              <w:right w:val="single" w:color="auto" w:sz="4" w:space="0"/>
            </w:tcBorders>
            <w:vAlign w:val="center"/>
          </w:tcPr>
          <w:p w14:paraId="1EEA4953">
            <w:pPr>
              <w:spacing w:line="400" w:lineRule="exact"/>
              <w:rPr>
                <w:rFonts w:hint="eastAsia" w:ascii="宋体" w:hAnsi="宋体" w:cs="宋体"/>
                <w:szCs w:val="21"/>
              </w:rPr>
            </w:pPr>
            <w:r>
              <w:rPr>
                <w:rFonts w:hint="eastAsia" w:ascii="宋体" w:hAnsi="宋体" w:cs="宋体"/>
                <w:b/>
                <w:szCs w:val="21"/>
              </w:rPr>
              <w:t>▲</w:t>
            </w:r>
            <w:r>
              <w:rPr>
                <w:rFonts w:hint="eastAsia" w:ascii="宋体" w:hAnsi="宋体" w:cs="宋体"/>
                <w:b/>
                <w:bCs/>
                <w:szCs w:val="21"/>
              </w:rPr>
              <w:t>付款方式：详见第二章</w:t>
            </w:r>
          </w:p>
        </w:tc>
      </w:tr>
      <w:tr w14:paraId="748CD4C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22" w:hRule="atLeast"/>
        </w:trPr>
        <w:tc>
          <w:tcPr>
            <w:tcW w:w="765" w:type="dxa"/>
            <w:tcBorders>
              <w:top w:val="single" w:color="auto" w:sz="4" w:space="0"/>
              <w:left w:val="single" w:color="auto" w:sz="4" w:space="0"/>
              <w:bottom w:val="single" w:color="auto" w:sz="4" w:space="0"/>
              <w:right w:val="single" w:color="auto" w:sz="4" w:space="0"/>
            </w:tcBorders>
            <w:vAlign w:val="center"/>
          </w:tcPr>
          <w:p w14:paraId="62C9E03D">
            <w:pPr>
              <w:snapToGrid w:val="0"/>
              <w:spacing w:line="400" w:lineRule="exact"/>
              <w:jc w:val="center"/>
              <w:rPr>
                <w:rFonts w:hint="eastAsia" w:ascii="宋体" w:hAnsi="宋体" w:cs="宋体"/>
                <w:szCs w:val="21"/>
              </w:rPr>
            </w:pPr>
            <w:r>
              <w:rPr>
                <w:rFonts w:hint="eastAsia" w:ascii="宋体" w:hAnsi="宋体" w:cs="宋体"/>
                <w:szCs w:val="21"/>
              </w:rPr>
              <w:t>13</w:t>
            </w:r>
          </w:p>
        </w:tc>
        <w:tc>
          <w:tcPr>
            <w:tcW w:w="9120" w:type="dxa"/>
            <w:tcBorders>
              <w:top w:val="single" w:color="auto" w:sz="4" w:space="0"/>
              <w:left w:val="single" w:color="auto" w:sz="4" w:space="0"/>
              <w:bottom w:val="single" w:color="auto" w:sz="4" w:space="0"/>
              <w:right w:val="single" w:color="auto" w:sz="4" w:space="0"/>
            </w:tcBorders>
            <w:vAlign w:val="center"/>
          </w:tcPr>
          <w:p w14:paraId="75AC5F6B">
            <w:pPr>
              <w:pStyle w:val="21"/>
              <w:spacing w:after="0" w:line="400" w:lineRule="exact"/>
              <w:jc w:val="left"/>
              <w:rPr>
                <w:rFonts w:hint="eastAsia" w:ascii="宋体" w:hAnsi="宋体" w:cs="宋体"/>
                <w:b/>
                <w:bCs/>
                <w:sz w:val="21"/>
                <w:szCs w:val="21"/>
              </w:rPr>
            </w:pPr>
            <w:r>
              <w:rPr>
                <w:rFonts w:hint="eastAsia" w:ascii="宋体" w:hAnsi="宋体" w:cs="宋体"/>
                <w:b/>
                <w:bCs/>
                <w:sz w:val="21"/>
                <w:szCs w:val="21"/>
              </w:rPr>
              <w:t>履约保证金的收取及退还： 按中标价的1%收取，在领取中标通知书前缴纳至临海市产权交易所有限公司中心账户。验收合格后凭《临海市采购验收单》在系统中向临海市产权交易所有限公司退还。</w:t>
            </w:r>
          </w:p>
          <w:p w14:paraId="70D59536">
            <w:pPr>
              <w:pStyle w:val="21"/>
              <w:spacing w:after="0" w:line="400" w:lineRule="exact"/>
              <w:jc w:val="left"/>
              <w:rPr>
                <w:rFonts w:hint="eastAsia" w:ascii="宋体" w:hAnsi="宋体" w:cs="宋体"/>
                <w:sz w:val="21"/>
                <w:szCs w:val="21"/>
              </w:rPr>
            </w:pPr>
            <w:r>
              <w:rPr>
                <w:rFonts w:hint="eastAsia" w:ascii="宋体" w:hAnsi="宋体" w:cs="宋体"/>
                <w:sz w:val="21"/>
                <w:szCs w:val="21"/>
              </w:rPr>
              <w:t>履约保证金形式：现金（电汇或银行汇票形式）或银行保函或保险机构保证保险保单或融资担保公司保函。</w:t>
            </w:r>
          </w:p>
          <w:p w14:paraId="4CCA36DF">
            <w:pPr>
              <w:pStyle w:val="21"/>
              <w:spacing w:after="0" w:line="400" w:lineRule="exact"/>
              <w:jc w:val="left"/>
              <w:rPr>
                <w:rFonts w:hint="eastAsia" w:ascii="宋体" w:hAnsi="宋体" w:cs="宋体"/>
                <w:sz w:val="21"/>
                <w:szCs w:val="21"/>
              </w:rPr>
            </w:pPr>
            <w:r>
              <w:rPr>
                <w:rFonts w:hint="eastAsia" w:ascii="宋体" w:hAnsi="宋体" w:cs="宋体"/>
                <w:sz w:val="21"/>
                <w:szCs w:val="21"/>
              </w:rPr>
              <w:t>若采用银行保函，出具保函的银行级别：国有或股份制商业银行县（市、区）级及以上银行。</w:t>
            </w:r>
          </w:p>
          <w:p w14:paraId="04A7E567">
            <w:pPr>
              <w:pStyle w:val="21"/>
              <w:spacing w:after="0" w:line="400" w:lineRule="exact"/>
              <w:jc w:val="left"/>
              <w:rPr>
                <w:rFonts w:hint="eastAsia" w:ascii="宋体" w:hAnsi="宋体" w:cs="宋体"/>
                <w:sz w:val="21"/>
                <w:szCs w:val="21"/>
              </w:rPr>
            </w:pPr>
            <w:r>
              <w:rPr>
                <w:rFonts w:hint="eastAsia" w:ascii="宋体" w:hAnsi="宋体" w:cs="宋体"/>
                <w:sz w:val="21"/>
                <w:szCs w:val="21"/>
              </w:rPr>
              <w:t>若采用保险机构保证保险保单，出具保单的保险公司级别：县（市、区）级及以上国有或股份制保险公司。</w:t>
            </w:r>
          </w:p>
          <w:p w14:paraId="38185279">
            <w:pPr>
              <w:pStyle w:val="21"/>
              <w:spacing w:after="0" w:line="400" w:lineRule="exact"/>
              <w:jc w:val="left"/>
              <w:rPr>
                <w:rFonts w:hint="eastAsia" w:ascii="宋体" w:hAnsi="宋体" w:cs="宋体"/>
                <w:sz w:val="21"/>
                <w:szCs w:val="21"/>
              </w:rPr>
            </w:pPr>
            <w:r>
              <w:rPr>
                <w:rFonts w:hint="eastAsia" w:ascii="宋体" w:hAnsi="宋体" w:cs="宋体"/>
                <w:sz w:val="21"/>
                <w:szCs w:val="21"/>
              </w:rPr>
              <w:t>若采用融资担保公司保函，出具保函的融资担保公司级别：县（市、区）级及以上国有或股份制融资担保公司。</w:t>
            </w:r>
          </w:p>
          <w:p w14:paraId="1820AC53">
            <w:pPr>
              <w:pStyle w:val="21"/>
              <w:spacing w:after="0" w:line="400" w:lineRule="exact"/>
              <w:jc w:val="left"/>
              <w:rPr>
                <w:rFonts w:hint="eastAsia" w:ascii="宋体" w:hAnsi="宋体" w:cs="宋体"/>
                <w:sz w:val="21"/>
                <w:szCs w:val="21"/>
              </w:rPr>
            </w:pPr>
            <w:r>
              <w:rPr>
                <w:rFonts w:hint="eastAsia" w:ascii="宋体" w:hAnsi="宋体" w:cs="宋体"/>
                <w:sz w:val="21"/>
                <w:szCs w:val="21"/>
              </w:rPr>
              <w:t>开户名：临海市产权交易所有限公司</w:t>
            </w:r>
          </w:p>
          <w:p w14:paraId="387FA0C1">
            <w:pPr>
              <w:pStyle w:val="21"/>
              <w:spacing w:after="0" w:line="400" w:lineRule="exact"/>
              <w:jc w:val="left"/>
              <w:rPr>
                <w:rFonts w:hint="eastAsia" w:ascii="宋体" w:hAnsi="宋体" w:cs="宋体"/>
                <w:sz w:val="21"/>
                <w:szCs w:val="21"/>
              </w:rPr>
            </w:pPr>
            <w:r>
              <w:rPr>
                <w:rFonts w:hint="eastAsia" w:ascii="宋体" w:hAnsi="宋体" w:cs="宋体"/>
                <w:sz w:val="21"/>
                <w:szCs w:val="21"/>
              </w:rPr>
              <w:t>开户行：浙江临海农村商业银行股份有限公司科技支行；</w:t>
            </w:r>
          </w:p>
          <w:p w14:paraId="1346D339">
            <w:pPr>
              <w:pStyle w:val="21"/>
              <w:spacing w:after="0" w:line="400" w:lineRule="exact"/>
              <w:jc w:val="left"/>
              <w:rPr>
                <w:rFonts w:hint="eastAsia" w:ascii="宋体" w:hAnsi="宋体" w:cs="宋体"/>
                <w:sz w:val="21"/>
                <w:szCs w:val="21"/>
              </w:rPr>
            </w:pPr>
            <w:r>
              <w:rPr>
                <w:rFonts w:hint="eastAsia" w:ascii="宋体" w:hAnsi="宋体" w:cs="宋体"/>
                <w:sz w:val="21"/>
                <w:szCs w:val="21"/>
              </w:rPr>
              <w:t>履约保证金账号：201000105503123000002</w:t>
            </w:r>
          </w:p>
          <w:p w14:paraId="1F21F3A5">
            <w:pPr>
              <w:pStyle w:val="21"/>
              <w:spacing w:after="0" w:line="400" w:lineRule="exact"/>
              <w:jc w:val="left"/>
              <w:rPr>
                <w:rFonts w:hint="eastAsia" w:ascii="宋体" w:hAnsi="宋体" w:cs="宋体"/>
                <w:b/>
                <w:bCs/>
                <w:sz w:val="21"/>
                <w:szCs w:val="21"/>
              </w:rPr>
            </w:pPr>
            <w:r>
              <w:rPr>
                <w:rFonts w:hint="eastAsia" w:ascii="宋体" w:hAnsi="宋体" w:cs="宋体"/>
                <w:sz w:val="21"/>
                <w:szCs w:val="21"/>
              </w:rPr>
              <w:t>临海市产权交易所有限公司财务咨询电话：0576-85407100。</w:t>
            </w:r>
          </w:p>
        </w:tc>
      </w:tr>
      <w:tr w14:paraId="2759503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02" w:hRule="atLeast"/>
        </w:trPr>
        <w:tc>
          <w:tcPr>
            <w:tcW w:w="765" w:type="dxa"/>
            <w:tcBorders>
              <w:top w:val="single" w:color="auto" w:sz="4" w:space="0"/>
              <w:left w:val="single" w:color="auto" w:sz="4" w:space="0"/>
              <w:bottom w:val="single" w:color="auto" w:sz="4" w:space="0"/>
              <w:right w:val="single" w:color="auto" w:sz="4" w:space="0"/>
            </w:tcBorders>
            <w:vAlign w:val="center"/>
          </w:tcPr>
          <w:p w14:paraId="59CC06AC">
            <w:pPr>
              <w:snapToGrid w:val="0"/>
              <w:spacing w:line="400" w:lineRule="exact"/>
              <w:jc w:val="center"/>
              <w:rPr>
                <w:rFonts w:hint="eastAsia" w:ascii="宋体" w:hAnsi="宋体" w:cs="宋体"/>
                <w:szCs w:val="21"/>
              </w:rPr>
            </w:pPr>
            <w:r>
              <w:rPr>
                <w:rFonts w:hint="eastAsia" w:ascii="宋体" w:hAnsi="宋体" w:cs="宋体"/>
                <w:szCs w:val="21"/>
              </w:rPr>
              <w:t>14</w:t>
            </w:r>
          </w:p>
        </w:tc>
        <w:tc>
          <w:tcPr>
            <w:tcW w:w="9120" w:type="dxa"/>
            <w:tcBorders>
              <w:top w:val="single" w:color="auto" w:sz="4" w:space="0"/>
              <w:left w:val="single" w:color="auto" w:sz="4" w:space="0"/>
              <w:bottom w:val="single" w:color="auto" w:sz="4" w:space="0"/>
              <w:right w:val="single" w:color="auto" w:sz="4" w:space="0"/>
            </w:tcBorders>
            <w:vAlign w:val="center"/>
          </w:tcPr>
          <w:p w14:paraId="0328E4CE">
            <w:pPr>
              <w:pStyle w:val="21"/>
              <w:spacing w:after="0" w:line="400" w:lineRule="exact"/>
              <w:jc w:val="left"/>
              <w:rPr>
                <w:rFonts w:hint="eastAsia" w:ascii="宋体" w:hAnsi="宋体" w:cs="宋体"/>
                <w:sz w:val="21"/>
                <w:szCs w:val="21"/>
              </w:rPr>
            </w:pPr>
            <w:r>
              <w:rPr>
                <w:rFonts w:hint="eastAsia" w:ascii="宋体" w:hAnsi="宋体" w:cs="宋体"/>
                <w:sz w:val="21"/>
                <w:szCs w:val="21"/>
              </w:rPr>
              <w:t>电子投标文件的上传：</w:t>
            </w:r>
          </w:p>
          <w:p w14:paraId="52DE7107">
            <w:pPr>
              <w:pStyle w:val="21"/>
              <w:spacing w:after="0" w:line="400" w:lineRule="exact"/>
              <w:jc w:val="left"/>
              <w:rPr>
                <w:rFonts w:hint="eastAsia" w:ascii="宋体" w:hAnsi="宋体" w:cs="宋体"/>
                <w:sz w:val="21"/>
                <w:szCs w:val="21"/>
              </w:rPr>
            </w:pPr>
            <w:r>
              <w:rPr>
                <w:rFonts w:hint="eastAsia" w:ascii="宋体" w:hAnsi="宋体" w:cs="宋体"/>
                <w:sz w:val="21"/>
                <w:szCs w:val="21"/>
              </w:rPr>
              <w:t>（1）电子投标文件可在投标截止时间前上传，未在投标截止时间前上传的投标文件视为无效标。</w:t>
            </w:r>
          </w:p>
          <w:p w14:paraId="3AA2EA3E">
            <w:pPr>
              <w:pStyle w:val="21"/>
              <w:spacing w:after="0" w:line="400" w:lineRule="exact"/>
              <w:jc w:val="left"/>
              <w:rPr>
                <w:rFonts w:hint="eastAsia" w:ascii="宋体" w:hAnsi="宋体" w:cs="宋体"/>
                <w:sz w:val="21"/>
                <w:szCs w:val="21"/>
              </w:rPr>
            </w:pPr>
            <w:r>
              <w:rPr>
                <w:rFonts w:hint="eastAsia" w:ascii="宋体" w:hAnsi="宋体" w:cs="宋体"/>
                <w:sz w:val="21"/>
                <w:szCs w:val="21"/>
              </w:rPr>
              <w:t>（2）上传加密的电子投标文件，后缀名为（.投标文件）（本项目无需提供纸质投标文件，只要求上传电子投标文件正本一份）</w:t>
            </w:r>
          </w:p>
          <w:p w14:paraId="17012F0F">
            <w:pPr>
              <w:pStyle w:val="21"/>
              <w:spacing w:after="0" w:line="400" w:lineRule="exact"/>
              <w:jc w:val="left"/>
              <w:rPr>
                <w:rFonts w:hint="eastAsia" w:ascii="宋体" w:hAnsi="宋体" w:cs="宋体"/>
                <w:sz w:val="21"/>
                <w:szCs w:val="21"/>
              </w:rPr>
            </w:pPr>
            <w:r>
              <w:rPr>
                <w:rFonts w:hint="eastAsia" w:ascii="宋体" w:hAnsi="宋体" w:cs="宋体"/>
                <w:sz w:val="21"/>
                <w:szCs w:val="21"/>
              </w:rPr>
              <w:t>CA咨询电话：400-0571-337，投标工具咨询电话：15267291759</w:t>
            </w:r>
          </w:p>
          <w:p w14:paraId="23770075">
            <w:pPr>
              <w:spacing w:line="400" w:lineRule="exact"/>
              <w:rPr>
                <w:rFonts w:hint="eastAsia" w:ascii="宋体" w:hAnsi="宋体" w:cs="宋体"/>
                <w:szCs w:val="21"/>
              </w:rPr>
            </w:pPr>
            <w:r>
              <w:rPr>
                <w:rFonts w:hint="eastAsia" w:ascii="宋体" w:hAnsi="宋体" w:cs="宋体"/>
                <w:szCs w:val="21"/>
              </w:rPr>
              <w:t>说明：</w:t>
            </w:r>
            <w:r>
              <w:rPr>
                <w:rFonts w:hint="eastAsia" w:ascii="宋体" w:hAnsi="宋体" w:cs="宋体"/>
                <w:kern w:val="0"/>
                <w:szCs w:val="21"/>
              </w:rPr>
              <w:t>开标时间到达后，在开启解密时间60分钟内（具体时间以不见面开标大厅</w:t>
            </w:r>
            <w:bookmarkStart w:id="13" w:name="_Hlk59625364"/>
            <w:r>
              <w:rPr>
                <w:rFonts w:hint="eastAsia" w:ascii="宋体" w:hAnsi="宋体" w:cs="宋体"/>
                <w:kern w:val="0"/>
                <w:szCs w:val="21"/>
              </w:rPr>
              <w:t>中显示的</w:t>
            </w:r>
            <w:bookmarkEnd w:id="13"/>
            <w:r>
              <w:rPr>
                <w:rFonts w:hint="eastAsia" w:ascii="宋体" w:hAnsi="宋体" w:cs="宋体"/>
                <w:kern w:val="0"/>
                <w:szCs w:val="21"/>
              </w:rPr>
              <w:t>解密截止时间为准），投标人须登录临海市限额以下公共资源交易区域平台－不见面开标大厅，找到所参与的项目进行解密投标文件，</w:t>
            </w:r>
            <w:bookmarkStart w:id="14" w:name="_Hlk59625972"/>
            <w:r>
              <w:rPr>
                <w:rFonts w:hint="eastAsia" w:ascii="宋体" w:hAnsi="宋体" w:cs="宋体"/>
                <w:kern w:val="0"/>
                <w:szCs w:val="21"/>
              </w:rPr>
              <w:t xml:space="preserve">投标人未按时解密或解密失败的，其投标文件为无效标。 </w:t>
            </w:r>
            <w:bookmarkEnd w:id="14"/>
          </w:p>
        </w:tc>
      </w:tr>
      <w:tr w14:paraId="1E64812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639" w:hRule="atLeast"/>
        </w:trPr>
        <w:tc>
          <w:tcPr>
            <w:tcW w:w="765" w:type="dxa"/>
            <w:tcBorders>
              <w:top w:val="single" w:color="auto" w:sz="4" w:space="0"/>
              <w:left w:val="single" w:color="auto" w:sz="4" w:space="0"/>
              <w:bottom w:val="single" w:color="auto" w:sz="4" w:space="0"/>
              <w:right w:val="single" w:color="auto" w:sz="4" w:space="0"/>
            </w:tcBorders>
            <w:vAlign w:val="center"/>
          </w:tcPr>
          <w:p w14:paraId="2866FAF0">
            <w:pPr>
              <w:snapToGrid w:val="0"/>
              <w:spacing w:line="400" w:lineRule="exact"/>
              <w:jc w:val="center"/>
              <w:rPr>
                <w:rFonts w:hint="eastAsia" w:ascii="宋体" w:hAnsi="宋体" w:cs="宋体"/>
                <w:szCs w:val="21"/>
              </w:rPr>
            </w:pPr>
            <w:r>
              <w:rPr>
                <w:rFonts w:hint="eastAsia" w:ascii="宋体" w:hAnsi="宋体" w:cs="宋体"/>
                <w:szCs w:val="21"/>
              </w:rPr>
              <w:t>15</w:t>
            </w:r>
          </w:p>
        </w:tc>
        <w:tc>
          <w:tcPr>
            <w:tcW w:w="9120" w:type="dxa"/>
            <w:tcBorders>
              <w:top w:val="single" w:color="auto" w:sz="4" w:space="0"/>
              <w:left w:val="single" w:color="auto" w:sz="4" w:space="0"/>
              <w:bottom w:val="single" w:color="auto" w:sz="4" w:space="0"/>
              <w:right w:val="single" w:color="auto" w:sz="4" w:space="0"/>
            </w:tcBorders>
            <w:vAlign w:val="center"/>
          </w:tcPr>
          <w:p w14:paraId="11B5A26E">
            <w:pPr>
              <w:pStyle w:val="21"/>
              <w:spacing w:after="0" w:line="400" w:lineRule="exact"/>
              <w:jc w:val="left"/>
              <w:rPr>
                <w:rFonts w:hint="eastAsia" w:ascii="宋体" w:hAnsi="宋体" w:cs="宋体"/>
                <w:sz w:val="21"/>
                <w:szCs w:val="21"/>
              </w:rPr>
            </w:pPr>
            <w:r>
              <w:rPr>
                <w:rFonts w:hint="eastAsia" w:ascii="宋体" w:hAnsi="宋体" w:cs="宋体"/>
                <w:sz w:val="21"/>
                <w:szCs w:val="21"/>
              </w:rPr>
              <w:t>投标人平台使用费：</w:t>
            </w:r>
          </w:p>
          <w:p w14:paraId="00251641">
            <w:pPr>
              <w:pStyle w:val="21"/>
              <w:spacing w:after="0" w:line="400" w:lineRule="exact"/>
              <w:jc w:val="left"/>
              <w:rPr>
                <w:rFonts w:hint="eastAsia" w:ascii="宋体" w:hAnsi="宋体" w:cs="宋体"/>
                <w:sz w:val="21"/>
                <w:szCs w:val="21"/>
              </w:rPr>
            </w:pPr>
            <w:r>
              <w:rPr>
                <w:rFonts w:hint="eastAsia" w:ascii="宋体" w:hAnsi="宋体" w:cs="宋体"/>
                <w:sz w:val="21"/>
                <w:szCs w:val="21"/>
              </w:rPr>
              <w:t>项目金额50万元以下收费100元，50万元以上收费150元。</w:t>
            </w:r>
          </w:p>
          <w:p w14:paraId="29D3693F">
            <w:pPr>
              <w:pStyle w:val="21"/>
              <w:spacing w:after="0" w:line="400" w:lineRule="exact"/>
              <w:jc w:val="left"/>
              <w:rPr>
                <w:rFonts w:hint="eastAsia" w:ascii="宋体" w:hAnsi="宋体" w:cs="宋体"/>
                <w:sz w:val="21"/>
                <w:szCs w:val="21"/>
              </w:rPr>
            </w:pPr>
            <w:r>
              <w:rPr>
                <w:rFonts w:hint="eastAsia" w:ascii="宋体" w:hAnsi="宋体" w:cs="宋体"/>
                <w:sz w:val="21"/>
                <w:szCs w:val="21"/>
              </w:rPr>
              <w:t>开户名：临海市产权交易所有限公司</w:t>
            </w:r>
          </w:p>
          <w:p w14:paraId="2E79611E">
            <w:pPr>
              <w:pStyle w:val="21"/>
              <w:spacing w:after="0" w:line="400" w:lineRule="exact"/>
              <w:jc w:val="left"/>
              <w:rPr>
                <w:rFonts w:hint="eastAsia" w:ascii="宋体" w:hAnsi="宋体" w:cs="宋体"/>
                <w:sz w:val="21"/>
                <w:szCs w:val="21"/>
              </w:rPr>
            </w:pPr>
            <w:r>
              <w:rPr>
                <w:rFonts w:hint="eastAsia" w:ascii="宋体" w:hAnsi="宋体" w:cs="宋体"/>
                <w:sz w:val="21"/>
                <w:szCs w:val="21"/>
              </w:rPr>
              <w:t>开户行：浙江临海农村商业银行股份有限公司科技支行；</w:t>
            </w:r>
          </w:p>
          <w:p w14:paraId="018F8BDA">
            <w:pPr>
              <w:pStyle w:val="21"/>
              <w:spacing w:after="0" w:line="400" w:lineRule="exact"/>
              <w:jc w:val="left"/>
              <w:rPr>
                <w:rFonts w:hint="eastAsia" w:ascii="宋体" w:hAnsi="宋体" w:cs="宋体"/>
                <w:sz w:val="21"/>
                <w:szCs w:val="21"/>
              </w:rPr>
            </w:pPr>
            <w:r>
              <w:rPr>
                <w:rFonts w:hint="eastAsia" w:ascii="宋体" w:hAnsi="宋体" w:cs="宋体"/>
                <w:sz w:val="21"/>
                <w:szCs w:val="21"/>
              </w:rPr>
              <w:t>平台使用费账号：201000105503123000003</w:t>
            </w:r>
          </w:p>
          <w:p w14:paraId="7AF4D666">
            <w:pPr>
              <w:pStyle w:val="21"/>
              <w:spacing w:after="0" w:line="400" w:lineRule="exact"/>
              <w:jc w:val="left"/>
              <w:rPr>
                <w:rFonts w:hint="eastAsia" w:ascii="宋体" w:hAnsi="宋体" w:cs="宋体"/>
                <w:sz w:val="21"/>
                <w:szCs w:val="21"/>
              </w:rPr>
            </w:pPr>
            <w:r>
              <w:rPr>
                <w:rFonts w:hint="eastAsia" w:ascii="宋体" w:hAnsi="宋体" w:cs="宋体"/>
                <w:sz w:val="21"/>
                <w:szCs w:val="21"/>
              </w:rPr>
              <w:t>临海市产权交易所有限公司财务咨询电话：0576-85407100。</w:t>
            </w:r>
          </w:p>
          <w:p w14:paraId="1DD20DB4">
            <w:pPr>
              <w:pStyle w:val="21"/>
              <w:spacing w:after="0" w:line="400" w:lineRule="exact"/>
              <w:jc w:val="left"/>
              <w:rPr>
                <w:rFonts w:hint="eastAsia" w:ascii="宋体" w:hAnsi="宋体" w:cs="宋体"/>
                <w:sz w:val="21"/>
                <w:szCs w:val="21"/>
              </w:rPr>
            </w:pPr>
            <w:r>
              <w:rPr>
                <w:rFonts w:hint="eastAsia" w:ascii="宋体" w:hAnsi="宋体" w:cs="宋体"/>
                <w:sz w:val="21"/>
                <w:szCs w:val="21"/>
              </w:rPr>
              <w:t>注意：请提前缴纳相关费用，以防影响正常投标。</w:t>
            </w:r>
          </w:p>
        </w:tc>
      </w:tr>
      <w:tr w14:paraId="3CBA054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99" w:hRule="atLeast"/>
        </w:trPr>
        <w:tc>
          <w:tcPr>
            <w:tcW w:w="765" w:type="dxa"/>
            <w:tcBorders>
              <w:top w:val="single" w:color="auto" w:sz="4" w:space="0"/>
              <w:left w:val="single" w:color="auto" w:sz="4" w:space="0"/>
              <w:bottom w:val="single" w:color="auto" w:sz="4" w:space="0"/>
              <w:right w:val="single" w:color="auto" w:sz="4" w:space="0"/>
            </w:tcBorders>
            <w:vAlign w:val="center"/>
          </w:tcPr>
          <w:p w14:paraId="10BB1840">
            <w:pPr>
              <w:snapToGrid w:val="0"/>
              <w:spacing w:line="400" w:lineRule="exact"/>
              <w:jc w:val="center"/>
              <w:rPr>
                <w:rFonts w:hint="eastAsia" w:ascii="宋体" w:hAnsi="宋体" w:cs="宋体"/>
                <w:szCs w:val="21"/>
              </w:rPr>
            </w:pPr>
            <w:r>
              <w:rPr>
                <w:rFonts w:hint="eastAsia" w:ascii="宋体" w:hAnsi="宋体" w:cs="宋体"/>
                <w:szCs w:val="21"/>
              </w:rPr>
              <w:t>16</w:t>
            </w:r>
          </w:p>
        </w:tc>
        <w:tc>
          <w:tcPr>
            <w:tcW w:w="9120" w:type="dxa"/>
            <w:tcBorders>
              <w:top w:val="single" w:color="auto" w:sz="4" w:space="0"/>
              <w:left w:val="single" w:color="auto" w:sz="4" w:space="0"/>
              <w:bottom w:val="single" w:color="auto" w:sz="4" w:space="0"/>
              <w:right w:val="single" w:color="auto" w:sz="4" w:space="0"/>
            </w:tcBorders>
            <w:vAlign w:val="center"/>
          </w:tcPr>
          <w:p w14:paraId="749DFE61">
            <w:pPr>
              <w:pStyle w:val="21"/>
              <w:spacing w:after="0" w:line="400" w:lineRule="exact"/>
              <w:jc w:val="left"/>
              <w:rPr>
                <w:rFonts w:hint="eastAsia" w:ascii="宋体" w:hAnsi="宋体" w:cs="宋体"/>
                <w:sz w:val="21"/>
                <w:szCs w:val="21"/>
              </w:rPr>
            </w:pPr>
            <w:r>
              <w:rPr>
                <w:rFonts w:hint="eastAsia" w:ascii="宋体" w:hAnsi="宋体" w:cs="宋体"/>
                <w:sz w:val="21"/>
                <w:szCs w:val="21"/>
              </w:rPr>
              <w:t>电子发票申请方式：</w:t>
            </w:r>
          </w:p>
          <w:p w14:paraId="6C34B2BE">
            <w:pPr>
              <w:pStyle w:val="21"/>
              <w:spacing w:after="0" w:line="400" w:lineRule="exact"/>
              <w:jc w:val="left"/>
              <w:rPr>
                <w:rFonts w:hint="eastAsia" w:ascii="宋体" w:hAnsi="宋体" w:cs="宋体"/>
                <w:sz w:val="21"/>
                <w:szCs w:val="21"/>
              </w:rPr>
            </w:pPr>
            <w:r>
              <w:rPr>
                <w:rFonts w:hint="eastAsia" w:ascii="宋体" w:hAnsi="宋体" w:cs="宋体"/>
                <w:sz w:val="21"/>
                <w:szCs w:val="21"/>
              </w:rPr>
              <w:t>为保证正常投标，请各投标人注意提前缴纳相关费用，关于已缴纳的平台使用费的电子发票请自行通过“临海市限额以下公共资源交易区域平台交易系统中－费用管理”中根据已参与项目进行申请电子发票的开具。</w:t>
            </w:r>
          </w:p>
        </w:tc>
      </w:tr>
      <w:tr w14:paraId="5FAA861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54" w:hRule="atLeast"/>
        </w:trPr>
        <w:tc>
          <w:tcPr>
            <w:tcW w:w="765" w:type="dxa"/>
            <w:tcBorders>
              <w:top w:val="single" w:color="auto" w:sz="4" w:space="0"/>
              <w:left w:val="single" w:color="auto" w:sz="4" w:space="0"/>
              <w:bottom w:val="single" w:color="auto" w:sz="4" w:space="0"/>
              <w:right w:val="single" w:color="auto" w:sz="4" w:space="0"/>
            </w:tcBorders>
            <w:vAlign w:val="center"/>
          </w:tcPr>
          <w:p w14:paraId="47686D8C">
            <w:pPr>
              <w:snapToGrid w:val="0"/>
              <w:spacing w:line="400" w:lineRule="exact"/>
              <w:jc w:val="center"/>
              <w:rPr>
                <w:rFonts w:hint="eastAsia" w:ascii="宋体" w:hAnsi="宋体" w:cs="宋体"/>
                <w:szCs w:val="21"/>
              </w:rPr>
            </w:pPr>
            <w:r>
              <w:rPr>
                <w:rFonts w:hint="eastAsia" w:ascii="宋体" w:hAnsi="宋体" w:cs="宋体"/>
                <w:szCs w:val="21"/>
              </w:rPr>
              <w:t>17</w:t>
            </w:r>
          </w:p>
        </w:tc>
        <w:tc>
          <w:tcPr>
            <w:tcW w:w="9120" w:type="dxa"/>
            <w:tcBorders>
              <w:top w:val="single" w:color="auto" w:sz="4" w:space="0"/>
              <w:left w:val="single" w:color="auto" w:sz="4" w:space="0"/>
              <w:bottom w:val="single" w:color="auto" w:sz="4" w:space="0"/>
              <w:right w:val="single" w:color="auto" w:sz="4" w:space="0"/>
            </w:tcBorders>
            <w:vAlign w:val="center"/>
          </w:tcPr>
          <w:p w14:paraId="0C3F7306">
            <w:pPr>
              <w:pStyle w:val="21"/>
              <w:spacing w:after="0" w:line="400" w:lineRule="exact"/>
              <w:jc w:val="left"/>
              <w:rPr>
                <w:rFonts w:hint="eastAsia" w:ascii="宋体" w:hAnsi="宋体" w:cs="宋体"/>
                <w:sz w:val="21"/>
                <w:szCs w:val="21"/>
              </w:rPr>
            </w:pPr>
            <w:r>
              <w:rPr>
                <w:rFonts w:hint="eastAsia" w:ascii="宋体" w:hAnsi="宋体" w:cs="宋体"/>
                <w:sz w:val="21"/>
                <w:szCs w:val="21"/>
              </w:rPr>
              <w:t>特别事项：</w:t>
            </w:r>
          </w:p>
          <w:p w14:paraId="792C5484">
            <w:pPr>
              <w:pStyle w:val="21"/>
              <w:spacing w:after="0" w:line="400" w:lineRule="exact"/>
              <w:jc w:val="left"/>
              <w:rPr>
                <w:rFonts w:hint="eastAsia" w:ascii="宋体" w:hAnsi="宋体" w:cs="宋体"/>
                <w:sz w:val="21"/>
                <w:szCs w:val="21"/>
              </w:rPr>
            </w:pPr>
            <w:r>
              <w:rPr>
                <w:rFonts w:hint="eastAsia" w:ascii="宋体" w:hAnsi="宋体" w:cs="宋体"/>
                <w:sz w:val="21"/>
                <w:szCs w:val="21"/>
              </w:rPr>
              <w:t>潜在投标人未在临海市限额以下公共资源交易区域平台办理注册入驻的，应先申办注册入驻手续，具体办理要求请登陆临海市限额以下公共资源交易区域平台（https://www.lhcqjy.com.cn/）的“注册入口”栏目进行注册入驻。</w:t>
            </w:r>
          </w:p>
          <w:p w14:paraId="34B333A8">
            <w:pPr>
              <w:pStyle w:val="21"/>
              <w:spacing w:after="0" w:line="400" w:lineRule="exact"/>
              <w:jc w:val="left"/>
              <w:rPr>
                <w:rFonts w:hint="eastAsia" w:ascii="宋体" w:hAnsi="宋体" w:cs="宋体"/>
                <w:sz w:val="21"/>
                <w:szCs w:val="21"/>
              </w:rPr>
            </w:pPr>
            <w:r>
              <w:rPr>
                <w:rFonts w:hint="eastAsia" w:ascii="宋体" w:hAnsi="宋体" w:cs="宋体"/>
                <w:sz w:val="21"/>
                <w:szCs w:val="21"/>
              </w:rPr>
              <w:t>本项目为全过程电子招投标，潜在投标人须办理CA数字证书，且CA数字证书在临海市限额以下公共资源交易区域平台交易系统进行绑定，否则无法上传、解密电子投标文件。若未办理CA数字证书，办理详见平台网站办事指南“临海市限额以下公共资源交易区域平台－－企业注册及CA业务操作手册v1”，或者联系客服电话：400-0571-337</w:t>
            </w:r>
          </w:p>
          <w:p w14:paraId="59D1767E">
            <w:pPr>
              <w:pStyle w:val="21"/>
              <w:spacing w:after="0" w:line="400" w:lineRule="exact"/>
              <w:jc w:val="left"/>
              <w:rPr>
                <w:rFonts w:hint="eastAsia" w:ascii="宋体" w:hAnsi="宋体" w:cs="宋体"/>
                <w:sz w:val="21"/>
                <w:szCs w:val="21"/>
              </w:rPr>
            </w:pPr>
            <w:r>
              <w:rPr>
                <w:rFonts w:hint="eastAsia" w:ascii="宋体" w:hAnsi="宋体" w:cs="宋体"/>
                <w:sz w:val="21"/>
                <w:szCs w:val="21"/>
              </w:rPr>
              <w:t>本项目电子投标文件须通过临海市限额以下公共资源交易区域平台—电子投标文件编制工具制作，投标文件的编制应根据电子招标文件进行编制，上传相应的pdf文件并加盖电子签章。如未按招标文件要求编制、上传电子投标文件，作废标处理，其后果由投标人自负。（电子投标文件编制工具可在临海市限额以下公共资源交易区域平台交易系统（https://jypt.lhcqjy.com.cn/）中下载）。</w:t>
            </w:r>
          </w:p>
          <w:p w14:paraId="53BB9E08">
            <w:pPr>
              <w:pStyle w:val="21"/>
              <w:spacing w:after="0" w:line="400" w:lineRule="exact"/>
              <w:jc w:val="left"/>
              <w:rPr>
                <w:rFonts w:hint="eastAsia" w:ascii="宋体" w:hAnsi="宋体" w:cs="宋体"/>
                <w:sz w:val="21"/>
                <w:szCs w:val="21"/>
              </w:rPr>
            </w:pPr>
            <w:r>
              <w:rPr>
                <w:rFonts w:hint="eastAsia" w:ascii="宋体" w:hAnsi="宋体" w:cs="宋体"/>
                <w:sz w:val="21"/>
                <w:szCs w:val="21"/>
              </w:rPr>
              <w:t>软件技术支持电话：15267291759（同微信）。</w:t>
            </w:r>
          </w:p>
        </w:tc>
      </w:tr>
      <w:tr w14:paraId="387C85A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24" w:hRule="atLeast"/>
        </w:trPr>
        <w:tc>
          <w:tcPr>
            <w:tcW w:w="765" w:type="dxa"/>
            <w:tcBorders>
              <w:top w:val="single" w:color="auto" w:sz="4" w:space="0"/>
              <w:left w:val="single" w:color="auto" w:sz="4" w:space="0"/>
              <w:bottom w:val="single" w:color="auto" w:sz="4" w:space="0"/>
              <w:right w:val="single" w:color="auto" w:sz="4" w:space="0"/>
            </w:tcBorders>
            <w:vAlign w:val="center"/>
          </w:tcPr>
          <w:p w14:paraId="2BE679B2">
            <w:pPr>
              <w:snapToGrid w:val="0"/>
              <w:spacing w:line="400" w:lineRule="exact"/>
              <w:jc w:val="center"/>
              <w:rPr>
                <w:rFonts w:hint="eastAsia" w:ascii="宋体" w:hAnsi="宋体" w:cs="宋体"/>
                <w:szCs w:val="21"/>
              </w:rPr>
            </w:pPr>
            <w:r>
              <w:rPr>
                <w:rFonts w:hint="eastAsia" w:ascii="宋体" w:hAnsi="宋体" w:cs="宋体"/>
                <w:szCs w:val="21"/>
              </w:rPr>
              <w:t>18</w:t>
            </w:r>
          </w:p>
        </w:tc>
        <w:tc>
          <w:tcPr>
            <w:tcW w:w="9120" w:type="dxa"/>
            <w:tcBorders>
              <w:top w:val="single" w:color="auto" w:sz="4" w:space="0"/>
              <w:left w:val="single" w:color="auto" w:sz="4" w:space="0"/>
              <w:bottom w:val="single" w:color="auto" w:sz="4" w:space="0"/>
              <w:right w:val="single" w:color="auto" w:sz="4" w:space="0"/>
            </w:tcBorders>
            <w:vAlign w:val="center"/>
          </w:tcPr>
          <w:p w14:paraId="43D75FA1">
            <w:pPr>
              <w:autoSpaceDE w:val="0"/>
              <w:autoSpaceDN w:val="0"/>
              <w:snapToGrid w:val="0"/>
              <w:spacing w:line="400" w:lineRule="exact"/>
              <w:textAlignment w:val="bottom"/>
              <w:rPr>
                <w:rFonts w:hint="eastAsia" w:ascii="宋体" w:hAnsi="宋体" w:cs="宋体"/>
                <w:szCs w:val="21"/>
              </w:rPr>
            </w:pPr>
            <w:r>
              <w:rPr>
                <w:rFonts w:hint="eastAsia" w:ascii="宋体" w:hAnsi="宋体" w:cs="宋体"/>
                <w:szCs w:val="21"/>
              </w:rPr>
              <w:t>解释：本招标文件的解释权属于招标人。</w:t>
            </w:r>
          </w:p>
        </w:tc>
      </w:tr>
      <w:tr w14:paraId="591404C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24" w:hRule="atLeast"/>
        </w:trPr>
        <w:tc>
          <w:tcPr>
            <w:tcW w:w="765" w:type="dxa"/>
            <w:tcBorders>
              <w:top w:val="single" w:color="auto" w:sz="4" w:space="0"/>
              <w:left w:val="single" w:color="auto" w:sz="4" w:space="0"/>
              <w:bottom w:val="single" w:color="auto" w:sz="4" w:space="0"/>
              <w:right w:val="single" w:color="auto" w:sz="4" w:space="0"/>
            </w:tcBorders>
            <w:vAlign w:val="center"/>
          </w:tcPr>
          <w:p w14:paraId="152E01AA">
            <w:pPr>
              <w:snapToGrid w:val="0"/>
              <w:spacing w:line="400" w:lineRule="exact"/>
              <w:jc w:val="center"/>
              <w:rPr>
                <w:rFonts w:hint="default" w:ascii="宋体" w:hAnsi="宋体" w:eastAsia="宋体" w:cs="宋体"/>
                <w:b/>
                <w:bCs/>
                <w:szCs w:val="21"/>
                <w:lang w:val="en-US" w:eastAsia="zh-CN"/>
              </w:rPr>
            </w:pPr>
            <w:r>
              <w:rPr>
                <w:rFonts w:hint="eastAsia" w:ascii="宋体" w:hAnsi="宋体" w:cs="宋体"/>
                <w:b/>
                <w:bCs/>
                <w:szCs w:val="21"/>
                <w:lang w:val="en-US" w:eastAsia="zh-CN"/>
              </w:rPr>
              <w:t>19</w:t>
            </w:r>
          </w:p>
        </w:tc>
        <w:tc>
          <w:tcPr>
            <w:tcW w:w="9120" w:type="dxa"/>
            <w:tcBorders>
              <w:top w:val="single" w:color="auto" w:sz="4" w:space="0"/>
              <w:left w:val="single" w:color="auto" w:sz="4" w:space="0"/>
              <w:bottom w:val="single" w:color="auto" w:sz="4" w:space="0"/>
              <w:right w:val="single" w:color="auto" w:sz="4" w:space="0"/>
            </w:tcBorders>
            <w:vAlign w:val="center"/>
          </w:tcPr>
          <w:p w14:paraId="6F8A333B">
            <w:pPr>
              <w:numPr>
                <w:ilvl w:val="0"/>
                <w:numId w:val="0"/>
              </w:numPr>
              <w:autoSpaceDE w:val="0"/>
              <w:autoSpaceDN w:val="0"/>
              <w:snapToGrid w:val="0"/>
              <w:spacing w:line="400" w:lineRule="exact"/>
              <w:textAlignment w:val="bottom"/>
              <w:rPr>
                <w:rFonts w:hint="eastAsia" w:ascii="宋体" w:hAnsi="宋体" w:eastAsia="宋体" w:cs="宋体"/>
                <w:b/>
                <w:bCs/>
                <w:kern w:val="0"/>
                <w:sz w:val="21"/>
                <w:szCs w:val="21"/>
                <w:lang w:val="en-US" w:eastAsia="zh-CN" w:bidi="ar-SA"/>
              </w:rPr>
            </w:pPr>
            <w:r>
              <w:rPr>
                <w:rFonts w:hint="eastAsia" w:ascii="宋体" w:hAnsi="宋体" w:eastAsia="宋体" w:cs="宋体"/>
                <w:b/>
                <w:bCs/>
                <w:kern w:val="0"/>
                <w:sz w:val="21"/>
                <w:szCs w:val="21"/>
                <w:lang w:val="en-US" w:eastAsia="zh-CN" w:bidi="ar-SA"/>
              </w:rPr>
              <w:t>温馨提示：因业务调整，“平台使用费、中标服务费”预存功能即将停用。请相关各单位结合业务需求，及时办理款项缴纳，具体要求如下：</w:t>
            </w:r>
          </w:p>
          <w:p w14:paraId="41A0A089">
            <w:pPr>
              <w:numPr>
                <w:ilvl w:val="0"/>
                <w:numId w:val="0"/>
              </w:numPr>
              <w:autoSpaceDE w:val="0"/>
              <w:autoSpaceDN w:val="0"/>
              <w:snapToGrid w:val="0"/>
              <w:spacing w:line="400" w:lineRule="exact"/>
              <w:ind w:left="105" w:leftChars="0" w:firstLine="0" w:firstLineChars="0"/>
              <w:textAlignment w:val="bottom"/>
              <w:rPr>
                <w:rFonts w:hint="eastAsia" w:ascii="宋体" w:hAnsi="宋体" w:eastAsia="宋体" w:cs="宋体"/>
                <w:b/>
                <w:bCs/>
                <w:kern w:val="0"/>
                <w:sz w:val="21"/>
                <w:szCs w:val="21"/>
                <w:lang w:val="en-US" w:eastAsia="zh-CN" w:bidi="ar-SA"/>
              </w:rPr>
            </w:pPr>
            <w:r>
              <w:rPr>
                <w:rFonts w:hint="eastAsia" w:ascii="宋体" w:hAnsi="宋体" w:eastAsia="宋体" w:cs="宋体"/>
                <w:b/>
                <w:bCs/>
                <w:kern w:val="0"/>
                <w:sz w:val="21"/>
                <w:szCs w:val="21"/>
                <w:lang w:val="en-US" w:eastAsia="zh-CN" w:bidi="ar-SA"/>
              </w:rPr>
              <w:t>1.预存余额已清零的，请按单个项目、标段金额逐笔打款；</w:t>
            </w:r>
          </w:p>
          <w:p w14:paraId="72E574DE">
            <w:pPr>
              <w:numPr>
                <w:ilvl w:val="0"/>
                <w:numId w:val="0"/>
              </w:numPr>
              <w:autoSpaceDE w:val="0"/>
              <w:autoSpaceDN w:val="0"/>
              <w:snapToGrid w:val="0"/>
              <w:spacing w:line="400" w:lineRule="exact"/>
              <w:ind w:left="105" w:leftChars="0" w:firstLine="0" w:firstLineChars="0"/>
              <w:textAlignment w:val="bottom"/>
              <w:rPr>
                <w:rFonts w:hint="eastAsia" w:ascii="宋体" w:hAnsi="宋体" w:eastAsia="宋体" w:cs="宋体"/>
                <w:b/>
                <w:bCs/>
                <w:kern w:val="0"/>
                <w:sz w:val="21"/>
                <w:szCs w:val="21"/>
                <w:lang w:val="en-US" w:eastAsia="zh-CN" w:bidi="ar-SA"/>
              </w:rPr>
            </w:pPr>
            <w:r>
              <w:rPr>
                <w:rFonts w:hint="eastAsia" w:ascii="宋体" w:hAnsi="宋体" w:eastAsia="宋体" w:cs="宋体"/>
                <w:b/>
                <w:bCs/>
                <w:kern w:val="0"/>
                <w:sz w:val="21"/>
                <w:szCs w:val="21"/>
                <w:lang w:val="en-US" w:eastAsia="zh-CN" w:bidi="ar-SA"/>
              </w:rPr>
              <w:t>2.预存余额不足的，请先按对应项目、标段金额补足款项，再完成绑定操作。</w:t>
            </w:r>
          </w:p>
        </w:tc>
      </w:tr>
    </w:tbl>
    <w:p w14:paraId="1C1FE2D6">
      <w:pPr>
        <w:pStyle w:val="29"/>
        <w:snapToGrid w:val="0"/>
        <w:spacing w:beforeLines="0" w:afterLines="0"/>
        <w:rPr>
          <w:rFonts w:hint="eastAsia" w:hAnsi="宋体" w:cs="宋体"/>
          <w:b/>
        </w:rPr>
      </w:pPr>
      <w:r>
        <w:rPr>
          <w:rFonts w:hint="eastAsia" w:hAnsi="宋体" w:cs="宋体"/>
          <w:b/>
        </w:rPr>
        <w:br w:type="page"/>
      </w:r>
    </w:p>
    <w:p w14:paraId="0E4DE1B2">
      <w:pPr>
        <w:pStyle w:val="29"/>
        <w:snapToGrid w:val="0"/>
        <w:spacing w:before="0" w:beforeLines="0" w:after="0" w:afterLines="0"/>
        <w:ind w:firstLine="422" w:firstLineChars="200"/>
        <w:rPr>
          <w:rFonts w:hint="eastAsia" w:hAnsi="宋体" w:cs="宋体"/>
          <w:b/>
          <w:sz w:val="21"/>
          <w:szCs w:val="21"/>
        </w:rPr>
      </w:pPr>
      <w:r>
        <w:rPr>
          <w:rFonts w:hint="eastAsia" w:hAnsi="宋体" w:cs="宋体"/>
          <w:b/>
          <w:sz w:val="21"/>
          <w:szCs w:val="21"/>
        </w:rPr>
        <w:t>一 、总  则</w:t>
      </w:r>
    </w:p>
    <w:p w14:paraId="5CD814BF">
      <w:pPr>
        <w:snapToGrid w:val="0"/>
        <w:spacing w:line="400" w:lineRule="exact"/>
        <w:ind w:firstLine="422" w:firstLineChars="200"/>
        <w:jc w:val="left"/>
        <w:rPr>
          <w:rFonts w:hint="eastAsia" w:ascii="宋体" w:hAnsi="宋体" w:cs="宋体"/>
          <w:b/>
          <w:szCs w:val="21"/>
        </w:rPr>
      </w:pPr>
      <w:r>
        <w:rPr>
          <w:rFonts w:hint="eastAsia" w:ascii="宋体" w:hAnsi="宋体" w:cs="宋体"/>
          <w:b/>
          <w:szCs w:val="21"/>
        </w:rPr>
        <w:t>（一）适用范围</w:t>
      </w:r>
    </w:p>
    <w:p w14:paraId="68A0CE3B">
      <w:pPr>
        <w:snapToGrid w:val="0"/>
        <w:spacing w:line="400" w:lineRule="exact"/>
        <w:ind w:firstLine="420" w:firstLineChars="200"/>
        <w:jc w:val="left"/>
        <w:rPr>
          <w:rFonts w:hint="eastAsia" w:ascii="宋体" w:hAnsi="宋体" w:cs="宋体"/>
          <w:szCs w:val="21"/>
        </w:rPr>
      </w:pPr>
      <w:r>
        <w:rPr>
          <w:rFonts w:hint="eastAsia" w:ascii="宋体" w:hAnsi="宋体" w:cs="宋体"/>
          <w:szCs w:val="21"/>
        </w:rPr>
        <w:t>本招标文件适用于本项目的招标、投标、评标、定标、验收、合同履约、付款等行为。</w:t>
      </w:r>
    </w:p>
    <w:p w14:paraId="7C14AE62">
      <w:pPr>
        <w:snapToGrid w:val="0"/>
        <w:spacing w:line="400" w:lineRule="exact"/>
        <w:ind w:firstLine="422" w:firstLineChars="200"/>
        <w:jc w:val="left"/>
        <w:rPr>
          <w:rFonts w:hint="eastAsia" w:ascii="宋体" w:hAnsi="宋体" w:cs="宋体"/>
          <w:b/>
          <w:szCs w:val="21"/>
        </w:rPr>
      </w:pPr>
      <w:r>
        <w:rPr>
          <w:rFonts w:hint="eastAsia" w:ascii="宋体" w:hAnsi="宋体" w:cs="宋体"/>
          <w:b/>
          <w:szCs w:val="21"/>
        </w:rPr>
        <w:t>（二）定义</w:t>
      </w:r>
    </w:p>
    <w:p w14:paraId="4072D698">
      <w:pPr>
        <w:snapToGrid w:val="0"/>
        <w:spacing w:line="400" w:lineRule="exact"/>
        <w:ind w:firstLine="420" w:firstLineChars="200"/>
        <w:jc w:val="left"/>
        <w:rPr>
          <w:rFonts w:hint="eastAsia" w:ascii="宋体" w:hAnsi="宋体" w:cs="宋体"/>
          <w:szCs w:val="21"/>
        </w:rPr>
      </w:pPr>
      <w:r>
        <w:rPr>
          <w:rFonts w:hint="eastAsia" w:ascii="宋体" w:hAnsi="宋体" w:cs="宋体"/>
          <w:szCs w:val="21"/>
        </w:rPr>
        <w:t>1.“招标人”系指组织本次招标的</w:t>
      </w:r>
      <w:r>
        <w:rPr>
          <w:rFonts w:hint="eastAsia" w:ascii="宋体" w:hAnsi="宋体" w:cs="宋体"/>
          <w:szCs w:val="21"/>
          <w:u w:val="single"/>
        </w:rPr>
        <w:t>代理机构</w:t>
      </w:r>
      <w:r>
        <w:rPr>
          <w:rFonts w:hint="eastAsia" w:ascii="宋体" w:hAnsi="宋体" w:cs="宋体"/>
          <w:szCs w:val="21"/>
        </w:rPr>
        <w:t>和招标人。</w:t>
      </w:r>
    </w:p>
    <w:p w14:paraId="109F5BC4">
      <w:pPr>
        <w:snapToGrid w:val="0"/>
        <w:spacing w:line="400" w:lineRule="exact"/>
        <w:ind w:firstLine="420" w:firstLineChars="200"/>
        <w:jc w:val="left"/>
        <w:rPr>
          <w:rFonts w:hint="eastAsia" w:ascii="宋体" w:hAnsi="宋体" w:cs="宋体"/>
          <w:szCs w:val="21"/>
        </w:rPr>
      </w:pPr>
      <w:r>
        <w:rPr>
          <w:rFonts w:hint="eastAsia" w:ascii="宋体" w:hAnsi="宋体" w:cs="宋体"/>
          <w:szCs w:val="21"/>
        </w:rPr>
        <w:t>2.“投标人”系指向招标人提交投标文件的单位。</w:t>
      </w:r>
    </w:p>
    <w:p w14:paraId="4C9019D0">
      <w:pPr>
        <w:snapToGrid w:val="0"/>
        <w:spacing w:line="400" w:lineRule="exact"/>
        <w:ind w:firstLine="420" w:firstLineChars="200"/>
        <w:jc w:val="left"/>
        <w:rPr>
          <w:rFonts w:hint="eastAsia" w:ascii="宋体" w:hAnsi="宋体" w:cs="宋体"/>
          <w:szCs w:val="21"/>
        </w:rPr>
      </w:pPr>
      <w:r>
        <w:rPr>
          <w:rFonts w:hint="eastAsia" w:ascii="宋体" w:hAnsi="宋体" w:cs="宋体"/>
          <w:szCs w:val="21"/>
        </w:rPr>
        <w:t>3.“产品”系指供方按招标文件规定，须向招标人提供的一切设备、保险、税金、备品备件、工具、手册及其它有关技术资料和材料。</w:t>
      </w:r>
    </w:p>
    <w:p w14:paraId="4F3B0F76">
      <w:pPr>
        <w:snapToGrid w:val="0"/>
        <w:spacing w:line="400" w:lineRule="exact"/>
        <w:ind w:firstLine="420" w:firstLineChars="200"/>
        <w:jc w:val="left"/>
        <w:rPr>
          <w:rFonts w:hint="eastAsia" w:ascii="宋体" w:hAnsi="宋体" w:cs="宋体"/>
          <w:szCs w:val="21"/>
        </w:rPr>
      </w:pPr>
      <w:r>
        <w:rPr>
          <w:rFonts w:hint="eastAsia" w:ascii="宋体" w:hAnsi="宋体" w:cs="宋体"/>
          <w:szCs w:val="21"/>
        </w:rPr>
        <w:t>4.“服务”系指招标文件规定投标人须承担的安装、调试、技术协助、校准、培训、技术指导、售后保障以及其他类似的义务。</w:t>
      </w:r>
    </w:p>
    <w:p w14:paraId="27CD05F9">
      <w:pPr>
        <w:snapToGrid w:val="0"/>
        <w:spacing w:line="400" w:lineRule="exact"/>
        <w:ind w:firstLine="420" w:firstLineChars="200"/>
        <w:jc w:val="left"/>
        <w:rPr>
          <w:rFonts w:hint="eastAsia" w:ascii="宋体" w:hAnsi="宋体" w:cs="宋体"/>
          <w:szCs w:val="21"/>
        </w:rPr>
      </w:pPr>
      <w:r>
        <w:rPr>
          <w:rFonts w:hint="eastAsia" w:ascii="宋体" w:hAnsi="宋体" w:cs="宋体"/>
          <w:szCs w:val="21"/>
        </w:rPr>
        <w:t>5.“项目”系指投标人按招标文件规定向招标人提供的产品和服务。</w:t>
      </w:r>
    </w:p>
    <w:p w14:paraId="7F6AEEB4">
      <w:pPr>
        <w:snapToGrid w:val="0"/>
        <w:spacing w:line="400" w:lineRule="exact"/>
        <w:ind w:firstLine="420" w:firstLineChars="200"/>
        <w:jc w:val="left"/>
        <w:rPr>
          <w:rFonts w:hint="eastAsia" w:ascii="宋体" w:hAnsi="宋体" w:cs="宋体"/>
          <w:szCs w:val="21"/>
        </w:rPr>
      </w:pPr>
      <w:r>
        <w:rPr>
          <w:rFonts w:hint="eastAsia" w:ascii="宋体" w:hAnsi="宋体" w:cs="宋体"/>
          <w:szCs w:val="21"/>
        </w:rPr>
        <w:t>6.“书面形式”包括信函、传真、电报等。</w:t>
      </w:r>
    </w:p>
    <w:p w14:paraId="44547A02">
      <w:pPr>
        <w:snapToGrid w:val="0"/>
        <w:spacing w:line="400" w:lineRule="exact"/>
        <w:ind w:firstLine="420" w:firstLineChars="200"/>
        <w:jc w:val="left"/>
        <w:rPr>
          <w:rFonts w:hint="eastAsia" w:ascii="宋体" w:hAnsi="宋体" w:cs="宋体"/>
          <w:szCs w:val="21"/>
        </w:rPr>
      </w:pPr>
      <w:r>
        <w:rPr>
          <w:rFonts w:hint="eastAsia" w:ascii="宋体" w:hAnsi="宋体" w:cs="宋体"/>
          <w:szCs w:val="21"/>
        </w:rPr>
        <w:t>7.“</w:t>
      </w:r>
      <w:r>
        <w:rPr>
          <w:rFonts w:hint="eastAsia" w:ascii="宋体" w:hAnsi="宋体" w:cs="宋体"/>
          <w:b/>
          <w:szCs w:val="21"/>
        </w:rPr>
        <w:t>▲</w:t>
      </w:r>
      <w:r>
        <w:rPr>
          <w:rFonts w:hint="eastAsia" w:ascii="宋体" w:hAnsi="宋体" w:cs="宋体"/>
          <w:szCs w:val="21"/>
        </w:rPr>
        <w:t>”系指实质性要求条款。</w:t>
      </w:r>
    </w:p>
    <w:p w14:paraId="77D97A10">
      <w:pPr>
        <w:snapToGrid w:val="0"/>
        <w:spacing w:line="400" w:lineRule="exact"/>
        <w:ind w:firstLine="422" w:firstLineChars="200"/>
        <w:jc w:val="left"/>
        <w:rPr>
          <w:rFonts w:hint="eastAsia" w:ascii="宋体" w:hAnsi="宋体" w:cs="宋体"/>
          <w:b/>
          <w:szCs w:val="21"/>
        </w:rPr>
      </w:pPr>
      <w:r>
        <w:rPr>
          <w:rFonts w:hint="eastAsia" w:ascii="宋体" w:hAnsi="宋体" w:cs="宋体"/>
          <w:b/>
          <w:szCs w:val="21"/>
        </w:rPr>
        <w:t>（三）招标方式</w:t>
      </w:r>
    </w:p>
    <w:p w14:paraId="6D2CA1C2">
      <w:pPr>
        <w:snapToGrid w:val="0"/>
        <w:spacing w:line="400" w:lineRule="exact"/>
        <w:ind w:firstLine="420" w:firstLineChars="200"/>
        <w:jc w:val="left"/>
        <w:rPr>
          <w:rFonts w:hint="eastAsia" w:ascii="宋体" w:hAnsi="宋体" w:cs="宋体"/>
          <w:szCs w:val="21"/>
        </w:rPr>
      </w:pPr>
      <w:r>
        <w:rPr>
          <w:rFonts w:hint="eastAsia" w:ascii="宋体" w:hAnsi="宋体" w:cs="宋体"/>
          <w:szCs w:val="21"/>
        </w:rPr>
        <w:t>本次招标采用公开招标方式进行。</w:t>
      </w:r>
    </w:p>
    <w:p w14:paraId="644689AF">
      <w:pPr>
        <w:snapToGrid w:val="0"/>
        <w:spacing w:line="400" w:lineRule="exact"/>
        <w:ind w:firstLine="422" w:firstLineChars="200"/>
        <w:jc w:val="left"/>
        <w:rPr>
          <w:rFonts w:hint="eastAsia" w:ascii="宋体" w:hAnsi="宋体" w:cs="宋体"/>
          <w:b/>
          <w:szCs w:val="21"/>
        </w:rPr>
      </w:pPr>
      <w:r>
        <w:rPr>
          <w:rFonts w:hint="eastAsia" w:ascii="宋体" w:hAnsi="宋体" w:cs="宋体"/>
          <w:b/>
          <w:szCs w:val="21"/>
        </w:rPr>
        <w:t>（四）投标委托</w:t>
      </w:r>
    </w:p>
    <w:p w14:paraId="011CE24F">
      <w:pPr>
        <w:pStyle w:val="22"/>
        <w:snapToGrid w:val="0"/>
        <w:spacing w:line="400" w:lineRule="exact"/>
        <w:ind w:firstLine="404" w:firstLineChars="200"/>
        <w:jc w:val="left"/>
        <w:rPr>
          <w:rFonts w:hint="eastAsia" w:hAnsi="宋体" w:cs="宋体"/>
          <w:sz w:val="21"/>
          <w:szCs w:val="21"/>
        </w:rPr>
      </w:pPr>
      <w:r>
        <w:rPr>
          <w:rFonts w:hint="eastAsia" w:hAnsi="宋体" w:cs="宋体"/>
          <w:sz w:val="21"/>
          <w:szCs w:val="21"/>
        </w:rPr>
        <w:t>投标人代表须携带有效身份证件。如投标人代表不是法定代表人，须有法定代表人出具的授权委托书，格式见第六章。</w:t>
      </w:r>
    </w:p>
    <w:p w14:paraId="4C229B1C">
      <w:pPr>
        <w:snapToGrid w:val="0"/>
        <w:spacing w:line="400" w:lineRule="exact"/>
        <w:ind w:firstLine="422" w:firstLineChars="200"/>
        <w:jc w:val="left"/>
        <w:rPr>
          <w:rFonts w:hint="eastAsia" w:ascii="宋体" w:hAnsi="宋体" w:cs="宋体"/>
          <w:b/>
          <w:szCs w:val="21"/>
        </w:rPr>
      </w:pPr>
      <w:r>
        <w:rPr>
          <w:rFonts w:hint="eastAsia" w:ascii="宋体" w:hAnsi="宋体" w:cs="宋体"/>
          <w:b/>
          <w:szCs w:val="21"/>
        </w:rPr>
        <w:t>（五）投标费用及结算</w:t>
      </w:r>
    </w:p>
    <w:p w14:paraId="66A553AB">
      <w:pPr>
        <w:snapToGrid w:val="0"/>
        <w:spacing w:line="400" w:lineRule="exact"/>
        <w:ind w:firstLine="420" w:firstLineChars="200"/>
        <w:jc w:val="left"/>
        <w:rPr>
          <w:rFonts w:hint="eastAsia" w:ascii="宋体" w:hAnsi="宋体" w:cs="宋体"/>
          <w:szCs w:val="21"/>
        </w:rPr>
      </w:pPr>
      <w:r>
        <w:rPr>
          <w:rFonts w:hint="eastAsia" w:ascii="宋体" w:hAnsi="宋体" w:cs="宋体"/>
          <w:szCs w:val="21"/>
        </w:rPr>
        <w:t>1）不论投标结果如何，投标人均应自行承担所有与投标有关的全部费用。</w:t>
      </w:r>
    </w:p>
    <w:p w14:paraId="6F87ABE6">
      <w:pPr>
        <w:snapToGrid w:val="0"/>
        <w:spacing w:line="400" w:lineRule="exact"/>
        <w:ind w:firstLine="420" w:firstLineChars="200"/>
        <w:rPr>
          <w:rFonts w:hint="eastAsia" w:ascii="宋体" w:hAnsi="宋体" w:cs="宋体"/>
          <w:b/>
          <w:szCs w:val="21"/>
          <w:u w:val="single"/>
        </w:rPr>
      </w:pPr>
      <w:r>
        <w:rPr>
          <w:rFonts w:hint="eastAsia" w:ascii="宋体" w:hAnsi="宋体" w:cs="宋体"/>
          <w:szCs w:val="21"/>
        </w:rPr>
        <w:t>2）除业主要求或设计变更要求外不签署任何增加费用的联系单，</w:t>
      </w:r>
      <w:r>
        <w:rPr>
          <w:rFonts w:hint="eastAsia" w:ascii="宋体" w:hAnsi="宋体" w:cs="宋体"/>
          <w:bCs/>
          <w:szCs w:val="21"/>
        </w:rPr>
        <w:t>工程量清单外而要完成本项目所必需的设备、物料、服务等各</w:t>
      </w:r>
      <w:r>
        <w:rPr>
          <w:rFonts w:hint="eastAsia" w:ascii="宋体" w:hAnsi="宋体" w:cs="宋体"/>
          <w:szCs w:val="21"/>
        </w:rPr>
        <w:t>投标人请自行考虑并计入投标总报价，中标后不予调整。</w:t>
      </w:r>
    </w:p>
    <w:p w14:paraId="42DA7C28">
      <w:pPr>
        <w:snapToGrid w:val="0"/>
        <w:spacing w:line="400" w:lineRule="exact"/>
        <w:ind w:firstLine="422" w:firstLineChars="200"/>
        <w:rPr>
          <w:rFonts w:hint="eastAsia" w:ascii="宋体" w:hAnsi="宋体" w:cs="宋体"/>
          <w:b/>
          <w:kern w:val="0"/>
          <w:szCs w:val="21"/>
        </w:rPr>
      </w:pPr>
      <w:r>
        <w:rPr>
          <w:rFonts w:hint="eastAsia" w:ascii="宋体" w:hAnsi="宋体" w:cs="宋体"/>
          <w:b/>
          <w:szCs w:val="21"/>
        </w:rPr>
        <w:t>（六）</w:t>
      </w:r>
      <w:r>
        <w:rPr>
          <w:rFonts w:hint="eastAsia" w:ascii="宋体" w:hAnsi="宋体" w:cs="宋体"/>
          <w:b/>
          <w:kern w:val="0"/>
          <w:szCs w:val="21"/>
        </w:rPr>
        <w:t>转包与分包</w:t>
      </w:r>
    </w:p>
    <w:p w14:paraId="52D9F00F">
      <w:pPr>
        <w:snapToGrid w:val="0"/>
        <w:spacing w:line="400" w:lineRule="exact"/>
        <w:ind w:firstLine="420" w:firstLineChars="200"/>
        <w:rPr>
          <w:rFonts w:hint="eastAsia" w:ascii="宋体" w:hAnsi="宋体" w:cs="宋体"/>
          <w:kern w:val="0"/>
          <w:szCs w:val="21"/>
        </w:rPr>
      </w:pPr>
      <w:r>
        <w:rPr>
          <w:rFonts w:hint="eastAsia" w:ascii="宋体" w:hAnsi="宋体" w:cs="宋体"/>
          <w:kern w:val="0"/>
          <w:szCs w:val="21"/>
        </w:rPr>
        <w:t>本项目不允许转包与违法分包。</w:t>
      </w:r>
    </w:p>
    <w:p w14:paraId="0DDB4E03">
      <w:pPr>
        <w:snapToGrid w:val="0"/>
        <w:spacing w:line="400" w:lineRule="exact"/>
        <w:ind w:firstLine="422" w:firstLineChars="200"/>
        <w:jc w:val="left"/>
        <w:rPr>
          <w:rFonts w:hint="eastAsia" w:ascii="宋体" w:hAnsi="宋体" w:cs="宋体"/>
          <w:b/>
          <w:szCs w:val="21"/>
        </w:rPr>
      </w:pPr>
      <w:r>
        <w:rPr>
          <w:rFonts w:hint="eastAsia" w:ascii="宋体" w:hAnsi="宋体" w:cs="宋体"/>
          <w:b/>
          <w:szCs w:val="21"/>
        </w:rPr>
        <w:t>（七）特别说明</w:t>
      </w:r>
    </w:p>
    <w:p w14:paraId="314C8569">
      <w:pPr>
        <w:widowControl/>
        <w:snapToGrid w:val="0"/>
        <w:spacing w:line="400" w:lineRule="exact"/>
        <w:ind w:firstLine="422" w:firstLineChars="200"/>
        <w:jc w:val="left"/>
        <w:rPr>
          <w:rFonts w:hint="eastAsia" w:ascii="宋体" w:hAnsi="宋体" w:cs="宋体"/>
          <w:b/>
          <w:szCs w:val="21"/>
        </w:rPr>
      </w:pPr>
      <w:r>
        <w:rPr>
          <w:rFonts w:hint="eastAsia" w:ascii="宋体" w:hAnsi="宋体" w:cs="宋体"/>
          <w:b/>
          <w:szCs w:val="21"/>
        </w:rPr>
        <w:t>1.单位负责人为同一人或者存在直接控股、管理关系的不同投标人，不得参加同一合同项下的采购活动。如有上述行为的，相关投标均无效。</w:t>
      </w:r>
    </w:p>
    <w:p w14:paraId="5FA6C916">
      <w:pPr>
        <w:widowControl/>
        <w:snapToGrid w:val="0"/>
        <w:spacing w:line="400" w:lineRule="exact"/>
        <w:ind w:firstLine="420" w:firstLineChars="200"/>
        <w:jc w:val="left"/>
        <w:rPr>
          <w:rFonts w:hint="eastAsia" w:hAnsi="宋体" w:cs="宋体"/>
          <w:szCs w:val="21"/>
        </w:rPr>
      </w:pPr>
      <w:r>
        <w:rPr>
          <w:rFonts w:hint="eastAsia" w:asciiTheme="minorEastAsia" w:hAnsiTheme="minorEastAsia" w:eastAsiaTheme="minorEastAsia" w:cstheme="minorEastAsia"/>
          <w:szCs w:val="21"/>
        </w:rPr>
        <w:t>2.投标</w:t>
      </w:r>
      <w:r>
        <w:rPr>
          <w:rFonts w:hint="eastAsia" w:hAnsi="宋体" w:cs="宋体"/>
          <w:szCs w:val="21"/>
        </w:rPr>
        <w:t>人投标所使用的资格、信誉、荣誉、业绩必须为本法人所拥有。投标人投标所使用的采购项目实施人员须为本法人员工。</w:t>
      </w:r>
    </w:p>
    <w:p w14:paraId="1C7D36D2">
      <w:pPr>
        <w:pStyle w:val="29"/>
        <w:snapToGrid w:val="0"/>
        <w:spacing w:before="0" w:beforeLines="0" w:after="0" w:afterLines="0"/>
        <w:ind w:left="2" w:leftChars="1" w:firstLine="420" w:firstLineChars="200"/>
        <w:rPr>
          <w:rFonts w:hint="eastAsia" w:hAnsi="宋体" w:cs="宋体"/>
          <w:sz w:val="21"/>
          <w:szCs w:val="21"/>
        </w:rPr>
      </w:pPr>
      <w:r>
        <w:rPr>
          <w:rFonts w:hint="eastAsia" w:hAnsi="宋体" w:cs="宋体"/>
          <w:sz w:val="21"/>
          <w:szCs w:val="21"/>
        </w:rPr>
        <w:t>3.投标人应仔细阅读招标文件的所有内容，按照招标文件的要求提交投标文件，并对所提供的全部资料的真实性承担法律责任。</w:t>
      </w:r>
    </w:p>
    <w:p w14:paraId="0AACEA5D">
      <w:pPr>
        <w:pStyle w:val="29"/>
        <w:snapToGrid w:val="0"/>
        <w:spacing w:before="0" w:beforeLines="0" w:after="0" w:afterLines="0"/>
        <w:ind w:left="2" w:leftChars="1" w:firstLine="420" w:firstLineChars="200"/>
        <w:rPr>
          <w:rFonts w:hint="eastAsia" w:hAnsi="宋体" w:cs="宋体"/>
          <w:b/>
          <w:sz w:val="21"/>
          <w:szCs w:val="21"/>
        </w:rPr>
      </w:pPr>
      <w:r>
        <w:rPr>
          <w:rFonts w:hint="eastAsia" w:hAnsi="宋体" w:cs="宋体"/>
          <w:sz w:val="21"/>
          <w:szCs w:val="21"/>
        </w:rPr>
        <w:t>4.投标人在投标活动中提供任何虚假材料，其投标无效，并报</w:t>
      </w:r>
      <w:r>
        <w:rPr>
          <w:rFonts w:hint="eastAsia" w:hAnsi="宋体" w:cs="宋体"/>
          <w:b/>
          <w:sz w:val="21"/>
          <w:szCs w:val="21"/>
        </w:rPr>
        <w:t>有权受理非政府采购项目的</w:t>
      </w:r>
      <w:r>
        <w:rPr>
          <w:rFonts w:hint="eastAsia" w:hAnsi="宋体" w:cs="宋体"/>
          <w:sz w:val="21"/>
          <w:szCs w:val="21"/>
        </w:rPr>
        <w:t>监管部门查处（</w:t>
      </w:r>
      <w:r>
        <w:rPr>
          <w:rFonts w:hint="eastAsia" w:hAnsi="宋体" w:cs="宋体"/>
          <w:b/>
          <w:sz w:val="21"/>
          <w:szCs w:val="21"/>
        </w:rPr>
        <w:t>特别说明：临海市财政局非有权受理非政府采购项目的监管部门</w:t>
      </w:r>
      <w:r>
        <w:rPr>
          <w:rFonts w:hint="eastAsia" w:hAnsi="宋体" w:cs="宋体"/>
          <w:sz w:val="21"/>
          <w:szCs w:val="21"/>
        </w:rPr>
        <w:t>）。中标后发现的，中标人须依照《中华人民共和国消费者权益保护法》第49条之规定双倍赔偿招标人，且民事赔偿并不免除违法投标人的行政与刑事责任。</w:t>
      </w:r>
    </w:p>
    <w:p w14:paraId="26A79D9F">
      <w:pPr>
        <w:pStyle w:val="29"/>
        <w:snapToGrid w:val="0"/>
        <w:spacing w:before="0" w:beforeLines="0" w:after="0" w:afterLines="0"/>
        <w:ind w:firstLine="422" w:firstLineChars="200"/>
        <w:rPr>
          <w:rFonts w:hint="eastAsia" w:hAnsi="宋体" w:cs="宋体"/>
          <w:b/>
          <w:bCs/>
          <w:sz w:val="21"/>
          <w:szCs w:val="21"/>
        </w:rPr>
      </w:pPr>
      <w:r>
        <w:rPr>
          <w:rFonts w:hint="eastAsia" w:hAnsi="宋体" w:cs="宋体"/>
          <w:b/>
          <w:bCs/>
          <w:sz w:val="21"/>
          <w:szCs w:val="21"/>
        </w:rPr>
        <w:t>（八）质疑</w:t>
      </w:r>
    </w:p>
    <w:p w14:paraId="07569A35">
      <w:pPr>
        <w:widowControl/>
        <w:snapToGrid w:val="0"/>
        <w:spacing w:line="400" w:lineRule="exact"/>
        <w:ind w:firstLine="420" w:firstLineChars="200"/>
        <w:jc w:val="left"/>
        <w:rPr>
          <w:rFonts w:hint="eastAsia" w:ascii="宋体" w:hAnsi="宋体" w:cs="宋体"/>
          <w:kern w:val="0"/>
          <w:szCs w:val="21"/>
        </w:rPr>
      </w:pPr>
      <w:r>
        <w:rPr>
          <w:rFonts w:hint="eastAsia" w:ascii="宋体" w:hAnsi="宋体" w:cs="宋体"/>
          <w:kern w:val="0"/>
          <w:szCs w:val="21"/>
        </w:rPr>
        <w:t>1.投标人认为招标文件、采购过程和中标结果使自己的权益受到损害的，可以在线形式一次性向招标人或代理机构提出质疑：</w:t>
      </w:r>
    </w:p>
    <w:p w14:paraId="206694A2">
      <w:pPr>
        <w:widowControl/>
        <w:snapToGrid w:val="0"/>
        <w:spacing w:line="400" w:lineRule="exact"/>
        <w:ind w:firstLine="420" w:firstLineChars="200"/>
        <w:jc w:val="left"/>
        <w:rPr>
          <w:rFonts w:hint="eastAsia" w:ascii="宋体" w:hAnsi="宋体" w:cs="宋体"/>
          <w:kern w:val="0"/>
          <w:szCs w:val="21"/>
        </w:rPr>
      </w:pPr>
      <w:r>
        <w:rPr>
          <w:rFonts w:hint="eastAsia" w:ascii="宋体" w:hAnsi="宋体" w:cs="宋体"/>
          <w:kern w:val="0"/>
          <w:szCs w:val="21"/>
        </w:rPr>
        <w:t>（1）投标人认为招标文件的内容损害其权益的，应当在获取采购文件或者采购文件公告期限届满之日</w:t>
      </w:r>
      <w:r>
        <w:rPr>
          <w:rFonts w:hint="eastAsia" w:cs="宋体"/>
          <w:b/>
          <w:szCs w:val="21"/>
        </w:rPr>
        <w:t>（公告期限届满后获取采购文件的，以公告期限届满之日为准）</w:t>
      </w:r>
      <w:r>
        <w:rPr>
          <w:rFonts w:hint="eastAsia" w:ascii="宋体" w:hAnsi="宋体" w:cs="宋体"/>
          <w:kern w:val="0"/>
          <w:szCs w:val="21"/>
        </w:rPr>
        <w:t>起</w:t>
      </w:r>
      <w:r>
        <w:rPr>
          <w:rFonts w:hint="eastAsia" w:ascii="宋体" w:hAnsi="宋体" w:cs="宋体"/>
          <w:b/>
          <w:bCs/>
          <w:kern w:val="0"/>
          <w:szCs w:val="21"/>
          <w:u w:val="single"/>
        </w:rPr>
        <w:t>7</w:t>
      </w:r>
      <w:r>
        <w:rPr>
          <w:rFonts w:hint="eastAsia" w:ascii="宋体" w:hAnsi="宋体" w:cs="宋体"/>
          <w:b/>
          <w:bCs/>
          <w:kern w:val="0"/>
          <w:szCs w:val="21"/>
        </w:rPr>
        <w:t>个</w:t>
      </w:r>
      <w:r>
        <w:rPr>
          <w:rFonts w:hint="eastAsia" w:ascii="宋体" w:hAnsi="宋体" w:cs="宋体"/>
          <w:kern w:val="0"/>
          <w:szCs w:val="21"/>
        </w:rPr>
        <w:t>工作日内以书面形式提出质疑；</w:t>
      </w:r>
    </w:p>
    <w:p w14:paraId="1A60D93B">
      <w:pPr>
        <w:widowControl/>
        <w:snapToGrid w:val="0"/>
        <w:spacing w:line="400" w:lineRule="exact"/>
        <w:ind w:firstLine="420" w:firstLineChars="200"/>
        <w:jc w:val="left"/>
        <w:rPr>
          <w:rFonts w:hint="eastAsia" w:ascii="宋体" w:hAnsi="宋体" w:cs="宋体"/>
          <w:kern w:val="0"/>
          <w:szCs w:val="21"/>
        </w:rPr>
      </w:pPr>
      <w:r>
        <w:rPr>
          <w:rFonts w:hint="eastAsia" w:ascii="宋体" w:hAnsi="宋体" w:cs="宋体"/>
          <w:kern w:val="0"/>
          <w:szCs w:val="21"/>
        </w:rPr>
        <w:t>（2）投标人对采购过程提出质疑的，应当在各采购程序环节结束之日起</w:t>
      </w:r>
      <w:r>
        <w:rPr>
          <w:rFonts w:hint="eastAsia" w:ascii="宋体" w:hAnsi="宋体" w:cs="宋体"/>
          <w:b/>
          <w:kern w:val="0"/>
          <w:szCs w:val="21"/>
          <w:u w:val="single"/>
        </w:rPr>
        <w:t>3</w:t>
      </w:r>
      <w:r>
        <w:rPr>
          <w:rFonts w:hint="eastAsia" w:ascii="宋体" w:hAnsi="宋体" w:cs="宋体"/>
          <w:kern w:val="0"/>
          <w:szCs w:val="21"/>
        </w:rPr>
        <w:t>个工作日内提出质疑；</w:t>
      </w:r>
    </w:p>
    <w:p w14:paraId="107A5FC3">
      <w:pPr>
        <w:widowControl/>
        <w:snapToGrid w:val="0"/>
        <w:spacing w:line="400" w:lineRule="exact"/>
        <w:ind w:firstLine="420" w:firstLineChars="200"/>
        <w:jc w:val="left"/>
        <w:rPr>
          <w:rFonts w:hint="eastAsia" w:ascii="宋体" w:hAnsi="宋体" w:cs="宋体"/>
          <w:kern w:val="0"/>
          <w:szCs w:val="21"/>
        </w:rPr>
      </w:pPr>
      <w:r>
        <w:rPr>
          <w:rFonts w:hint="eastAsia" w:ascii="宋体" w:hAnsi="宋体" w:cs="宋体"/>
          <w:kern w:val="0"/>
          <w:szCs w:val="21"/>
        </w:rPr>
        <w:t>（3）投标人对成交结果提出质疑的，</w:t>
      </w:r>
      <w:r>
        <w:rPr>
          <w:rFonts w:hint="eastAsia" w:ascii="宋体" w:hAnsi="宋体" w:cs="宋体"/>
          <w:b/>
          <w:kern w:val="0"/>
          <w:szCs w:val="21"/>
        </w:rPr>
        <w:t>应当在成交结果公告之日起</w:t>
      </w:r>
      <w:r>
        <w:rPr>
          <w:rFonts w:hint="eastAsia" w:ascii="宋体" w:hAnsi="宋体" w:cs="宋体"/>
          <w:b/>
          <w:kern w:val="0"/>
          <w:szCs w:val="21"/>
          <w:u w:val="single"/>
        </w:rPr>
        <w:t>3</w:t>
      </w:r>
      <w:r>
        <w:rPr>
          <w:rFonts w:hint="eastAsia" w:ascii="宋体" w:hAnsi="宋体" w:cs="宋体"/>
          <w:kern w:val="0"/>
          <w:szCs w:val="21"/>
        </w:rPr>
        <w:t>个工作日内提出质疑；</w:t>
      </w:r>
    </w:p>
    <w:p w14:paraId="41B87F93">
      <w:pPr>
        <w:widowControl/>
        <w:snapToGrid w:val="0"/>
        <w:spacing w:line="400" w:lineRule="exact"/>
        <w:ind w:firstLine="420" w:firstLineChars="200"/>
        <w:jc w:val="left"/>
        <w:rPr>
          <w:rFonts w:hint="eastAsia" w:ascii="宋体" w:hAnsi="宋体" w:cs="宋体"/>
          <w:kern w:val="0"/>
          <w:szCs w:val="21"/>
        </w:rPr>
      </w:pPr>
      <w:r>
        <w:rPr>
          <w:rFonts w:hint="eastAsia" w:ascii="宋体" w:hAnsi="宋体" w:cs="宋体"/>
          <w:kern w:val="0"/>
          <w:szCs w:val="21"/>
        </w:rPr>
        <w:t>2.招标人或代理机构在收到投标人的在线质疑后</w:t>
      </w:r>
      <w:r>
        <w:rPr>
          <w:rFonts w:hint="eastAsia" w:ascii="宋体" w:hAnsi="宋体" w:cs="宋体"/>
          <w:b/>
          <w:kern w:val="0"/>
          <w:szCs w:val="21"/>
          <w:u w:val="single"/>
        </w:rPr>
        <w:t>7</w:t>
      </w:r>
      <w:r>
        <w:rPr>
          <w:rFonts w:hint="eastAsia" w:ascii="宋体" w:hAnsi="宋体" w:cs="宋体"/>
          <w:kern w:val="0"/>
          <w:szCs w:val="21"/>
        </w:rPr>
        <w:t>个工作日内作出答复，并以在线形式回复质疑投标人和其他有关投标人，但答复内容不涉及商业秘密。</w:t>
      </w:r>
    </w:p>
    <w:p w14:paraId="5E030C08">
      <w:pPr>
        <w:widowControl/>
        <w:snapToGrid w:val="0"/>
        <w:spacing w:line="400" w:lineRule="exact"/>
        <w:ind w:firstLine="422" w:firstLineChars="200"/>
        <w:jc w:val="left"/>
        <w:rPr>
          <w:rFonts w:hint="eastAsia" w:ascii="宋体" w:hAnsi="宋体" w:cs="宋体"/>
          <w:b/>
          <w:bCs/>
          <w:kern w:val="0"/>
          <w:szCs w:val="21"/>
        </w:rPr>
      </w:pPr>
      <w:r>
        <w:rPr>
          <w:rFonts w:hint="eastAsia" w:ascii="宋体" w:hAnsi="宋体" w:cs="宋体"/>
          <w:b/>
          <w:bCs/>
          <w:kern w:val="0"/>
          <w:szCs w:val="21"/>
        </w:rPr>
        <w:t>3.投标人质疑应当有明确的请求和必要的证明材料，包括但不限于权益受损害的情况说明及受损害的原因、证据内容等，并对质疑内容的真实性承担责任。（依据《中华人民共和国政府采购法实施条例》第五十七条，捏造事实、提供虚假材料或者以非法手段取得证明材料不能作为质疑、投诉的证明材料）。</w:t>
      </w:r>
    </w:p>
    <w:p w14:paraId="35F182BF">
      <w:pPr>
        <w:widowControl/>
        <w:snapToGrid w:val="0"/>
        <w:spacing w:line="400" w:lineRule="exact"/>
        <w:ind w:firstLine="422" w:firstLineChars="200"/>
        <w:jc w:val="left"/>
        <w:rPr>
          <w:rFonts w:hint="eastAsia" w:ascii="宋体" w:hAnsi="宋体" w:cs="宋体"/>
          <w:b/>
          <w:bCs/>
          <w:kern w:val="0"/>
          <w:szCs w:val="21"/>
        </w:rPr>
      </w:pPr>
      <w:r>
        <w:rPr>
          <w:rFonts w:hint="eastAsia" w:ascii="宋体" w:hAnsi="宋体" w:cs="宋体"/>
          <w:b/>
          <w:bCs/>
          <w:kern w:val="0"/>
          <w:szCs w:val="21"/>
        </w:rPr>
        <w:t>（九）投诉</w:t>
      </w:r>
    </w:p>
    <w:p w14:paraId="0D31AC30">
      <w:pPr>
        <w:pStyle w:val="29"/>
        <w:snapToGrid w:val="0"/>
        <w:spacing w:before="0" w:beforeLines="0" w:after="0" w:afterLines="0"/>
        <w:ind w:firstLine="422" w:firstLineChars="200"/>
        <w:rPr>
          <w:rFonts w:hint="eastAsia" w:hAnsi="宋体" w:cs="宋体"/>
          <w:b/>
          <w:sz w:val="21"/>
          <w:szCs w:val="21"/>
        </w:rPr>
      </w:pPr>
      <w:r>
        <w:rPr>
          <w:rFonts w:hint="eastAsia" w:hAnsi="宋体" w:cs="宋体"/>
          <w:b/>
          <w:sz w:val="21"/>
          <w:szCs w:val="21"/>
        </w:rPr>
        <w:t>本项目为非政府采购项目，如投标人对招标人或代理机构的质疑答复不满意或在规定时间内未得到答复的，可以在答复期满后15个工作日内，向有权受理非政府采购项目的监督管理机构投诉（特别说明：临海市财政局非有权受理非政府采购项目的监督管理机构，不受理非政府采购项目的投诉事宜）。</w:t>
      </w:r>
    </w:p>
    <w:p w14:paraId="45A755E6">
      <w:pPr>
        <w:pStyle w:val="29"/>
        <w:snapToGrid w:val="0"/>
        <w:spacing w:before="0" w:beforeLines="0" w:after="0" w:afterLines="0"/>
        <w:ind w:firstLine="422" w:firstLineChars="200"/>
        <w:rPr>
          <w:rFonts w:hint="eastAsia" w:hAnsi="宋体" w:cs="宋体"/>
          <w:b/>
          <w:sz w:val="21"/>
          <w:szCs w:val="21"/>
        </w:rPr>
      </w:pPr>
      <w:r>
        <w:rPr>
          <w:rFonts w:hint="eastAsia" w:hAnsi="宋体" w:cs="宋体"/>
          <w:b/>
          <w:sz w:val="21"/>
          <w:szCs w:val="21"/>
        </w:rPr>
        <w:t>二、招标文件</w:t>
      </w:r>
    </w:p>
    <w:p w14:paraId="3F9735B1">
      <w:pPr>
        <w:snapToGrid w:val="0"/>
        <w:spacing w:line="400" w:lineRule="exact"/>
        <w:ind w:firstLine="422" w:firstLineChars="200"/>
        <w:jc w:val="left"/>
        <w:rPr>
          <w:rFonts w:hint="eastAsia" w:ascii="宋体" w:hAnsi="宋体" w:cs="宋体"/>
          <w:b/>
          <w:szCs w:val="21"/>
        </w:rPr>
      </w:pPr>
      <w:r>
        <w:rPr>
          <w:rFonts w:hint="eastAsia" w:ascii="宋体" w:hAnsi="宋体" w:cs="宋体"/>
          <w:b/>
          <w:szCs w:val="21"/>
        </w:rPr>
        <w:t>（一）招标文件的构成</w:t>
      </w:r>
    </w:p>
    <w:p w14:paraId="26F398AD">
      <w:pPr>
        <w:snapToGrid w:val="0"/>
        <w:spacing w:line="400" w:lineRule="exact"/>
        <w:ind w:firstLine="420" w:firstLineChars="200"/>
        <w:jc w:val="left"/>
        <w:rPr>
          <w:rFonts w:hint="eastAsia" w:ascii="宋体" w:hAnsi="宋体" w:cs="宋体"/>
          <w:szCs w:val="21"/>
        </w:rPr>
      </w:pPr>
      <w:r>
        <w:rPr>
          <w:rFonts w:hint="eastAsia" w:ascii="宋体" w:hAnsi="宋体" w:cs="宋体"/>
          <w:szCs w:val="21"/>
        </w:rPr>
        <w:t>1.投标邀请</w:t>
      </w:r>
    </w:p>
    <w:p w14:paraId="6A34E25D">
      <w:pPr>
        <w:snapToGrid w:val="0"/>
        <w:spacing w:line="400" w:lineRule="exact"/>
        <w:ind w:firstLine="420" w:firstLineChars="200"/>
        <w:jc w:val="left"/>
        <w:rPr>
          <w:rFonts w:hint="eastAsia" w:ascii="宋体" w:hAnsi="宋体" w:cs="宋体"/>
          <w:szCs w:val="21"/>
        </w:rPr>
      </w:pPr>
      <w:r>
        <w:rPr>
          <w:rFonts w:hint="eastAsia" w:ascii="宋体" w:hAnsi="宋体" w:cs="宋体"/>
          <w:szCs w:val="21"/>
        </w:rPr>
        <w:t>2.招标需求</w:t>
      </w:r>
    </w:p>
    <w:p w14:paraId="09DCE880">
      <w:pPr>
        <w:snapToGrid w:val="0"/>
        <w:spacing w:line="400" w:lineRule="exact"/>
        <w:ind w:firstLine="420" w:firstLineChars="200"/>
        <w:jc w:val="left"/>
        <w:rPr>
          <w:rFonts w:hint="eastAsia" w:ascii="宋体" w:hAnsi="宋体" w:cs="宋体"/>
          <w:szCs w:val="21"/>
        </w:rPr>
      </w:pPr>
      <w:r>
        <w:rPr>
          <w:rFonts w:hint="eastAsia" w:ascii="宋体" w:hAnsi="宋体" w:cs="宋体"/>
          <w:szCs w:val="21"/>
        </w:rPr>
        <w:t>3.投标人须知</w:t>
      </w:r>
    </w:p>
    <w:p w14:paraId="7AD01A63">
      <w:pPr>
        <w:snapToGrid w:val="0"/>
        <w:spacing w:line="400" w:lineRule="exact"/>
        <w:ind w:firstLine="420" w:firstLineChars="200"/>
        <w:jc w:val="left"/>
        <w:rPr>
          <w:rFonts w:hint="eastAsia" w:ascii="宋体" w:hAnsi="宋体" w:cs="宋体"/>
          <w:szCs w:val="21"/>
        </w:rPr>
      </w:pPr>
      <w:r>
        <w:rPr>
          <w:rFonts w:hint="eastAsia" w:ascii="宋体" w:hAnsi="宋体" w:cs="宋体"/>
          <w:szCs w:val="21"/>
        </w:rPr>
        <w:t>4.评标办法及标准</w:t>
      </w:r>
    </w:p>
    <w:p w14:paraId="1C914865">
      <w:pPr>
        <w:snapToGrid w:val="0"/>
        <w:spacing w:line="400" w:lineRule="exact"/>
        <w:ind w:firstLine="420" w:firstLineChars="200"/>
        <w:jc w:val="left"/>
        <w:rPr>
          <w:rFonts w:hint="eastAsia" w:ascii="宋体" w:hAnsi="宋体" w:cs="宋体"/>
          <w:szCs w:val="21"/>
        </w:rPr>
      </w:pPr>
      <w:r>
        <w:rPr>
          <w:rFonts w:hint="eastAsia" w:ascii="宋体" w:hAnsi="宋体" w:cs="宋体"/>
          <w:szCs w:val="21"/>
        </w:rPr>
        <w:t>5.合同主要条款</w:t>
      </w:r>
    </w:p>
    <w:p w14:paraId="0C930B0F">
      <w:pPr>
        <w:snapToGrid w:val="0"/>
        <w:spacing w:line="400" w:lineRule="exact"/>
        <w:ind w:firstLine="420" w:firstLineChars="200"/>
        <w:jc w:val="left"/>
        <w:rPr>
          <w:rFonts w:hint="eastAsia" w:ascii="宋体" w:hAnsi="宋体" w:cs="宋体"/>
          <w:szCs w:val="21"/>
        </w:rPr>
      </w:pPr>
      <w:r>
        <w:rPr>
          <w:rFonts w:hint="eastAsia" w:ascii="宋体" w:hAnsi="宋体" w:cs="宋体"/>
          <w:szCs w:val="21"/>
        </w:rPr>
        <w:t>6.投标文件格式</w:t>
      </w:r>
    </w:p>
    <w:p w14:paraId="001BF30E">
      <w:pPr>
        <w:snapToGrid w:val="0"/>
        <w:spacing w:line="400" w:lineRule="exact"/>
        <w:ind w:firstLine="420" w:firstLineChars="200"/>
        <w:jc w:val="left"/>
        <w:rPr>
          <w:rFonts w:hint="eastAsia" w:ascii="宋体" w:hAnsi="宋体" w:cs="宋体"/>
          <w:szCs w:val="21"/>
        </w:rPr>
      </w:pPr>
      <w:r>
        <w:rPr>
          <w:rFonts w:hint="eastAsia" w:ascii="宋体" w:hAnsi="宋体" w:cs="宋体"/>
          <w:szCs w:val="21"/>
        </w:rPr>
        <w:t>7.本项目招标文件的澄清、答复、修改、补充的内容（如有）</w:t>
      </w:r>
    </w:p>
    <w:p w14:paraId="4B4800D4">
      <w:pPr>
        <w:snapToGrid w:val="0"/>
        <w:spacing w:line="400" w:lineRule="exact"/>
        <w:ind w:firstLine="422" w:firstLineChars="200"/>
        <w:jc w:val="left"/>
        <w:rPr>
          <w:rFonts w:hint="eastAsia" w:ascii="宋体" w:hAnsi="宋体" w:cs="宋体"/>
          <w:b/>
          <w:szCs w:val="21"/>
        </w:rPr>
      </w:pPr>
      <w:r>
        <w:rPr>
          <w:rFonts w:hint="eastAsia" w:ascii="宋体" w:hAnsi="宋体" w:cs="宋体"/>
          <w:b/>
          <w:szCs w:val="21"/>
        </w:rPr>
        <w:t>（二）投标人的风险</w:t>
      </w:r>
    </w:p>
    <w:p w14:paraId="2454AD52">
      <w:pPr>
        <w:pStyle w:val="43"/>
        <w:spacing w:line="400" w:lineRule="exact"/>
        <w:ind w:firstLine="420"/>
        <w:rPr>
          <w:rFonts w:hint="eastAsia" w:ascii="宋体" w:eastAsia="宋体" w:cs="宋体"/>
          <w:color w:val="auto"/>
          <w:sz w:val="21"/>
          <w:szCs w:val="21"/>
        </w:rPr>
      </w:pPr>
      <w:r>
        <w:rPr>
          <w:rFonts w:hint="eastAsia" w:ascii="宋体" w:eastAsia="宋体" w:cs="宋体"/>
          <w:color w:val="auto"/>
          <w:sz w:val="21"/>
          <w:szCs w:val="21"/>
        </w:rPr>
        <w:t>投标人没有按照招标文件要求提供全部资料，或者投标人没有对招标文件在各方面作出实质性响应是投标人的风险，并可能导致其投标被拒绝。</w:t>
      </w:r>
    </w:p>
    <w:p w14:paraId="5F89DEA8">
      <w:pPr>
        <w:pStyle w:val="13"/>
        <w:widowControl w:val="0"/>
        <w:tabs>
          <w:tab w:val="left" w:pos="420"/>
        </w:tabs>
        <w:snapToGrid w:val="0"/>
        <w:spacing w:after="0" w:afterLines="0" w:line="400" w:lineRule="exact"/>
        <w:ind w:left="0" w:firstLine="422" w:firstLineChars="200"/>
        <w:rPr>
          <w:rFonts w:hint="eastAsia" w:ascii="宋体" w:hAnsi="宋体" w:cs="宋体"/>
          <w:b/>
          <w:sz w:val="21"/>
          <w:szCs w:val="21"/>
        </w:rPr>
      </w:pPr>
      <w:r>
        <w:rPr>
          <w:rFonts w:hint="eastAsia" w:ascii="宋体" w:hAnsi="宋体" w:cs="宋体"/>
          <w:b/>
          <w:sz w:val="21"/>
          <w:szCs w:val="21"/>
        </w:rPr>
        <w:t xml:space="preserve">（三）招标文件的澄清与修改 </w:t>
      </w:r>
    </w:p>
    <w:p w14:paraId="472FB1E4">
      <w:pPr>
        <w:pStyle w:val="29"/>
        <w:snapToGrid w:val="0"/>
        <w:spacing w:before="0" w:beforeLines="0" w:after="0" w:afterLines="0"/>
        <w:ind w:firstLine="420" w:firstLineChars="200"/>
        <w:rPr>
          <w:rFonts w:hint="eastAsia" w:hAnsi="宋体" w:cs="宋体"/>
          <w:sz w:val="21"/>
          <w:szCs w:val="21"/>
        </w:rPr>
      </w:pPr>
      <w:r>
        <w:rPr>
          <w:rFonts w:hint="eastAsia" w:hAnsi="宋体" w:cs="宋体"/>
          <w:sz w:val="21"/>
          <w:szCs w:val="21"/>
        </w:rPr>
        <w:t>1.</w:t>
      </w:r>
      <w:r>
        <w:rPr>
          <w:rFonts w:hint="eastAsia" w:hAnsi="宋体" w:cs="宋体"/>
          <w:bCs/>
          <w:sz w:val="21"/>
          <w:szCs w:val="21"/>
        </w:rPr>
        <w:t>投标人应认真阅读本招标文件，发现其中有误或有不合理要求的，投标人必须在前附表规定的时间前以书面形式要求招标人澄清</w:t>
      </w:r>
      <w:r>
        <w:rPr>
          <w:rFonts w:hint="eastAsia" w:hAnsi="宋体" w:cs="宋体"/>
          <w:sz w:val="21"/>
          <w:szCs w:val="21"/>
        </w:rPr>
        <w:t>。招标人对已发出的招标文件进行必要澄清、答复、修改或补充的，应当在招标文件要求提交投标文件截止时间前，以采购公告发布的网站予以发布。</w:t>
      </w:r>
    </w:p>
    <w:p w14:paraId="0BC85006">
      <w:pPr>
        <w:pStyle w:val="29"/>
        <w:snapToGrid w:val="0"/>
        <w:spacing w:before="0" w:beforeLines="0" w:after="0" w:afterLines="0"/>
        <w:ind w:firstLine="420" w:firstLineChars="200"/>
        <w:rPr>
          <w:rFonts w:hint="eastAsia" w:hAnsi="宋体" w:cs="宋体"/>
          <w:sz w:val="21"/>
          <w:szCs w:val="21"/>
        </w:rPr>
      </w:pPr>
      <w:r>
        <w:rPr>
          <w:rFonts w:hint="eastAsia" w:hAnsi="宋体" w:cs="宋体"/>
          <w:sz w:val="21"/>
          <w:szCs w:val="21"/>
        </w:rPr>
        <w:t>2.招标文件澄清、答复、修改、补充的内容为招标文件的组成部分。当招标文件与招标文件的答复、澄清、修改、补充通知就同一内容的表述不一致时，以最后发出的公告为准。</w:t>
      </w:r>
    </w:p>
    <w:p w14:paraId="1EB2A1A4">
      <w:pPr>
        <w:pStyle w:val="29"/>
        <w:snapToGrid w:val="0"/>
        <w:spacing w:before="0" w:beforeLines="0" w:after="0" w:afterLines="0"/>
        <w:ind w:firstLine="420" w:firstLineChars="200"/>
        <w:rPr>
          <w:rFonts w:hint="eastAsia" w:hAnsi="宋体" w:cs="宋体"/>
          <w:sz w:val="21"/>
          <w:szCs w:val="21"/>
        </w:rPr>
      </w:pPr>
      <w:r>
        <w:rPr>
          <w:rFonts w:hint="eastAsia" w:hAnsi="宋体" w:cs="宋体"/>
          <w:sz w:val="21"/>
          <w:szCs w:val="21"/>
        </w:rPr>
        <w:t>3.招标文件的澄清、答复、修改或补充都应该通过招标人以法定形式发布，招标人没有通过招标人，不得擅自澄清、答复、修改或补充招标文件。</w:t>
      </w:r>
    </w:p>
    <w:p w14:paraId="45EFD18A">
      <w:pPr>
        <w:pStyle w:val="29"/>
        <w:snapToGrid w:val="0"/>
        <w:spacing w:before="0" w:beforeLines="0" w:after="0" w:afterLines="0"/>
        <w:ind w:firstLine="422" w:firstLineChars="200"/>
        <w:rPr>
          <w:rFonts w:hint="eastAsia" w:hAnsi="宋体" w:cs="宋体"/>
          <w:b/>
          <w:sz w:val="21"/>
          <w:szCs w:val="21"/>
        </w:rPr>
      </w:pPr>
      <w:r>
        <w:rPr>
          <w:rFonts w:hint="eastAsia" w:hAnsi="宋体" w:cs="宋体"/>
          <w:b/>
          <w:sz w:val="21"/>
          <w:szCs w:val="21"/>
        </w:rPr>
        <w:t>三、投标文件的编制</w:t>
      </w:r>
    </w:p>
    <w:p w14:paraId="1C46877B">
      <w:pPr>
        <w:snapToGrid w:val="0"/>
        <w:spacing w:line="400" w:lineRule="exact"/>
        <w:ind w:firstLine="420" w:firstLineChars="200"/>
        <w:jc w:val="left"/>
        <w:rPr>
          <w:rFonts w:hint="eastAsia" w:ascii="宋体" w:hAnsi="宋体" w:cs="宋体"/>
          <w:bCs/>
          <w:szCs w:val="21"/>
        </w:rPr>
      </w:pPr>
      <w:r>
        <w:rPr>
          <w:rFonts w:hint="eastAsia" w:ascii="宋体" w:hAnsi="宋体" w:cs="宋体"/>
          <w:bCs/>
          <w:szCs w:val="21"/>
        </w:rPr>
        <w:t>本项目实行电子投标，投标人应准备电子投标文件，本项目线下无需提供任何备份投标文件。电子投标文件，按本招标文件要求编制。</w:t>
      </w:r>
    </w:p>
    <w:p w14:paraId="58C8462F">
      <w:pPr>
        <w:snapToGrid w:val="0"/>
        <w:spacing w:line="400" w:lineRule="exact"/>
        <w:ind w:firstLine="422" w:firstLineChars="200"/>
        <w:jc w:val="left"/>
        <w:rPr>
          <w:rFonts w:hint="eastAsia" w:ascii="宋体" w:hAnsi="宋体" w:cs="宋体"/>
          <w:b/>
          <w:szCs w:val="21"/>
        </w:rPr>
      </w:pPr>
      <w:r>
        <w:rPr>
          <w:rFonts w:hint="eastAsia" w:ascii="宋体" w:hAnsi="宋体" w:cs="宋体"/>
          <w:b/>
          <w:szCs w:val="21"/>
        </w:rPr>
        <w:t>（一）投标文件的组成</w:t>
      </w:r>
    </w:p>
    <w:p w14:paraId="16396460">
      <w:pPr>
        <w:snapToGrid w:val="0"/>
        <w:spacing w:line="400" w:lineRule="exact"/>
        <w:ind w:firstLine="422" w:firstLineChars="200"/>
        <w:jc w:val="left"/>
        <w:rPr>
          <w:rFonts w:hint="eastAsia" w:ascii="宋体" w:hAnsi="宋体" w:cs="宋体"/>
          <w:szCs w:val="21"/>
        </w:rPr>
      </w:pPr>
      <w:r>
        <w:rPr>
          <w:rFonts w:hint="eastAsia" w:ascii="宋体" w:hAnsi="宋体" w:cs="宋体"/>
          <w:b/>
          <w:szCs w:val="21"/>
        </w:rPr>
        <w:t>投标文件由资格响应文件、商务技术文件、报价文件三部分组成。</w:t>
      </w:r>
      <w:r>
        <w:rPr>
          <w:rFonts w:hint="eastAsia" w:ascii="宋体" w:hAnsi="宋体" w:cs="宋体"/>
          <w:szCs w:val="21"/>
        </w:rPr>
        <w:t>相关格式见附件，其余格式自拟。</w:t>
      </w:r>
    </w:p>
    <w:p w14:paraId="32CC6E8C">
      <w:pPr>
        <w:snapToGrid w:val="0"/>
        <w:spacing w:line="400" w:lineRule="exact"/>
        <w:ind w:firstLine="422" w:firstLineChars="200"/>
        <w:jc w:val="left"/>
        <w:rPr>
          <w:rFonts w:hint="eastAsia" w:ascii="宋体" w:hAnsi="宋体" w:cs="宋体"/>
          <w:b/>
          <w:szCs w:val="21"/>
        </w:rPr>
      </w:pPr>
      <w:bookmarkStart w:id="15" w:name="_Hlk72672250"/>
      <w:r>
        <w:rPr>
          <w:rFonts w:hint="eastAsia" w:ascii="宋体" w:hAnsi="宋体" w:cs="宋体"/>
          <w:b/>
          <w:szCs w:val="21"/>
        </w:rPr>
        <w:t>1.资格响应文件</w:t>
      </w:r>
    </w:p>
    <w:bookmarkEnd w:id="15"/>
    <w:p w14:paraId="67B9C91F">
      <w:pPr>
        <w:snapToGrid w:val="0"/>
        <w:spacing w:line="400" w:lineRule="exact"/>
        <w:ind w:firstLine="420" w:firstLineChars="200"/>
        <w:jc w:val="left"/>
        <w:rPr>
          <w:rFonts w:hint="eastAsia" w:ascii="宋体" w:hAnsi="宋体" w:cs="宋体"/>
          <w:bCs/>
          <w:szCs w:val="21"/>
        </w:rPr>
      </w:pPr>
      <w:r>
        <w:rPr>
          <w:rFonts w:hint="eastAsia" w:ascii="宋体" w:hAnsi="宋体" w:cs="宋体"/>
          <w:bCs/>
          <w:szCs w:val="21"/>
        </w:rPr>
        <w:t>（1）营业执照</w:t>
      </w:r>
      <w:r>
        <w:rPr>
          <w:rFonts w:hint="eastAsia" w:ascii="宋体" w:hAnsi="宋体" w:cs="宋体"/>
          <w:b/>
          <w:szCs w:val="21"/>
        </w:rPr>
        <w:t>（推荐使用电子营业执照）</w:t>
      </w:r>
      <w:r>
        <w:rPr>
          <w:rFonts w:hint="eastAsia" w:ascii="宋体" w:hAnsi="宋体" w:cs="宋体"/>
          <w:bCs/>
          <w:szCs w:val="21"/>
        </w:rPr>
        <w:t>或事业法人登记证或其他工商等登记证明材料原件扫描件或复印件；</w:t>
      </w:r>
    </w:p>
    <w:p w14:paraId="5D65A96A">
      <w:pPr>
        <w:snapToGrid w:val="0"/>
        <w:spacing w:line="400" w:lineRule="exact"/>
        <w:ind w:firstLine="420" w:firstLineChars="200"/>
        <w:jc w:val="left"/>
        <w:rPr>
          <w:rFonts w:hint="eastAsia" w:ascii="宋体" w:hAnsi="宋体" w:cs="宋体"/>
          <w:bCs/>
          <w:szCs w:val="21"/>
        </w:rPr>
      </w:pPr>
      <w:r>
        <w:rPr>
          <w:rFonts w:hint="eastAsia" w:ascii="宋体" w:hAnsi="宋体" w:cs="宋体"/>
          <w:bCs/>
          <w:szCs w:val="21"/>
        </w:rPr>
        <w:t>（2）企业资质证书、企业安全生产许可证扫描件；</w:t>
      </w:r>
    </w:p>
    <w:p w14:paraId="20212AB7">
      <w:pPr>
        <w:snapToGrid w:val="0"/>
        <w:spacing w:line="400" w:lineRule="exact"/>
        <w:ind w:firstLine="420" w:firstLineChars="200"/>
        <w:jc w:val="left"/>
        <w:rPr>
          <w:rFonts w:hint="eastAsia" w:ascii="宋体" w:hAnsi="宋体" w:cs="宋体"/>
          <w:bCs/>
          <w:szCs w:val="21"/>
        </w:rPr>
      </w:pPr>
      <w:r>
        <w:rPr>
          <w:rFonts w:hint="eastAsia" w:ascii="宋体" w:hAnsi="宋体" w:cs="宋体"/>
          <w:bCs/>
          <w:szCs w:val="21"/>
        </w:rPr>
        <w:t>（3）项目负责人注册建造师证书及</w:t>
      </w:r>
      <w:r>
        <w:rPr>
          <w:rFonts w:hint="eastAsia" w:ascii="宋体" w:hAnsi="宋体" w:cs="宋体"/>
          <w:kern w:val="0"/>
          <w:szCs w:val="21"/>
        </w:rPr>
        <w:t>安全生产考核合格证书（B类证书）扫描件；</w:t>
      </w:r>
    </w:p>
    <w:p w14:paraId="337074D7">
      <w:pPr>
        <w:snapToGrid w:val="0"/>
        <w:spacing w:line="400" w:lineRule="exact"/>
        <w:ind w:firstLine="420" w:firstLineChars="200"/>
        <w:jc w:val="left"/>
        <w:rPr>
          <w:rFonts w:hint="eastAsia" w:ascii="宋体" w:hAnsi="宋体" w:cs="宋体"/>
          <w:bCs/>
          <w:szCs w:val="21"/>
        </w:rPr>
      </w:pPr>
      <w:bookmarkStart w:id="16" w:name="_Hlk68075338"/>
      <w:r>
        <w:rPr>
          <w:rFonts w:hint="eastAsia" w:ascii="宋体" w:hAnsi="宋体" w:cs="宋体"/>
          <w:bCs/>
          <w:szCs w:val="21"/>
        </w:rPr>
        <w:t>（4）</w:t>
      </w:r>
      <w:bookmarkEnd w:id="16"/>
      <w:r>
        <w:rPr>
          <w:rFonts w:hint="eastAsia" w:ascii="宋体" w:hAnsi="宋体" w:cs="宋体"/>
          <w:bCs/>
          <w:szCs w:val="21"/>
        </w:rPr>
        <w:t>没有重大违法记录的承诺函</w:t>
      </w:r>
      <w:bookmarkStart w:id="17" w:name="_Hlk69365455"/>
      <w:r>
        <w:rPr>
          <w:rFonts w:hint="eastAsia" w:ascii="宋体" w:hAnsi="宋体" w:cs="宋体"/>
          <w:b/>
          <w:szCs w:val="21"/>
          <w:u w:val="single"/>
        </w:rPr>
        <w:t>（如是联合体投标，联合体双方均须提供，请投标人在资格响应文件中勿遗漏该表格）</w:t>
      </w:r>
      <w:r>
        <w:rPr>
          <w:rFonts w:hint="eastAsia" w:ascii="宋体" w:hAnsi="宋体" w:cs="宋体"/>
          <w:bCs/>
          <w:szCs w:val="21"/>
        </w:rPr>
        <w:t>；</w:t>
      </w:r>
    </w:p>
    <w:bookmarkEnd w:id="17"/>
    <w:p w14:paraId="7C3F2515">
      <w:pPr>
        <w:snapToGrid w:val="0"/>
        <w:spacing w:line="400" w:lineRule="exact"/>
        <w:ind w:firstLine="422" w:firstLineChars="200"/>
        <w:jc w:val="left"/>
        <w:rPr>
          <w:rFonts w:hint="eastAsia" w:ascii="宋体" w:hAnsi="宋体" w:cs="宋体"/>
          <w:szCs w:val="21"/>
        </w:rPr>
      </w:pPr>
      <w:bookmarkStart w:id="18" w:name="_Hlk72672204"/>
      <w:r>
        <w:rPr>
          <w:rFonts w:hint="eastAsia" w:ascii="宋体" w:hAnsi="宋体" w:cs="宋体"/>
          <w:b/>
          <w:szCs w:val="21"/>
        </w:rPr>
        <w:t>2.</w:t>
      </w:r>
      <w:bookmarkEnd w:id="18"/>
      <w:bookmarkStart w:id="19" w:name="_Hlk534200662"/>
      <w:r>
        <w:rPr>
          <w:rFonts w:hint="eastAsia" w:ascii="宋体" w:hAnsi="宋体" w:cs="宋体"/>
          <w:b/>
          <w:szCs w:val="21"/>
        </w:rPr>
        <w:t>商务</w:t>
      </w:r>
      <w:r>
        <w:rPr>
          <w:rFonts w:hint="eastAsia" w:ascii="宋体" w:hAnsi="宋体" w:cs="宋体"/>
          <w:b/>
          <w:bCs/>
          <w:szCs w:val="21"/>
        </w:rPr>
        <w:t>技术</w:t>
      </w:r>
      <w:r>
        <w:rPr>
          <w:rFonts w:hint="eastAsia" w:ascii="宋体" w:hAnsi="宋体" w:cs="宋体"/>
          <w:b/>
          <w:szCs w:val="21"/>
        </w:rPr>
        <w:t>文件</w:t>
      </w:r>
      <w:bookmarkEnd w:id="19"/>
    </w:p>
    <w:p w14:paraId="1D7E93B0">
      <w:pPr>
        <w:snapToGrid w:val="0"/>
        <w:spacing w:line="400" w:lineRule="exact"/>
        <w:ind w:firstLine="420" w:firstLineChars="200"/>
        <w:jc w:val="left"/>
        <w:rPr>
          <w:rFonts w:hint="eastAsia" w:ascii="宋体" w:hAnsi="宋体" w:cs="宋体"/>
          <w:bCs/>
          <w:szCs w:val="21"/>
        </w:rPr>
      </w:pPr>
      <w:r>
        <w:rPr>
          <w:rFonts w:hint="eastAsia" w:ascii="宋体" w:hAnsi="宋体" w:cs="宋体"/>
          <w:bCs/>
          <w:szCs w:val="21"/>
        </w:rPr>
        <w:t>（1）投标函；</w:t>
      </w:r>
    </w:p>
    <w:p w14:paraId="1BF4808F">
      <w:pPr>
        <w:snapToGrid w:val="0"/>
        <w:spacing w:line="400" w:lineRule="exact"/>
        <w:ind w:firstLine="420" w:firstLineChars="200"/>
        <w:jc w:val="left"/>
        <w:rPr>
          <w:rFonts w:hint="eastAsia" w:ascii="宋体" w:hAnsi="宋体" w:cs="宋体"/>
          <w:bCs/>
          <w:szCs w:val="21"/>
        </w:rPr>
      </w:pPr>
      <w:r>
        <w:rPr>
          <w:rFonts w:hint="eastAsia" w:ascii="宋体" w:hAnsi="宋体" w:cs="宋体"/>
          <w:bCs/>
          <w:szCs w:val="21"/>
        </w:rPr>
        <w:t>（2）法定代表人授权委托书或法定代表人身份证明；</w:t>
      </w:r>
    </w:p>
    <w:p w14:paraId="0DF4BB94">
      <w:pPr>
        <w:snapToGrid w:val="0"/>
        <w:spacing w:line="400" w:lineRule="exact"/>
        <w:ind w:firstLine="420" w:firstLineChars="200"/>
        <w:jc w:val="left"/>
        <w:rPr>
          <w:rFonts w:hint="eastAsia" w:ascii="宋体" w:hAnsi="宋体" w:cs="宋体"/>
          <w:bCs/>
          <w:szCs w:val="21"/>
        </w:rPr>
      </w:pPr>
      <w:r>
        <w:rPr>
          <w:rFonts w:hint="eastAsia" w:ascii="宋体" w:hAnsi="宋体" w:cs="宋体"/>
          <w:bCs/>
          <w:szCs w:val="21"/>
        </w:rPr>
        <w:t>（3）投标人按照评分标准要求提供的相应资料；</w:t>
      </w:r>
    </w:p>
    <w:p w14:paraId="00CCD724">
      <w:pPr>
        <w:snapToGrid w:val="0"/>
        <w:spacing w:line="400" w:lineRule="exact"/>
        <w:ind w:firstLine="420" w:firstLineChars="200"/>
        <w:jc w:val="left"/>
        <w:rPr>
          <w:rFonts w:hint="eastAsia" w:ascii="宋体" w:hAnsi="宋体" w:cs="宋体"/>
          <w:bCs/>
          <w:szCs w:val="21"/>
        </w:rPr>
      </w:pPr>
      <w:r>
        <w:rPr>
          <w:rFonts w:hint="eastAsia" w:ascii="宋体" w:hAnsi="宋体" w:cs="宋体"/>
          <w:bCs/>
          <w:szCs w:val="21"/>
        </w:rPr>
        <w:t>（4）主要负责人简历表；</w:t>
      </w:r>
    </w:p>
    <w:p w14:paraId="4D66204C">
      <w:pPr>
        <w:snapToGrid w:val="0"/>
        <w:spacing w:line="400" w:lineRule="exact"/>
        <w:ind w:firstLine="420" w:firstLineChars="200"/>
        <w:jc w:val="left"/>
        <w:rPr>
          <w:rFonts w:hint="eastAsia" w:hAnsi="宋体" w:cs="宋体"/>
          <w:bCs/>
          <w:szCs w:val="21"/>
        </w:rPr>
      </w:pPr>
      <w:r>
        <w:rPr>
          <w:rFonts w:hint="eastAsia" w:hAnsi="宋体" w:cs="宋体"/>
          <w:bCs/>
          <w:szCs w:val="21"/>
        </w:rPr>
        <w:t>（5）项目实施人员（主要从业人员及其技术资格）一览表；</w:t>
      </w:r>
    </w:p>
    <w:p w14:paraId="61F1E17E">
      <w:pPr>
        <w:snapToGrid w:val="0"/>
        <w:spacing w:line="400" w:lineRule="exact"/>
        <w:ind w:firstLine="420" w:firstLineChars="200"/>
        <w:jc w:val="left"/>
      </w:pPr>
      <w:r>
        <w:rPr>
          <w:rFonts w:hint="eastAsia" w:hAnsi="宋体" w:cs="宋体"/>
          <w:bCs/>
          <w:szCs w:val="21"/>
        </w:rPr>
        <w:t>（6）设备</w:t>
      </w:r>
      <w:r>
        <w:rPr>
          <w:rFonts w:hint="eastAsia" w:hAnsi="宋体" w:cs="宋体"/>
          <w:bCs/>
          <w:szCs w:val="21"/>
          <w:lang w:val="en-US" w:eastAsia="zh-CN"/>
        </w:rPr>
        <w:t>响应</w:t>
      </w:r>
      <w:r>
        <w:rPr>
          <w:rFonts w:hint="eastAsia" w:hAnsi="宋体" w:cs="宋体"/>
          <w:bCs/>
          <w:szCs w:val="21"/>
        </w:rPr>
        <w:t>表；</w:t>
      </w:r>
    </w:p>
    <w:p w14:paraId="17649AEF">
      <w:pPr>
        <w:snapToGrid w:val="0"/>
        <w:spacing w:line="400" w:lineRule="exact"/>
        <w:ind w:firstLine="420" w:firstLineChars="200"/>
        <w:jc w:val="left"/>
        <w:rPr>
          <w:rFonts w:hint="eastAsia" w:ascii="宋体" w:hAnsi="宋体" w:cs="宋体"/>
          <w:bCs/>
          <w:szCs w:val="21"/>
        </w:rPr>
      </w:pPr>
      <w:r>
        <w:rPr>
          <w:rFonts w:hint="eastAsia" w:ascii="宋体" w:hAnsi="宋体" w:cs="宋体"/>
          <w:bCs/>
          <w:szCs w:val="21"/>
        </w:rPr>
        <w:t>（7）投标人类似成功案例一览表；</w:t>
      </w:r>
    </w:p>
    <w:p w14:paraId="0998757B">
      <w:pPr>
        <w:snapToGrid w:val="0"/>
        <w:spacing w:line="400" w:lineRule="exact"/>
        <w:ind w:firstLine="420" w:firstLineChars="200"/>
        <w:jc w:val="left"/>
      </w:pPr>
      <w:r>
        <w:rPr>
          <w:rFonts w:hint="eastAsia" w:hAnsi="宋体" w:cs="宋体"/>
          <w:bCs/>
          <w:szCs w:val="21"/>
        </w:rPr>
        <w:t>（8）售后服务网点情况表；</w:t>
      </w:r>
    </w:p>
    <w:p w14:paraId="38DF9B11">
      <w:pPr>
        <w:snapToGrid w:val="0"/>
        <w:spacing w:line="400" w:lineRule="exact"/>
        <w:ind w:firstLine="420" w:firstLineChars="200"/>
        <w:jc w:val="left"/>
        <w:rPr>
          <w:rFonts w:hint="eastAsia" w:ascii="宋体" w:hAnsi="宋体" w:cs="宋体"/>
          <w:bCs/>
          <w:szCs w:val="21"/>
        </w:rPr>
      </w:pPr>
      <w:r>
        <w:rPr>
          <w:rFonts w:hint="eastAsia" w:ascii="宋体" w:hAnsi="宋体" w:cs="宋体"/>
          <w:bCs/>
          <w:szCs w:val="21"/>
        </w:rPr>
        <w:t>（9）商务技术响应表；</w:t>
      </w:r>
    </w:p>
    <w:p w14:paraId="754CBB88">
      <w:pPr>
        <w:snapToGrid w:val="0"/>
        <w:spacing w:line="400" w:lineRule="exact"/>
        <w:ind w:firstLine="420" w:firstLineChars="200"/>
        <w:jc w:val="left"/>
        <w:rPr>
          <w:rFonts w:hint="eastAsia" w:ascii="宋体" w:hAnsi="宋体" w:cs="宋体"/>
          <w:bCs/>
          <w:szCs w:val="21"/>
        </w:rPr>
      </w:pPr>
      <w:r>
        <w:rPr>
          <w:rFonts w:hint="eastAsia" w:ascii="宋体" w:hAnsi="宋体" w:cs="宋体"/>
          <w:bCs/>
          <w:szCs w:val="21"/>
        </w:rPr>
        <w:t>（10）投标人认为需要提供的其他资料。</w:t>
      </w:r>
    </w:p>
    <w:p w14:paraId="1BC340E0">
      <w:pPr>
        <w:snapToGrid w:val="0"/>
        <w:spacing w:line="400" w:lineRule="exact"/>
        <w:ind w:firstLine="422" w:firstLineChars="200"/>
        <w:jc w:val="left"/>
        <w:rPr>
          <w:rFonts w:hint="eastAsia" w:ascii="宋体" w:hAnsi="宋体" w:cs="宋体"/>
          <w:b/>
          <w:szCs w:val="21"/>
        </w:rPr>
      </w:pPr>
      <w:r>
        <w:rPr>
          <w:rFonts w:hint="eastAsia" w:ascii="宋体" w:hAnsi="宋体" w:cs="宋体"/>
          <w:b/>
          <w:szCs w:val="21"/>
        </w:rPr>
        <w:t>3.报价文件</w:t>
      </w:r>
    </w:p>
    <w:p w14:paraId="2C9C9D94">
      <w:pPr>
        <w:snapToGrid w:val="0"/>
        <w:spacing w:line="400" w:lineRule="exact"/>
        <w:ind w:firstLine="420" w:firstLineChars="200"/>
        <w:jc w:val="left"/>
        <w:rPr>
          <w:rFonts w:hint="eastAsia" w:ascii="宋体" w:hAnsi="宋体" w:cs="宋体"/>
          <w:szCs w:val="21"/>
        </w:rPr>
      </w:pPr>
      <w:r>
        <w:rPr>
          <w:rFonts w:hint="eastAsia" w:ascii="宋体" w:hAnsi="宋体" w:cs="宋体"/>
          <w:szCs w:val="21"/>
        </w:rPr>
        <w:t>（1）开标一览表；</w:t>
      </w:r>
    </w:p>
    <w:p w14:paraId="0F560631">
      <w:pPr>
        <w:pStyle w:val="31"/>
        <w:snapToGrid w:val="0"/>
        <w:spacing w:line="400" w:lineRule="exact"/>
        <w:ind w:left="0" w:leftChars="0" w:firstLine="420" w:firstLineChars="200"/>
        <w:rPr>
          <w:rFonts w:hint="eastAsia" w:ascii="宋体" w:hAnsi="宋体" w:eastAsia="宋体" w:cs="宋体"/>
          <w:sz w:val="21"/>
          <w:szCs w:val="21"/>
        </w:rPr>
      </w:pPr>
      <w:r>
        <w:rPr>
          <w:rFonts w:hint="eastAsia" w:ascii="宋体" w:hAnsi="宋体" w:eastAsia="宋体" w:cs="宋体"/>
          <w:sz w:val="21"/>
          <w:szCs w:val="21"/>
        </w:rPr>
        <w:t>（2）报价明细表；</w:t>
      </w:r>
    </w:p>
    <w:p w14:paraId="72384DF4">
      <w:pPr>
        <w:snapToGrid w:val="0"/>
        <w:spacing w:line="400" w:lineRule="exact"/>
        <w:ind w:firstLine="422" w:firstLineChars="200"/>
        <w:jc w:val="left"/>
        <w:rPr>
          <w:rFonts w:hint="eastAsia" w:ascii="宋体" w:hAnsi="宋体" w:cs="宋体"/>
          <w:b/>
          <w:spacing w:val="-4"/>
          <w:szCs w:val="21"/>
        </w:rPr>
      </w:pPr>
      <w:r>
        <w:rPr>
          <w:rFonts w:hint="eastAsia" w:ascii="宋体" w:hAnsi="宋体" w:cs="宋体"/>
          <w:b/>
          <w:szCs w:val="21"/>
        </w:rPr>
        <w:t>（二）</w:t>
      </w:r>
      <w:r>
        <w:rPr>
          <w:rFonts w:hint="eastAsia" w:ascii="宋体" w:hAnsi="宋体" w:cs="宋体"/>
          <w:b/>
          <w:spacing w:val="-4"/>
          <w:szCs w:val="21"/>
        </w:rPr>
        <w:t>采购项目评分索引表（该表格仅为方便评标之用，不涉及无效标条款，表格放置在商务技术文件目录的前页，以方便评委进行评审，格式见第四章）</w:t>
      </w:r>
    </w:p>
    <w:p w14:paraId="751386C5">
      <w:pPr>
        <w:snapToGrid w:val="0"/>
        <w:spacing w:line="400" w:lineRule="exact"/>
        <w:ind w:firstLine="422" w:firstLineChars="200"/>
        <w:jc w:val="left"/>
        <w:rPr>
          <w:rFonts w:hint="eastAsia" w:ascii="宋体" w:hAnsi="宋体" w:cs="宋体"/>
          <w:b/>
          <w:szCs w:val="21"/>
        </w:rPr>
      </w:pPr>
      <w:r>
        <w:rPr>
          <w:rFonts w:hint="eastAsia" w:ascii="宋体" w:hAnsi="宋体" w:cs="宋体"/>
          <w:b/>
          <w:szCs w:val="21"/>
        </w:rPr>
        <w:t>（三）投标文件的语言及计量</w:t>
      </w:r>
    </w:p>
    <w:p w14:paraId="09261A99">
      <w:pPr>
        <w:snapToGrid w:val="0"/>
        <w:spacing w:line="400" w:lineRule="exact"/>
        <w:ind w:firstLine="420" w:firstLineChars="200"/>
        <w:jc w:val="left"/>
        <w:rPr>
          <w:rFonts w:hint="eastAsia" w:ascii="宋体" w:hAnsi="宋体" w:cs="宋体"/>
          <w:szCs w:val="21"/>
        </w:rPr>
      </w:pPr>
      <w:r>
        <w:rPr>
          <w:rFonts w:hint="eastAsia" w:ascii="宋体" w:hAnsi="宋体" w:cs="宋体"/>
          <w:szCs w:val="21"/>
        </w:rPr>
        <w:t>1.投标文件以及投标人与招标人就有关投标事宜的所有来往函电，均应以中文汉语书写。除签名、盖章、专用名称等特殊情形外，以中文汉语以外的文字表述的投标文件视同未提供。</w:t>
      </w:r>
    </w:p>
    <w:p w14:paraId="15D709C5">
      <w:pPr>
        <w:snapToGrid w:val="0"/>
        <w:spacing w:line="400" w:lineRule="exact"/>
        <w:ind w:firstLine="420" w:firstLineChars="200"/>
        <w:jc w:val="left"/>
        <w:rPr>
          <w:rFonts w:hint="eastAsia" w:ascii="宋体" w:hAnsi="宋体" w:cs="宋体"/>
          <w:szCs w:val="21"/>
        </w:rPr>
      </w:pPr>
      <w:r>
        <w:rPr>
          <w:rFonts w:hint="eastAsia" w:ascii="宋体" w:hAnsi="宋体" w:cs="宋体"/>
          <w:szCs w:val="21"/>
        </w:rPr>
        <w:t>2.投标计量单位，招标文件已有明确规定的，使用招标文件规定的计量单位；招标文件没有规定的，应采用中华人民共和国法定计量单位（货币单位：人民币元），否则视同未响应。</w:t>
      </w:r>
    </w:p>
    <w:p w14:paraId="759E8828">
      <w:pPr>
        <w:snapToGrid w:val="0"/>
        <w:spacing w:line="400" w:lineRule="exact"/>
        <w:ind w:firstLine="422" w:firstLineChars="200"/>
        <w:jc w:val="left"/>
        <w:rPr>
          <w:rFonts w:hint="eastAsia" w:ascii="宋体" w:hAnsi="宋体" w:cs="宋体"/>
          <w:b/>
          <w:szCs w:val="21"/>
        </w:rPr>
      </w:pPr>
      <w:r>
        <w:rPr>
          <w:rFonts w:hint="eastAsia" w:ascii="宋体" w:hAnsi="宋体" w:cs="宋体"/>
          <w:b/>
          <w:szCs w:val="21"/>
        </w:rPr>
        <w:t>（四）投标报价</w:t>
      </w:r>
    </w:p>
    <w:p w14:paraId="5DDA4C35">
      <w:pPr>
        <w:pStyle w:val="29"/>
        <w:snapToGrid w:val="0"/>
        <w:spacing w:before="0" w:beforeLines="0" w:after="0" w:afterLines="0"/>
        <w:ind w:firstLine="420" w:firstLineChars="200"/>
        <w:jc w:val="left"/>
        <w:rPr>
          <w:rFonts w:hint="eastAsia" w:hAnsi="宋体" w:cs="宋体"/>
          <w:kern w:val="2"/>
          <w:sz w:val="21"/>
          <w:szCs w:val="21"/>
        </w:rPr>
      </w:pPr>
      <w:r>
        <w:rPr>
          <w:rFonts w:hint="eastAsia" w:hAnsi="宋体" w:cs="宋体"/>
          <w:kern w:val="2"/>
          <w:sz w:val="21"/>
          <w:szCs w:val="21"/>
        </w:rPr>
        <w:t>1.投标报价应按招标文件中相关附表格式填写。</w:t>
      </w:r>
    </w:p>
    <w:p w14:paraId="1AAA79D4">
      <w:pPr>
        <w:pStyle w:val="29"/>
        <w:snapToGrid w:val="0"/>
        <w:spacing w:before="0" w:beforeLines="0" w:after="0" w:afterLines="0"/>
        <w:ind w:firstLine="420" w:firstLineChars="200"/>
        <w:jc w:val="left"/>
        <w:rPr>
          <w:rFonts w:hint="eastAsia" w:hAnsi="宋体" w:cs="宋体"/>
          <w:kern w:val="2"/>
          <w:sz w:val="21"/>
          <w:szCs w:val="21"/>
        </w:rPr>
      </w:pPr>
      <w:r>
        <w:rPr>
          <w:rFonts w:hint="eastAsia" w:hAnsi="宋体" w:cs="宋体"/>
          <w:kern w:val="2"/>
          <w:sz w:val="21"/>
          <w:szCs w:val="21"/>
        </w:rPr>
        <w:t>2.投标报价是履行合同的最终价格，应包含深化设计、货款、标准附件、备品备件、专用工具、包装、运输、装卸、吊装、安装、保险（货物运输和施工过程中的保险）、调试、保修、培训、利润等一切税金和费用。</w:t>
      </w:r>
    </w:p>
    <w:p w14:paraId="19107510">
      <w:pPr>
        <w:tabs>
          <w:tab w:val="left" w:pos="525"/>
        </w:tabs>
        <w:snapToGrid w:val="0"/>
        <w:spacing w:line="400" w:lineRule="exact"/>
        <w:ind w:firstLine="422" w:firstLineChars="200"/>
        <w:jc w:val="left"/>
        <w:rPr>
          <w:rFonts w:hint="eastAsia" w:ascii="宋体" w:hAnsi="宋体" w:cs="宋体"/>
          <w:szCs w:val="21"/>
        </w:rPr>
      </w:pPr>
      <w:r>
        <w:rPr>
          <w:rFonts w:hint="eastAsia" w:ascii="宋体" w:hAnsi="宋体" w:cs="宋体"/>
          <w:b/>
          <w:szCs w:val="21"/>
        </w:rPr>
        <w:t>▲</w:t>
      </w:r>
      <w:r>
        <w:rPr>
          <w:rFonts w:hint="eastAsia" w:ascii="宋体" w:hAnsi="宋体" w:cs="宋体"/>
          <w:szCs w:val="21"/>
        </w:rPr>
        <w:t>3.投标文件只允许有一个报价，有选择的或有条件的报价将不予接受。</w:t>
      </w:r>
    </w:p>
    <w:p w14:paraId="27679F63">
      <w:pPr>
        <w:pStyle w:val="13"/>
        <w:widowControl w:val="0"/>
        <w:tabs>
          <w:tab w:val="left" w:pos="420"/>
        </w:tabs>
        <w:snapToGrid w:val="0"/>
        <w:spacing w:after="0" w:afterLines="0" w:line="400" w:lineRule="exact"/>
        <w:ind w:left="0" w:firstLine="422" w:firstLineChars="200"/>
        <w:rPr>
          <w:rFonts w:hint="eastAsia" w:ascii="宋体" w:hAnsi="宋体" w:cs="宋体"/>
          <w:b/>
          <w:sz w:val="21"/>
          <w:szCs w:val="21"/>
        </w:rPr>
      </w:pPr>
      <w:r>
        <w:rPr>
          <w:rFonts w:hint="eastAsia" w:ascii="宋体" w:hAnsi="宋体" w:cs="宋体"/>
          <w:b/>
          <w:sz w:val="21"/>
          <w:szCs w:val="21"/>
        </w:rPr>
        <w:t>（五）投标有效期</w:t>
      </w:r>
    </w:p>
    <w:p w14:paraId="4D5A51C3">
      <w:pPr>
        <w:pStyle w:val="13"/>
        <w:widowControl w:val="0"/>
        <w:tabs>
          <w:tab w:val="left" w:pos="420"/>
        </w:tabs>
        <w:snapToGrid w:val="0"/>
        <w:spacing w:after="0" w:afterLines="0" w:line="400" w:lineRule="exact"/>
        <w:ind w:left="-25" w:leftChars="-12" w:firstLine="482" w:firstLineChars="200"/>
        <w:rPr>
          <w:rFonts w:hint="eastAsia" w:ascii="宋体" w:hAnsi="宋体" w:cs="宋体"/>
          <w:sz w:val="21"/>
          <w:szCs w:val="21"/>
        </w:rPr>
      </w:pPr>
      <w:r>
        <w:rPr>
          <w:rFonts w:hint="eastAsia" w:ascii="宋体" w:hAnsi="宋体" w:cs="宋体"/>
          <w:b/>
          <w:szCs w:val="21"/>
        </w:rPr>
        <w:t>▲</w:t>
      </w:r>
      <w:r>
        <w:rPr>
          <w:rFonts w:hint="eastAsia" w:ascii="宋体" w:hAnsi="宋体" w:cs="宋体"/>
          <w:sz w:val="21"/>
          <w:szCs w:val="21"/>
        </w:rPr>
        <w:t>1.自投标截止日起</w:t>
      </w:r>
      <w:r>
        <w:rPr>
          <w:rFonts w:hint="eastAsia" w:ascii="宋体" w:hAnsi="宋体" w:cs="宋体"/>
          <w:sz w:val="21"/>
          <w:szCs w:val="21"/>
          <w:u w:val="single"/>
        </w:rPr>
        <w:t xml:space="preserve">  90  </w:t>
      </w:r>
      <w:r>
        <w:rPr>
          <w:rFonts w:hint="eastAsia" w:ascii="宋体" w:hAnsi="宋体" w:cs="宋体"/>
          <w:sz w:val="21"/>
          <w:szCs w:val="21"/>
        </w:rPr>
        <w:t>天投标文件应保持有效。</w:t>
      </w:r>
    </w:p>
    <w:p w14:paraId="1CFF738B">
      <w:pPr>
        <w:pStyle w:val="13"/>
        <w:widowControl w:val="0"/>
        <w:tabs>
          <w:tab w:val="left" w:pos="420"/>
        </w:tabs>
        <w:snapToGrid w:val="0"/>
        <w:spacing w:after="0" w:afterLines="0" w:line="400" w:lineRule="exact"/>
        <w:ind w:left="0" w:firstLine="420" w:firstLineChars="200"/>
        <w:rPr>
          <w:rFonts w:hint="eastAsia" w:ascii="宋体" w:hAnsi="宋体" w:cs="宋体"/>
          <w:sz w:val="21"/>
          <w:szCs w:val="21"/>
        </w:rPr>
      </w:pPr>
      <w:r>
        <w:rPr>
          <w:rFonts w:hint="eastAsia" w:ascii="宋体" w:hAnsi="宋体" w:cs="宋体"/>
          <w:sz w:val="21"/>
          <w:szCs w:val="21"/>
        </w:rPr>
        <w:t>2.在特殊情况下，招标人可与投标人协商延长投标文件的有效期，这种要求和答复均以书面形式进行。</w:t>
      </w:r>
    </w:p>
    <w:p w14:paraId="0F005CD6">
      <w:pPr>
        <w:snapToGrid w:val="0"/>
        <w:spacing w:line="400" w:lineRule="exact"/>
        <w:ind w:firstLine="420" w:firstLineChars="200"/>
        <w:jc w:val="left"/>
        <w:rPr>
          <w:rFonts w:hint="eastAsia" w:ascii="宋体" w:hAnsi="宋体" w:cs="宋体"/>
          <w:szCs w:val="21"/>
        </w:rPr>
      </w:pPr>
      <w:r>
        <w:rPr>
          <w:rFonts w:hint="eastAsia" w:ascii="宋体" w:hAnsi="宋体" w:cs="宋体"/>
          <w:szCs w:val="21"/>
        </w:rPr>
        <w:t xml:space="preserve">3.投标人可拒绝接受延期要求，同意延长有效期的投标人不能修改投标文件内容。 </w:t>
      </w:r>
    </w:p>
    <w:p w14:paraId="1BF64035">
      <w:pPr>
        <w:snapToGrid w:val="0"/>
        <w:spacing w:line="400" w:lineRule="exact"/>
        <w:ind w:firstLine="420" w:firstLineChars="200"/>
        <w:jc w:val="left"/>
        <w:rPr>
          <w:rFonts w:hint="eastAsia" w:ascii="宋体" w:hAnsi="宋体" w:cs="宋体"/>
          <w:b/>
          <w:szCs w:val="21"/>
        </w:rPr>
      </w:pPr>
      <w:r>
        <w:rPr>
          <w:rFonts w:hint="eastAsia" w:ascii="宋体" w:hAnsi="宋体" w:cs="宋体"/>
          <w:szCs w:val="21"/>
        </w:rPr>
        <w:t>4.中标人的投标文件自开标之日起至合同履行完毕止均应保持有效。</w:t>
      </w:r>
    </w:p>
    <w:p w14:paraId="5109E926">
      <w:pPr>
        <w:snapToGrid w:val="0"/>
        <w:spacing w:line="400" w:lineRule="exact"/>
        <w:ind w:firstLine="422" w:firstLineChars="200"/>
        <w:jc w:val="left"/>
        <w:rPr>
          <w:rFonts w:hint="eastAsia" w:ascii="宋体" w:hAnsi="宋体" w:cs="宋体"/>
          <w:b/>
          <w:bCs/>
          <w:szCs w:val="21"/>
        </w:rPr>
      </w:pPr>
      <w:r>
        <w:rPr>
          <w:rFonts w:hint="eastAsia" w:ascii="宋体" w:hAnsi="宋体" w:cs="宋体"/>
          <w:b/>
          <w:bCs/>
          <w:szCs w:val="21"/>
        </w:rPr>
        <w:t>5.投标人有下列情形之一的，按有关规定进行处罚：</w:t>
      </w:r>
    </w:p>
    <w:p w14:paraId="044243FB">
      <w:pPr>
        <w:snapToGrid w:val="0"/>
        <w:spacing w:line="400" w:lineRule="exact"/>
        <w:ind w:firstLine="420" w:firstLineChars="200"/>
        <w:jc w:val="left"/>
        <w:rPr>
          <w:rFonts w:hint="eastAsia" w:ascii="宋体" w:hAnsi="宋体" w:cs="宋体"/>
          <w:szCs w:val="21"/>
        </w:rPr>
      </w:pPr>
      <w:r>
        <w:rPr>
          <w:rFonts w:hint="eastAsia" w:ascii="宋体" w:hAnsi="宋体" w:cs="宋体"/>
          <w:szCs w:val="21"/>
        </w:rPr>
        <w:t>（1）投标人在投标有效期内撤回投标文件的；</w:t>
      </w:r>
    </w:p>
    <w:p w14:paraId="7D369A3E">
      <w:pPr>
        <w:snapToGrid w:val="0"/>
        <w:spacing w:line="400" w:lineRule="exact"/>
        <w:ind w:firstLine="420" w:firstLineChars="200"/>
        <w:jc w:val="left"/>
        <w:rPr>
          <w:rFonts w:hint="eastAsia" w:ascii="宋体" w:hAnsi="宋体" w:cs="宋体"/>
          <w:szCs w:val="21"/>
        </w:rPr>
      </w:pPr>
      <w:r>
        <w:rPr>
          <w:rFonts w:hint="eastAsia" w:ascii="宋体" w:hAnsi="宋体" w:cs="宋体"/>
          <w:szCs w:val="21"/>
        </w:rPr>
        <w:t>（2）未按规定提交履约保证金的；</w:t>
      </w:r>
    </w:p>
    <w:p w14:paraId="32C84738">
      <w:pPr>
        <w:snapToGrid w:val="0"/>
        <w:spacing w:line="400" w:lineRule="exact"/>
        <w:ind w:firstLine="420" w:firstLineChars="200"/>
        <w:jc w:val="left"/>
        <w:rPr>
          <w:rFonts w:hint="eastAsia" w:ascii="宋体" w:hAnsi="宋体" w:cs="宋体"/>
          <w:szCs w:val="21"/>
        </w:rPr>
      </w:pPr>
      <w:r>
        <w:rPr>
          <w:rFonts w:hint="eastAsia" w:ascii="宋体" w:hAnsi="宋体" w:cs="宋体"/>
          <w:szCs w:val="21"/>
        </w:rPr>
        <w:t>（3）投标人在投标过程中弄虚作假，提供虚假材料的；</w:t>
      </w:r>
    </w:p>
    <w:p w14:paraId="4860EB36">
      <w:pPr>
        <w:snapToGrid w:val="0"/>
        <w:spacing w:line="400" w:lineRule="exact"/>
        <w:ind w:firstLine="420" w:firstLineChars="200"/>
        <w:rPr>
          <w:rFonts w:hint="eastAsia" w:ascii="宋体" w:hAnsi="宋体" w:cs="宋体"/>
          <w:szCs w:val="21"/>
        </w:rPr>
      </w:pPr>
      <w:r>
        <w:rPr>
          <w:rFonts w:hint="eastAsia" w:ascii="宋体" w:hAnsi="宋体" w:cs="宋体"/>
          <w:szCs w:val="21"/>
        </w:rPr>
        <w:t>（4）中标人无正当理由不与招标人签订合同的；</w:t>
      </w:r>
    </w:p>
    <w:p w14:paraId="492C557A">
      <w:pPr>
        <w:snapToGrid w:val="0"/>
        <w:spacing w:line="400" w:lineRule="exact"/>
        <w:ind w:firstLine="420" w:firstLineChars="200"/>
        <w:rPr>
          <w:rFonts w:hint="eastAsia" w:ascii="宋体" w:hAnsi="宋体" w:cs="宋体"/>
          <w:szCs w:val="21"/>
        </w:rPr>
      </w:pPr>
      <w:r>
        <w:rPr>
          <w:rFonts w:hint="eastAsia" w:ascii="宋体" w:hAnsi="宋体" w:cs="宋体"/>
          <w:szCs w:val="21"/>
        </w:rPr>
        <w:t>（5）</w:t>
      </w:r>
      <w:r>
        <w:rPr>
          <w:rFonts w:hint="eastAsia" w:ascii="宋体" w:hAnsi="宋体" w:cs="宋体"/>
          <w:bCs/>
          <w:szCs w:val="21"/>
        </w:rPr>
        <w:t>将中标项目转让给他人或者在投标文件中未说明且未经招标人同意，将中标项目分包给他人的；</w:t>
      </w:r>
    </w:p>
    <w:p w14:paraId="44D80183">
      <w:pPr>
        <w:snapToGrid w:val="0"/>
        <w:spacing w:line="400" w:lineRule="exact"/>
        <w:ind w:firstLine="420" w:firstLineChars="200"/>
        <w:rPr>
          <w:rFonts w:hint="eastAsia" w:ascii="宋体" w:hAnsi="宋体" w:cs="宋体"/>
          <w:szCs w:val="21"/>
        </w:rPr>
      </w:pPr>
      <w:r>
        <w:rPr>
          <w:rFonts w:hint="eastAsia" w:ascii="宋体" w:hAnsi="宋体" w:cs="宋体"/>
          <w:szCs w:val="21"/>
        </w:rPr>
        <w:t>（6）拒绝履行合同义务的；</w:t>
      </w:r>
    </w:p>
    <w:p w14:paraId="2DBED06A">
      <w:pPr>
        <w:snapToGrid w:val="0"/>
        <w:spacing w:line="400" w:lineRule="exact"/>
        <w:ind w:firstLine="420" w:firstLineChars="200"/>
        <w:rPr>
          <w:rFonts w:hint="eastAsia" w:ascii="宋体" w:hAnsi="宋体" w:cs="宋体"/>
          <w:szCs w:val="21"/>
        </w:rPr>
      </w:pPr>
      <w:r>
        <w:rPr>
          <w:rFonts w:hint="eastAsia" w:ascii="宋体" w:hAnsi="宋体" w:cs="宋体"/>
          <w:szCs w:val="21"/>
        </w:rPr>
        <w:t>（7）其他严重扰乱招投标程序的。</w:t>
      </w:r>
    </w:p>
    <w:p w14:paraId="0C4E3379">
      <w:pPr>
        <w:snapToGrid w:val="0"/>
        <w:spacing w:line="400" w:lineRule="exact"/>
        <w:ind w:firstLine="422" w:firstLineChars="200"/>
        <w:jc w:val="left"/>
        <w:rPr>
          <w:rFonts w:hint="eastAsia" w:ascii="宋体" w:hAnsi="宋体" w:cs="宋体"/>
          <w:b/>
          <w:szCs w:val="21"/>
        </w:rPr>
      </w:pPr>
      <w:r>
        <w:rPr>
          <w:rFonts w:hint="eastAsia" w:ascii="宋体" w:hAnsi="宋体" w:cs="宋体"/>
          <w:b/>
          <w:szCs w:val="21"/>
        </w:rPr>
        <w:t>（六）投标文件的签署</w:t>
      </w:r>
    </w:p>
    <w:p w14:paraId="2F196EF1">
      <w:pPr>
        <w:snapToGrid w:val="0"/>
        <w:spacing w:line="400" w:lineRule="exact"/>
        <w:ind w:firstLine="420" w:firstLineChars="200"/>
        <w:jc w:val="left"/>
        <w:rPr>
          <w:rFonts w:hint="eastAsia" w:ascii="宋体" w:hAnsi="宋体" w:cs="宋体"/>
          <w:szCs w:val="21"/>
        </w:rPr>
      </w:pPr>
      <w:r>
        <w:rPr>
          <w:rFonts w:hint="eastAsia" w:ascii="宋体" w:hAnsi="宋体" w:cs="宋体"/>
          <w:szCs w:val="21"/>
        </w:rPr>
        <w:t>1.投标人应按本招标文件规定的格式和顺序编制投标文件并标注页码，投标文件内容不完整、编排混乱而导致投标文件被误读、漏读或者查找不到相关内容的，投标人责任自负。</w:t>
      </w:r>
    </w:p>
    <w:p w14:paraId="7DC1E00D">
      <w:pPr>
        <w:snapToGrid w:val="0"/>
        <w:spacing w:line="400" w:lineRule="exact"/>
        <w:ind w:firstLine="420" w:firstLineChars="200"/>
        <w:jc w:val="left"/>
        <w:rPr>
          <w:rFonts w:hint="eastAsia" w:ascii="宋体" w:hAnsi="宋体" w:cs="宋体"/>
          <w:szCs w:val="21"/>
        </w:rPr>
      </w:pPr>
      <w:r>
        <w:rPr>
          <w:rFonts w:hint="eastAsia" w:ascii="宋体" w:hAnsi="宋体" w:cs="宋体"/>
          <w:szCs w:val="21"/>
        </w:rPr>
        <w:t>2.</w:t>
      </w:r>
      <w:r>
        <w:rPr>
          <w:rFonts w:hint="eastAsia" w:ascii="宋体" w:hAnsi="宋体" w:cs="宋体"/>
          <w:b/>
          <w:szCs w:val="21"/>
        </w:rPr>
        <w:t>电子投标文件中公章采用CA签章</w:t>
      </w:r>
      <w:r>
        <w:rPr>
          <w:rFonts w:hint="eastAsia" w:ascii="宋体" w:hAnsi="宋体" w:cs="宋体"/>
          <w:bCs/>
          <w:szCs w:val="21"/>
        </w:rPr>
        <w:t>，</w:t>
      </w:r>
      <w:r>
        <w:rPr>
          <w:rFonts w:hint="eastAsia" w:ascii="宋体" w:hAnsi="宋体" w:cs="宋体"/>
          <w:b/>
          <w:szCs w:val="21"/>
        </w:rPr>
        <w:t>并根据本招标文件规定的格式和顺序编制电子投标文件，</w:t>
      </w:r>
      <w:r>
        <w:rPr>
          <w:rFonts w:hint="eastAsia" w:ascii="宋体" w:hAnsi="宋体" w:cs="宋体"/>
          <w:bCs/>
          <w:szCs w:val="21"/>
        </w:rPr>
        <w:t>电子投标文件如内容不完整、编排混乱导致投标文件被误读、漏读，或者在按采购文件规定的部位查找不到相关内容的，由投标人自行承担。</w:t>
      </w:r>
    </w:p>
    <w:p w14:paraId="11BD3E06">
      <w:pPr>
        <w:snapToGrid w:val="0"/>
        <w:spacing w:line="400" w:lineRule="exact"/>
        <w:ind w:firstLine="420" w:firstLineChars="200"/>
        <w:jc w:val="left"/>
        <w:rPr>
          <w:rFonts w:hint="eastAsia" w:ascii="宋体" w:hAnsi="宋体" w:cs="宋体"/>
          <w:szCs w:val="21"/>
        </w:rPr>
      </w:pPr>
      <w:r>
        <w:rPr>
          <w:rFonts w:hint="eastAsia" w:ascii="宋体" w:hAnsi="宋体" w:cs="宋体"/>
          <w:szCs w:val="21"/>
        </w:rPr>
        <w:t>3.投标文件不得涂改，若有修改错漏处，须加盖单位公章或者法定代表人或授权委托人签字或盖章。投标文件因字迹潦草或表达不清所引起的后果由投标人负责。</w:t>
      </w:r>
    </w:p>
    <w:p w14:paraId="240123DA">
      <w:pPr>
        <w:snapToGrid w:val="0"/>
        <w:spacing w:line="400" w:lineRule="exact"/>
        <w:ind w:firstLine="422" w:firstLineChars="200"/>
        <w:rPr>
          <w:rFonts w:hint="eastAsia" w:ascii="宋体" w:hAnsi="宋体" w:cs="宋体"/>
          <w:b/>
          <w:szCs w:val="21"/>
        </w:rPr>
      </w:pPr>
      <w:r>
        <w:rPr>
          <w:rFonts w:hint="eastAsia" w:ascii="宋体" w:hAnsi="宋体" w:cs="宋体"/>
          <w:b/>
          <w:szCs w:val="21"/>
        </w:rPr>
        <w:t>（七）投标无效的情形</w:t>
      </w:r>
    </w:p>
    <w:p w14:paraId="5AC93A76">
      <w:pPr>
        <w:snapToGrid w:val="0"/>
        <w:spacing w:line="400" w:lineRule="exact"/>
        <w:ind w:firstLine="420" w:firstLineChars="200"/>
        <w:rPr>
          <w:rFonts w:hint="eastAsia" w:ascii="宋体" w:hAnsi="宋体" w:cs="宋体"/>
          <w:bCs/>
          <w:szCs w:val="21"/>
        </w:rPr>
      </w:pPr>
      <w:r>
        <w:rPr>
          <w:rFonts w:hint="eastAsia" w:ascii="宋体" w:hAnsi="宋体" w:cs="宋体"/>
          <w:bCs/>
          <w:szCs w:val="21"/>
        </w:rPr>
        <w:t>实质上没有响应招标文件要求的投标将被视为无效投标。投标人不得通过修正或撤销不符合要求的偏离或保留从而使其投标成为实质上响应的投标，但经评标委员会认定属于投标人疏忽、笔误所造成的差错，应当允许其在评标结束之前进行修改或者补正（可以是电子邮件、扫描件等）。修改或者补正投标文件必须以书面形式进行，如有需要应在中标结果公告之前查核原件。限期内不补正或经补正后仍不符合招标文件要求的，应认定其投标无效。投标人修改、补正投标文件后，不影响评标委员会对其投标文件所作的评价和评分结果。</w:t>
      </w:r>
    </w:p>
    <w:p w14:paraId="74D499A8">
      <w:pPr>
        <w:snapToGrid w:val="0"/>
        <w:spacing w:line="400" w:lineRule="exact"/>
        <w:ind w:firstLine="406" w:firstLineChars="200"/>
        <w:rPr>
          <w:rFonts w:hint="eastAsia" w:ascii="宋体" w:hAnsi="宋体" w:cs="宋体"/>
          <w:b/>
          <w:bCs/>
          <w:spacing w:val="-4"/>
          <w:szCs w:val="21"/>
        </w:rPr>
      </w:pPr>
      <w:bookmarkStart w:id="20" w:name="_Hlk59462445"/>
      <w:r>
        <w:rPr>
          <w:rFonts w:hint="eastAsia" w:ascii="宋体" w:hAnsi="宋体" w:cs="宋体"/>
          <w:b/>
          <w:bCs/>
          <w:spacing w:val="-4"/>
          <w:szCs w:val="21"/>
        </w:rPr>
        <w:t>1.</w:t>
      </w:r>
      <w:bookmarkStart w:id="21" w:name="_Hlk534294335"/>
      <w:r>
        <w:rPr>
          <w:rFonts w:hint="eastAsia" w:ascii="宋体" w:hAnsi="宋体" w:cs="宋体"/>
          <w:b/>
          <w:bCs/>
          <w:spacing w:val="-4"/>
          <w:szCs w:val="21"/>
        </w:rPr>
        <w:t>在符合性审查和商务技术评审时，如发现下列情形之一的，投标文件将被视为无效：</w:t>
      </w:r>
    </w:p>
    <w:bookmarkEnd w:id="21"/>
    <w:p w14:paraId="1B17A53D">
      <w:pPr>
        <w:snapToGrid w:val="0"/>
        <w:spacing w:line="400" w:lineRule="exact"/>
        <w:ind w:firstLine="420" w:firstLineChars="200"/>
        <w:rPr>
          <w:rFonts w:hint="eastAsia" w:ascii="宋体" w:hAnsi="宋体" w:cs="宋体"/>
          <w:szCs w:val="21"/>
        </w:rPr>
      </w:pPr>
      <w:r>
        <w:rPr>
          <w:rFonts w:hint="eastAsia" w:ascii="宋体" w:hAnsi="宋体" w:cs="宋体"/>
          <w:szCs w:val="21"/>
        </w:rPr>
        <w:t>（1）资格响应文件未提供齐全的或者资格响应文件存在过期的或者不符合招标文件标明的资格要求的；</w:t>
      </w:r>
    </w:p>
    <w:p w14:paraId="752ADB84">
      <w:pPr>
        <w:snapToGrid w:val="0"/>
        <w:spacing w:line="400" w:lineRule="exact"/>
        <w:ind w:firstLine="420" w:firstLineChars="200"/>
        <w:rPr>
          <w:rFonts w:hint="eastAsia" w:ascii="宋体" w:hAnsi="宋体" w:cs="宋体"/>
          <w:bCs/>
          <w:kern w:val="0"/>
          <w:szCs w:val="21"/>
        </w:rPr>
      </w:pPr>
      <w:r>
        <w:rPr>
          <w:rFonts w:hint="eastAsia" w:ascii="宋体" w:hAnsi="宋体" w:cs="宋体"/>
          <w:szCs w:val="21"/>
        </w:rPr>
        <w:t>（2）</w:t>
      </w:r>
      <w:r>
        <w:rPr>
          <w:rFonts w:hint="eastAsia" w:ascii="宋体" w:hAnsi="宋体" w:cs="宋体"/>
          <w:bCs/>
          <w:szCs w:val="21"/>
        </w:rPr>
        <w:t>电子投标文件</w:t>
      </w:r>
      <w:r>
        <w:rPr>
          <w:rFonts w:hint="eastAsia" w:ascii="宋体" w:hAnsi="宋体" w:cs="宋体"/>
          <w:b/>
          <w:bCs/>
          <w:kern w:val="0"/>
          <w:szCs w:val="21"/>
        </w:rPr>
        <w:t>在指定页面无法定代表人盖章或签字、未在指定页面盖公章、未提供法定代表人授权委托书（如被授权人代表投标）或未提供法人证明（如法人代表投标）、未提供投标函、未提供《没有重大违法记录的承诺函》或者投标函、《没有重大违法记录的承诺函》格式不符合招标文件要求或填写项目不齐全的；</w:t>
      </w:r>
    </w:p>
    <w:p w14:paraId="0834464D">
      <w:pPr>
        <w:pStyle w:val="22"/>
        <w:snapToGrid w:val="0"/>
        <w:spacing w:line="400" w:lineRule="exact"/>
        <w:ind w:firstLine="404" w:firstLineChars="200"/>
        <w:rPr>
          <w:rFonts w:hint="eastAsia" w:hAnsi="宋体" w:cs="宋体"/>
          <w:b/>
          <w:bCs/>
          <w:sz w:val="21"/>
          <w:szCs w:val="21"/>
        </w:rPr>
      </w:pPr>
      <w:r>
        <w:rPr>
          <w:rFonts w:hint="eastAsia" w:hAnsi="宋体" w:cs="宋体"/>
          <w:sz w:val="21"/>
          <w:szCs w:val="21"/>
        </w:rPr>
        <w:t>（3）多项主要服务响应或者主要设备功能响应不满足招标文件要求或缺项的，</w:t>
      </w:r>
      <w:r>
        <w:rPr>
          <w:rFonts w:hint="eastAsia" w:hAnsi="宋体" w:cs="宋体"/>
          <w:b/>
          <w:bCs/>
          <w:sz w:val="21"/>
          <w:szCs w:val="21"/>
        </w:rPr>
        <w:t>主要设备尺寸严重不满足招标文件要求的。</w:t>
      </w:r>
    </w:p>
    <w:p w14:paraId="5879A873">
      <w:pPr>
        <w:pStyle w:val="22"/>
        <w:snapToGrid w:val="0"/>
        <w:spacing w:line="400" w:lineRule="exact"/>
        <w:ind w:firstLine="404" w:firstLineChars="200"/>
        <w:rPr>
          <w:rFonts w:hint="eastAsia" w:hAnsi="宋体" w:cs="宋体"/>
          <w:sz w:val="21"/>
          <w:szCs w:val="21"/>
        </w:rPr>
      </w:pPr>
      <w:r>
        <w:rPr>
          <w:rFonts w:hint="eastAsia" w:hAnsi="宋体" w:cs="宋体"/>
          <w:sz w:val="21"/>
          <w:szCs w:val="21"/>
        </w:rPr>
        <w:t>（4）</w:t>
      </w:r>
      <w:r>
        <w:rPr>
          <w:rFonts w:hint="eastAsia" w:hAnsi="宋体" w:cs="宋体"/>
          <w:snapToGrid w:val="0"/>
          <w:sz w:val="21"/>
          <w:szCs w:val="21"/>
        </w:rPr>
        <w:t>与</w:t>
      </w:r>
      <w:r>
        <w:rPr>
          <w:rFonts w:hint="eastAsia" w:hAnsi="宋体" w:cs="宋体"/>
          <w:sz w:val="21"/>
          <w:szCs w:val="21"/>
        </w:rPr>
        <w:t>招标文件中标“</w:t>
      </w:r>
      <w:r>
        <w:rPr>
          <w:rFonts w:hint="eastAsia" w:hAnsi="宋体" w:cs="宋体"/>
          <w:b/>
          <w:szCs w:val="21"/>
        </w:rPr>
        <w:t>▲</w:t>
      </w:r>
      <w:r>
        <w:rPr>
          <w:rFonts w:hint="eastAsia" w:hAnsi="宋体" w:cs="宋体"/>
          <w:sz w:val="21"/>
          <w:szCs w:val="21"/>
        </w:rPr>
        <w:t>”的技术指标、主要功能参数、服务响应发生实质性负偏离</w:t>
      </w:r>
      <w:r>
        <w:rPr>
          <w:rFonts w:hint="eastAsia" w:hAnsi="宋体" w:cs="宋体"/>
          <w:snapToGrid w:val="0"/>
          <w:sz w:val="21"/>
          <w:szCs w:val="21"/>
        </w:rPr>
        <w:t>或内容缺失</w:t>
      </w:r>
      <w:r>
        <w:rPr>
          <w:rFonts w:hint="eastAsia" w:hAnsi="宋体" w:cs="宋体"/>
          <w:sz w:val="21"/>
          <w:szCs w:val="21"/>
        </w:rPr>
        <w:t>的；</w:t>
      </w:r>
    </w:p>
    <w:p w14:paraId="4E40319F">
      <w:pPr>
        <w:pStyle w:val="22"/>
        <w:snapToGrid w:val="0"/>
        <w:spacing w:line="400" w:lineRule="exact"/>
        <w:ind w:firstLine="404" w:firstLineChars="200"/>
        <w:rPr>
          <w:rFonts w:hint="eastAsia" w:hAnsi="宋体" w:cs="宋体"/>
          <w:sz w:val="21"/>
          <w:szCs w:val="21"/>
        </w:rPr>
      </w:pPr>
      <w:r>
        <w:rPr>
          <w:rFonts w:hint="eastAsia" w:hAnsi="宋体" w:cs="宋体"/>
          <w:sz w:val="21"/>
          <w:szCs w:val="21"/>
        </w:rPr>
        <w:t>（5）未如实提供投标货物的技术参数，或者投标文件标明的响应或偏离存在虚假的；</w:t>
      </w:r>
    </w:p>
    <w:p w14:paraId="0FBC858B">
      <w:pPr>
        <w:pStyle w:val="22"/>
        <w:snapToGrid w:val="0"/>
        <w:spacing w:line="400" w:lineRule="exact"/>
        <w:ind w:firstLine="404" w:firstLineChars="200"/>
        <w:rPr>
          <w:rFonts w:hint="eastAsia" w:hAnsi="宋体" w:cs="宋体"/>
          <w:snapToGrid w:val="0"/>
          <w:sz w:val="21"/>
          <w:szCs w:val="21"/>
        </w:rPr>
      </w:pPr>
      <w:r>
        <w:rPr>
          <w:rFonts w:hint="eastAsia" w:hAnsi="宋体" w:cs="宋体"/>
          <w:sz w:val="21"/>
          <w:szCs w:val="21"/>
        </w:rPr>
        <w:t>（6）投标有效期、工期（供货期、交货时间、服务期）、保修期（质保期）、付款方式等商务条款不能满足招标文件要求或缺失的</w:t>
      </w:r>
      <w:r>
        <w:rPr>
          <w:rFonts w:hint="eastAsia" w:hAnsi="宋体" w:cs="宋体"/>
          <w:snapToGrid w:val="0"/>
          <w:sz w:val="21"/>
          <w:szCs w:val="21"/>
        </w:rPr>
        <w:t>；</w:t>
      </w:r>
    </w:p>
    <w:bookmarkEnd w:id="20"/>
    <w:p w14:paraId="4E5BE4BC">
      <w:pPr>
        <w:pStyle w:val="22"/>
        <w:snapToGrid w:val="0"/>
        <w:spacing w:line="400" w:lineRule="exact"/>
        <w:ind w:firstLine="404" w:firstLineChars="200"/>
        <w:rPr>
          <w:rFonts w:hint="eastAsia" w:hAnsi="宋体" w:cs="宋体"/>
          <w:sz w:val="21"/>
          <w:szCs w:val="21"/>
        </w:rPr>
      </w:pPr>
      <w:r>
        <w:rPr>
          <w:rFonts w:hint="eastAsia" w:hAnsi="宋体" w:cs="宋体"/>
          <w:sz w:val="21"/>
          <w:szCs w:val="21"/>
        </w:rPr>
        <w:t>（7）投标文件有招标方不能接受的附加条件的；</w:t>
      </w:r>
    </w:p>
    <w:p w14:paraId="3662E5D3">
      <w:pPr>
        <w:pStyle w:val="22"/>
        <w:snapToGrid w:val="0"/>
        <w:spacing w:line="400" w:lineRule="exact"/>
        <w:ind w:firstLine="404" w:firstLineChars="200"/>
        <w:rPr>
          <w:rFonts w:hint="eastAsia" w:hAnsi="宋体" w:cs="宋体"/>
          <w:sz w:val="21"/>
          <w:szCs w:val="21"/>
        </w:rPr>
      </w:pPr>
      <w:r>
        <w:rPr>
          <w:rFonts w:hint="eastAsia" w:hAnsi="宋体" w:cs="宋体"/>
          <w:sz w:val="21"/>
          <w:szCs w:val="21"/>
        </w:rPr>
        <w:t>（8）商务技术文件中出现投标总报价的；</w:t>
      </w:r>
    </w:p>
    <w:p w14:paraId="0B17AE37">
      <w:pPr>
        <w:pStyle w:val="22"/>
        <w:snapToGrid w:val="0"/>
        <w:spacing w:line="400" w:lineRule="exact"/>
        <w:ind w:firstLine="404" w:firstLineChars="200"/>
        <w:rPr>
          <w:rFonts w:hint="eastAsia" w:hAnsi="宋体" w:cs="宋体"/>
          <w:sz w:val="21"/>
          <w:szCs w:val="21"/>
        </w:rPr>
      </w:pPr>
      <w:r>
        <w:rPr>
          <w:rFonts w:hint="eastAsia" w:hAnsi="宋体" w:cs="宋体"/>
          <w:sz w:val="21"/>
          <w:szCs w:val="21"/>
        </w:rPr>
        <w:t>（9）不同投标人的投标文件，由同一台电脑编制。</w:t>
      </w:r>
    </w:p>
    <w:p w14:paraId="2683304D">
      <w:pPr>
        <w:pStyle w:val="22"/>
        <w:snapToGrid w:val="0"/>
        <w:spacing w:line="400" w:lineRule="exact"/>
        <w:ind w:firstLine="406" w:firstLineChars="200"/>
        <w:rPr>
          <w:rFonts w:hint="eastAsia" w:hAnsi="宋体" w:cs="宋体"/>
          <w:b/>
          <w:bCs/>
          <w:sz w:val="21"/>
          <w:szCs w:val="21"/>
        </w:rPr>
      </w:pPr>
      <w:r>
        <w:rPr>
          <w:rFonts w:hint="eastAsia" w:hAnsi="宋体" w:cs="宋体"/>
          <w:b/>
          <w:bCs/>
          <w:sz w:val="21"/>
          <w:szCs w:val="21"/>
        </w:rPr>
        <w:t>2.在报价评审时，如发现下列情形之一的，投标文件将被视为无效：</w:t>
      </w:r>
    </w:p>
    <w:p w14:paraId="11E0B5EB">
      <w:pPr>
        <w:pStyle w:val="22"/>
        <w:snapToGrid w:val="0"/>
        <w:spacing w:line="400" w:lineRule="exact"/>
        <w:ind w:firstLine="404" w:firstLineChars="200"/>
        <w:rPr>
          <w:rFonts w:hint="eastAsia" w:hAnsi="宋体" w:cs="宋体"/>
          <w:sz w:val="21"/>
          <w:szCs w:val="21"/>
        </w:rPr>
      </w:pPr>
      <w:r>
        <w:rPr>
          <w:rFonts w:hint="eastAsia" w:hAnsi="宋体" w:cs="宋体"/>
          <w:sz w:val="21"/>
          <w:szCs w:val="21"/>
        </w:rPr>
        <w:t>（1）未采用人民币报价或者未按照招标文件标明的币种报价的；</w:t>
      </w:r>
    </w:p>
    <w:p w14:paraId="74AFB7D5">
      <w:pPr>
        <w:pStyle w:val="22"/>
        <w:snapToGrid w:val="0"/>
        <w:spacing w:line="400" w:lineRule="exact"/>
        <w:ind w:firstLine="404" w:firstLineChars="200"/>
        <w:rPr>
          <w:rFonts w:hint="eastAsia" w:hAnsi="宋体" w:cs="宋体"/>
          <w:sz w:val="21"/>
          <w:szCs w:val="21"/>
        </w:rPr>
      </w:pPr>
      <w:r>
        <w:rPr>
          <w:rFonts w:hint="eastAsia" w:hAnsi="宋体" w:cs="宋体"/>
          <w:sz w:val="21"/>
          <w:szCs w:val="21"/>
        </w:rPr>
        <w:t>（2）投标报价具有选择性，或者开标价格与投标文件承诺的优惠（折扣）价格不一致的；</w:t>
      </w:r>
    </w:p>
    <w:p w14:paraId="142C60D1">
      <w:pPr>
        <w:pStyle w:val="22"/>
        <w:snapToGrid w:val="0"/>
        <w:spacing w:line="400" w:lineRule="exact"/>
        <w:ind w:firstLine="406" w:firstLineChars="200"/>
        <w:rPr>
          <w:rFonts w:hint="eastAsia" w:hAnsi="宋体" w:cs="宋体"/>
          <w:b/>
          <w:bCs/>
          <w:sz w:val="21"/>
          <w:szCs w:val="21"/>
        </w:rPr>
      </w:pPr>
      <w:r>
        <w:rPr>
          <w:rFonts w:hint="eastAsia" w:hAnsi="宋体" w:cs="宋体"/>
          <w:b/>
          <w:bCs/>
          <w:sz w:val="21"/>
          <w:szCs w:val="21"/>
        </w:rPr>
        <w:t>（3）报价超过招标文件中规定的预算金额或者最高限价的；</w:t>
      </w:r>
    </w:p>
    <w:p w14:paraId="058ADDEA">
      <w:pPr>
        <w:pStyle w:val="22"/>
        <w:snapToGrid w:val="0"/>
        <w:spacing w:line="400" w:lineRule="exact"/>
        <w:ind w:firstLine="406" w:firstLineChars="200"/>
        <w:rPr>
          <w:rFonts w:hint="eastAsia" w:hAnsi="宋体" w:cs="宋体"/>
          <w:b/>
          <w:bCs/>
          <w:sz w:val="21"/>
          <w:szCs w:val="21"/>
        </w:rPr>
      </w:pPr>
      <w:r>
        <w:rPr>
          <w:rFonts w:hint="eastAsia" w:hAnsi="宋体" w:cs="宋体"/>
          <w:b/>
          <w:bCs/>
          <w:sz w:val="21"/>
          <w:szCs w:val="21"/>
        </w:rPr>
        <w:t>（4）未填写投标报价的。</w:t>
      </w:r>
    </w:p>
    <w:p w14:paraId="3B6FFF06">
      <w:pPr>
        <w:pStyle w:val="22"/>
        <w:snapToGrid w:val="0"/>
        <w:spacing w:line="400" w:lineRule="exact"/>
        <w:ind w:firstLine="406" w:firstLineChars="200"/>
        <w:rPr>
          <w:rFonts w:hint="eastAsia" w:hAnsi="宋体" w:cs="宋体"/>
          <w:b/>
          <w:sz w:val="21"/>
          <w:szCs w:val="21"/>
        </w:rPr>
      </w:pPr>
      <w:r>
        <w:rPr>
          <w:rFonts w:hint="eastAsia" w:hAnsi="宋体" w:cs="宋体"/>
          <w:b/>
          <w:sz w:val="21"/>
          <w:szCs w:val="21"/>
        </w:rPr>
        <w:t>3.被拒绝的投标文件为无效。</w:t>
      </w:r>
    </w:p>
    <w:p w14:paraId="529758AE">
      <w:pPr>
        <w:snapToGrid w:val="0"/>
        <w:spacing w:line="400" w:lineRule="exact"/>
        <w:ind w:firstLine="422" w:firstLineChars="200"/>
        <w:rPr>
          <w:rFonts w:hint="eastAsia" w:ascii="宋体" w:hAnsi="宋体" w:cs="宋体"/>
          <w:b/>
          <w:szCs w:val="21"/>
          <w:u w:val="single"/>
        </w:rPr>
      </w:pPr>
      <w:r>
        <w:rPr>
          <w:rFonts w:hint="eastAsia" w:ascii="宋体" w:hAnsi="宋体" w:cs="宋体"/>
          <w:b/>
          <w:szCs w:val="21"/>
        </w:rPr>
        <w:t>（八）在招标采购中，出现下列情形之一的，应予废标</w:t>
      </w:r>
    </w:p>
    <w:p w14:paraId="1331DA57">
      <w:pPr>
        <w:autoSpaceDE w:val="0"/>
        <w:autoSpaceDN w:val="0"/>
        <w:snapToGrid w:val="0"/>
        <w:spacing w:line="400" w:lineRule="exact"/>
        <w:ind w:firstLine="420" w:firstLineChars="200"/>
        <w:textAlignment w:val="bottom"/>
        <w:rPr>
          <w:rFonts w:hint="eastAsia" w:ascii="宋体" w:hAnsi="宋体" w:cs="宋体"/>
          <w:szCs w:val="21"/>
        </w:rPr>
      </w:pPr>
      <w:r>
        <w:rPr>
          <w:rFonts w:hint="eastAsia" w:ascii="宋体" w:hAnsi="宋体" w:cs="宋体"/>
          <w:szCs w:val="21"/>
        </w:rPr>
        <w:t>1.出现影响采购公正的违法、违规行为的；</w:t>
      </w:r>
    </w:p>
    <w:p w14:paraId="7A91E7E3">
      <w:pPr>
        <w:autoSpaceDE w:val="0"/>
        <w:autoSpaceDN w:val="0"/>
        <w:snapToGrid w:val="0"/>
        <w:spacing w:line="400" w:lineRule="exact"/>
        <w:ind w:firstLine="420" w:firstLineChars="200"/>
        <w:textAlignment w:val="bottom"/>
        <w:rPr>
          <w:rFonts w:hint="eastAsia" w:ascii="宋体" w:hAnsi="宋体" w:cs="宋体"/>
          <w:szCs w:val="21"/>
        </w:rPr>
      </w:pPr>
      <w:r>
        <w:rPr>
          <w:rFonts w:hint="eastAsia" w:ascii="宋体" w:hAnsi="宋体" w:cs="宋体"/>
          <w:szCs w:val="21"/>
        </w:rPr>
        <w:t>2.因重大变故，采购任务取消的；</w:t>
      </w:r>
    </w:p>
    <w:p w14:paraId="4A79D6B7">
      <w:pPr>
        <w:autoSpaceDE w:val="0"/>
        <w:autoSpaceDN w:val="0"/>
        <w:snapToGrid w:val="0"/>
        <w:spacing w:line="400" w:lineRule="exact"/>
        <w:ind w:firstLine="420" w:firstLineChars="200"/>
        <w:textAlignment w:val="bottom"/>
        <w:rPr>
          <w:rFonts w:hint="eastAsia" w:ascii="宋体" w:hAnsi="宋体" w:cs="宋体"/>
          <w:szCs w:val="21"/>
        </w:rPr>
      </w:pPr>
      <w:r>
        <w:rPr>
          <w:rFonts w:hint="eastAsia" w:ascii="宋体" w:hAnsi="宋体" w:cs="宋体"/>
          <w:szCs w:val="21"/>
        </w:rPr>
        <w:t>3.投标人的报价均超过了采购预算价，招标人不能支付的。</w:t>
      </w:r>
    </w:p>
    <w:p w14:paraId="3F2F1002">
      <w:pPr>
        <w:autoSpaceDE w:val="0"/>
        <w:autoSpaceDN w:val="0"/>
        <w:snapToGrid w:val="0"/>
        <w:spacing w:line="400" w:lineRule="exact"/>
        <w:ind w:firstLine="420" w:firstLineChars="200"/>
        <w:textAlignment w:val="bottom"/>
        <w:rPr>
          <w:rFonts w:hint="eastAsia" w:ascii="宋体" w:hAnsi="宋体" w:cs="宋体"/>
          <w:szCs w:val="21"/>
        </w:rPr>
      </w:pPr>
      <w:r>
        <w:rPr>
          <w:rFonts w:hint="eastAsia" w:ascii="宋体" w:hAnsi="宋体" w:cs="宋体"/>
          <w:szCs w:val="21"/>
        </w:rPr>
        <w:t>4.其他法律法规规定应予以废标的情形。</w:t>
      </w:r>
    </w:p>
    <w:p w14:paraId="0B85FB4A">
      <w:pPr>
        <w:pStyle w:val="22"/>
        <w:snapToGrid w:val="0"/>
        <w:spacing w:line="400" w:lineRule="exact"/>
        <w:ind w:firstLine="406" w:firstLineChars="200"/>
        <w:rPr>
          <w:rFonts w:hint="eastAsia" w:hAnsi="宋体" w:cs="宋体"/>
          <w:b/>
          <w:snapToGrid w:val="0"/>
          <w:sz w:val="21"/>
          <w:szCs w:val="21"/>
        </w:rPr>
      </w:pPr>
      <w:r>
        <w:rPr>
          <w:rFonts w:hint="eastAsia" w:hAnsi="宋体" w:cs="宋体"/>
          <w:b/>
          <w:sz w:val="21"/>
          <w:szCs w:val="21"/>
        </w:rPr>
        <w:t>四、开标</w:t>
      </w:r>
    </w:p>
    <w:p w14:paraId="2E060234">
      <w:pPr>
        <w:pStyle w:val="29"/>
        <w:snapToGrid w:val="0"/>
        <w:spacing w:before="0" w:beforeLines="0" w:after="0" w:afterLines="0"/>
        <w:ind w:firstLine="422" w:firstLineChars="200"/>
        <w:rPr>
          <w:rFonts w:hint="eastAsia" w:hAnsi="宋体" w:cs="宋体"/>
          <w:b/>
          <w:sz w:val="21"/>
          <w:szCs w:val="21"/>
        </w:rPr>
      </w:pPr>
      <w:r>
        <w:rPr>
          <w:rFonts w:hint="eastAsia" w:hAnsi="宋体" w:cs="宋体"/>
          <w:b/>
          <w:sz w:val="21"/>
          <w:szCs w:val="21"/>
        </w:rPr>
        <w:t>（一）开标准备</w:t>
      </w:r>
    </w:p>
    <w:p w14:paraId="378F40D6">
      <w:pPr>
        <w:pStyle w:val="29"/>
        <w:snapToGrid w:val="0"/>
        <w:spacing w:before="0" w:beforeLines="0" w:after="0" w:afterLines="0"/>
        <w:ind w:firstLine="420" w:firstLineChars="200"/>
        <w:rPr>
          <w:rFonts w:hint="eastAsia" w:hAnsi="宋体" w:cs="宋体"/>
          <w:bCs/>
          <w:sz w:val="21"/>
          <w:szCs w:val="21"/>
        </w:rPr>
      </w:pPr>
      <w:r>
        <w:rPr>
          <w:rFonts w:hint="eastAsia" w:hAnsi="宋体" w:cs="宋体"/>
          <w:bCs/>
          <w:sz w:val="21"/>
          <w:szCs w:val="21"/>
        </w:rPr>
        <w:t>代理机构将按照招标文件规定的时间通过“临海市限额以下公共资源交易区域平台”组织开标、开启投标文件，所有投标人请准时在线参加。投标人如不参加开标大会的，视同认可开标结果，事后不得对采购相关人员、开标过程和开标结果提出异议，同时投标人因未在线参加开标而导致投标文件无法按时解密等一切后果由投标人自己承担。</w:t>
      </w:r>
    </w:p>
    <w:p w14:paraId="0DB71136">
      <w:pPr>
        <w:pStyle w:val="29"/>
        <w:snapToGrid w:val="0"/>
        <w:spacing w:before="0" w:beforeLines="0" w:after="0" w:afterLines="0"/>
        <w:ind w:firstLine="420" w:firstLineChars="200"/>
        <w:rPr>
          <w:rFonts w:hint="eastAsia" w:hAnsi="宋体" w:cs="宋体"/>
          <w:bCs/>
          <w:sz w:val="21"/>
          <w:szCs w:val="21"/>
        </w:rPr>
      </w:pPr>
      <w:r>
        <w:rPr>
          <w:rFonts w:hint="eastAsia" w:hAnsi="宋体" w:cs="宋体"/>
          <w:bCs/>
          <w:sz w:val="21"/>
          <w:szCs w:val="21"/>
        </w:rPr>
        <w:t>采购过程中出现以下情形，导致电子交易平台无法正常运行，或者无法保证电子交易的公平、公正和安全时，代理机构可中止电子交易活动：</w:t>
      </w:r>
    </w:p>
    <w:p w14:paraId="431BF253">
      <w:pPr>
        <w:pStyle w:val="29"/>
        <w:snapToGrid w:val="0"/>
        <w:spacing w:before="0" w:beforeLines="0" w:after="0" w:afterLines="0"/>
        <w:ind w:firstLine="420" w:firstLineChars="200"/>
        <w:rPr>
          <w:rFonts w:hint="eastAsia" w:hAnsi="宋体" w:cs="宋体"/>
          <w:bCs/>
          <w:sz w:val="21"/>
          <w:szCs w:val="21"/>
        </w:rPr>
      </w:pPr>
      <w:r>
        <w:rPr>
          <w:rFonts w:hint="eastAsia" w:hAnsi="宋体" w:cs="宋体"/>
          <w:bCs/>
          <w:sz w:val="21"/>
          <w:szCs w:val="21"/>
        </w:rPr>
        <w:t xml:space="preserve">（1）电子交易平台发生故障、停电而无法登录访问的； </w:t>
      </w:r>
    </w:p>
    <w:p w14:paraId="222C2C5A">
      <w:pPr>
        <w:pStyle w:val="29"/>
        <w:snapToGrid w:val="0"/>
        <w:spacing w:before="0" w:beforeLines="0" w:after="0" w:afterLines="0"/>
        <w:ind w:firstLine="420" w:firstLineChars="200"/>
        <w:rPr>
          <w:rFonts w:hint="eastAsia" w:hAnsi="宋体" w:cs="宋体"/>
          <w:bCs/>
          <w:sz w:val="21"/>
          <w:szCs w:val="21"/>
        </w:rPr>
      </w:pPr>
      <w:r>
        <w:rPr>
          <w:rFonts w:hint="eastAsia" w:hAnsi="宋体" w:cs="宋体"/>
          <w:bCs/>
          <w:sz w:val="21"/>
          <w:szCs w:val="21"/>
        </w:rPr>
        <w:t>（2）电子交易平台应用或数据库出现错误，不能进行正常操作的；</w:t>
      </w:r>
    </w:p>
    <w:p w14:paraId="13AE3624">
      <w:pPr>
        <w:pStyle w:val="29"/>
        <w:snapToGrid w:val="0"/>
        <w:spacing w:before="0" w:beforeLines="0" w:after="0" w:afterLines="0"/>
        <w:ind w:firstLine="420" w:firstLineChars="200"/>
        <w:rPr>
          <w:rFonts w:hint="eastAsia" w:hAnsi="宋体" w:cs="宋体"/>
          <w:bCs/>
          <w:sz w:val="21"/>
          <w:szCs w:val="21"/>
        </w:rPr>
      </w:pPr>
      <w:r>
        <w:rPr>
          <w:rFonts w:hint="eastAsia" w:hAnsi="宋体" w:cs="宋体"/>
          <w:bCs/>
          <w:sz w:val="21"/>
          <w:szCs w:val="21"/>
        </w:rPr>
        <w:t>（3）电子交易平台发现严重安全漏洞，有潜在泄密危险的；</w:t>
      </w:r>
    </w:p>
    <w:p w14:paraId="1D5FB475">
      <w:pPr>
        <w:pStyle w:val="29"/>
        <w:snapToGrid w:val="0"/>
        <w:spacing w:before="0" w:beforeLines="0" w:after="0" w:afterLines="0"/>
        <w:ind w:firstLine="420" w:firstLineChars="200"/>
        <w:rPr>
          <w:rFonts w:hint="eastAsia" w:hAnsi="宋体" w:cs="宋体"/>
          <w:bCs/>
          <w:sz w:val="21"/>
          <w:szCs w:val="21"/>
        </w:rPr>
      </w:pPr>
      <w:r>
        <w:rPr>
          <w:rFonts w:hint="eastAsia" w:hAnsi="宋体" w:cs="宋体"/>
          <w:bCs/>
          <w:sz w:val="21"/>
          <w:szCs w:val="21"/>
        </w:rPr>
        <w:t xml:space="preserve">（4）病毒发作导致不能进行正常操作的； </w:t>
      </w:r>
    </w:p>
    <w:p w14:paraId="7B9ABAE0">
      <w:pPr>
        <w:pStyle w:val="29"/>
        <w:snapToGrid w:val="0"/>
        <w:spacing w:before="0" w:beforeLines="0" w:after="0" w:afterLines="0"/>
        <w:ind w:firstLine="420" w:firstLineChars="200"/>
        <w:rPr>
          <w:rFonts w:hint="eastAsia" w:hAnsi="宋体" w:cs="宋体"/>
          <w:bCs/>
          <w:sz w:val="21"/>
          <w:szCs w:val="21"/>
        </w:rPr>
      </w:pPr>
      <w:r>
        <w:rPr>
          <w:rFonts w:hint="eastAsia" w:hAnsi="宋体" w:cs="宋体"/>
          <w:bCs/>
          <w:sz w:val="21"/>
          <w:szCs w:val="21"/>
        </w:rPr>
        <w:t>（5）其他无法保证电子交易的公平、公正和安全的情况。</w:t>
      </w:r>
    </w:p>
    <w:p w14:paraId="7A00236D">
      <w:pPr>
        <w:pStyle w:val="29"/>
        <w:snapToGrid w:val="0"/>
        <w:spacing w:before="0" w:beforeLines="0" w:after="0" w:afterLines="0"/>
        <w:ind w:firstLine="420" w:firstLineChars="200"/>
        <w:rPr>
          <w:rFonts w:hint="eastAsia" w:hAnsi="宋体" w:cs="宋体"/>
          <w:bCs/>
          <w:sz w:val="21"/>
          <w:szCs w:val="21"/>
        </w:rPr>
      </w:pPr>
      <w:r>
        <w:rPr>
          <w:rFonts w:hint="eastAsia" w:hAnsi="宋体" w:cs="宋体"/>
          <w:bCs/>
          <w:sz w:val="21"/>
          <w:szCs w:val="21"/>
        </w:rPr>
        <w:t>出现前款规定情形，不影响采购公平、公正性的，代理机构可以待上述情形消除后继续组织电子交易活动，影响或可能影响采购公平、公正性的，应当重新采购。</w:t>
      </w:r>
    </w:p>
    <w:p w14:paraId="725BF6C5">
      <w:pPr>
        <w:pStyle w:val="29"/>
        <w:snapToGrid w:val="0"/>
        <w:spacing w:before="0" w:beforeLines="0" w:after="0" w:afterLines="0"/>
        <w:ind w:firstLine="422" w:firstLineChars="200"/>
        <w:rPr>
          <w:rFonts w:hint="eastAsia" w:hAnsi="宋体" w:cs="宋体"/>
          <w:bCs/>
          <w:sz w:val="21"/>
          <w:szCs w:val="21"/>
        </w:rPr>
      </w:pPr>
      <w:r>
        <w:rPr>
          <w:rFonts w:hint="eastAsia" w:hAnsi="宋体" w:cs="宋体"/>
          <w:b/>
          <w:sz w:val="21"/>
          <w:szCs w:val="21"/>
        </w:rPr>
        <w:t xml:space="preserve">（二）开标程序    </w:t>
      </w:r>
    </w:p>
    <w:p w14:paraId="4D16CC3E">
      <w:pPr>
        <w:pStyle w:val="29"/>
        <w:snapToGrid w:val="0"/>
        <w:spacing w:before="0" w:beforeLines="0" w:after="0" w:afterLines="0"/>
        <w:ind w:firstLine="420" w:firstLineChars="200"/>
        <w:rPr>
          <w:rFonts w:hint="eastAsia" w:hAnsi="宋体" w:cs="宋体"/>
          <w:sz w:val="21"/>
          <w:szCs w:val="21"/>
        </w:rPr>
      </w:pPr>
      <w:r>
        <w:rPr>
          <w:rFonts w:hint="eastAsia" w:hAnsi="宋体" w:cs="宋体"/>
          <w:sz w:val="21"/>
          <w:szCs w:val="21"/>
        </w:rPr>
        <w:t>1.开标会由招标人主持，</w:t>
      </w:r>
      <w:bookmarkStart w:id="22" w:name="_Hlk59694585"/>
      <w:r>
        <w:rPr>
          <w:rFonts w:hint="eastAsia" w:hAnsi="宋体" w:cs="宋体"/>
          <w:b/>
          <w:bCs/>
          <w:sz w:val="21"/>
          <w:szCs w:val="21"/>
          <w:u w:val="single"/>
        </w:rPr>
        <w:t>并通过临海市限额以下公共资源交易区域平台－－每日直播平台进行现场直播，各投标人请准时在线参加。</w:t>
      </w:r>
      <w:bookmarkStart w:id="23" w:name="_Hlk59690176"/>
      <w:r>
        <w:rPr>
          <w:rFonts w:hint="eastAsia" w:hAnsi="宋体" w:cs="宋体"/>
          <w:b/>
          <w:bCs/>
          <w:sz w:val="21"/>
          <w:szCs w:val="21"/>
          <w:u w:val="single"/>
        </w:rPr>
        <w:t>各投标人如对开、评标过程有异议的，应该登陆临海市限额以下公共资源交易区域平台—－每日直播平台---点击该项目—登录，进入答疑进行提问，招标人（代理机构）应当及时作出答复，并制作记录</w:t>
      </w:r>
      <w:bookmarkEnd w:id="22"/>
      <w:r>
        <w:rPr>
          <w:rFonts w:hint="eastAsia" w:hAnsi="宋体" w:cs="宋体"/>
          <w:b/>
          <w:bCs/>
          <w:sz w:val="21"/>
          <w:szCs w:val="21"/>
          <w:u w:val="single"/>
        </w:rPr>
        <w:t>；</w:t>
      </w:r>
    </w:p>
    <w:bookmarkEnd w:id="23"/>
    <w:p w14:paraId="7EA636EB">
      <w:pPr>
        <w:pStyle w:val="29"/>
        <w:snapToGrid w:val="0"/>
        <w:spacing w:before="0" w:beforeLines="0" w:after="0" w:afterLines="0"/>
        <w:ind w:firstLine="420" w:firstLineChars="200"/>
        <w:rPr>
          <w:rFonts w:hint="eastAsia" w:hAnsi="宋体" w:cs="宋体"/>
          <w:sz w:val="21"/>
          <w:szCs w:val="21"/>
        </w:rPr>
      </w:pPr>
      <w:r>
        <w:rPr>
          <w:rFonts w:hint="eastAsia" w:hAnsi="宋体" w:cs="宋体"/>
          <w:sz w:val="21"/>
          <w:szCs w:val="21"/>
        </w:rPr>
        <w:t>2.招标人点击临海市限额以下公共资源交易区域平台－不见面开标大厅--【开始解密】按钮，</w:t>
      </w:r>
      <w:bookmarkStart w:id="24" w:name="_Hlk59625783"/>
      <w:r>
        <w:rPr>
          <w:rFonts w:hint="eastAsia" w:hAnsi="宋体" w:cs="宋体"/>
          <w:sz w:val="21"/>
          <w:szCs w:val="21"/>
        </w:rPr>
        <w:t>由投标人按招标文件规定的时间及</w:t>
      </w:r>
      <w:bookmarkStart w:id="25" w:name="_Hlk59626264"/>
      <w:r>
        <w:rPr>
          <w:rFonts w:hint="eastAsia" w:hAnsi="宋体" w:cs="宋体"/>
          <w:sz w:val="21"/>
          <w:szCs w:val="21"/>
        </w:rPr>
        <w:t>平台</w:t>
      </w:r>
      <w:bookmarkEnd w:id="25"/>
      <w:r>
        <w:rPr>
          <w:rFonts w:hint="eastAsia" w:hAnsi="宋体" w:cs="宋体"/>
          <w:sz w:val="21"/>
          <w:szCs w:val="21"/>
        </w:rPr>
        <w:t>显示的时间内自行进行投标文件解密。</w:t>
      </w:r>
      <w:bookmarkEnd w:id="24"/>
      <w:r>
        <w:rPr>
          <w:rFonts w:hint="eastAsia" w:hAnsi="宋体" w:cs="宋体"/>
          <w:sz w:val="21"/>
          <w:szCs w:val="21"/>
        </w:rPr>
        <w:t>投标文件的制作和解密应使用同一个数字证书，否则将可能解密失败。解密过程中如因CA数字证书等问题而无法解密的，请马上致电服务热线400-0571-337寻求解决。</w:t>
      </w:r>
      <w:bookmarkStart w:id="26" w:name="_Hlk59805375"/>
      <w:r>
        <w:rPr>
          <w:rFonts w:hint="eastAsia" w:hAnsi="宋体" w:cs="宋体"/>
          <w:sz w:val="21"/>
          <w:szCs w:val="21"/>
        </w:rPr>
        <w:t>投标人未按时解密或解密失败的，其投标文件为无效标。</w:t>
      </w:r>
      <w:bookmarkEnd w:id="26"/>
    </w:p>
    <w:p w14:paraId="4995D1C0">
      <w:pPr>
        <w:pStyle w:val="29"/>
        <w:snapToGrid w:val="0"/>
        <w:spacing w:before="0" w:beforeLines="0" w:after="0" w:afterLines="0"/>
        <w:ind w:firstLine="422" w:firstLineChars="200"/>
        <w:rPr>
          <w:rFonts w:hint="eastAsia" w:hAnsi="宋体" w:cs="宋体"/>
          <w:b/>
          <w:bCs/>
          <w:sz w:val="21"/>
          <w:szCs w:val="21"/>
          <w:u w:val="single"/>
        </w:rPr>
      </w:pPr>
      <w:r>
        <w:rPr>
          <w:rFonts w:hint="eastAsia" w:hAnsi="宋体" w:cs="宋体"/>
          <w:b/>
          <w:bCs/>
          <w:sz w:val="21"/>
          <w:szCs w:val="21"/>
          <w:u w:val="single"/>
        </w:rPr>
        <w:t>该项目投标人数量及各投标人投标文件是否完成解密以平台显示内容为准。</w:t>
      </w:r>
    </w:p>
    <w:p w14:paraId="139CA0AC">
      <w:pPr>
        <w:pStyle w:val="29"/>
        <w:snapToGrid w:val="0"/>
        <w:spacing w:before="0" w:beforeLines="0" w:after="0" w:afterLines="0"/>
        <w:ind w:firstLine="420" w:firstLineChars="200"/>
        <w:rPr>
          <w:rFonts w:hint="eastAsia" w:hAnsi="宋体" w:cs="宋体"/>
          <w:b/>
          <w:bCs/>
          <w:sz w:val="21"/>
          <w:szCs w:val="21"/>
          <w:u w:val="single"/>
        </w:rPr>
      </w:pPr>
      <w:r>
        <w:rPr>
          <w:rFonts w:hint="eastAsia" w:hAnsi="宋体" w:cs="宋体"/>
          <w:sz w:val="21"/>
          <w:szCs w:val="21"/>
        </w:rPr>
        <w:t>3.解密结束后，主持人介绍参加开标会的人员名单，告知应当回避的情形，提请有关人员回避；</w:t>
      </w:r>
    </w:p>
    <w:p w14:paraId="7ACCABDD">
      <w:pPr>
        <w:pStyle w:val="29"/>
        <w:snapToGrid w:val="0"/>
        <w:spacing w:before="0" w:beforeLines="0" w:after="0" w:afterLines="0"/>
        <w:ind w:firstLine="420" w:firstLineChars="200"/>
        <w:rPr>
          <w:rFonts w:hint="eastAsia" w:hAnsi="宋体" w:cs="宋体"/>
          <w:sz w:val="21"/>
          <w:szCs w:val="21"/>
        </w:rPr>
      </w:pPr>
      <w:r>
        <w:rPr>
          <w:rFonts w:hint="eastAsia" w:hAnsi="宋体" w:cs="宋体"/>
          <w:sz w:val="21"/>
          <w:szCs w:val="21"/>
        </w:rPr>
        <w:t>4.代理机构点击【</w:t>
      </w:r>
      <w:bookmarkStart w:id="27" w:name="_Hlk59371589"/>
      <w:r>
        <w:rPr>
          <w:rFonts w:hint="eastAsia" w:hAnsi="宋体" w:cs="宋体"/>
          <w:sz w:val="21"/>
          <w:szCs w:val="21"/>
        </w:rPr>
        <w:t>开启标书信息</w:t>
      </w:r>
      <w:bookmarkEnd w:id="27"/>
      <w:r>
        <w:rPr>
          <w:rFonts w:hint="eastAsia" w:hAnsi="宋体" w:cs="宋体"/>
          <w:sz w:val="21"/>
          <w:szCs w:val="21"/>
        </w:rPr>
        <w:t>】，开启标书成功后进入评标流程；</w:t>
      </w:r>
    </w:p>
    <w:p w14:paraId="18EA4522">
      <w:pPr>
        <w:pStyle w:val="29"/>
        <w:snapToGrid w:val="0"/>
        <w:spacing w:before="0" w:beforeLines="0" w:after="0" w:afterLines="0"/>
        <w:ind w:firstLine="420" w:firstLineChars="200"/>
        <w:rPr>
          <w:rFonts w:hint="eastAsia" w:hAnsi="宋体" w:cs="宋体"/>
          <w:sz w:val="21"/>
          <w:szCs w:val="21"/>
        </w:rPr>
      </w:pPr>
      <w:r>
        <w:rPr>
          <w:rFonts w:hint="eastAsia" w:hAnsi="宋体" w:cs="宋体"/>
          <w:sz w:val="21"/>
          <w:szCs w:val="21"/>
        </w:rPr>
        <w:t>5.</w:t>
      </w:r>
      <w:bookmarkStart w:id="28" w:name="_Hlk59392570"/>
      <w:r>
        <w:rPr>
          <w:rFonts w:hint="eastAsia" w:hAnsi="宋体" w:cs="宋体"/>
          <w:sz w:val="21"/>
          <w:szCs w:val="21"/>
        </w:rPr>
        <w:t>资格及商务技术文件</w:t>
      </w:r>
      <w:bookmarkEnd w:id="28"/>
      <w:r>
        <w:rPr>
          <w:rFonts w:hint="eastAsia" w:hAnsi="宋体" w:cs="宋体"/>
          <w:sz w:val="21"/>
          <w:szCs w:val="21"/>
        </w:rPr>
        <w:t>评审；</w:t>
      </w:r>
    </w:p>
    <w:p w14:paraId="6E6AE8F7">
      <w:pPr>
        <w:pStyle w:val="29"/>
        <w:snapToGrid w:val="0"/>
        <w:spacing w:before="0" w:beforeLines="0" w:after="0" w:afterLines="0"/>
        <w:ind w:firstLine="420" w:firstLineChars="200"/>
        <w:rPr>
          <w:rFonts w:hint="eastAsia" w:hAnsi="宋体" w:cs="宋体"/>
          <w:b/>
          <w:bCs/>
          <w:sz w:val="21"/>
          <w:szCs w:val="21"/>
        </w:rPr>
      </w:pPr>
      <w:r>
        <w:rPr>
          <w:rFonts w:hint="eastAsia" w:hAnsi="宋体" w:cs="宋体"/>
          <w:sz w:val="21"/>
          <w:szCs w:val="21"/>
        </w:rPr>
        <w:t>6.由主持人公布资格及商务技术文件无效的投标人名单、投标无效的原因及其他有效投标的评分汇总分</w:t>
      </w:r>
      <w:r>
        <w:rPr>
          <w:rFonts w:hint="eastAsia" w:hAnsi="宋体" w:cs="宋体"/>
          <w:b/>
          <w:bCs/>
          <w:sz w:val="21"/>
          <w:szCs w:val="21"/>
        </w:rPr>
        <w:t>；</w:t>
      </w:r>
    </w:p>
    <w:p w14:paraId="16782DBD">
      <w:pPr>
        <w:pStyle w:val="29"/>
        <w:snapToGrid w:val="0"/>
        <w:spacing w:before="0" w:beforeLines="0" w:after="0" w:afterLines="0"/>
        <w:ind w:firstLine="420" w:firstLineChars="200"/>
        <w:rPr>
          <w:rFonts w:hint="eastAsia" w:hAnsi="宋体" w:cs="宋体"/>
          <w:sz w:val="21"/>
          <w:szCs w:val="21"/>
        </w:rPr>
      </w:pPr>
      <w:r>
        <w:rPr>
          <w:rFonts w:hint="eastAsia" w:hAnsi="宋体" w:cs="宋体"/>
          <w:sz w:val="21"/>
          <w:szCs w:val="21"/>
        </w:rPr>
        <w:t>7.开启报价响应文件：代理机构成功开启报价响应文件后，方可查看各投标人报价情况。</w:t>
      </w:r>
      <w:r>
        <w:rPr>
          <w:rFonts w:hint="eastAsia" w:hAnsi="宋体" w:cs="宋体"/>
          <w:b/>
          <w:bCs/>
          <w:sz w:val="21"/>
          <w:szCs w:val="21"/>
          <w:u w:val="single"/>
        </w:rPr>
        <w:t>代理机构在线公布开标一览表有关内容，投标人应在5分钟内在线签字确认（不予确认或超时确认的应说明原因，否则视为无异议）；</w:t>
      </w:r>
    </w:p>
    <w:p w14:paraId="1B7F759E">
      <w:pPr>
        <w:pStyle w:val="29"/>
        <w:snapToGrid w:val="0"/>
        <w:spacing w:before="0" w:beforeLines="0" w:after="0" w:afterLines="0"/>
        <w:ind w:firstLine="420" w:firstLineChars="200"/>
        <w:rPr>
          <w:rFonts w:hint="eastAsia" w:hAnsi="宋体" w:cs="宋体"/>
          <w:sz w:val="21"/>
          <w:szCs w:val="21"/>
        </w:rPr>
      </w:pPr>
      <w:r>
        <w:rPr>
          <w:rFonts w:hint="eastAsia" w:hAnsi="宋体" w:cs="宋体"/>
          <w:sz w:val="21"/>
          <w:szCs w:val="21"/>
        </w:rPr>
        <w:t>8.报价文件评审；</w:t>
      </w:r>
    </w:p>
    <w:p w14:paraId="03CFEC98">
      <w:pPr>
        <w:pStyle w:val="29"/>
        <w:snapToGrid w:val="0"/>
        <w:spacing w:before="0" w:beforeLines="0" w:after="0" w:afterLines="0"/>
        <w:ind w:firstLine="420" w:firstLineChars="200"/>
        <w:rPr>
          <w:rFonts w:hint="eastAsia" w:hAnsi="宋体" w:cs="宋体"/>
          <w:sz w:val="21"/>
          <w:szCs w:val="21"/>
        </w:rPr>
      </w:pPr>
      <w:r>
        <w:rPr>
          <w:rFonts w:hint="eastAsia" w:hAnsi="宋体" w:cs="宋体"/>
          <w:sz w:val="21"/>
          <w:szCs w:val="21"/>
        </w:rPr>
        <w:t>9.由主持人公布报价文件无效的投标人名单、投标无效的原因，宣布综合</w:t>
      </w:r>
      <w:bookmarkStart w:id="29" w:name="_Hlk59371720"/>
      <w:r>
        <w:rPr>
          <w:rFonts w:hint="eastAsia" w:hAnsi="宋体" w:cs="宋体"/>
          <w:sz w:val="21"/>
          <w:szCs w:val="21"/>
        </w:rPr>
        <w:t>得分结果</w:t>
      </w:r>
      <w:bookmarkEnd w:id="29"/>
      <w:r>
        <w:rPr>
          <w:rFonts w:hint="eastAsia" w:hAnsi="宋体" w:cs="宋体"/>
          <w:sz w:val="21"/>
          <w:szCs w:val="21"/>
        </w:rPr>
        <w:t>及中标候选人名单。</w:t>
      </w:r>
      <w:r>
        <w:rPr>
          <w:rFonts w:hint="eastAsia" w:hAnsi="宋体" w:cs="宋体"/>
          <w:b/>
          <w:bCs/>
          <w:sz w:val="21"/>
          <w:szCs w:val="21"/>
          <w:u w:val="single"/>
        </w:rPr>
        <w:t>投标人可通过</w:t>
      </w:r>
      <w:bookmarkStart w:id="30" w:name="_Hlk59626287"/>
      <w:r>
        <w:rPr>
          <w:rFonts w:hint="eastAsia" w:hAnsi="宋体" w:cs="宋体"/>
          <w:b/>
          <w:bCs/>
          <w:sz w:val="21"/>
          <w:szCs w:val="21"/>
          <w:u w:val="single"/>
        </w:rPr>
        <w:t>临海市限额以下公共资源交易区域平台</w:t>
      </w:r>
      <w:bookmarkEnd w:id="30"/>
      <w:r>
        <w:rPr>
          <w:rFonts w:hint="eastAsia" w:hAnsi="宋体" w:cs="宋体"/>
          <w:b/>
          <w:bCs/>
          <w:sz w:val="21"/>
          <w:szCs w:val="21"/>
          <w:u w:val="single"/>
        </w:rPr>
        <w:t>－每日直播平台查看评审结果，请各投标人注意收看；</w:t>
      </w:r>
    </w:p>
    <w:p w14:paraId="5AB42D8D">
      <w:pPr>
        <w:pStyle w:val="29"/>
        <w:snapToGrid w:val="0"/>
        <w:spacing w:before="0" w:beforeLines="0" w:after="0" w:afterLines="0"/>
        <w:ind w:firstLine="420" w:firstLineChars="200"/>
        <w:rPr>
          <w:rFonts w:hint="eastAsia" w:hAnsi="宋体" w:cs="宋体"/>
          <w:sz w:val="21"/>
          <w:szCs w:val="21"/>
        </w:rPr>
      </w:pPr>
      <w:r>
        <w:rPr>
          <w:rFonts w:hint="eastAsia" w:hAnsi="宋体" w:cs="宋体"/>
          <w:sz w:val="21"/>
          <w:szCs w:val="21"/>
        </w:rPr>
        <w:t>11.开标会议结束。</w:t>
      </w:r>
    </w:p>
    <w:p w14:paraId="4D446C1D">
      <w:pPr>
        <w:pStyle w:val="29"/>
        <w:snapToGrid w:val="0"/>
        <w:spacing w:before="0" w:beforeLines="0" w:after="0" w:afterLines="0"/>
        <w:ind w:firstLine="422" w:firstLineChars="200"/>
        <w:rPr>
          <w:rFonts w:hint="eastAsia" w:hAnsi="宋体" w:cs="宋体"/>
          <w:sz w:val="21"/>
          <w:szCs w:val="21"/>
        </w:rPr>
      </w:pPr>
      <w:r>
        <w:rPr>
          <w:rFonts w:hint="eastAsia" w:hAnsi="宋体" w:cs="宋体"/>
          <w:b/>
          <w:sz w:val="21"/>
          <w:szCs w:val="21"/>
        </w:rPr>
        <w:t>五、评标</w:t>
      </w:r>
    </w:p>
    <w:p w14:paraId="54F471F8">
      <w:pPr>
        <w:pStyle w:val="29"/>
        <w:snapToGrid w:val="0"/>
        <w:spacing w:before="0" w:beforeLines="0" w:after="0" w:afterLines="0"/>
        <w:ind w:firstLine="422" w:firstLineChars="200"/>
        <w:rPr>
          <w:rFonts w:hint="eastAsia" w:hAnsi="宋体" w:cs="宋体"/>
          <w:sz w:val="21"/>
          <w:szCs w:val="21"/>
        </w:rPr>
      </w:pPr>
      <w:r>
        <w:rPr>
          <w:rFonts w:hint="eastAsia" w:hAnsi="宋体" w:cs="宋体"/>
          <w:b/>
          <w:sz w:val="21"/>
          <w:szCs w:val="21"/>
        </w:rPr>
        <w:t>（一）组建评标委员会</w:t>
      </w:r>
    </w:p>
    <w:p w14:paraId="40C52457">
      <w:pPr>
        <w:pStyle w:val="29"/>
        <w:snapToGrid w:val="0"/>
        <w:spacing w:before="0" w:beforeLines="0" w:after="0" w:afterLines="0"/>
        <w:ind w:firstLine="422" w:firstLineChars="200"/>
        <w:rPr>
          <w:rFonts w:hint="eastAsia" w:hAnsi="宋体" w:cs="宋体"/>
          <w:b/>
          <w:sz w:val="21"/>
          <w:szCs w:val="21"/>
        </w:rPr>
      </w:pPr>
      <w:r>
        <w:rPr>
          <w:rFonts w:hint="eastAsia" w:hAnsi="宋体" w:cs="宋体"/>
          <w:b/>
          <w:sz w:val="21"/>
          <w:szCs w:val="21"/>
        </w:rPr>
        <w:t>（1）本项目评标委员会由招标人依法组建。</w:t>
      </w:r>
    </w:p>
    <w:p w14:paraId="660FF100">
      <w:pPr>
        <w:pStyle w:val="29"/>
        <w:snapToGrid w:val="0"/>
        <w:spacing w:before="0" w:beforeLines="0" w:after="0" w:afterLines="0"/>
        <w:ind w:firstLine="422" w:firstLineChars="200"/>
        <w:rPr>
          <w:rFonts w:hint="eastAsia" w:hAnsi="宋体" w:cs="宋体"/>
          <w:b/>
          <w:sz w:val="21"/>
          <w:szCs w:val="21"/>
        </w:rPr>
      </w:pPr>
      <w:r>
        <w:rPr>
          <w:rFonts w:hint="eastAsia" w:hAnsi="宋体" w:cs="宋体"/>
          <w:b/>
          <w:sz w:val="21"/>
          <w:szCs w:val="21"/>
        </w:rPr>
        <w:t>（2）评标委员会成员与参与投标的投标人有下列情形之一的，应当回避：</w:t>
      </w:r>
    </w:p>
    <w:p w14:paraId="0C9D6D36">
      <w:pPr>
        <w:pStyle w:val="29"/>
        <w:snapToGrid w:val="0"/>
        <w:spacing w:before="0" w:beforeLines="0" w:after="0" w:afterLines="0"/>
        <w:ind w:firstLine="420" w:firstLineChars="200"/>
        <w:rPr>
          <w:rFonts w:hint="eastAsia" w:hAnsi="宋体" w:cs="宋体"/>
          <w:bCs/>
          <w:sz w:val="21"/>
          <w:szCs w:val="21"/>
        </w:rPr>
      </w:pPr>
      <w:r>
        <w:rPr>
          <w:rFonts w:hint="eastAsia" w:hAnsi="宋体" w:cs="宋体"/>
          <w:bCs/>
          <w:sz w:val="21"/>
          <w:szCs w:val="21"/>
        </w:rPr>
        <w:t>①参加采购活动前3年内与投标人存在劳动关系；</w:t>
      </w:r>
    </w:p>
    <w:p w14:paraId="0E736CCA">
      <w:pPr>
        <w:pStyle w:val="29"/>
        <w:snapToGrid w:val="0"/>
        <w:spacing w:before="0" w:beforeLines="0" w:after="0" w:afterLines="0"/>
        <w:ind w:firstLine="420" w:firstLineChars="200"/>
        <w:rPr>
          <w:rFonts w:hint="eastAsia" w:hAnsi="宋体" w:cs="宋体"/>
          <w:bCs/>
          <w:sz w:val="21"/>
          <w:szCs w:val="21"/>
        </w:rPr>
      </w:pPr>
      <w:r>
        <w:rPr>
          <w:rFonts w:hint="eastAsia" w:hAnsi="宋体" w:cs="宋体"/>
          <w:bCs/>
          <w:sz w:val="21"/>
          <w:szCs w:val="21"/>
        </w:rPr>
        <w:t>②参加采购活动前3年内担任投标人的董事、监事；</w:t>
      </w:r>
    </w:p>
    <w:p w14:paraId="7D212F63">
      <w:pPr>
        <w:pStyle w:val="29"/>
        <w:snapToGrid w:val="0"/>
        <w:spacing w:before="0" w:beforeLines="0" w:after="0" w:afterLines="0"/>
        <w:ind w:firstLine="420" w:firstLineChars="200"/>
        <w:rPr>
          <w:rFonts w:hint="eastAsia" w:hAnsi="宋体" w:cs="宋体"/>
          <w:bCs/>
          <w:sz w:val="21"/>
          <w:szCs w:val="21"/>
        </w:rPr>
      </w:pPr>
      <w:r>
        <w:rPr>
          <w:rFonts w:hint="eastAsia" w:hAnsi="宋体" w:cs="宋体"/>
          <w:bCs/>
          <w:sz w:val="21"/>
          <w:szCs w:val="21"/>
        </w:rPr>
        <w:t>③参加采购活动前3年内是投标人的控股股东或者实际控制人；</w:t>
      </w:r>
    </w:p>
    <w:p w14:paraId="7D23D708">
      <w:pPr>
        <w:pStyle w:val="29"/>
        <w:snapToGrid w:val="0"/>
        <w:spacing w:before="0" w:beforeLines="0" w:after="0" w:afterLines="0"/>
        <w:ind w:firstLine="420" w:firstLineChars="200"/>
        <w:rPr>
          <w:rFonts w:hint="eastAsia" w:hAnsi="宋体" w:cs="宋体"/>
          <w:bCs/>
          <w:sz w:val="21"/>
          <w:szCs w:val="21"/>
        </w:rPr>
      </w:pPr>
      <w:r>
        <w:rPr>
          <w:rFonts w:hint="eastAsia" w:hAnsi="宋体" w:cs="宋体"/>
          <w:bCs/>
          <w:sz w:val="21"/>
          <w:szCs w:val="21"/>
        </w:rPr>
        <w:t>④与投标人的法定代表人或者负责人有夫妻、直系血亲、三代以内旁系血亲或者近姻亲关系；</w:t>
      </w:r>
    </w:p>
    <w:p w14:paraId="62FD47AA">
      <w:pPr>
        <w:pStyle w:val="29"/>
        <w:snapToGrid w:val="0"/>
        <w:spacing w:before="0" w:beforeLines="0" w:after="0" w:afterLines="0"/>
        <w:ind w:firstLine="420" w:firstLineChars="200"/>
        <w:rPr>
          <w:rFonts w:hint="eastAsia" w:hAnsi="宋体" w:cs="宋体"/>
          <w:bCs/>
          <w:sz w:val="21"/>
          <w:szCs w:val="21"/>
        </w:rPr>
      </w:pPr>
      <w:r>
        <w:rPr>
          <w:rFonts w:hint="eastAsia" w:hAnsi="宋体" w:cs="宋体"/>
          <w:bCs/>
          <w:sz w:val="21"/>
          <w:szCs w:val="21"/>
        </w:rPr>
        <w:t>⑤与投标人有其他可能影响采购活动公平、公正进行的关系。</w:t>
      </w:r>
    </w:p>
    <w:p w14:paraId="29B3250B">
      <w:pPr>
        <w:pStyle w:val="29"/>
        <w:snapToGrid w:val="0"/>
        <w:spacing w:before="0" w:beforeLines="0" w:after="0" w:afterLines="0"/>
        <w:ind w:firstLine="422" w:firstLineChars="200"/>
        <w:rPr>
          <w:rFonts w:hint="eastAsia" w:hAnsi="宋体" w:cs="宋体"/>
          <w:b/>
          <w:sz w:val="21"/>
          <w:szCs w:val="21"/>
        </w:rPr>
      </w:pPr>
      <w:r>
        <w:rPr>
          <w:rFonts w:hint="eastAsia" w:hAnsi="宋体" w:cs="宋体"/>
          <w:b/>
          <w:sz w:val="21"/>
          <w:szCs w:val="21"/>
        </w:rPr>
        <w:t>（3）评标委员会负责具体评标事务，并独立履行下列职责：</w:t>
      </w:r>
    </w:p>
    <w:p w14:paraId="58A0DA21">
      <w:pPr>
        <w:pStyle w:val="29"/>
        <w:snapToGrid w:val="0"/>
        <w:spacing w:before="0" w:beforeLines="0" w:after="0" w:afterLines="0"/>
        <w:ind w:firstLine="420" w:firstLineChars="200"/>
        <w:rPr>
          <w:rFonts w:hint="eastAsia" w:hAnsi="宋体" w:cs="宋体"/>
          <w:bCs/>
          <w:sz w:val="21"/>
          <w:szCs w:val="21"/>
        </w:rPr>
      </w:pPr>
      <w:r>
        <w:rPr>
          <w:rFonts w:hint="eastAsia" w:hAnsi="宋体" w:cs="宋体"/>
          <w:bCs/>
          <w:sz w:val="21"/>
          <w:szCs w:val="21"/>
        </w:rPr>
        <w:t>1.审查、评价投标文件是否符合招标文件的商务、技术等实质性要求；</w:t>
      </w:r>
    </w:p>
    <w:p w14:paraId="2DDD1A9A">
      <w:pPr>
        <w:pStyle w:val="29"/>
        <w:snapToGrid w:val="0"/>
        <w:spacing w:before="0" w:beforeLines="0" w:after="0" w:afterLines="0"/>
        <w:ind w:firstLine="420" w:firstLineChars="200"/>
        <w:rPr>
          <w:rFonts w:hint="eastAsia" w:hAnsi="宋体" w:cs="宋体"/>
          <w:bCs/>
          <w:sz w:val="21"/>
          <w:szCs w:val="21"/>
        </w:rPr>
      </w:pPr>
      <w:r>
        <w:rPr>
          <w:rFonts w:hint="eastAsia" w:hAnsi="宋体" w:cs="宋体"/>
          <w:bCs/>
          <w:sz w:val="21"/>
          <w:szCs w:val="21"/>
        </w:rPr>
        <w:t>2.要求投标人对投标文件有关事项作出澄清或者说明；</w:t>
      </w:r>
    </w:p>
    <w:p w14:paraId="16524E07">
      <w:pPr>
        <w:pStyle w:val="29"/>
        <w:snapToGrid w:val="0"/>
        <w:spacing w:before="0" w:beforeLines="0" w:after="0" w:afterLines="0"/>
        <w:ind w:firstLine="420" w:firstLineChars="200"/>
        <w:rPr>
          <w:rFonts w:hint="eastAsia" w:hAnsi="宋体" w:cs="宋体"/>
          <w:bCs/>
          <w:sz w:val="21"/>
          <w:szCs w:val="21"/>
        </w:rPr>
      </w:pPr>
      <w:r>
        <w:rPr>
          <w:rFonts w:hint="eastAsia" w:hAnsi="宋体" w:cs="宋体"/>
          <w:bCs/>
          <w:sz w:val="21"/>
          <w:szCs w:val="21"/>
        </w:rPr>
        <w:t>3.对投标文件进行比较和评价；</w:t>
      </w:r>
    </w:p>
    <w:p w14:paraId="6E883257">
      <w:pPr>
        <w:pStyle w:val="29"/>
        <w:snapToGrid w:val="0"/>
        <w:spacing w:before="0" w:beforeLines="0" w:after="0" w:afterLines="0"/>
        <w:ind w:firstLine="420" w:firstLineChars="200"/>
        <w:rPr>
          <w:rFonts w:hint="eastAsia" w:hAnsi="宋体" w:cs="宋体"/>
          <w:bCs/>
          <w:sz w:val="21"/>
          <w:szCs w:val="21"/>
        </w:rPr>
      </w:pPr>
      <w:r>
        <w:rPr>
          <w:rFonts w:hint="eastAsia" w:hAnsi="宋体" w:cs="宋体"/>
          <w:bCs/>
          <w:sz w:val="21"/>
          <w:szCs w:val="21"/>
        </w:rPr>
        <w:t>4.确定中标候选人名单，以及根据招标人委托直接确定中标人；</w:t>
      </w:r>
    </w:p>
    <w:p w14:paraId="7A001E9A">
      <w:pPr>
        <w:pStyle w:val="29"/>
        <w:snapToGrid w:val="0"/>
        <w:spacing w:before="0" w:beforeLines="0" w:after="0" w:afterLines="0"/>
        <w:ind w:firstLine="420" w:firstLineChars="200"/>
        <w:rPr>
          <w:rFonts w:hint="eastAsia" w:hAnsi="宋体" w:cs="宋体"/>
          <w:bCs/>
          <w:sz w:val="21"/>
          <w:szCs w:val="21"/>
        </w:rPr>
      </w:pPr>
      <w:r>
        <w:rPr>
          <w:rFonts w:hint="eastAsia" w:hAnsi="宋体" w:cs="宋体"/>
          <w:bCs/>
          <w:sz w:val="21"/>
          <w:szCs w:val="21"/>
        </w:rPr>
        <w:t>5.向招标人、代理机构或者有关部门报告评标中发现的违法行为；</w:t>
      </w:r>
    </w:p>
    <w:p w14:paraId="71A2E278">
      <w:pPr>
        <w:pStyle w:val="29"/>
        <w:snapToGrid w:val="0"/>
        <w:spacing w:before="0" w:beforeLines="0" w:after="0" w:afterLines="0"/>
        <w:ind w:firstLine="420" w:firstLineChars="200"/>
        <w:rPr>
          <w:rFonts w:hint="eastAsia" w:hAnsi="宋体" w:cs="宋体"/>
          <w:bCs/>
          <w:sz w:val="21"/>
          <w:szCs w:val="21"/>
        </w:rPr>
      </w:pPr>
      <w:r>
        <w:rPr>
          <w:rFonts w:hint="eastAsia" w:hAnsi="宋体" w:cs="宋体"/>
          <w:bCs/>
          <w:sz w:val="21"/>
          <w:szCs w:val="21"/>
        </w:rPr>
        <w:t>6.法律法规规定的其他职责。</w:t>
      </w:r>
    </w:p>
    <w:p w14:paraId="10D6FE6C">
      <w:pPr>
        <w:pStyle w:val="29"/>
        <w:snapToGrid w:val="0"/>
        <w:spacing w:before="0" w:beforeLines="0" w:after="0" w:afterLines="0"/>
        <w:ind w:firstLine="422" w:firstLineChars="200"/>
        <w:rPr>
          <w:rFonts w:hint="eastAsia" w:hAnsi="宋体" w:cs="宋体"/>
          <w:sz w:val="21"/>
          <w:szCs w:val="21"/>
        </w:rPr>
      </w:pPr>
      <w:r>
        <w:rPr>
          <w:rFonts w:hint="eastAsia" w:hAnsi="宋体" w:cs="宋体"/>
          <w:b/>
          <w:sz w:val="21"/>
          <w:szCs w:val="21"/>
        </w:rPr>
        <w:t>（二）评标的方式</w:t>
      </w:r>
    </w:p>
    <w:p w14:paraId="22EB2D35">
      <w:pPr>
        <w:pStyle w:val="29"/>
        <w:snapToGrid w:val="0"/>
        <w:spacing w:before="0" w:beforeLines="0" w:after="0" w:afterLines="0"/>
        <w:ind w:firstLine="420" w:firstLineChars="200"/>
        <w:rPr>
          <w:rFonts w:hint="eastAsia" w:hAnsi="宋体" w:cs="宋体"/>
          <w:sz w:val="21"/>
          <w:szCs w:val="21"/>
        </w:rPr>
      </w:pPr>
      <w:r>
        <w:rPr>
          <w:rFonts w:hint="eastAsia" w:hAnsi="宋体" w:cs="宋体"/>
          <w:sz w:val="21"/>
          <w:szCs w:val="21"/>
        </w:rPr>
        <w:t>本项目采用不公开方式评标，评标的依据为招标文件和投标文件，本项目采用电子评审方法。</w:t>
      </w:r>
    </w:p>
    <w:p w14:paraId="33321808">
      <w:pPr>
        <w:pStyle w:val="29"/>
        <w:snapToGrid w:val="0"/>
        <w:spacing w:before="0" w:beforeLines="0" w:after="0" w:afterLines="0"/>
        <w:ind w:firstLine="422" w:firstLineChars="200"/>
        <w:rPr>
          <w:rFonts w:hint="eastAsia" w:hAnsi="宋体" w:cs="宋体"/>
          <w:b/>
          <w:sz w:val="21"/>
          <w:szCs w:val="21"/>
        </w:rPr>
      </w:pPr>
      <w:r>
        <w:rPr>
          <w:rFonts w:hint="eastAsia" w:hAnsi="宋体" w:cs="宋体"/>
          <w:b/>
          <w:sz w:val="21"/>
          <w:szCs w:val="21"/>
        </w:rPr>
        <w:t>（三）</w:t>
      </w:r>
      <w:r>
        <w:rPr>
          <w:rFonts w:hint="eastAsia" w:hAnsi="宋体" w:cs="宋体"/>
          <w:b/>
          <w:bCs/>
          <w:sz w:val="21"/>
          <w:szCs w:val="21"/>
        </w:rPr>
        <w:t>评标程序</w:t>
      </w:r>
    </w:p>
    <w:p w14:paraId="23D0B337">
      <w:pPr>
        <w:snapToGrid w:val="0"/>
        <w:spacing w:line="400" w:lineRule="exact"/>
        <w:ind w:firstLine="422" w:firstLineChars="200"/>
        <w:rPr>
          <w:rFonts w:hint="eastAsia" w:ascii="宋体" w:hAnsi="宋体" w:cs="宋体"/>
          <w:b/>
          <w:bCs/>
          <w:szCs w:val="21"/>
        </w:rPr>
      </w:pPr>
      <w:r>
        <w:rPr>
          <w:rFonts w:hint="eastAsia" w:ascii="宋体" w:hAnsi="宋体" w:cs="宋体"/>
          <w:b/>
          <w:bCs/>
          <w:szCs w:val="21"/>
        </w:rPr>
        <w:t>1.资格审查</w:t>
      </w:r>
    </w:p>
    <w:p w14:paraId="18780353">
      <w:pPr>
        <w:snapToGrid w:val="0"/>
        <w:spacing w:line="400" w:lineRule="exact"/>
        <w:ind w:firstLine="420" w:firstLineChars="200"/>
        <w:rPr>
          <w:rFonts w:hint="eastAsia" w:ascii="宋体" w:hAnsi="宋体" w:cs="宋体"/>
          <w:b/>
          <w:bCs/>
          <w:szCs w:val="21"/>
        </w:rPr>
      </w:pPr>
      <w:r>
        <w:rPr>
          <w:rFonts w:hint="eastAsia" w:ascii="宋体" w:hAnsi="宋体" w:cs="宋体"/>
          <w:szCs w:val="21"/>
        </w:rPr>
        <w:t>采购项目开标结束后，招标人或者代理机构应当依法对投标人的资格进行审查，对审查发现无效的进行必要的询标，结束后公布无效投标的投标人名单、投标无效的原因。</w:t>
      </w:r>
    </w:p>
    <w:p w14:paraId="4F243F6C">
      <w:pPr>
        <w:snapToGrid w:val="0"/>
        <w:spacing w:line="400" w:lineRule="exact"/>
        <w:ind w:firstLine="422" w:firstLineChars="200"/>
        <w:rPr>
          <w:rFonts w:hint="eastAsia" w:ascii="宋体" w:hAnsi="宋体" w:cs="宋体"/>
          <w:b/>
          <w:bCs/>
          <w:szCs w:val="21"/>
        </w:rPr>
      </w:pPr>
      <w:r>
        <w:rPr>
          <w:rFonts w:hint="eastAsia" w:ascii="宋体" w:hAnsi="宋体" w:cs="宋体"/>
          <w:b/>
          <w:bCs/>
          <w:szCs w:val="21"/>
        </w:rPr>
        <w:t>2.符合性审查</w:t>
      </w:r>
    </w:p>
    <w:p w14:paraId="3CA1FBE2">
      <w:pPr>
        <w:snapToGrid w:val="0"/>
        <w:spacing w:line="400" w:lineRule="exact"/>
        <w:ind w:firstLine="420" w:firstLineChars="200"/>
        <w:rPr>
          <w:rFonts w:hint="eastAsia" w:ascii="宋体" w:hAnsi="宋体" w:cs="宋体"/>
          <w:szCs w:val="21"/>
        </w:rPr>
      </w:pPr>
      <w:r>
        <w:rPr>
          <w:rFonts w:hint="eastAsia" w:ascii="宋体" w:hAnsi="宋体" w:cs="宋体"/>
          <w:szCs w:val="21"/>
        </w:rPr>
        <w:t xml:space="preserve">评标委员会应当对符合资格的投标人的投标文件进行符合性审查，以确定其是否满足招标文件的实质性要求，对审查发现无效的进行必要的询标，结束后公布无效投标的投标人名单、投标无效的原因。 </w:t>
      </w:r>
    </w:p>
    <w:p w14:paraId="2D48EB4A">
      <w:pPr>
        <w:snapToGrid w:val="0"/>
        <w:spacing w:line="400" w:lineRule="exact"/>
        <w:ind w:firstLine="422" w:firstLineChars="200"/>
        <w:rPr>
          <w:rFonts w:hint="eastAsia" w:ascii="宋体" w:hAnsi="宋体" w:cs="宋体"/>
          <w:b/>
          <w:szCs w:val="21"/>
        </w:rPr>
      </w:pPr>
      <w:r>
        <w:rPr>
          <w:rFonts w:hint="eastAsia" w:ascii="宋体" w:hAnsi="宋体" w:cs="宋体"/>
          <w:b/>
          <w:szCs w:val="21"/>
        </w:rPr>
        <w:t>（四）澄清问题的形式</w:t>
      </w:r>
    </w:p>
    <w:p w14:paraId="617735B8">
      <w:pPr>
        <w:pStyle w:val="29"/>
        <w:snapToGrid w:val="0"/>
        <w:spacing w:before="0" w:beforeLines="0" w:after="0" w:afterLines="0"/>
        <w:ind w:firstLine="420" w:firstLineChars="200"/>
        <w:rPr>
          <w:rFonts w:hint="eastAsia" w:hAnsi="宋体" w:cs="宋体"/>
          <w:sz w:val="21"/>
          <w:szCs w:val="21"/>
        </w:rPr>
      </w:pPr>
      <w:r>
        <w:rPr>
          <w:rFonts w:hint="eastAsia" w:hAnsi="宋体" w:cs="宋体"/>
          <w:sz w:val="21"/>
          <w:szCs w:val="21"/>
        </w:rPr>
        <w:t>对投标文件中含义不明确、同类问题表述不一致或者有明显文字和计算错误的内容，评标委员会可要求投标人作出必要的</w:t>
      </w:r>
      <w:bookmarkStart w:id="31" w:name="_Hlk59372079"/>
      <w:r>
        <w:rPr>
          <w:rFonts w:hint="eastAsia" w:hAnsi="宋体" w:cs="宋体"/>
          <w:sz w:val="21"/>
          <w:szCs w:val="21"/>
        </w:rPr>
        <w:t>澄清、说明</w:t>
      </w:r>
      <w:bookmarkEnd w:id="31"/>
      <w:r>
        <w:rPr>
          <w:rFonts w:hint="eastAsia" w:hAnsi="宋体" w:cs="宋体"/>
          <w:sz w:val="21"/>
          <w:szCs w:val="21"/>
        </w:rPr>
        <w:t>或者补正。评标委员会的澄清内容及投标人的澄清、说明或者补正均通过</w:t>
      </w:r>
      <w:bookmarkStart w:id="32" w:name="_Hlk59371846"/>
      <w:r>
        <w:rPr>
          <w:rFonts w:hint="eastAsia" w:hAnsi="宋体" w:cs="宋体"/>
          <w:sz w:val="21"/>
          <w:szCs w:val="21"/>
        </w:rPr>
        <w:t>电子交易平台交换数据电文。</w:t>
      </w:r>
      <w:bookmarkEnd w:id="32"/>
      <w:bookmarkStart w:id="33" w:name="_Hlk59700505"/>
      <w:r>
        <w:rPr>
          <w:rFonts w:hint="eastAsia" w:hAnsi="宋体" w:cs="宋体"/>
          <w:sz w:val="21"/>
          <w:szCs w:val="21"/>
        </w:rPr>
        <w:t>同时代理机构也将通过临海市限额以下公共资源交易区域平台——每日直播平台</w:t>
      </w:r>
      <w:bookmarkStart w:id="34" w:name="_Hlk59371920"/>
      <w:r>
        <w:rPr>
          <w:rFonts w:hint="eastAsia" w:hAnsi="宋体" w:cs="宋体"/>
          <w:sz w:val="21"/>
          <w:szCs w:val="21"/>
        </w:rPr>
        <w:t>进行问题澄清。</w:t>
      </w:r>
      <w:bookmarkEnd w:id="33"/>
    </w:p>
    <w:bookmarkEnd w:id="34"/>
    <w:p w14:paraId="3554CAC2">
      <w:pPr>
        <w:snapToGrid w:val="0"/>
        <w:spacing w:line="400" w:lineRule="exact"/>
        <w:ind w:firstLine="420" w:firstLineChars="200"/>
        <w:rPr>
          <w:rFonts w:hint="eastAsia" w:ascii="宋体" w:hAnsi="宋体" w:cs="宋体"/>
          <w:szCs w:val="21"/>
        </w:rPr>
      </w:pPr>
      <w:r>
        <w:rPr>
          <w:rFonts w:hint="eastAsia" w:ascii="宋体" w:hAnsi="宋体" w:cs="宋体"/>
          <w:szCs w:val="21"/>
        </w:rPr>
        <w:t>评标委员会发出澄清内容后，投标人应当在代理机构及平台上</w:t>
      </w:r>
      <w:r>
        <w:rPr>
          <w:rFonts w:hint="eastAsia" w:ascii="宋体" w:hAnsi="宋体" w:cs="宋体"/>
          <w:b/>
          <w:bCs/>
          <w:szCs w:val="21"/>
          <w:u w:val="single"/>
        </w:rPr>
        <w:t>规定的时间内（60分钟，具体时间以临海市限额以下公共资源交易区域平台系统上显示的时间为准）</w:t>
      </w:r>
      <w:r>
        <w:rPr>
          <w:rFonts w:hint="eastAsia" w:ascii="宋体" w:hAnsi="宋体" w:cs="宋体"/>
          <w:b/>
          <w:bCs/>
          <w:szCs w:val="21"/>
        </w:rPr>
        <w:t>，</w:t>
      </w:r>
      <w:r>
        <w:rPr>
          <w:rFonts w:hint="eastAsia" w:ascii="宋体" w:hAnsi="宋体" w:cs="宋体"/>
          <w:szCs w:val="21"/>
        </w:rPr>
        <w:t>提交澄清说明或补正，否则视为投标人放弃答复，并自行承担因此而产生的不利后果。澄清、说明或者补正不得超出投标文件的范围或者改变投标文件的实质性内容。</w:t>
      </w:r>
    </w:p>
    <w:p w14:paraId="10F33212">
      <w:pPr>
        <w:snapToGrid w:val="0"/>
        <w:spacing w:line="400" w:lineRule="exact"/>
        <w:ind w:firstLine="422" w:firstLineChars="200"/>
        <w:rPr>
          <w:rFonts w:hint="eastAsia" w:ascii="宋体" w:hAnsi="宋体" w:cs="宋体"/>
          <w:b/>
          <w:szCs w:val="21"/>
        </w:rPr>
      </w:pPr>
      <w:r>
        <w:rPr>
          <w:rFonts w:hint="eastAsia" w:ascii="宋体" w:hAnsi="宋体" w:cs="宋体"/>
          <w:b/>
          <w:szCs w:val="21"/>
        </w:rPr>
        <w:t>（五）错误修正</w:t>
      </w:r>
    </w:p>
    <w:p w14:paraId="5CD49BDA">
      <w:pPr>
        <w:snapToGrid w:val="0"/>
        <w:spacing w:line="400" w:lineRule="exact"/>
        <w:ind w:firstLine="420" w:firstLineChars="200"/>
        <w:rPr>
          <w:rFonts w:hint="eastAsia" w:ascii="宋体" w:hAnsi="宋体" w:cs="宋体"/>
          <w:szCs w:val="21"/>
        </w:rPr>
      </w:pPr>
      <w:r>
        <w:rPr>
          <w:rFonts w:hint="eastAsia" w:ascii="宋体" w:hAnsi="宋体" w:cs="宋体"/>
          <w:szCs w:val="21"/>
        </w:rPr>
        <w:t>投标文件报价出现前后不一致的，按照下列规定修正：</w:t>
      </w:r>
    </w:p>
    <w:p w14:paraId="636BE6B1">
      <w:pPr>
        <w:snapToGrid w:val="0"/>
        <w:spacing w:line="400" w:lineRule="exact"/>
        <w:ind w:firstLine="420" w:firstLineChars="200"/>
        <w:rPr>
          <w:rFonts w:hint="eastAsia" w:ascii="宋体" w:hAnsi="宋体" w:cs="宋体"/>
          <w:szCs w:val="21"/>
        </w:rPr>
      </w:pPr>
      <w:r>
        <w:rPr>
          <w:rFonts w:hint="eastAsia" w:ascii="宋体" w:hAnsi="宋体" w:cs="宋体"/>
          <w:szCs w:val="21"/>
        </w:rPr>
        <w:t>（一）投标文件中开标一览表（报价表）内容与投标文件中相应内容不一致的，以开标一览表（报价表）为准</w:t>
      </w:r>
    </w:p>
    <w:p w14:paraId="3D7DEEBD">
      <w:pPr>
        <w:snapToGrid w:val="0"/>
        <w:spacing w:line="400" w:lineRule="exact"/>
        <w:ind w:firstLine="420" w:firstLineChars="200"/>
        <w:rPr>
          <w:rFonts w:hint="eastAsia" w:ascii="宋体" w:hAnsi="宋体" w:cs="宋体"/>
          <w:szCs w:val="21"/>
        </w:rPr>
      </w:pPr>
      <w:r>
        <w:rPr>
          <w:rFonts w:hint="eastAsia" w:ascii="宋体" w:hAnsi="宋体" w:cs="宋体"/>
          <w:szCs w:val="21"/>
        </w:rPr>
        <w:t>（二）大写金额和小写金额不一致的，以大写金额为准；</w:t>
      </w:r>
    </w:p>
    <w:p w14:paraId="233CABB8">
      <w:pPr>
        <w:snapToGrid w:val="0"/>
        <w:spacing w:line="400" w:lineRule="exact"/>
        <w:ind w:firstLine="420" w:firstLineChars="200"/>
        <w:rPr>
          <w:rFonts w:hint="eastAsia" w:ascii="宋体" w:hAnsi="宋体" w:cs="宋体"/>
          <w:szCs w:val="21"/>
        </w:rPr>
      </w:pPr>
      <w:r>
        <w:rPr>
          <w:rFonts w:hint="eastAsia" w:ascii="宋体" w:hAnsi="宋体" w:cs="宋体"/>
          <w:szCs w:val="21"/>
        </w:rPr>
        <w:t>（三）单价金额小数点或者百分比有明显错位的，以开标一览表的总价为准，并修改单价；</w:t>
      </w:r>
    </w:p>
    <w:p w14:paraId="69946A43">
      <w:pPr>
        <w:snapToGrid w:val="0"/>
        <w:spacing w:line="400" w:lineRule="exact"/>
        <w:ind w:firstLine="420" w:firstLineChars="200"/>
        <w:rPr>
          <w:rFonts w:hint="eastAsia" w:ascii="宋体" w:hAnsi="宋体" w:cs="宋体"/>
          <w:szCs w:val="21"/>
        </w:rPr>
      </w:pPr>
      <w:r>
        <w:rPr>
          <w:rFonts w:hint="eastAsia" w:ascii="宋体" w:hAnsi="宋体" w:cs="宋体"/>
          <w:szCs w:val="21"/>
        </w:rPr>
        <w:t>（四）总价金额与按单价汇总金额不一致的，以单价金额计算结果为准。</w:t>
      </w:r>
    </w:p>
    <w:p w14:paraId="7DBD83EC">
      <w:pPr>
        <w:snapToGrid w:val="0"/>
        <w:spacing w:line="400" w:lineRule="exact"/>
        <w:ind w:firstLine="420" w:firstLineChars="200"/>
        <w:rPr>
          <w:rFonts w:hint="eastAsia" w:ascii="宋体" w:hAnsi="宋体" w:cs="宋体"/>
          <w:szCs w:val="21"/>
        </w:rPr>
      </w:pPr>
      <w:r>
        <w:rPr>
          <w:rFonts w:hint="eastAsia" w:ascii="宋体" w:hAnsi="宋体" w:cs="宋体"/>
          <w:szCs w:val="21"/>
        </w:rPr>
        <w:t>（五）对不同文字文本投标文件的解释发生异议的，以中文文本为准。</w:t>
      </w:r>
    </w:p>
    <w:p w14:paraId="6A7AF10A">
      <w:pPr>
        <w:snapToGrid w:val="0"/>
        <w:spacing w:line="400" w:lineRule="exact"/>
        <w:ind w:firstLine="420" w:firstLineChars="200"/>
        <w:rPr>
          <w:rFonts w:hint="eastAsia" w:ascii="宋体" w:hAnsi="宋体" w:cs="宋体"/>
          <w:szCs w:val="21"/>
        </w:rPr>
      </w:pPr>
      <w:r>
        <w:rPr>
          <w:rFonts w:hint="eastAsia" w:ascii="宋体" w:hAnsi="宋体" w:cs="宋体"/>
          <w:szCs w:val="21"/>
        </w:rPr>
        <w:t>同时出现两种以上不一致的，按照前款规定的顺序修正，修正后的报价经投标人同意并签字确认后，调整后的投标报价对投标人具有约束作用。如果投标人不接受修正后的报价，则其投标将作为无效投标处理。</w:t>
      </w:r>
    </w:p>
    <w:p w14:paraId="097DF3AA">
      <w:pPr>
        <w:pStyle w:val="29"/>
        <w:tabs>
          <w:tab w:val="left" w:pos="630"/>
        </w:tabs>
        <w:snapToGrid w:val="0"/>
        <w:spacing w:before="0" w:beforeLines="0" w:after="0" w:afterLines="0"/>
        <w:ind w:firstLine="422" w:firstLineChars="200"/>
        <w:rPr>
          <w:rFonts w:hint="eastAsia" w:hAnsi="宋体" w:cs="宋体"/>
          <w:b/>
          <w:sz w:val="21"/>
          <w:szCs w:val="21"/>
        </w:rPr>
      </w:pPr>
      <w:r>
        <w:rPr>
          <w:rFonts w:hint="eastAsia" w:hAnsi="宋体" w:cs="宋体"/>
          <w:b/>
          <w:sz w:val="21"/>
          <w:szCs w:val="21"/>
        </w:rPr>
        <w:t>（六）评标原则和评标办法</w:t>
      </w:r>
    </w:p>
    <w:p w14:paraId="3FF96ADE">
      <w:pPr>
        <w:pStyle w:val="29"/>
        <w:snapToGrid w:val="0"/>
        <w:spacing w:before="0" w:beforeLines="0" w:after="0" w:afterLines="0"/>
        <w:ind w:firstLine="420" w:firstLineChars="200"/>
        <w:rPr>
          <w:rFonts w:hint="eastAsia" w:hAnsi="宋体" w:cs="宋体"/>
          <w:sz w:val="21"/>
          <w:szCs w:val="21"/>
        </w:rPr>
      </w:pPr>
      <w:r>
        <w:rPr>
          <w:rFonts w:hint="eastAsia" w:hAnsi="宋体" w:cs="宋体"/>
          <w:sz w:val="21"/>
          <w:szCs w:val="21"/>
        </w:rPr>
        <w:t>1.评标原则。评标委员会必须公平、公正、客观，不带任何倾向性和启发性；不得向外界透露任何与评标有关的内容；任何单位和个人不得干扰、影响评标的正常进行；评标委员会及有关工作人员不得私下与投标人接触。</w:t>
      </w:r>
    </w:p>
    <w:p w14:paraId="5E85A3A2">
      <w:pPr>
        <w:pStyle w:val="29"/>
        <w:snapToGrid w:val="0"/>
        <w:spacing w:before="0" w:beforeLines="0" w:after="0" w:afterLines="0"/>
        <w:ind w:firstLine="420" w:firstLineChars="200"/>
        <w:rPr>
          <w:rFonts w:hint="eastAsia" w:hAnsi="宋体" w:cs="宋体"/>
          <w:sz w:val="21"/>
          <w:szCs w:val="21"/>
        </w:rPr>
      </w:pPr>
      <w:r>
        <w:rPr>
          <w:rFonts w:hint="eastAsia" w:hAnsi="宋体" w:cs="宋体"/>
          <w:sz w:val="21"/>
          <w:szCs w:val="21"/>
        </w:rPr>
        <w:t>2.评标办法。本项目评标办法是</w:t>
      </w:r>
      <w:r>
        <w:rPr>
          <w:rFonts w:hint="eastAsia" w:hAnsi="宋体" w:cs="宋体"/>
          <w:b/>
          <w:sz w:val="21"/>
          <w:szCs w:val="21"/>
          <w:u w:val="single"/>
        </w:rPr>
        <w:t>综合评分法</w:t>
      </w:r>
      <w:r>
        <w:rPr>
          <w:rFonts w:hint="eastAsia" w:hAnsi="宋体" w:cs="宋体"/>
          <w:sz w:val="21"/>
          <w:szCs w:val="21"/>
        </w:rPr>
        <w:t>，具体评标内容及评分标准等详见《第四章：评标办法及评分标准》。</w:t>
      </w:r>
    </w:p>
    <w:p w14:paraId="47E367A6">
      <w:pPr>
        <w:snapToGrid w:val="0"/>
        <w:spacing w:line="400" w:lineRule="exact"/>
        <w:ind w:firstLine="422" w:firstLineChars="200"/>
        <w:rPr>
          <w:rFonts w:hint="eastAsia" w:ascii="宋体" w:hAnsi="宋体" w:cs="宋体"/>
          <w:b/>
          <w:szCs w:val="21"/>
        </w:rPr>
      </w:pPr>
      <w:r>
        <w:rPr>
          <w:rFonts w:hint="eastAsia" w:ascii="宋体" w:hAnsi="宋体" w:cs="宋体"/>
          <w:b/>
          <w:szCs w:val="21"/>
        </w:rPr>
        <w:t>六、定标</w:t>
      </w:r>
    </w:p>
    <w:p w14:paraId="7A0C376C">
      <w:pPr>
        <w:snapToGrid w:val="0"/>
        <w:spacing w:line="400" w:lineRule="exact"/>
        <w:ind w:firstLine="422" w:firstLineChars="200"/>
        <w:rPr>
          <w:rFonts w:hint="eastAsia" w:ascii="宋体" w:hAnsi="宋体" w:cs="宋体"/>
          <w:b/>
          <w:szCs w:val="21"/>
        </w:rPr>
      </w:pPr>
      <w:r>
        <w:rPr>
          <w:rFonts w:hint="eastAsia" w:ascii="宋体" w:hAnsi="宋体" w:cs="宋体"/>
          <w:b/>
          <w:szCs w:val="21"/>
        </w:rPr>
        <w:t>（一）确定中标人</w:t>
      </w:r>
    </w:p>
    <w:p w14:paraId="41B72E8F">
      <w:pPr>
        <w:snapToGrid w:val="0"/>
        <w:spacing w:line="400" w:lineRule="exact"/>
        <w:ind w:firstLine="420" w:firstLineChars="200"/>
        <w:rPr>
          <w:rFonts w:hint="eastAsia" w:ascii="宋体" w:hAnsi="宋体" w:cs="宋体"/>
          <w:b/>
          <w:bCs/>
          <w:szCs w:val="21"/>
        </w:rPr>
      </w:pPr>
      <w:r>
        <w:rPr>
          <w:rFonts w:hint="eastAsia" w:ascii="宋体" w:hAnsi="宋体" w:cs="宋体"/>
          <w:bCs/>
          <w:szCs w:val="21"/>
        </w:rPr>
        <w:t>1.招标人在评标结束后2</w:t>
      </w:r>
      <w:r>
        <w:rPr>
          <w:rFonts w:hint="eastAsia" w:ascii="宋体" w:hAnsi="宋体" w:cs="宋体"/>
          <w:szCs w:val="21"/>
        </w:rPr>
        <w:t>个工作日内将评标报告交招标人确认</w:t>
      </w:r>
      <w:r>
        <w:rPr>
          <w:rFonts w:hint="eastAsia" w:ascii="宋体" w:hAnsi="宋体" w:cs="宋体"/>
          <w:b/>
          <w:bCs/>
          <w:szCs w:val="21"/>
        </w:rPr>
        <w:t>，</w:t>
      </w:r>
      <w:r>
        <w:rPr>
          <w:rFonts w:hint="eastAsia" w:ascii="宋体" w:hAnsi="宋体" w:cs="宋体"/>
          <w:szCs w:val="21"/>
        </w:rPr>
        <w:t>招标人应在收到评标报告后5个工作日内对评标结果进行确认。如有投标人对评标结果提出质疑的，招标人可在质疑处理完毕后确定中标人。</w:t>
      </w:r>
    </w:p>
    <w:p w14:paraId="2B81F566">
      <w:pPr>
        <w:snapToGrid w:val="0"/>
        <w:spacing w:line="400" w:lineRule="exact"/>
        <w:ind w:firstLine="420" w:firstLineChars="200"/>
        <w:rPr>
          <w:rFonts w:hint="eastAsia" w:ascii="宋体" w:hAnsi="宋体" w:cs="宋体"/>
          <w:b/>
          <w:bCs/>
          <w:szCs w:val="21"/>
          <w:u w:val="single"/>
        </w:rPr>
      </w:pPr>
      <w:r>
        <w:rPr>
          <w:rFonts w:hint="eastAsia" w:ascii="宋体" w:hAnsi="宋体" w:cs="宋体"/>
          <w:szCs w:val="21"/>
        </w:rPr>
        <w:t>2.招标人依法确定中标人后2个工作日内，招标人以书面形式发出《中标通知书》，并同时在采购公告发布的网站上发布成交结果公告。</w:t>
      </w:r>
      <w:r>
        <w:rPr>
          <w:rFonts w:hint="eastAsia" w:ascii="宋体" w:hAnsi="宋体" w:cs="宋体"/>
          <w:b/>
          <w:bCs/>
          <w:szCs w:val="21"/>
          <w:u w:val="single"/>
        </w:rPr>
        <w:t>成交结果公告期间，投标人不得通过非正当途径，更不得通过非正当手段获取法律法规规定评标委员会（包括其他相关人员）应当保密的相关内容。即使由此获得资料并作为向招标人（代理机构）或有权受理非政府采购项目的监督管理机构提出异议、质疑、投诉或法院起诉的依据，均属于非法获取的依据。</w:t>
      </w:r>
    </w:p>
    <w:p w14:paraId="33B00E8A">
      <w:pPr>
        <w:snapToGrid w:val="0"/>
        <w:spacing w:line="400" w:lineRule="exact"/>
        <w:ind w:firstLine="420" w:firstLineChars="200"/>
        <w:rPr>
          <w:rFonts w:hint="eastAsia" w:ascii="宋体" w:hAnsi="宋体" w:cs="宋体"/>
          <w:szCs w:val="21"/>
          <w:highlight w:val="none"/>
        </w:rPr>
      </w:pPr>
      <w:r>
        <w:rPr>
          <w:rFonts w:hint="eastAsia" w:ascii="宋体" w:hAnsi="宋体" w:cs="宋体"/>
          <w:szCs w:val="21"/>
        </w:rPr>
        <w:t>3.定标中，应坚持第一中标候选人为首选中标人，但出现其它原因的，招标人可以确定排名第二的候选人为中标人，</w:t>
      </w:r>
      <w:r>
        <w:rPr>
          <w:rFonts w:hint="eastAsia" w:ascii="宋体" w:hAnsi="宋体" w:cs="宋体"/>
          <w:b/>
          <w:szCs w:val="21"/>
        </w:rPr>
        <w:t>或重新组织</w:t>
      </w:r>
      <w:r>
        <w:rPr>
          <w:rFonts w:hint="eastAsia" w:ascii="宋体" w:hAnsi="宋体" w:cs="宋体"/>
          <w:b/>
          <w:szCs w:val="21"/>
          <w:highlight w:val="none"/>
        </w:rPr>
        <w:t>招标</w:t>
      </w:r>
      <w:r>
        <w:rPr>
          <w:rFonts w:hint="eastAsia" w:ascii="宋体" w:hAnsi="宋体" w:cs="宋体"/>
          <w:b/>
          <w:szCs w:val="21"/>
          <w:highlight w:val="none"/>
          <w:lang w:eastAsia="zh-CN"/>
        </w:rPr>
        <w:t>；</w:t>
      </w:r>
      <w:r>
        <w:rPr>
          <w:rFonts w:hint="eastAsia" w:ascii="宋体" w:hAnsi="宋体" w:cs="宋体"/>
          <w:b/>
          <w:szCs w:val="21"/>
          <w:highlight w:val="none"/>
          <w:lang w:val="en-US" w:eastAsia="zh-CN"/>
        </w:rPr>
        <w:t>当第二名也出现其它原因时，招标人可确定排名第三的候选人为中标人，或重新组织招标</w:t>
      </w:r>
      <w:r>
        <w:rPr>
          <w:rFonts w:hint="eastAsia" w:ascii="宋体" w:hAnsi="宋体" w:cs="宋体"/>
          <w:b/>
          <w:szCs w:val="21"/>
          <w:highlight w:val="none"/>
        </w:rPr>
        <w:t>。</w:t>
      </w:r>
      <w:bookmarkStart w:id="35" w:name="_Hlk59369379"/>
    </w:p>
    <w:p w14:paraId="042A9EBA">
      <w:pPr>
        <w:snapToGrid w:val="0"/>
        <w:spacing w:line="400" w:lineRule="exact"/>
        <w:ind w:firstLine="422" w:firstLineChars="200"/>
        <w:rPr>
          <w:rFonts w:hint="eastAsia" w:ascii="宋体" w:hAnsi="宋体" w:cs="宋体"/>
          <w:b/>
          <w:szCs w:val="21"/>
          <w:highlight w:val="none"/>
        </w:rPr>
      </w:pPr>
      <w:r>
        <w:rPr>
          <w:rFonts w:hint="eastAsia" w:ascii="宋体" w:hAnsi="宋体" w:cs="宋体"/>
          <w:b/>
          <w:szCs w:val="21"/>
          <w:highlight w:val="none"/>
        </w:rPr>
        <w:t>4.本项目为非政府采购项目，如中标通知书发出后，中标人放弃中标项目的，参照《政府采购法》第四十六条之规定，应当依法承担法律责任。</w:t>
      </w:r>
    </w:p>
    <w:p w14:paraId="7217E9D5">
      <w:pPr>
        <w:snapToGrid w:val="0"/>
        <w:spacing w:line="400" w:lineRule="exact"/>
        <w:ind w:firstLine="422" w:firstLineChars="200"/>
        <w:rPr>
          <w:rFonts w:hint="eastAsia" w:ascii="宋体" w:hAnsi="宋体" w:cs="宋体"/>
          <w:b/>
          <w:szCs w:val="21"/>
        </w:rPr>
      </w:pPr>
      <w:r>
        <w:rPr>
          <w:rFonts w:hint="eastAsia" w:ascii="宋体" w:hAnsi="宋体" w:cs="宋体"/>
          <w:b/>
          <w:szCs w:val="21"/>
          <w:highlight w:val="none"/>
        </w:rPr>
        <w:t>本采购文件明确：如给招标人造成损失的，弃标供应商依法应当承担赔偿责任，包括重新采购所需的费用、顺延</w:t>
      </w:r>
      <w:r>
        <w:rPr>
          <w:rFonts w:hint="eastAsia" w:ascii="宋体" w:hAnsi="宋体" w:cs="宋体"/>
          <w:b/>
          <w:szCs w:val="21"/>
          <w:highlight w:val="none"/>
          <w:lang w:val="en-US" w:eastAsia="zh-CN"/>
        </w:rPr>
        <w:t>后一名</w:t>
      </w:r>
      <w:r>
        <w:rPr>
          <w:rFonts w:hint="eastAsia" w:ascii="宋体" w:hAnsi="宋体" w:cs="宋体"/>
          <w:b/>
          <w:szCs w:val="21"/>
          <w:highlight w:val="none"/>
        </w:rPr>
        <w:t>可能产生的差价等。招标人可</w:t>
      </w:r>
      <w:r>
        <w:rPr>
          <w:rFonts w:hint="eastAsia" w:ascii="宋体" w:hAnsi="宋体" w:cs="宋体"/>
          <w:b/>
          <w:szCs w:val="21"/>
        </w:rPr>
        <w:t>以采取不予退还弃标供应商的履约保证金等方式，若上述不足以赔偿损失的，招标人可以要求弃标供应商赔偿实际损失。若协商不成的，招标人可以通过法院诉讼的方式追偿。</w:t>
      </w:r>
    </w:p>
    <w:p w14:paraId="1A728D49">
      <w:pPr>
        <w:snapToGrid w:val="0"/>
        <w:spacing w:line="400" w:lineRule="exact"/>
        <w:ind w:firstLine="420" w:firstLineChars="200"/>
        <w:rPr>
          <w:rFonts w:hint="eastAsia" w:ascii="宋体" w:hAnsi="宋体" w:cs="宋体"/>
          <w:szCs w:val="21"/>
        </w:rPr>
      </w:pPr>
      <w:r>
        <w:rPr>
          <w:rFonts w:hint="eastAsia" w:ascii="宋体" w:hAnsi="宋体" w:cs="宋体"/>
          <w:szCs w:val="21"/>
        </w:rPr>
        <w:t>5.</w:t>
      </w:r>
      <w:r>
        <w:rPr>
          <w:rFonts w:hint="eastAsia" w:ascii="宋体" w:hAnsi="宋体" w:cs="宋体"/>
          <w:b/>
          <w:bCs/>
          <w:szCs w:val="21"/>
          <w:u w:val="single"/>
        </w:rPr>
        <w:t>为营造更优质的营商环境，</w:t>
      </w:r>
      <w:bookmarkStart w:id="36" w:name="_Hlk59708763"/>
      <w:r>
        <w:rPr>
          <w:rFonts w:hint="eastAsia" w:ascii="宋体" w:hAnsi="宋体" w:cs="宋体"/>
          <w:b/>
          <w:bCs/>
          <w:szCs w:val="21"/>
          <w:u w:val="single"/>
        </w:rPr>
        <w:t>中标人可选择代理机构以邮寄方式向其寄达《中标通知书》（邮寄地址、收件人等信息请在“投标函”中详细写明，邮费可到付）。</w:t>
      </w:r>
      <w:bookmarkEnd w:id="36"/>
      <w:bookmarkStart w:id="37" w:name="_Hlk59708451"/>
      <w:r>
        <w:rPr>
          <w:rFonts w:hint="eastAsia" w:ascii="宋体" w:hAnsi="宋体" w:cs="宋体"/>
          <w:b/>
          <w:bCs/>
          <w:szCs w:val="21"/>
          <w:u w:val="single"/>
        </w:rPr>
        <w:t>同时中标人应在中标后</w:t>
      </w:r>
      <w:bookmarkStart w:id="38" w:name="_Hlk59521069"/>
      <w:r>
        <w:rPr>
          <w:rFonts w:hint="eastAsia" w:ascii="宋体" w:hAnsi="宋体" w:cs="宋体"/>
          <w:b/>
          <w:bCs/>
          <w:szCs w:val="21"/>
          <w:u w:val="single"/>
        </w:rPr>
        <w:t>以邮寄</w:t>
      </w:r>
      <w:bookmarkEnd w:id="38"/>
      <w:r>
        <w:rPr>
          <w:rFonts w:hint="eastAsia" w:ascii="宋体" w:hAnsi="宋体" w:cs="宋体"/>
          <w:b/>
          <w:bCs/>
          <w:szCs w:val="21"/>
          <w:u w:val="single"/>
        </w:rPr>
        <w:t>或其他方式向代理机构提供3套与电子版投标文件相同的胶装版本投标文件。</w:t>
      </w:r>
      <w:bookmarkEnd w:id="35"/>
      <w:bookmarkEnd w:id="37"/>
    </w:p>
    <w:p w14:paraId="37A2FB91">
      <w:pPr>
        <w:snapToGrid w:val="0"/>
        <w:spacing w:line="400" w:lineRule="exact"/>
        <w:ind w:firstLine="422" w:firstLineChars="200"/>
        <w:rPr>
          <w:rFonts w:hint="eastAsia" w:ascii="宋体" w:hAnsi="宋体" w:cs="宋体"/>
          <w:b/>
          <w:szCs w:val="21"/>
        </w:rPr>
      </w:pPr>
      <w:r>
        <w:rPr>
          <w:rFonts w:hint="eastAsia" w:ascii="宋体" w:hAnsi="宋体" w:cs="宋体"/>
          <w:b/>
          <w:szCs w:val="21"/>
        </w:rPr>
        <w:t>七、合同授予</w:t>
      </w:r>
    </w:p>
    <w:p w14:paraId="0299BF8C">
      <w:pPr>
        <w:snapToGrid w:val="0"/>
        <w:spacing w:line="400" w:lineRule="exact"/>
        <w:ind w:firstLine="422" w:firstLineChars="200"/>
        <w:rPr>
          <w:rFonts w:hint="eastAsia" w:ascii="宋体" w:hAnsi="宋体" w:cs="宋体"/>
          <w:b/>
          <w:bCs/>
          <w:szCs w:val="21"/>
        </w:rPr>
      </w:pPr>
      <w:r>
        <w:rPr>
          <w:rFonts w:hint="eastAsia" w:ascii="宋体" w:hAnsi="宋体" w:cs="宋体"/>
          <w:b/>
          <w:bCs/>
          <w:szCs w:val="21"/>
        </w:rPr>
        <w:t>（一）签订合同</w:t>
      </w:r>
    </w:p>
    <w:p w14:paraId="5F56177A">
      <w:pPr>
        <w:snapToGrid w:val="0"/>
        <w:spacing w:line="400" w:lineRule="exact"/>
        <w:ind w:firstLine="420" w:firstLineChars="200"/>
        <w:rPr>
          <w:rFonts w:hint="eastAsia" w:ascii="宋体" w:hAnsi="宋体" w:cs="宋体"/>
          <w:szCs w:val="21"/>
        </w:rPr>
      </w:pPr>
      <w:r>
        <w:rPr>
          <w:rFonts w:hint="eastAsia" w:ascii="宋体" w:hAnsi="宋体" w:cs="宋体"/>
          <w:szCs w:val="21"/>
        </w:rPr>
        <w:t>1.招标人与中标</w:t>
      </w:r>
      <w:r>
        <w:rPr>
          <w:rFonts w:hint="eastAsia" w:ascii="宋体" w:hAnsi="宋体" w:cs="宋体"/>
          <w:b/>
          <w:szCs w:val="21"/>
        </w:rPr>
        <w:t>人应当在《中标通知书》发出之日起30日内签订采购合同，</w:t>
      </w:r>
      <w:r>
        <w:rPr>
          <w:rFonts w:hint="eastAsia" w:ascii="宋体" w:hAnsi="宋体" w:cs="宋体"/>
          <w:szCs w:val="21"/>
        </w:rPr>
        <w:t>并且在同一时间送至代理机构见证盖章（合同一式不少于四份，招标人与中标人各执一份，</w:t>
      </w:r>
      <w:bookmarkStart w:id="39" w:name="_Hlk59626706"/>
      <w:r>
        <w:rPr>
          <w:rFonts w:hint="eastAsia" w:ascii="宋体" w:hAnsi="宋体" w:cs="宋体"/>
          <w:szCs w:val="21"/>
        </w:rPr>
        <w:t>代理机构</w:t>
      </w:r>
      <w:bookmarkEnd w:id="39"/>
      <w:r>
        <w:rPr>
          <w:rFonts w:hint="eastAsia" w:ascii="宋体" w:hAnsi="宋体" w:cs="宋体"/>
          <w:szCs w:val="21"/>
        </w:rPr>
        <w:t>留存二份），招标人对合同内容进行审查，如发现与采购结果和投标承诺内容不一致的，予以纠正。</w:t>
      </w:r>
      <w:r>
        <w:rPr>
          <w:rFonts w:hint="eastAsia" w:ascii="宋体" w:hAnsi="宋体" w:cs="宋体"/>
          <w:b/>
          <w:bCs/>
          <w:szCs w:val="21"/>
          <w:u w:val="single"/>
        </w:rPr>
        <w:t>为营造更优质的营商环境，</w:t>
      </w:r>
      <w:bookmarkStart w:id="40" w:name="_Hlk59627623"/>
      <w:r>
        <w:rPr>
          <w:rFonts w:hint="eastAsia" w:ascii="宋体" w:hAnsi="宋体" w:cs="宋体"/>
          <w:b/>
          <w:bCs/>
          <w:szCs w:val="21"/>
          <w:u w:val="single"/>
        </w:rPr>
        <w:t>中标人可选择代理机构以邮寄方式向其寄达</w:t>
      </w:r>
      <w:bookmarkStart w:id="41" w:name="_Hlk59708805"/>
      <w:r>
        <w:rPr>
          <w:rFonts w:hint="eastAsia" w:ascii="宋体" w:hAnsi="宋体" w:cs="宋体"/>
          <w:b/>
          <w:bCs/>
          <w:szCs w:val="21"/>
          <w:u w:val="single"/>
        </w:rPr>
        <w:t>《采购合同》</w:t>
      </w:r>
      <w:bookmarkEnd w:id="41"/>
      <w:r>
        <w:rPr>
          <w:rFonts w:hint="eastAsia" w:ascii="宋体" w:hAnsi="宋体" w:cs="宋体"/>
          <w:b/>
          <w:bCs/>
          <w:szCs w:val="21"/>
          <w:u w:val="single"/>
        </w:rPr>
        <w:t>。</w:t>
      </w:r>
    </w:p>
    <w:bookmarkEnd w:id="40"/>
    <w:p w14:paraId="04CF9751">
      <w:pPr>
        <w:snapToGrid w:val="0"/>
        <w:spacing w:line="400" w:lineRule="exact"/>
        <w:ind w:firstLine="420" w:firstLineChars="200"/>
        <w:rPr>
          <w:rFonts w:hint="eastAsia" w:ascii="宋体" w:hAnsi="宋体" w:cs="宋体"/>
          <w:bCs/>
          <w:szCs w:val="21"/>
        </w:rPr>
      </w:pPr>
      <w:r>
        <w:rPr>
          <w:rFonts w:hint="eastAsia" w:ascii="宋体" w:hAnsi="宋体" w:cs="宋体"/>
          <w:szCs w:val="21"/>
        </w:rPr>
        <w:t>2.中标或者成交人拒绝与招标人签订合同的，招标人可以按照评审报告推荐的中标或者成交候选人名单排序，确定下一候选人为中标或者成交人，也可</w:t>
      </w:r>
      <w:r>
        <w:rPr>
          <w:rFonts w:hint="eastAsia" w:ascii="宋体" w:hAnsi="宋体" w:cs="宋体"/>
          <w:bCs/>
          <w:szCs w:val="21"/>
        </w:rPr>
        <w:t>以重新开展采购活动。拒绝签订采购合同的成交人不得参加该项目重新开展的采购活动。</w:t>
      </w:r>
    </w:p>
    <w:p w14:paraId="2AECA970">
      <w:pPr>
        <w:snapToGrid w:val="0"/>
        <w:spacing w:line="400" w:lineRule="exact"/>
        <w:ind w:firstLine="422" w:firstLineChars="200"/>
        <w:rPr>
          <w:rFonts w:hint="eastAsia" w:ascii="宋体" w:hAnsi="宋体" w:cs="宋体"/>
          <w:b/>
          <w:szCs w:val="21"/>
        </w:rPr>
      </w:pPr>
      <w:r>
        <w:rPr>
          <w:rFonts w:hint="eastAsia" w:ascii="宋体" w:hAnsi="宋体" w:cs="宋体"/>
          <w:b/>
          <w:szCs w:val="21"/>
        </w:rPr>
        <w:t>（二）履约保证金</w:t>
      </w:r>
    </w:p>
    <w:p w14:paraId="542CEB34">
      <w:pPr>
        <w:snapToGrid w:val="0"/>
        <w:spacing w:line="400" w:lineRule="exact"/>
        <w:ind w:firstLine="420" w:firstLineChars="200"/>
        <w:rPr>
          <w:rFonts w:hint="eastAsia" w:ascii="宋体" w:hAnsi="宋体" w:cs="宋体"/>
          <w:sz w:val="24"/>
        </w:rPr>
      </w:pPr>
      <w:bookmarkStart w:id="42" w:name="_Toc466534750"/>
      <w:r>
        <w:rPr>
          <w:rFonts w:hint="eastAsia" w:ascii="宋体" w:hAnsi="宋体" w:cs="宋体"/>
          <w:szCs w:val="21"/>
        </w:rPr>
        <w:t>签订合同后，如中标人不按双方合同约定履约，则其履约保证金将予以扣罚，履约保证金不足以赔偿损失的，按实际损失赔偿。</w:t>
      </w:r>
    </w:p>
    <w:p w14:paraId="5A480899">
      <w:pPr>
        <w:pStyle w:val="29"/>
        <w:snapToGrid w:val="0"/>
        <w:spacing w:beforeLines="0" w:afterLines="0" w:line="420" w:lineRule="exact"/>
        <w:ind w:firstLine="480" w:firstLineChars="200"/>
        <w:rPr>
          <w:rFonts w:hint="eastAsia" w:hAnsi="宋体" w:cs="宋体"/>
        </w:rPr>
      </w:pPr>
    </w:p>
    <w:p w14:paraId="187EC634"/>
    <w:p w14:paraId="52866C97">
      <w:pPr>
        <w:spacing w:before="120" w:beforeLines="50" w:after="120" w:afterLines="50" w:line="420" w:lineRule="exact"/>
        <w:jc w:val="center"/>
        <w:rPr>
          <w:rFonts w:hint="eastAsia" w:ascii="宋体" w:hAnsi="宋体" w:cs="宋体"/>
          <w:b/>
          <w:sz w:val="24"/>
        </w:rPr>
      </w:pPr>
      <w:r>
        <w:rPr>
          <w:rFonts w:hint="eastAsia" w:ascii="宋体" w:hAnsi="宋体" w:cs="宋体"/>
          <w:b/>
          <w:sz w:val="24"/>
        </w:rPr>
        <w:br w:type="page"/>
      </w:r>
    </w:p>
    <w:p w14:paraId="0A00C370">
      <w:pPr>
        <w:spacing w:before="120" w:beforeLines="50" w:after="120" w:afterLines="50" w:line="360" w:lineRule="auto"/>
        <w:jc w:val="center"/>
        <w:outlineLvl w:val="0"/>
        <w:rPr>
          <w:rFonts w:hint="eastAsia" w:ascii="宋体" w:hAnsi="宋体" w:cs="宋体"/>
          <w:b/>
          <w:sz w:val="30"/>
          <w:szCs w:val="30"/>
        </w:rPr>
      </w:pPr>
      <w:bookmarkStart w:id="43" w:name="_Toc7656"/>
      <w:bookmarkStart w:id="44" w:name="_Toc10393"/>
      <w:r>
        <w:rPr>
          <w:rFonts w:hint="eastAsia" w:ascii="宋体" w:hAnsi="宋体" w:cs="宋体"/>
          <w:b/>
          <w:sz w:val="30"/>
          <w:szCs w:val="30"/>
        </w:rPr>
        <w:t>第四章  评标办法及评分标准</w:t>
      </w:r>
      <w:bookmarkEnd w:id="42"/>
      <w:bookmarkEnd w:id="43"/>
      <w:bookmarkEnd w:id="44"/>
    </w:p>
    <w:p w14:paraId="5A564659">
      <w:pPr>
        <w:spacing w:line="400" w:lineRule="exact"/>
        <w:ind w:firstLine="420"/>
        <w:rPr>
          <w:rFonts w:hint="eastAsia" w:ascii="宋体" w:hAnsi="宋体" w:cs="宋体"/>
          <w:szCs w:val="21"/>
        </w:rPr>
      </w:pPr>
      <w:r>
        <w:rPr>
          <w:rFonts w:hint="eastAsia" w:ascii="宋体" w:hAnsi="宋体" w:cs="宋体"/>
          <w:szCs w:val="21"/>
        </w:rPr>
        <w:t>为公正、公平、科学地选择中标人，本项目参照执行《中华人民共和国政府采购法》等有关法律法规的规定，并结合本项目的实际，制定本办法。</w:t>
      </w:r>
    </w:p>
    <w:p w14:paraId="3AD5BA0C">
      <w:pPr>
        <w:spacing w:line="400" w:lineRule="exact"/>
        <w:ind w:firstLine="420"/>
        <w:rPr>
          <w:rFonts w:hint="eastAsia" w:ascii="宋体" w:hAnsi="宋体" w:cs="宋体"/>
          <w:bCs/>
          <w:szCs w:val="21"/>
        </w:rPr>
      </w:pPr>
      <w:r>
        <w:rPr>
          <w:rFonts w:hint="eastAsia" w:ascii="宋体" w:hAnsi="宋体" w:cs="宋体"/>
          <w:szCs w:val="21"/>
        </w:rPr>
        <w:t>本办法适用于本项目的</w:t>
      </w:r>
      <w:r>
        <w:rPr>
          <w:rFonts w:hint="eastAsia" w:ascii="宋体" w:hAnsi="宋体" w:cs="宋体"/>
          <w:bCs/>
          <w:szCs w:val="21"/>
        </w:rPr>
        <w:t>评标。</w:t>
      </w:r>
    </w:p>
    <w:p w14:paraId="344F1F8C">
      <w:pPr>
        <w:spacing w:line="400" w:lineRule="exact"/>
        <w:ind w:firstLine="413" w:firstLineChars="196"/>
        <w:rPr>
          <w:rFonts w:hint="eastAsia" w:ascii="宋体" w:hAnsi="宋体" w:cs="宋体"/>
          <w:b/>
          <w:szCs w:val="21"/>
        </w:rPr>
      </w:pPr>
      <w:r>
        <w:rPr>
          <w:rFonts w:hint="eastAsia" w:ascii="宋体" w:hAnsi="宋体" w:cs="宋体"/>
          <w:b/>
          <w:szCs w:val="21"/>
        </w:rPr>
        <w:t>一、总则</w:t>
      </w:r>
    </w:p>
    <w:p w14:paraId="5A7A18BF">
      <w:pPr>
        <w:spacing w:line="400" w:lineRule="exact"/>
        <w:ind w:firstLine="420" w:firstLineChars="200"/>
        <w:rPr>
          <w:rFonts w:hint="eastAsia" w:ascii="宋体" w:hAnsi="宋体" w:cs="宋体"/>
          <w:bCs/>
          <w:szCs w:val="21"/>
        </w:rPr>
      </w:pPr>
      <w:r>
        <w:rPr>
          <w:rFonts w:hint="eastAsia" w:ascii="宋体" w:hAnsi="宋体" w:cs="宋体"/>
          <w:szCs w:val="21"/>
        </w:rPr>
        <w:t>本次评标采用综合评分法，总分为100分，其中</w:t>
      </w:r>
      <w:r>
        <w:rPr>
          <w:rFonts w:hint="eastAsia" w:ascii="宋体" w:hAnsi="宋体" w:cs="宋体"/>
          <w:b/>
          <w:bCs/>
          <w:szCs w:val="21"/>
        </w:rPr>
        <w:t>价格分30分、商务技术分70</w:t>
      </w:r>
      <w:r>
        <w:rPr>
          <w:rFonts w:hint="eastAsia" w:ascii="宋体" w:hAnsi="宋体" w:cs="宋体"/>
          <w:szCs w:val="21"/>
        </w:rPr>
        <w:t>分两部分。合格投标人的评标得分为各项目汇总得分，中标候选资格按评标得分由高到低顺序排列，得分相同的，按投标报价由低到高顺序排列；得分且投标报价相同的，按技术得分由高到低顺序排列。推荐3名中标候选人，得分排名第一的为第一中标候选人，第二的为第二中标候选人，第三的为第三中标候选人。</w:t>
      </w:r>
      <w:r>
        <w:rPr>
          <w:rFonts w:hint="eastAsia" w:ascii="宋体" w:hAnsi="宋体" w:cs="宋体"/>
          <w:bCs/>
          <w:szCs w:val="21"/>
        </w:rPr>
        <w:t>评分过程中采用四舍五入法，并保留小数2位。</w:t>
      </w:r>
    </w:p>
    <w:p w14:paraId="19143DE4">
      <w:pPr>
        <w:spacing w:line="400" w:lineRule="exact"/>
        <w:ind w:firstLine="420" w:firstLineChars="200"/>
        <w:rPr>
          <w:rFonts w:hint="eastAsia" w:ascii="宋体" w:hAnsi="宋体" w:cs="宋体"/>
          <w:szCs w:val="21"/>
        </w:rPr>
      </w:pPr>
      <w:r>
        <w:rPr>
          <w:rFonts w:hint="eastAsia" w:ascii="宋体" w:hAnsi="宋体" w:cs="宋体"/>
          <w:szCs w:val="21"/>
        </w:rPr>
        <w:t>投标人评标</w:t>
      </w:r>
      <w:r>
        <w:rPr>
          <w:rFonts w:hint="eastAsia" w:ascii="宋体" w:hAnsi="宋体" w:cs="宋体"/>
          <w:bCs/>
          <w:szCs w:val="21"/>
        </w:rPr>
        <w:t>综合得分=价格分+商务技术分</w:t>
      </w:r>
    </w:p>
    <w:p w14:paraId="389719E3">
      <w:pPr>
        <w:spacing w:line="400" w:lineRule="exact"/>
        <w:ind w:firstLine="422" w:firstLineChars="200"/>
        <w:rPr>
          <w:rFonts w:hint="eastAsia" w:ascii="宋体" w:hAnsi="宋体" w:cs="宋体"/>
          <w:b/>
          <w:szCs w:val="21"/>
        </w:rPr>
      </w:pPr>
      <w:r>
        <w:rPr>
          <w:rFonts w:hint="eastAsia" w:ascii="宋体" w:hAnsi="宋体" w:cs="宋体"/>
          <w:b/>
          <w:szCs w:val="21"/>
        </w:rPr>
        <w:t>二、评标内容及标准</w:t>
      </w:r>
    </w:p>
    <w:p w14:paraId="17C8ECF0">
      <w:pPr>
        <w:pStyle w:val="22"/>
        <w:spacing w:line="400" w:lineRule="exact"/>
        <w:ind w:firstLine="406" w:firstLineChars="200"/>
        <w:rPr>
          <w:rFonts w:hint="eastAsia" w:hAnsi="宋体" w:cs="宋体"/>
          <w:b/>
          <w:bCs/>
          <w:sz w:val="21"/>
          <w:szCs w:val="21"/>
        </w:rPr>
      </w:pPr>
      <w:r>
        <w:rPr>
          <w:rFonts w:hint="eastAsia" w:hAnsi="宋体" w:cs="宋体"/>
          <w:b/>
          <w:sz w:val="21"/>
          <w:szCs w:val="21"/>
        </w:rPr>
        <w:t>（一）</w:t>
      </w:r>
      <w:r>
        <w:rPr>
          <w:rFonts w:hint="eastAsia" w:hAnsi="宋体" w:cs="宋体"/>
          <w:b/>
          <w:bCs/>
          <w:sz w:val="21"/>
          <w:szCs w:val="21"/>
        </w:rPr>
        <w:t>价格分（30</w:t>
      </w:r>
      <w:r>
        <w:rPr>
          <w:rFonts w:hint="eastAsia" w:hAnsi="宋体" w:cs="宋体"/>
          <w:b/>
          <w:spacing w:val="0"/>
          <w:sz w:val="21"/>
          <w:szCs w:val="21"/>
        </w:rPr>
        <w:t>分</w:t>
      </w:r>
      <w:r>
        <w:rPr>
          <w:rFonts w:hint="eastAsia" w:hAnsi="宋体" w:cs="宋体"/>
          <w:b/>
          <w:bCs/>
          <w:sz w:val="21"/>
          <w:szCs w:val="21"/>
        </w:rPr>
        <w:t>）</w:t>
      </w:r>
    </w:p>
    <w:p w14:paraId="12367401">
      <w:pPr>
        <w:pStyle w:val="22"/>
        <w:spacing w:line="400" w:lineRule="exact"/>
        <w:ind w:firstLine="404" w:firstLineChars="200"/>
        <w:rPr>
          <w:rFonts w:hint="eastAsia" w:hAnsi="宋体" w:cs="宋体"/>
          <w:bCs/>
          <w:sz w:val="21"/>
          <w:szCs w:val="21"/>
        </w:rPr>
      </w:pPr>
      <w:r>
        <w:rPr>
          <w:rFonts w:hint="eastAsia" w:hAnsi="宋体" w:cs="宋体"/>
          <w:bCs/>
          <w:sz w:val="21"/>
          <w:szCs w:val="21"/>
        </w:rPr>
        <w:t>1.价格分采用低价优先法计算，即满足招标文件要求且投标价格最低的投标报价为评标基准价，其他投标人的价格分按照下列公式计算：</w:t>
      </w:r>
    </w:p>
    <w:p w14:paraId="4E0D0269">
      <w:pPr>
        <w:spacing w:line="400" w:lineRule="exact"/>
        <w:ind w:firstLine="420" w:firstLineChars="200"/>
        <w:rPr>
          <w:rFonts w:hint="eastAsia" w:ascii="宋体" w:hAnsi="宋体" w:cs="宋体"/>
          <w:szCs w:val="21"/>
        </w:rPr>
      </w:pPr>
      <w:r>
        <w:rPr>
          <w:rFonts w:hint="eastAsia" w:ascii="宋体" w:hAnsi="宋体" w:cs="宋体"/>
          <w:szCs w:val="21"/>
        </w:rPr>
        <w:t>价格分=（评标基准价/投标报价）×30%×100</w:t>
      </w:r>
    </w:p>
    <w:p w14:paraId="64224AE3">
      <w:pPr>
        <w:pStyle w:val="22"/>
        <w:spacing w:line="400" w:lineRule="exact"/>
        <w:ind w:firstLine="406" w:firstLineChars="200"/>
        <w:rPr>
          <w:rFonts w:hint="eastAsia" w:hAnsi="宋体" w:cs="宋体"/>
          <w:b/>
          <w:bCs/>
          <w:sz w:val="21"/>
          <w:szCs w:val="21"/>
          <w:highlight w:val="yellow"/>
          <w:u w:val="single"/>
        </w:rPr>
      </w:pPr>
      <w:r>
        <w:rPr>
          <w:rFonts w:hint="eastAsia" w:hAnsi="宋体" w:cs="宋体"/>
          <w:b/>
          <w:bCs/>
          <w:sz w:val="21"/>
          <w:szCs w:val="21"/>
          <w:highlight w:val="yellow"/>
          <w:u w:val="single"/>
        </w:rPr>
        <w:t>本项目参照执行《政府采购货物和服务招标投标管理办法》（财政部令第87号）第六十条之规定：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p w14:paraId="129FD104">
      <w:pPr>
        <w:spacing w:line="400" w:lineRule="exact"/>
        <w:ind w:firstLine="406" w:firstLineChars="200"/>
        <w:rPr>
          <w:rFonts w:hint="eastAsia" w:ascii="宋体" w:hAnsi="宋体" w:cs="宋体"/>
          <w:b/>
          <w:bCs/>
          <w:spacing w:val="-4"/>
          <w:kern w:val="0"/>
          <w:szCs w:val="21"/>
          <w:highlight w:val="yellow"/>
          <w:u w:val="single"/>
        </w:rPr>
      </w:pPr>
      <w:r>
        <w:rPr>
          <w:rFonts w:hint="eastAsia" w:ascii="宋体" w:hAnsi="宋体" w:cs="宋体"/>
          <w:b/>
          <w:bCs/>
          <w:spacing w:val="-4"/>
          <w:kern w:val="0"/>
          <w:szCs w:val="21"/>
          <w:highlight w:val="yellow"/>
          <w:u w:val="single"/>
        </w:rPr>
        <w:t>如本采购项目有投标人的报价明显低于其他通过符合性审查投标人的报价，有可能影响产品质量或者不能诚信履约的，评标委员会应当要求该投标人在评标现场合理的时间内提供书面说明，必要时提交相关证明材料（货物类：</w:t>
      </w:r>
      <w:bookmarkStart w:id="45" w:name="_Hlk80007663"/>
      <w:r>
        <w:rPr>
          <w:rFonts w:hint="eastAsia" w:ascii="宋体" w:hAnsi="宋体" w:cs="宋体"/>
          <w:b/>
          <w:bCs/>
          <w:spacing w:val="-4"/>
          <w:kern w:val="0"/>
          <w:szCs w:val="21"/>
          <w:highlight w:val="yellow"/>
          <w:u w:val="single"/>
        </w:rPr>
        <w:t>包括但不限于：提供包含本次采购设备报价清单的合同、提供包含本次采购设备的购买发票、购销合同等资料；</w:t>
      </w:r>
      <w:bookmarkEnd w:id="45"/>
      <w:r>
        <w:rPr>
          <w:rFonts w:hint="eastAsia" w:ascii="宋体" w:hAnsi="宋体" w:cs="宋体"/>
          <w:b/>
          <w:bCs/>
          <w:spacing w:val="-4"/>
          <w:kern w:val="0"/>
          <w:szCs w:val="21"/>
          <w:highlight w:val="yellow"/>
          <w:u w:val="single"/>
        </w:rPr>
        <w:t>服务类：提供原与其他招标人签订的包含</w:t>
      </w:r>
      <w:bookmarkStart w:id="46" w:name="_Hlk80007879"/>
      <w:r>
        <w:rPr>
          <w:rFonts w:hint="eastAsia" w:ascii="宋体" w:hAnsi="宋体" w:cs="宋体"/>
          <w:b/>
          <w:bCs/>
          <w:spacing w:val="-4"/>
          <w:kern w:val="0"/>
          <w:szCs w:val="21"/>
          <w:highlight w:val="yellow"/>
          <w:u w:val="single"/>
        </w:rPr>
        <w:t>本次主要采购服务内容的</w:t>
      </w:r>
      <w:bookmarkEnd w:id="46"/>
      <w:r>
        <w:rPr>
          <w:rFonts w:hint="eastAsia" w:ascii="宋体" w:hAnsi="宋体" w:cs="宋体"/>
          <w:b/>
          <w:bCs/>
          <w:spacing w:val="-4"/>
          <w:kern w:val="0"/>
          <w:szCs w:val="21"/>
          <w:highlight w:val="yellow"/>
          <w:u w:val="single"/>
        </w:rPr>
        <w:t>采购项目合同、提供本次主要采购服务内容的报价测算清单等资料）。投标人如不能提供相关证明材料证明其报价合理性的，或未在评标现场合理的时间内提供相关证明材料的，评标委员会应当将其作为无效投标处理。</w:t>
      </w:r>
    </w:p>
    <w:p w14:paraId="1822452C">
      <w:pPr>
        <w:spacing w:line="400" w:lineRule="exact"/>
        <w:ind w:firstLine="422" w:firstLineChars="200"/>
        <w:rPr>
          <w:rFonts w:hint="eastAsia" w:ascii="宋体" w:hAnsi="宋体" w:cs="宋体"/>
          <w:b/>
          <w:szCs w:val="21"/>
        </w:rPr>
      </w:pPr>
      <w:r>
        <w:rPr>
          <w:rFonts w:hint="eastAsia" w:ascii="宋体" w:hAnsi="宋体" w:cs="宋体"/>
          <w:b/>
          <w:bCs/>
          <w:szCs w:val="21"/>
        </w:rPr>
        <w:t>（二）商务</w:t>
      </w:r>
      <w:r>
        <w:rPr>
          <w:rFonts w:hint="eastAsia" w:ascii="宋体" w:hAnsi="宋体" w:cs="宋体"/>
          <w:b/>
          <w:szCs w:val="21"/>
        </w:rPr>
        <w:t>技术分（70分）</w:t>
      </w:r>
    </w:p>
    <w:p w14:paraId="75C45DBB">
      <w:pPr>
        <w:spacing w:line="400" w:lineRule="exact"/>
        <w:ind w:firstLine="420" w:firstLineChars="200"/>
        <w:rPr>
          <w:rFonts w:hint="eastAsia" w:ascii="宋体" w:hAnsi="宋体" w:cs="宋体"/>
          <w:szCs w:val="21"/>
          <w:lang w:val="zh-CN"/>
        </w:rPr>
      </w:pPr>
      <w:r>
        <w:rPr>
          <w:rFonts w:hint="eastAsia" w:ascii="宋体" w:hAnsi="宋体" w:cs="宋体"/>
          <w:szCs w:val="21"/>
          <w:lang w:val="zh-CN"/>
        </w:rPr>
        <w:t>评标委员会对通过符合性审查的投标人的投标技术参数或方案充分审核后，进行综合评定独立打分。</w:t>
      </w:r>
    </w:p>
    <w:tbl>
      <w:tblPr>
        <w:tblStyle w:val="54"/>
        <w:tblW w:w="9763" w:type="dxa"/>
        <w:jc w:val="center"/>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top w:w="0" w:type="dxa"/>
          <w:left w:w="108" w:type="dxa"/>
          <w:bottom w:w="0" w:type="dxa"/>
          <w:right w:w="108" w:type="dxa"/>
        </w:tblCellMar>
      </w:tblPr>
      <w:tblGrid>
        <w:gridCol w:w="822"/>
        <w:gridCol w:w="1653"/>
        <w:gridCol w:w="6472"/>
        <w:gridCol w:w="816"/>
      </w:tblGrid>
      <w:tr w14:paraId="02BF97C6">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cantSplit/>
          <w:trHeight w:val="529" w:hRule="atLeast"/>
          <w:jc w:val="center"/>
        </w:trPr>
        <w:tc>
          <w:tcPr>
            <w:tcW w:w="8947" w:type="dxa"/>
            <w:gridSpan w:val="3"/>
            <w:vAlign w:val="center"/>
          </w:tcPr>
          <w:p w14:paraId="3856F7DC">
            <w:pPr>
              <w:jc w:val="center"/>
              <w:rPr>
                <w:rFonts w:hint="eastAsia" w:ascii="宋体" w:hAnsi="宋体" w:cs="宋体"/>
                <w:szCs w:val="21"/>
              </w:rPr>
            </w:pPr>
            <w:r>
              <w:rPr>
                <w:rFonts w:hint="eastAsia" w:ascii="宋体" w:hAnsi="宋体" w:cs="宋体"/>
                <w:b/>
                <w:bCs/>
                <w:szCs w:val="21"/>
              </w:rPr>
              <w:t>分值及评分标准</w:t>
            </w:r>
          </w:p>
        </w:tc>
        <w:tc>
          <w:tcPr>
            <w:tcW w:w="816" w:type="dxa"/>
            <w:vAlign w:val="center"/>
          </w:tcPr>
          <w:p w14:paraId="7B6F954D">
            <w:pPr>
              <w:jc w:val="center"/>
              <w:rPr>
                <w:rFonts w:hint="eastAsia" w:ascii="宋体" w:hAnsi="宋体" w:cs="宋体"/>
                <w:szCs w:val="21"/>
              </w:rPr>
            </w:pPr>
            <w:r>
              <w:rPr>
                <w:rFonts w:hint="eastAsia" w:ascii="宋体" w:hAnsi="宋体" w:cs="宋体"/>
                <w:b/>
                <w:szCs w:val="21"/>
              </w:rPr>
              <w:t>分值</w:t>
            </w:r>
          </w:p>
        </w:tc>
      </w:tr>
      <w:tr w14:paraId="33FA007B">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cantSplit/>
          <w:trHeight w:val="1165" w:hRule="atLeast"/>
          <w:jc w:val="center"/>
        </w:trPr>
        <w:tc>
          <w:tcPr>
            <w:tcW w:w="822" w:type="dxa"/>
            <w:vAlign w:val="center"/>
          </w:tcPr>
          <w:p w14:paraId="0B2E3085">
            <w:pPr>
              <w:pStyle w:val="362"/>
              <w:spacing w:before="0" w:after="0" w:line="240" w:lineRule="auto"/>
              <w:jc w:val="center"/>
              <w:rPr>
                <w:rFonts w:hint="eastAsia" w:ascii="宋体" w:hAnsi="宋体" w:eastAsia="宋体" w:cs="宋体"/>
                <w:kern w:val="2"/>
                <w:sz w:val="21"/>
                <w:szCs w:val="21"/>
                <w:lang w:eastAsia="zh-CN"/>
              </w:rPr>
            </w:pPr>
            <w:r>
              <w:rPr>
                <w:rFonts w:hint="eastAsia" w:ascii="宋体" w:hAnsi="宋体" w:eastAsia="宋体" w:cs="宋体"/>
                <w:kern w:val="2"/>
                <w:sz w:val="21"/>
                <w:szCs w:val="21"/>
                <w:lang w:val="en-US" w:eastAsia="zh-CN"/>
              </w:rPr>
              <w:t>1</w:t>
            </w:r>
          </w:p>
        </w:tc>
        <w:tc>
          <w:tcPr>
            <w:tcW w:w="1653" w:type="dxa"/>
            <w:vAlign w:val="center"/>
          </w:tcPr>
          <w:p w14:paraId="06080A88">
            <w:pPr>
              <w:pStyle w:val="362"/>
              <w:spacing w:before="0" w:after="0" w:line="240" w:lineRule="auto"/>
              <w:jc w:val="center"/>
              <w:rPr>
                <w:rFonts w:hint="eastAsia" w:ascii="宋体" w:hAnsi="宋体" w:eastAsia="宋体" w:cs="宋体"/>
                <w:sz w:val="21"/>
                <w:szCs w:val="21"/>
              </w:rPr>
            </w:pPr>
            <w:r>
              <w:rPr>
                <w:rFonts w:hint="eastAsia" w:ascii="宋体" w:hAnsi="宋体" w:eastAsia="宋体" w:cs="宋体"/>
                <w:sz w:val="21"/>
                <w:szCs w:val="21"/>
              </w:rPr>
              <w:t>投标企业综合实力</w:t>
            </w:r>
          </w:p>
        </w:tc>
        <w:tc>
          <w:tcPr>
            <w:tcW w:w="6472" w:type="dxa"/>
          </w:tcPr>
          <w:p w14:paraId="7D88ADF4">
            <w:pPr>
              <w:pStyle w:val="362"/>
              <w:spacing w:before="0" w:after="0" w:line="240" w:lineRule="auto"/>
              <w:jc w:val="both"/>
              <w:rPr>
                <w:rFonts w:hint="eastAsia" w:ascii="宋体" w:hAnsi="宋体" w:eastAsia="宋体" w:cs="宋体"/>
                <w:sz w:val="21"/>
                <w:szCs w:val="21"/>
              </w:rPr>
            </w:pPr>
            <w:r>
              <w:rPr>
                <w:rFonts w:hint="eastAsia" w:ascii="宋体" w:hAnsi="宋体" w:eastAsia="宋体" w:cs="宋体"/>
                <w:sz w:val="21"/>
                <w:szCs w:val="21"/>
              </w:rPr>
              <w:t>根据投标人的企业信用情况、</w:t>
            </w:r>
            <w:r>
              <w:rPr>
                <w:rFonts w:hint="eastAsia" w:ascii="宋体" w:hAnsi="宋体" w:eastAsia="宋体" w:cs="宋体"/>
                <w:sz w:val="21"/>
                <w:szCs w:val="21"/>
                <w:lang w:val="en-US" w:eastAsia="zh-CN"/>
              </w:rPr>
              <w:t>企业荣誉、</w:t>
            </w:r>
            <w:r>
              <w:rPr>
                <w:rFonts w:hint="eastAsia" w:ascii="宋体" w:hAnsi="宋体" w:eastAsia="宋体" w:cs="宋体"/>
                <w:sz w:val="21"/>
                <w:szCs w:val="21"/>
              </w:rPr>
              <w:t>履约情况、认证等综合实力进行综合比较酌情打分。</w:t>
            </w:r>
          </w:p>
          <w:p w14:paraId="7F86612D">
            <w:pPr>
              <w:pStyle w:val="362"/>
              <w:spacing w:before="0" w:after="0" w:line="240" w:lineRule="auto"/>
              <w:jc w:val="both"/>
              <w:rPr>
                <w:rFonts w:hint="eastAsia" w:ascii="宋体" w:hAnsi="宋体" w:eastAsia="宋体" w:cs="宋体"/>
                <w:sz w:val="21"/>
                <w:szCs w:val="21"/>
              </w:rPr>
            </w:pPr>
            <w:r>
              <w:rPr>
                <w:rFonts w:hint="eastAsia" w:ascii="宋体" w:hAnsi="宋体" w:eastAsia="宋体" w:cs="宋体"/>
                <w:sz w:val="21"/>
                <w:szCs w:val="21"/>
              </w:rPr>
              <w:t>优4.1-5分，良好2.1-4分，一般0-2分，无此内容不得分。</w:t>
            </w:r>
          </w:p>
          <w:p w14:paraId="614AF81A">
            <w:pPr>
              <w:pStyle w:val="362"/>
              <w:spacing w:before="0" w:after="0" w:line="240" w:lineRule="auto"/>
              <w:jc w:val="both"/>
              <w:rPr>
                <w:rFonts w:hint="eastAsia" w:ascii="宋体" w:hAnsi="宋体" w:eastAsia="宋体" w:cs="宋体"/>
                <w:sz w:val="21"/>
                <w:szCs w:val="21"/>
              </w:rPr>
            </w:pPr>
            <w:r>
              <w:rPr>
                <w:rFonts w:hint="eastAsia" w:ascii="宋体" w:hAnsi="宋体" w:eastAsia="宋体" w:cs="宋体"/>
                <w:sz w:val="21"/>
                <w:szCs w:val="21"/>
              </w:rPr>
              <w:t>注：投标人自行提供相关证明材料，辅佐评分。</w:t>
            </w:r>
          </w:p>
        </w:tc>
        <w:tc>
          <w:tcPr>
            <w:tcW w:w="816" w:type="dxa"/>
            <w:vAlign w:val="center"/>
          </w:tcPr>
          <w:p w14:paraId="141CE7EC">
            <w:pPr>
              <w:pStyle w:val="362"/>
              <w:spacing w:before="0" w:after="0" w:line="240" w:lineRule="auto"/>
              <w:jc w:val="center"/>
              <w:rPr>
                <w:rFonts w:hint="eastAsia" w:ascii="宋体" w:hAnsi="宋体" w:eastAsia="宋体" w:cs="宋体"/>
                <w:sz w:val="21"/>
                <w:szCs w:val="21"/>
              </w:rPr>
            </w:pPr>
            <w:r>
              <w:rPr>
                <w:rFonts w:hint="eastAsia" w:ascii="宋体" w:hAnsi="宋体" w:eastAsia="宋体" w:cs="宋体"/>
                <w:sz w:val="21"/>
                <w:szCs w:val="21"/>
              </w:rPr>
              <w:t>0-5</w:t>
            </w:r>
          </w:p>
        </w:tc>
      </w:tr>
      <w:tr w14:paraId="421BBC37">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cantSplit/>
          <w:trHeight w:val="959" w:hRule="atLeast"/>
          <w:jc w:val="center"/>
        </w:trPr>
        <w:tc>
          <w:tcPr>
            <w:tcW w:w="822" w:type="dxa"/>
            <w:vAlign w:val="center"/>
          </w:tcPr>
          <w:p w14:paraId="18F14DEC">
            <w:pPr>
              <w:pStyle w:val="362"/>
              <w:spacing w:before="0" w:after="0" w:line="240" w:lineRule="auto"/>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2</w:t>
            </w:r>
          </w:p>
        </w:tc>
        <w:tc>
          <w:tcPr>
            <w:tcW w:w="1653" w:type="dxa"/>
            <w:vAlign w:val="center"/>
          </w:tcPr>
          <w:p w14:paraId="7C470509">
            <w:pPr>
              <w:pStyle w:val="362"/>
              <w:spacing w:before="0" w:after="0" w:line="240" w:lineRule="auto"/>
              <w:jc w:val="center"/>
              <w:rPr>
                <w:rFonts w:hint="eastAsia" w:ascii="宋体" w:hAnsi="宋体" w:eastAsia="宋体" w:cs="宋体"/>
                <w:sz w:val="21"/>
                <w:szCs w:val="21"/>
              </w:rPr>
            </w:pPr>
            <w:r>
              <w:rPr>
                <w:rFonts w:hint="eastAsia" w:ascii="宋体" w:hAnsi="宋体" w:eastAsia="宋体" w:cs="宋体"/>
                <w:sz w:val="21"/>
                <w:szCs w:val="21"/>
              </w:rPr>
              <w:t>企业业绩</w:t>
            </w:r>
          </w:p>
        </w:tc>
        <w:tc>
          <w:tcPr>
            <w:tcW w:w="6472" w:type="dxa"/>
          </w:tcPr>
          <w:p w14:paraId="4B993436">
            <w:pPr>
              <w:pStyle w:val="362"/>
              <w:spacing w:before="0" w:after="0" w:line="240" w:lineRule="auto"/>
              <w:rPr>
                <w:rFonts w:hint="eastAsia" w:ascii="宋体" w:hAnsi="宋体" w:eastAsia="宋体" w:cs="宋体"/>
                <w:sz w:val="21"/>
                <w:szCs w:val="21"/>
              </w:rPr>
            </w:pPr>
            <w:r>
              <w:rPr>
                <w:rFonts w:hint="eastAsia" w:ascii="宋体" w:hAnsi="宋体" w:eastAsia="宋体" w:cs="宋体"/>
                <w:sz w:val="21"/>
                <w:szCs w:val="21"/>
              </w:rPr>
              <w:t>投标人自202</w:t>
            </w:r>
            <w:r>
              <w:rPr>
                <w:rFonts w:hint="eastAsia" w:ascii="宋体" w:hAnsi="宋体" w:eastAsia="宋体" w:cs="宋体"/>
                <w:sz w:val="21"/>
                <w:szCs w:val="21"/>
                <w:lang w:val="en-US" w:eastAsia="zh-CN"/>
              </w:rPr>
              <w:t>3</w:t>
            </w:r>
            <w:r>
              <w:rPr>
                <w:rFonts w:hint="eastAsia" w:ascii="宋体" w:hAnsi="宋体" w:eastAsia="宋体" w:cs="宋体"/>
                <w:sz w:val="21"/>
                <w:szCs w:val="21"/>
              </w:rPr>
              <w:t>年1月1日以来（以验收时间为准）完成过合同额不少于</w:t>
            </w:r>
            <w:r>
              <w:rPr>
                <w:rFonts w:hint="eastAsia" w:ascii="宋体" w:hAnsi="宋体" w:eastAsia="宋体" w:cs="宋体"/>
                <w:sz w:val="21"/>
                <w:szCs w:val="21"/>
                <w:lang w:val="en-US" w:eastAsia="zh-CN"/>
              </w:rPr>
              <w:t>15</w:t>
            </w:r>
            <w:r>
              <w:rPr>
                <w:rFonts w:hint="eastAsia" w:ascii="宋体" w:hAnsi="宋体" w:eastAsia="宋体" w:cs="宋体"/>
                <w:sz w:val="21"/>
                <w:szCs w:val="21"/>
              </w:rPr>
              <w:t>0万元的</w:t>
            </w:r>
            <w:r>
              <w:rPr>
                <w:rFonts w:hint="eastAsia" w:ascii="宋体" w:hAnsi="宋体" w:eastAsia="宋体" w:cs="宋体"/>
                <w:sz w:val="21"/>
                <w:szCs w:val="21"/>
                <w:lang w:val="en-US" w:eastAsia="zh-CN"/>
              </w:rPr>
              <w:t>泳池</w:t>
            </w:r>
            <w:r>
              <w:rPr>
                <w:rFonts w:hint="eastAsia" w:ascii="宋体" w:hAnsi="宋体" w:eastAsia="宋体" w:cs="宋体"/>
                <w:sz w:val="21"/>
                <w:szCs w:val="21"/>
              </w:rPr>
              <w:t>设备项目业绩每个得1分，最高得3分。</w:t>
            </w:r>
          </w:p>
          <w:p w14:paraId="4F74E4E4">
            <w:pPr>
              <w:pStyle w:val="362"/>
              <w:spacing w:before="0" w:after="0" w:line="240" w:lineRule="auto"/>
              <w:rPr>
                <w:rFonts w:hint="eastAsia" w:ascii="宋体" w:hAnsi="宋体" w:eastAsia="宋体" w:cs="宋体"/>
                <w:sz w:val="21"/>
                <w:szCs w:val="21"/>
              </w:rPr>
            </w:pPr>
            <w:r>
              <w:rPr>
                <w:rFonts w:hint="eastAsia" w:ascii="宋体" w:hAnsi="宋体" w:eastAsia="宋体" w:cs="宋体"/>
                <w:sz w:val="21"/>
                <w:szCs w:val="21"/>
              </w:rPr>
              <w:t>注：①投标人提供类似案例合同及验收证明材料及每个合同业绩的一张发票扫描件。</w:t>
            </w:r>
          </w:p>
        </w:tc>
        <w:tc>
          <w:tcPr>
            <w:tcW w:w="816" w:type="dxa"/>
            <w:vAlign w:val="center"/>
          </w:tcPr>
          <w:p w14:paraId="527DE089">
            <w:pPr>
              <w:pStyle w:val="362"/>
              <w:spacing w:before="0" w:after="0" w:line="240" w:lineRule="auto"/>
              <w:jc w:val="center"/>
              <w:rPr>
                <w:rFonts w:hint="eastAsia" w:ascii="宋体" w:hAnsi="宋体" w:eastAsia="宋体" w:cs="宋体"/>
                <w:sz w:val="21"/>
                <w:szCs w:val="21"/>
              </w:rPr>
            </w:pPr>
            <w:r>
              <w:rPr>
                <w:rFonts w:hint="eastAsia" w:ascii="宋体" w:hAnsi="宋体" w:eastAsia="宋体" w:cs="宋体"/>
                <w:sz w:val="21"/>
                <w:szCs w:val="21"/>
              </w:rPr>
              <w:t>0-3</w:t>
            </w:r>
          </w:p>
        </w:tc>
      </w:tr>
      <w:tr w14:paraId="048D90BE">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cantSplit/>
          <w:trHeight w:val="474" w:hRule="atLeast"/>
          <w:jc w:val="center"/>
        </w:trPr>
        <w:tc>
          <w:tcPr>
            <w:tcW w:w="822" w:type="dxa"/>
            <w:vAlign w:val="center"/>
          </w:tcPr>
          <w:p w14:paraId="3D1058A8">
            <w:pPr>
              <w:pStyle w:val="362"/>
              <w:spacing w:before="0" w:after="0" w:line="240" w:lineRule="auto"/>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3</w:t>
            </w:r>
          </w:p>
        </w:tc>
        <w:tc>
          <w:tcPr>
            <w:tcW w:w="1653" w:type="dxa"/>
            <w:vAlign w:val="center"/>
          </w:tcPr>
          <w:p w14:paraId="3725F43B">
            <w:pPr>
              <w:pStyle w:val="362"/>
              <w:spacing w:before="0" w:after="0" w:line="240" w:lineRule="auto"/>
              <w:jc w:val="center"/>
              <w:rPr>
                <w:rFonts w:hint="eastAsia" w:ascii="宋体" w:hAnsi="宋体" w:eastAsia="宋体" w:cs="宋体"/>
                <w:sz w:val="21"/>
                <w:szCs w:val="21"/>
              </w:rPr>
            </w:pPr>
            <w:r>
              <w:rPr>
                <w:rFonts w:hint="eastAsia" w:ascii="宋体" w:hAnsi="宋体" w:eastAsia="宋体" w:cs="宋体"/>
                <w:sz w:val="21"/>
                <w:szCs w:val="21"/>
              </w:rPr>
              <w:t>人员能力</w:t>
            </w:r>
          </w:p>
        </w:tc>
        <w:tc>
          <w:tcPr>
            <w:tcW w:w="6472" w:type="dxa"/>
          </w:tcPr>
          <w:p w14:paraId="4617550C">
            <w:pPr>
              <w:pStyle w:val="362"/>
              <w:spacing w:before="0" w:after="0" w:line="240" w:lineRule="auto"/>
              <w:rPr>
                <w:rFonts w:hint="eastAsia" w:ascii="宋体" w:hAnsi="宋体" w:eastAsia="宋体" w:cs="宋体"/>
                <w:sz w:val="21"/>
                <w:szCs w:val="21"/>
              </w:rPr>
            </w:pPr>
            <w:r>
              <w:rPr>
                <w:rFonts w:hint="eastAsia" w:ascii="宋体" w:hAnsi="宋体" w:eastAsia="宋体" w:cs="宋体"/>
                <w:sz w:val="21"/>
                <w:szCs w:val="21"/>
              </w:rPr>
              <w:t>1.拟派项目负责人实力及履历综合比较。</w:t>
            </w:r>
          </w:p>
          <w:p w14:paraId="0826907E">
            <w:pPr>
              <w:pStyle w:val="362"/>
              <w:spacing w:before="0" w:after="0" w:line="240" w:lineRule="auto"/>
              <w:rPr>
                <w:rFonts w:hint="eastAsia" w:ascii="宋体" w:hAnsi="宋体" w:eastAsia="宋体" w:cs="宋体"/>
                <w:sz w:val="21"/>
                <w:szCs w:val="21"/>
              </w:rPr>
            </w:pPr>
            <w:r>
              <w:rPr>
                <w:rFonts w:hint="eastAsia" w:ascii="宋体" w:hAnsi="宋体" w:eastAsia="宋体" w:cs="宋体"/>
                <w:sz w:val="21"/>
                <w:szCs w:val="21"/>
              </w:rPr>
              <w:t>2.拟派项目技术负责人实力及履历综合比较。</w:t>
            </w:r>
          </w:p>
          <w:p w14:paraId="4A81F12A">
            <w:pPr>
              <w:pStyle w:val="362"/>
              <w:spacing w:before="0" w:after="0" w:line="240" w:lineRule="auto"/>
              <w:rPr>
                <w:rFonts w:hint="eastAsia" w:ascii="宋体" w:hAnsi="宋体" w:eastAsia="宋体" w:cs="宋体"/>
                <w:sz w:val="21"/>
                <w:szCs w:val="21"/>
              </w:rPr>
            </w:pPr>
            <w:r>
              <w:rPr>
                <w:rFonts w:hint="eastAsia" w:ascii="宋体" w:hAnsi="宋体" w:eastAsia="宋体" w:cs="宋体"/>
                <w:sz w:val="21"/>
                <w:szCs w:val="21"/>
              </w:rPr>
              <w:t>注：提供社保、证书、业绩证明等扫描件加盖公章。</w:t>
            </w:r>
          </w:p>
        </w:tc>
        <w:tc>
          <w:tcPr>
            <w:tcW w:w="816" w:type="dxa"/>
            <w:vAlign w:val="center"/>
          </w:tcPr>
          <w:p w14:paraId="760DA55B">
            <w:pPr>
              <w:pStyle w:val="362"/>
              <w:spacing w:before="0" w:after="0" w:line="240" w:lineRule="auto"/>
              <w:jc w:val="center"/>
              <w:rPr>
                <w:rFonts w:hint="eastAsia" w:ascii="宋体" w:hAnsi="宋体" w:eastAsia="宋体" w:cs="宋体"/>
                <w:sz w:val="21"/>
                <w:szCs w:val="21"/>
              </w:rPr>
            </w:pPr>
            <w:r>
              <w:rPr>
                <w:rFonts w:hint="eastAsia" w:ascii="宋体" w:hAnsi="宋体" w:eastAsia="宋体" w:cs="宋体"/>
                <w:sz w:val="21"/>
                <w:szCs w:val="21"/>
              </w:rPr>
              <w:t>0-3</w:t>
            </w:r>
          </w:p>
        </w:tc>
      </w:tr>
      <w:tr w14:paraId="0B13226F">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cantSplit/>
          <w:trHeight w:val="90" w:hRule="atLeast"/>
          <w:jc w:val="center"/>
        </w:trPr>
        <w:tc>
          <w:tcPr>
            <w:tcW w:w="822" w:type="dxa"/>
            <w:vAlign w:val="center"/>
          </w:tcPr>
          <w:p w14:paraId="45F68617">
            <w:pPr>
              <w:pStyle w:val="362"/>
              <w:spacing w:before="0" w:after="0" w:line="240" w:lineRule="auto"/>
              <w:jc w:val="center"/>
              <w:rPr>
                <w:rFonts w:hint="eastAsia" w:ascii="宋体" w:hAnsi="宋体" w:eastAsia="宋体" w:cs="宋体"/>
                <w:sz w:val="21"/>
                <w:szCs w:val="21"/>
                <w:lang w:eastAsia="zh-CN"/>
              </w:rPr>
            </w:pPr>
            <w:r>
              <w:rPr>
                <w:rFonts w:hint="eastAsia" w:ascii="宋体" w:hAnsi="宋体" w:eastAsia="宋体" w:cs="宋体"/>
                <w:sz w:val="21"/>
                <w:szCs w:val="21"/>
                <w:lang w:val="en-US" w:eastAsia="zh-CN"/>
              </w:rPr>
              <w:t>4</w:t>
            </w:r>
          </w:p>
        </w:tc>
        <w:tc>
          <w:tcPr>
            <w:tcW w:w="1653" w:type="dxa"/>
            <w:vAlign w:val="center"/>
          </w:tcPr>
          <w:p w14:paraId="1D82FB9F">
            <w:pPr>
              <w:pStyle w:val="362"/>
              <w:spacing w:before="0" w:after="0" w:line="240" w:lineRule="auto"/>
              <w:jc w:val="center"/>
              <w:rPr>
                <w:rFonts w:hint="default" w:ascii="宋体" w:hAnsi="宋体" w:eastAsia="宋体" w:cs="宋体"/>
                <w:sz w:val="21"/>
                <w:szCs w:val="21"/>
                <w:lang w:val="en-US" w:eastAsia="zh-CN"/>
              </w:rPr>
            </w:pPr>
            <w:r>
              <w:rPr>
                <w:rFonts w:hint="eastAsia" w:ascii="宋体" w:hAnsi="宋体" w:eastAsia="宋体" w:cs="宋体"/>
                <w:sz w:val="21"/>
                <w:szCs w:val="21"/>
                <w:lang w:val="en-US" w:eastAsia="zh-CN"/>
              </w:rPr>
              <w:t>重要参数评审</w:t>
            </w:r>
          </w:p>
        </w:tc>
        <w:tc>
          <w:tcPr>
            <w:tcW w:w="6472" w:type="dxa"/>
            <w:vAlign w:val="center"/>
          </w:tcPr>
          <w:p w14:paraId="1D63B4B4">
            <w:pPr>
              <w:keepNext w:val="0"/>
              <w:keepLines w:val="0"/>
              <w:pageBreakBefore w:val="0"/>
              <w:widowControl w:val="0"/>
              <w:kinsoku/>
              <w:wordWrap/>
              <w:overflowPunct/>
              <w:topLinePunct w:val="0"/>
              <w:autoSpaceDE/>
              <w:autoSpaceDN/>
              <w:bidi w:val="0"/>
              <w:adjustRightInd w:val="0"/>
              <w:snapToGrid w:val="0"/>
              <w:spacing w:line="240" w:lineRule="auto"/>
              <w:jc w:val="both"/>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根据所投产品与本招标文件打</w:t>
            </w:r>
            <w:r>
              <w:rPr>
                <w:rFonts w:hint="eastAsia" w:ascii="宋体" w:hAnsi="宋体" w:cs="宋体"/>
                <w:color w:val="000000"/>
                <w:sz w:val="21"/>
                <w:szCs w:val="21"/>
                <w:highlight w:val="none"/>
                <w:lang w:eastAsia="zh-CN"/>
              </w:rPr>
              <w:t>★</w:t>
            </w:r>
            <w:r>
              <w:rPr>
                <w:rFonts w:hint="eastAsia" w:ascii="宋体" w:hAnsi="宋体" w:eastAsia="宋体" w:cs="宋体"/>
                <w:color w:val="000000"/>
                <w:sz w:val="21"/>
                <w:szCs w:val="21"/>
                <w:highlight w:val="none"/>
              </w:rPr>
              <w:t>重要参数的偏离情况进行打分，每满足1项得1分，最高得2</w:t>
            </w:r>
            <w:r>
              <w:rPr>
                <w:rFonts w:hint="eastAsia" w:ascii="宋体" w:hAnsi="宋体" w:eastAsia="宋体" w:cs="宋体"/>
                <w:color w:val="000000"/>
                <w:sz w:val="21"/>
                <w:szCs w:val="21"/>
                <w:highlight w:val="none"/>
                <w:lang w:val="en-US" w:eastAsia="zh-CN"/>
              </w:rPr>
              <w:t>5</w:t>
            </w:r>
            <w:r>
              <w:rPr>
                <w:rFonts w:hint="eastAsia" w:ascii="宋体" w:hAnsi="宋体" w:eastAsia="宋体" w:cs="宋体"/>
                <w:color w:val="000000"/>
                <w:sz w:val="21"/>
                <w:szCs w:val="21"/>
                <w:highlight w:val="none"/>
              </w:rPr>
              <w:t>分。</w:t>
            </w:r>
          </w:p>
          <w:p w14:paraId="53EC7C61">
            <w:pPr>
              <w:pStyle w:val="2"/>
              <w:keepNext w:val="0"/>
              <w:keepLines w:val="0"/>
              <w:pageBreakBefore w:val="0"/>
              <w:widowControl w:val="0"/>
              <w:kinsoku/>
              <w:wordWrap/>
              <w:overflowPunct/>
              <w:topLinePunct w:val="0"/>
              <w:autoSpaceDE/>
              <w:autoSpaceDN/>
              <w:bidi w:val="0"/>
              <w:adjustRightInd w:val="0"/>
              <w:snapToGrid w:val="0"/>
              <w:spacing w:line="240" w:lineRule="auto"/>
              <w:ind w:left="0" w:leftChars="0" w:firstLine="0" w:firstLineChars="0"/>
              <w:jc w:val="both"/>
              <w:textAlignment w:val="auto"/>
              <w:rPr>
                <w:rFonts w:hint="default" w:eastAsia="宋体"/>
                <w:lang w:val="en-US" w:eastAsia="zh-CN"/>
              </w:rPr>
            </w:pPr>
            <w:r>
              <w:rPr>
                <w:rFonts w:hint="eastAsia" w:ascii="宋体" w:hAnsi="宋体" w:eastAsia="宋体" w:cs="宋体"/>
                <w:color w:val="000000"/>
                <w:sz w:val="21"/>
                <w:szCs w:val="21"/>
                <w:highlight w:val="none"/>
                <w:lang w:val="en-US" w:eastAsia="zh-CN"/>
              </w:rPr>
              <w:t>注：重要参数响应参照设备参数响应表的要求。</w:t>
            </w:r>
          </w:p>
        </w:tc>
        <w:tc>
          <w:tcPr>
            <w:tcW w:w="816" w:type="dxa"/>
            <w:vAlign w:val="center"/>
          </w:tcPr>
          <w:p w14:paraId="08E9C40F">
            <w:pPr>
              <w:pStyle w:val="362"/>
              <w:spacing w:before="0" w:after="0" w:line="240" w:lineRule="auto"/>
              <w:jc w:val="center"/>
              <w:rPr>
                <w:rFonts w:hint="default" w:ascii="宋体" w:hAnsi="宋体" w:eastAsia="宋体" w:cs="宋体"/>
                <w:sz w:val="21"/>
                <w:szCs w:val="21"/>
                <w:lang w:val="en-US" w:eastAsia="zh-CN"/>
              </w:rPr>
            </w:pPr>
            <w:r>
              <w:rPr>
                <w:rFonts w:hint="eastAsia" w:ascii="宋体" w:hAnsi="宋体" w:eastAsia="宋体" w:cs="宋体"/>
                <w:sz w:val="21"/>
                <w:szCs w:val="21"/>
              </w:rPr>
              <w:t>0-</w:t>
            </w:r>
            <w:r>
              <w:rPr>
                <w:rFonts w:hint="eastAsia" w:ascii="宋体" w:hAnsi="宋体" w:eastAsia="宋体" w:cs="宋体"/>
                <w:sz w:val="21"/>
                <w:szCs w:val="21"/>
                <w:lang w:val="en-US" w:eastAsia="zh-CN"/>
              </w:rPr>
              <w:t>25</w:t>
            </w:r>
          </w:p>
        </w:tc>
      </w:tr>
      <w:tr w14:paraId="7E2BF615">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cantSplit/>
          <w:trHeight w:val="872" w:hRule="atLeast"/>
          <w:jc w:val="center"/>
        </w:trPr>
        <w:tc>
          <w:tcPr>
            <w:tcW w:w="822" w:type="dxa"/>
            <w:vAlign w:val="center"/>
          </w:tcPr>
          <w:p w14:paraId="781CAB87">
            <w:pPr>
              <w:pStyle w:val="362"/>
              <w:spacing w:before="0" w:after="0" w:line="240" w:lineRule="auto"/>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5</w:t>
            </w:r>
          </w:p>
        </w:tc>
        <w:tc>
          <w:tcPr>
            <w:tcW w:w="1653" w:type="dxa"/>
            <w:vAlign w:val="center"/>
          </w:tcPr>
          <w:p w14:paraId="7EED4483">
            <w:pPr>
              <w:pStyle w:val="362"/>
              <w:spacing w:before="0" w:after="0" w:line="240" w:lineRule="auto"/>
              <w:jc w:val="center"/>
              <w:rPr>
                <w:rFonts w:hint="eastAsia" w:ascii="宋体" w:hAnsi="宋体" w:eastAsia="宋体" w:cs="宋体"/>
                <w:sz w:val="21"/>
                <w:szCs w:val="21"/>
              </w:rPr>
            </w:pPr>
            <w:r>
              <w:rPr>
                <w:rFonts w:hint="eastAsia" w:ascii="宋体" w:hAnsi="宋体" w:eastAsia="宋体" w:cs="宋体"/>
                <w:sz w:val="21"/>
                <w:szCs w:val="21"/>
              </w:rPr>
              <w:t>循环过滤系统专项性能</w:t>
            </w:r>
          </w:p>
        </w:tc>
        <w:tc>
          <w:tcPr>
            <w:tcW w:w="6472" w:type="dxa"/>
          </w:tcPr>
          <w:p w14:paraId="51F8D511">
            <w:pPr>
              <w:pStyle w:val="362"/>
              <w:spacing w:before="0" w:after="0" w:line="240" w:lineRule="auto"/>
              <w:rPr>
                <w:rFonts w:hint="eastAsia" w:ascii="宋体" w:hAnsi="宋体" w:eastAsia="宋体" w:cs="宋体"/>
                <w:sz w:val="21"/>
                <w:szCs w:val="21"/>
                <w:lang w:eastAsia="zh-CN"/>
              </w:rPr>
            </w:pPr>
            <w:r>
              <w:rPr>
                <w:rFonts w:hint="eastAsia" w:ascii="宋体" w:hAnsi="宋体" w:eastAsia="宋体" w:cs="宋体"/>
                <w:sz w:val="21"/>
                <w:szCs w:val="21"/>
              </w:rPr>
              <w:t>围绕投标人所投泳池/按摩池循环水泵、过滤设备的整体配置、性能响应、品牌适配、技术合理性等方面进行综合评分</w:t>
            </w:r>
            <w:r>
              <w:rPr>
                <w:rFonts w:hint="eastAsia" w:ascii="宋体" w:hAnsi="宋体" w:eastAsia="宋体" w:cs="宋体"/>
                <w:sz w:val="21"/>
                <w:szCs w:val="21"/>
                <w:lang w:eastAsia="zh-CN"/>
              </w:rPr>
              <w:t>：</w:t>
            </w:r>
          </w:p>
          <w:p w14:paraId="401764B4">
            <w:pPr>
              <w:pStyle w:val="362"/>
              <w:spacing w:before="0" w:after="0" w:line="240" w:lineRule="auto"/>
              <w:rPr>
                <w:rFonts w:hint="eastAsia" w:ascii="宋体" w:hAnsi="宋体" w:eastAsia="宋体" w:cs="宋体"/>
                <w:sz w:val="21"/>
                <w:szCs w:val="21"/>
                <w:lang w:eastAsia="zh-CN"/>
              </w:rPr>
            </w:pPr>
            <w:r>
              <w:rPr>
                <w:rFonts w:hint="eastAsia" w:ascii="宋体" w:hAnsi="宋体" w:eastAsia="宋体" w:cs="宋体"/>
                <w:sz w:val="21"/>
                <w:szCs w:val="21"/>
              </w:rPr>
              <w:t>优：</w:t>
            </w:r>
            <w:r>
              <w:rPr>
                <w:rFonts w:hint="eastAsia" w:ascii="宋体" w:hAnsi="宋体" w:eastAsia="宋体" w:cs="宋体"/>
                <w:sz w:val="21"/>
                <w:szCs w:val="21"/>
                <w:lang w:val="en-US" w:eastAsia="zh-CN"/>
              </w:rPr>
              <w:t>3.1</w:t>
            </w:r>
            <w:r>
              <w:rPr>
                <w:rFonts w:hint="eastAsia" w:ascii="宋体" w:hAnsi="宋体" w:eastAsia="宋体" w:cs="宋体"/>
                <w:sz w:val="21"/>
                <w:szCs w:val="21"/>
              </w:rPr>
              <w:t>-</w:t>
            </w:r>
            <w:r>
              <w:rPr>
                <w:rFonts w:hint="eastAsia" w:ascii="宋体" w:hAnsi="宋体" w:eastAsia="宋体" w:cs="宋体"/>
                <w:sz w:val="21"/>
                <w:szCs w:val="21"/>
                <w:lang w:val="en-US" w:eastAsia="zh-CN"/>
              </w:rPr>
              <w:t>4</w:t>
            </w:r>
            <w:r>
              <w:rPr>
                <w:rFonts w:hint="eastAsia" w:ascii="宋体" w:hAnsi="宋体" w:eastAsia="宋体" w:cs="宋体"/>
                <w:sz w:val="21"/>
                <w:szCs w:val="21"/>
              </w:rPr>
              <w:t>分，良：2</w:t>
            </w:r>
            <w:r>
              <w:rPr>
                <w:rFonts w:hint="eastAsia" w:ascii="宋体" w:hAnsi="宋体" w:eastAsia="宋体" w:cs="宋体"/>
                <w:sz w:val="21"/>
                <w:szCs w:val="21"/>
                <w:lang w:val="en-US" w:eastAsia="zh-CN"/>
              </w:rPr>
              <w:t>.1</w:t>
            </w:r>
            <w:r>
              <w:rPr>
                <w:rFonts w:hint="eastAsia" w:ascii="宋体" w:hAnsi="宋体" w:eastAsia="宋体" w:cs="宋体"/>
                <w:sz w:val="21"/>
                <w:szCs w:val="21"/>
              </w:rPr>
              <w:t>-</w:t>
            </w:r>
            <w:r>
              <w:rPr>
                <w:rFonts w:hint="eastAsia" w:ascii="宋体" w:hAnsi="宋体" w:eastAsia="宋体" w:cs="宋体"/>
                <w:sz w:val="21"/>
                <w:szCs w:val="21"/>
                <w:lang w:val="en-US" w:eastAsia="zh-CN"/>
              </w:rPr>
              <w:t>3</w:t>
            </w:r>
            <w:r>
              <w:rPr>
                <w:rFonts w:hint="eastAsia" w:ascii="宋体" w:hAnsi="宋体" w:eastAsia="宋体" w:cs="宋体"/>
                <w:sz w:val="21"/>
                <w:szCs w:val="21"/>
              </w:rPr>
              <w:t>分，一般及以下：0-</w:t>
            </w:r>
            <w:r>
              <w:rPr>
                <w:rFonts w:hint="eastAsia" w:ascii="宋体" w:hAnsi="宋体" w:eastAsia="宋体" w:cs="宋体"/>
                <w:sz w:val="21"/>
                <w:szCs w:val="21"/>
                <w:lang w:val="en-US" w:eastAsia="zh-CN"/>
              </w:rPr>
              <w:t>2</w:t>
            </w:r>
            <w:r>
              <w:rPr>
                <w:rFonts w:hint="eastAsia" w:ascii="宋体" w:hAnsi="宋体" w:eastAsia="宋体" w:cs="宋体"/>
                <w:sz w:val="21"/>
                <w:szCs w:val="21"/>
              </w:rPr>
              <w:t>分</w:t>
            </w:r>
            <w:r>
              <w:rPr>
                <w:rFonts w:hint="eastAsia" w:ascii="宋体" w:hAnsi="宋体" w:eastAsia="宋体" w:cs="宋体"/>
                <w:sz w:val="21"/>
                <w:szCs w:val="21"/>
                <w:lang w:eastAsia="zh-CN"/>
              </w:rPr>
              <w:t>。</w:t>
            </w:r>
          </w:p>
          <w:p w14:paraId="5E10D6FE">
            <w:pPr>
              <w:pStyle w:val="362"/>
              <w:spacing w:before="0" w:after="0" w:line="240" w:lineRule="auto"/>
              <w:rPr>
                <w:rFonts w:hint="eastAsia" w:ascii="宋体" w:hAnsi="宋体" w:eastAsia="宋体" w:cs="宋体"/>
                <w:sz w:val="21"/>
                <w:szCs w:val="21"/>
              </w:rPr>
            </w:pPr>
            <w:r>
              <w:rPr>
                <w:rFonts w:hint="eastAsia" w:ascii="宋体" w:hAnsi="宋体" w:eastAsia="宋体" w:cs="宋体"/>
                <w:sz w:val="21"/>
                <w:szCs w:val="21"/>
              </w:rPr>
              <w:t>注：投标人须提供设备技术说明书、参数表或制造商技术证明文件等材料供评审。</w:t>
            </w:r>
          </w:p>
        </w:tc>
        <w:tc>
          <w:tcPr>
            <w:tcW w:w="816" w:type="dxa"/>
            <w:vAlign w:val="center"/>
          </w:tcPr>
          <w:p w14:paraId="4714A5DD">
            <w:pPr>
              <w:pStyle w:val="362"/>
              <w:spacing w:before="0" w:after="0" w:line="240" w:lineRule="auto"/>
              <w:jc w:val="center"/>
              <w:rPr>
                <w:rFonts w:hint="eastAsia" w:ascii="宋体" w:hAnsi="宋体" w:eastAsia="宋体" w:cs="宋体"/>
                <w:sz w:val="21"/>
                <w:szCs w:val="21"/>
                <w:lang w:eastAsia="zh-CN"/>
              </w:rPr>
            </w:pPr>
            <w:r>
              <w:rPr>
                <w:rFonts w:hint="eastAsia" w:ascii="宋体" w:hAnsi="宋体" w:eastAsia="宋体" w:cs="宋体"/>
                <w:sz w:val="21"/>
                <w:szCs w:val="21"/>
              </w:rPr>
              <w:t>0-</w:t>
            </w:r>
            <w:r>
              <w:rPr>
                <w:rFonts w:hint="eastAsia" w:ascii="宋体" w:hAnsi="宋体" w:eastAsia="宋体" w:cs="宋体"/>
                <w:sz w:val="21"/>
                <w:szCs w:val="21"/>
                <w:lang w:val="en-US" w:eastAsia="zh-CN"/>
              </w:rPr>
              <w:t>4</w:t>
            </w:r>
          </w:p>
        </w:tc>
      </w:tr>
      <w:tr w14:paraId="55A6F6C9">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cantSplit/>
          <w:trHeight w:val="1382" w:hRule="atLeast"/>
          <w:jc w:val="center"/>
        </w:trPr>
        <w:tc>
          <w:tcPr>
            <w:tcW w:w="822" w:type="dxa"/>
            <w:vAlign w:val="center"/>
          </w:tcPr>
          <w:p w14:paraId="778C8BEC">
            <w:pPr>
              <w:pStyle w:val="362"/>
              <w:spacing w:before="0" w:after="0" w:line="240" w:lineRule="auto"/>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6</w:t>
            </w:r>
          </w:p>
        </w:tc>
        <w:tc>
          <w:tcPr>
            <w:tcW w:w="1653" w:type="dxa"/>
            <w:vAlign w:val="center"/>
          </w:tcPr>
          <w:p w14:paraId="65E0C628">
            <w:pPr>
              <w:pStyle w:val="362"/>
              <w:spacing w:before="0" w:after="0" w:line="240" w:lineRule="auto"/>
              <w:jc w:val="center"/>
              <w:rPr>
                <w:rFonts w:hint="eastAsia" w:ascii="宋体" w:hAnsi="宋体" w:eastAsia="宋体" w:cs="宋体"/>
                <w:sz w:val="21"/>
                <w:szCs w:val="21"/>
              </w:rPr>
            </w:pPr>
            <w:r>
              <w:rPr>
                <w:rFonts w:hint="eastAsia" w:ascii="宋体" w:hAnsi="宋体" w:eastAsia="宋体" w:cs="宋体"/>
                <w:sz w:val="21"/>
                <w:szCs w:val="21"/>
              </w:rPr>
              <w:t>消毒杀菌系统专项性能</w:t>
            </w:r>
          </w:p>
        </w:tc>
        <w:tc>
          <w:tcPr>
            <w:tcW w:w="6472" w:type="dxa"/>
          </w:tcPr>
          <w:p w14:paraId="55CFA2E7">
            <w:pPr>
              <w:pStyle w:val="362"/>
              <w:spacing w:before="0" w:after="0" w:line="240" w:lineRule="auto"/>
              <w:rPr>
                <w:rFonts w:hint="eastAsia" w:ascii="宋体" w:hAnsi="宋体" w:eastAsia="宋体" w:cs="宋体"/>
                <w:sz w:val="21"/>
                <w:szCs w:val="21"/>
                <w:lang w:eastAsia="zh-CN"/>
              </w:rPr>
            </w:pPr>
            <w:r>
              <w:rPr>
                <w:rFonts w:hint="eastAsia" w:ascii="宋体" w:hAnsi="宋体" w:eastAsia="宋体" w:cs="宋体"/>
                <w:sz w:val="21"/>
                <w:szCs w:val="21"/>
              </w:rPr>
              <w:t>围绕投标人所投中压紫外线、自动投药装置等消毒设备的整体配置、消毒性能响应、安全合规性、品牌适配、技术合理性等方面进行综合评分</w:t>
            </w:r>
            <w:r>
              <w:rPr>
                <w:rFonts w:hint="eastAsia" w:ascii="宋体" w:hAnsi="宋体" w:eastAsia="宋体" w:cs="宋体"/>
                <w:sz w:val="21"/>
                <w:szCs w:val="21"/>
                <w:lang w:eastAsia="zh-CN"/>
              </w:rPr>
              <w:t>：</w:t>
            </w:r>
          </w:p>
          <w:p w14:paraId="0E7242A2">
            <w:pPr>
              <w:pStyle w:val="362"/>
              <w:spacing w:before="0" w:after="0" w:line="240" w:lineRule="auto"/>
              <w:rPr>
                <w:rFonts w:hint="eastAsia" w:ascii="宋体" w:hAnsi="宋体" w:eastAsia="宋体" w:cs="宋体"/>
                <w:sz w:val="21"/>
                <w:szCs w:val="21"/>
                <w:lang w:eastAsia="zh-CN"/>
              </w:rPr>
            </w:pPr>
            <w:r>
              <w:rPr>
                <w:rFonts w:hint="eastAsia" w:ascii="宋体" w:hAnsi="宋体" w:eastAsia="宋体" w:cs="宋体"/>
                <w:sz w:val="21"/>
                <w:szCs w:val="21"/>
              </w:rPr>
              <w:t>优：</w:t>
            </w:r>
            <w:r>
              <w:rPr>
                <w:rFonts w:hint="eastAsia" w:ascii="宋体" w:hAnsi="宋体" w:eastAsia="宋体" w:cs="宋体"/>
                <w:sz w:val="21"/>
                <w:szCs w:val="21"/>
                <w:lang w:val="en-US" w:eastAsia="zh-CN"/>
              </w:rPr>
              <w:t>3.1</w:t>
            </w:r>
            <w:r>
              <w:rPr>
                <w:rFonts w:hint="eastAsia" w:ascii="宋体" w:hAnsi="宋体" w:eastAsia="宋体" w:cs="宋体"/>
                <w:sz w:val="21"/>
                <w:szCs w:val="21"/>
              </w:rPr>
              <w:t>-</w:t>
            </w:r>
            <w:r>
              <w:rPr>
                <w:rFonts w:hint="eastAsia" w:ascii="宋体" w:hAnsi="宋体" w:eastAsia="宋体" w:cs="宋体"/>
                <w:sz w:val="21"/>
                <w:szCs w:val="21"/>
                <w:lang w:val="en-US" w:eastAsia="zh-CN"/>
              </w:rPr>
              <w:t>4</w:t>
            </w:r>
            <w:r>
              <w:rPr>
                <w:rFonts w:hint="eastAsia" w:ascii="宋体" w:hAnsi="宋体" w:eastAsia="宋体" w:cs="宋体"/>
                <w:sz w:val="21"/>
                <w:szCs w:val="21"/>
              </w:rPr>
              <w:t>分，良：2</w:t>
            </w:r>
            <w:r>
              <w:rPr>
                <w:rFonts w:hint="eastAsia" w:ascii="宋体" w:hAnsi="宋体" w:eastAsia="宋体" w:cs="宋体"/>
                <w:sz w:val="21"/>
                <w:szCs w:val="21"/>
                <w:lang w:val="en-US" w:eastAsia="zh-CN"/>
              </w:rPr>
              <w:t>.1</w:t>
            </w:r>
            <w:r>
              <w:rPr>
                <w:rFonts w:hint="eastAsia" w:ascii="宋体" w:hAnsi="宋体" w:eastAsia="宋体" w:cs="宋体"/>
                <w:sz w:val="21"/>
                <w:szCs w:val="21"/>
              </w:rPr>
              <w:t>-</w:t>
            </w:r>
            <w:r>
              <w:rPr>
                <w:rFonts w:hint="eastAsia" w:ascii="宋体" w:hAnsi="宋体" w:eastAsia="宋体" w:cs="宋体"/>
                <w:sz w:val="21"/>
                <w:szCs w:val="21"/>
                <w:lang w:val="en-US" w:eastAsia="zh-CN"/>
              </w:rPr>
              <w:t>3</w:t>
            </w:r>
            <w:r>
              <w:rPr>
                <w:rFonts w:hint="eastAsia" w:ascii="宋体" w:hAnsi="宋体" w:eastAsia="宋体" w:cs="宋体"/>
                <w:sz w:val="21"/>
                <w:szCs w:val="21"/>
              </w:rPr>
              <w:t>分，一般及以下：0-</w:t>
            </w:r>
            <w:r>
              <w:rPr>
                <w:rFonts w:hint="eastAsia" w:ascii="宋体" w:hAnsi="宋体" w:eastAsia="宋体" w:cs="宋体"/>
                <w:sz w:val="21"/>
                <w:szCs w:val="21"/>
                <w:lang w:val="en-US" w:eastAsia="zh-CN"/>
              </w:rPr>
              <w:t>2</w:t>
            </w:r>
            <w:r>
              <w:rPr>
                <w:rFonts w:hint="eastAsia" w:ascii="宋体" w:hAnsi="宋体" w:eastAsia="宋体" w:cs="宋体"/>
                <w:sz w:val="21"/>
                <w:szCs w:val="21"/>
              </w:rPr>
              <w:t>分</w:t>
            </w:r>
            <w:r>
              <w:rPr>
                <w:rFonts w:hint="eastAsia" w:ascii="宋体" w:hAnsi="宋体" w:eastAsia="宋体" w:cs="宋体"/>
                <w:sz w:val="21"/>
                <w:szCs w:val="21"/>
                <w:lang w:eastAsia="zh-CN"/>
              </w:rPr>
              <w:t>。</w:t>
            </w:r>
          </w:p>
          <w:p w14:paraId="5DA438B0">
            <w:pPr>
              <w:pStyle w:val="362"/>
              <w:spacing w:before="0" w:after="0" w:line="240" w:lineRule="auto"/>
              <w:rPr>
                <w:rFonts w:hint="eastAsia" w:ascii="宋体" w:hAnsi="宋体" w:eastAsia="宋体" w:cs="宋体"/>
                <w:sz w:val="21"/>
                <w:szCs w:val="21"/>
              </w:rPr>
            </w:pPr>
            <w:r>
              <w:rPr>
                <w:rFonts w:hint="eastAsia" w:ascii="宋体" w:hAnsi="宋体" w:eastAsia="宋体" w:cs="宋体"/>
                <w:sz w:val="21"/>
                <w:szCs w:val="21"/>
              </w:rPr>
              <w:t>注：投标人须提供设备技术说明书、参数表或制造商技术证明文件等材料供评审。</w:t>
            </w:r>
          </w:p>
        </w:tc>
        <w:tc>
          <w:tcPr>
            <w:tcW w:w="816" w:type="dxa"/>
            <w:vAlign w:val="center"/>
          </w:tcPr>
          <w:p w14:paraId="001F8E69">
            <w:pPr>
              <w:pStyle w:val="362"/>
              <w:spacing w:before="0" w:after="0" w:line="240" w:lineRule="auto"/>
              <w:jc w:val="center"/>
              <w:rPr>
                <w:rFonts w:hint="eastAsia" w:ascii="宋体" w:hAnsi="宋体" w:eastAsia="宋体" w:cs="宋体"/>
                <w:sz w:val="21"/>
                <w:szCs w:val="21"/>
                <w:lang w:eastAsia="zh-CN"/>
              </w:rPr>
            </w:pPr>
            <w:r>
              <w:rPr>
                <w:rFonts w:hint="eastAsia" w:ascii="宋体" w:hAnsi="宋体" w:eastAsia="宋体" w:cs="宋体"/>
                <w:sz w:val="21"/>
                <w:szCs w:val="21"/>
              </w:rPr>
              <w:t>0-</w:t>
            </w:r>
            <w:r>
              <w:rPr>
                <w:rFonts w:hint="eastAsia" w:ascii="宋体" w:hAnsi="宋体" w:eastAsia="宋体" w:cs="宋体"/>
                <w:sz w:val="21"/>
                <w:szCs w:val="21"/>
                <w:lang w:val="en-US" w:eastAsia="zh-CN"/>
              </w:rPr>
              <w:t>4</w:t>
            </w:r>
          </w:p>
        </w:tc>
      </w:tr>
      <w:tr w14:paraId="0BF8F650">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cantSplit/>
          <w:trHeight w:val="474" w:hRule="atLeast"/>
          <w:jc w:val="center"/>
        </w:trPr>
        <w:tc>
          <w:tcPr>
            <w:tcW w:w="822" w:type="dxa"/>
            <w:vAlign w:val="center"/>
          </w:tcPr>
          <w:p w14:paraId="0156500C">
            <w:pPr>
              <w:jc w:val="center"/>
              <w:rPr>
                <w:rFonts w:hint="eastAsia" w:ascii="宋体" w:hAnsi="宋体" w:eastAsia="宋体" w:cs="宋体"/>
                <w:szCs w:val="21"/>
                <w:lang w:val="en-US" w:eastAsia="zh-CN"/>
              </w:rPr>
            </w:pPr>
            <w:r>
              <w:rPr>
                <w:rFonts w:hint="eastAsia" w:ascii="宋体" w:hAnsi="宋体" w:cs="宋体"/>
                <w:szCs w:val="21"/>
                <w:lang w:val="en-US" w:eastAsia="zh-CN"/>
              </w:rPr>
              <w:t>7</w:t>
            </w:r>
          </w:p>
        </w:tc>
        <w:tc>
          <w:tcPr>
            <w:tcW w:w="1653" w:type="dxa"/>
            <w:vAlign w:val="center"/>
          </w:tcPr>
          <w:p w14:paraId="674981BF">
            <w:pPr>
              <w:pStyle w:val="362"/>
              <w:spacing w:before="0" w:after="0" w:line="240" w:lineRule="auto"/>
              <w:jc w:val="center"/>
              <w:rPr>
                <w:rFonts w:hint="eastAsia" w:ascii="宋体" w:hAnsi="宋体" w:eastAsia="宋体" w:cs="宋体"/>
                <w:sz w:val="21"/>
                <w:szCs w:val="21"/>
              </w:rPr>
            </w:pPr>
            <w:r>
              <w:rPr>
                <w:rFonts w:hint="eastAsia" w:ascii="宋体" w:hAnsi="宋体" w:eastAsia="宋体" w:cs="宋体"/>
                <w:sz w:val="21"/>
                <w:szCs w:val="21"/>
              </w:rPr>
              <w:t>水质智能监控系统专项性能</w:t>
            </w:r>
          </w:p>
        </w:tc>
        <w:tc>
          <w:tcPr>
            <w:tcW w:w="6472" w:type="dxa"/>
          </w:tcPr>
          <w:p w14:paraId="2843DD08">
            <w:pPr>
              <w:pStyle w:val="362"/>
              <w:spacing w:before="0" w:after="0" w:line="240" w:lineRule="auto"/>
              <w:rPr>
                <w:rFonts w:hint="eastAsia" w:ascii="宋体" w:hAnsi="宋体" w:eastAsia="宋体" w:cs="宋体"/>
                <w:sz w:val="21"/>
                <w:szCs w:val="21"/>
                <w:lang w:eastAsia="zh-CN"/>
              </w:rPr>
            </w:pPr>
            <w:r>
              <w:rPr>
                <w:rFonts w:hint="eastAsia" w:ascii="宋体" w:hAnsi="宋体" w:eastAsia="宋体" w:cs="宋体"/>
                <w:sz w:val="21"/>
                <w:szCs w:val="21"/>
              </w:rPr>
              <w:t>围绕投标人所投水质监测仪、智能控制系统的整体配置、监测性能响应、智能控制水平、品牌适配、技术合理性等方面进行综合评分</w:t>
            </w:r>
            <w:r>
              <w:rPr>
                <w:rFonts w:hint="eastAsia" w:ascii="宋体" w:hAnsi="宋体" w:eastAsia="宋体" w:cs="宋体"/>
                <w:sz w:val="21"/>
                <w:szCs w:val="21"/>
                <w:lang w:eastAsia="zh-CN"/>
              </w:rPr>
              <w:t>：</w:t>
            </w:r>
          </w:p>
          <w:p w14:paraId="0956B01D">
            <w:pPr>
              <w:pStyle w:val="362"/>
              <w:spacing w:before="0" w:after="0" w:line="240" w:lineRule="auto"/>
              <w:rPr>
                <w:rFonts w:hint="eastAsia" w:ascii="宋体" w:hAnsi="宋体" w:eastAsia="宋体" w:cs="宋体"/>
                <w:sz w:val="21"/>
                <w:szCs w:val="21"/>
                <w:lang w:eastAsia="zh-CN"/>
              </w:rPr>
            </w:pPr>
            <w:r>
              <w:rPr>
                <w:rFonts w:hint="eastAsia" w:ascii="宋体" w:hAnsi="宋体" w:eastAsia="宋体" w:cs="宋体"/>
                <w:sz w:val="21"/>
                <w:szCs w:val="21"/>
              </w:rPr>
              <w:t>优：</w:t>
            </w:r>
            <w:r>
              <w:rPr>
                <w:rFonts w:hint="eastAsia" w:ascii="宋体" w:hAnsi="宋体" w:eastAsia="宋体" w:cs="宋体"/>
                <w:sz w:val="21"/>
                <w:szCs w:val="21"/>
                <w:lang w:val="en-US" w:eastAsia="zh-CN"/>
              </w:rPr>
              <w:t>3.1</w:t>
            </w:r>
            <w:r>
              <w:rPr>
                <w:rFonts w:hint="eastAsia" w:ascii="宋体" w:hAnsi="宋体" w:eastAsia="宋体" w:cs="宋体"/>
                <w:sz w:val="21"/>
                <w:szCs w:val="21"/>
              </w:rPr>
              <w:t>-</w:t>
            </w:r>
            <w:r>
              <w:rPr>
                <w:rFonts w:hint="eastAsia" w:ascii="宋体" w:hAnsi="宋体" w:eastAsia="宋体" w:cs="宋体"/>
                <w:sz w:val="21"/>
                <w:szCs w:val="21"/>
                <w:lang w:val="en-US" w:eastAsia="zh-CN"/>
              </w:rPr>
              <w:t>4</w:t>
            </w:r>
            <w:r>
              <w:rPr>
                <w:rFonts w:hint="eastAsia" w:ascii="宋体" w:hAnsi="宋体" w:eastAsia="宋体" w:cs="宋体"/>
                <w:sz w:val="21"/>
                <w:szCs w:val="21"/>
              </w:rPr>
              <w:t>分，良：2</w:t>
            </w:r>
            <w:r>
              <w:rPr>
                <w:rFonts w:hint="eastAsia" w:ascii="宋体" w:hAnsi="宋体" w:eastAsia="宋体" w:cs="宋体"/>
                <w:sz w:val="21"/>
                <w:szCs w:val="21"/>
                <w:lang w:val="en-US" w:eastAsia="zh-CN"/>
              </w:rPr>
              <w:t>.1</w:t>
            </w:r>
            <w:r>
              <w:rPr>
                <w:rFonts w:hint="eastAsia" w:ascii="宋体" w:hAnsi="宋体" w:eastAsia="宋体" w:cs="宋体"/>
                <w:sz w:val="21"/>
                <w:szCs w:val="21"/>
              </w:rPr>
              <w:t>-</w:t>
            </w:r>
            <w:r>
              <w:rPr>
                <w:rFonts w:hint="eastAsia" w:ascii="宋体" w:hAnsi="宋体" w:eastAsia="宋体" w:cs="宋体"/>
                <w:sz w:val="21"/>
                <w:szCs w:val="21"/>
                <w:lang w:val="en-US" w:eastAsia="zh-CN"/>
              </w:rPr>
              <w:t>3</w:t>
            </w:r>
            <w:r>
              <w:rPr>
                <w:rFonts w:hint="eastAsia" w:ascii="宋体" w:hAnsi="宋体" w:eastAsia="宋体" w:cs="宋体"/>
                <w:sz w:val="21"/>
                <w:szCs w:val="21"/>
              </w:rPr>
              <w:t>分，一般及以下：0-</w:t>
            </w:r>
            <w:r>
              <w:rPr>
                <w:rFonts w:hint="eastAsia" w:ascii="宋体" w:hAnsi="宋体" w:eastAsia="宋体" w:cs="宋体"/>
                <w:sz w:val="21"/>
                <w:szCs w:val="21"/>
                <w:lang w:val="en-US" w:eastAsia="zh-CN"/>
              </w:rPr>
              <w:t>2</w:t>
            </w:r>
            <w:r>
              <w:rPr>
                <w:rFonts w:hint="eastAsia" w:ascii="宋体" w:hAnsi="宋体" w:eastAsia="宋体" w:cs="宋体"/>
                <w:sz w:val="21"/>
                <w:szCs w:val="21"/>
              </w:rPr>
              <w:t>分</w:t>
            </w:r>
            <w:r>
              <w:rPr>
                <w:rFonts w:hint="eastAsia" w:ascii="宋体" w:hAnsi="宋体" w:eastAsia="宋体" w:cs="宋体"/>
                <w:sz w:val="21"/>
                <w:szCs w:val="21"/>
                <w:lang w:eastAsia="zh-CN"/>
              </w:rPr>
              <w:t>。</w:t>
            </w:r>
          </w:p>
          <w:p w14:paraId="40BBC1EB">
            <w:pPr>
              <w:pStyle w:val="362"/>
              <w:spacing w:before="0" w:after="0" w:line="240" w:lineRule="auto"/>
              <w:rPr>
                <w:rFonts w:hint="eastAsia" w:ascii="宋体" w:hAnsi="宋体" w:eastAsia="宋体" w:cs="宋体"/>
                <w:sz w:val="21"/>
                <w:szCs w:val="21"/>
                <w:lang w:eastAsia="zh-CN"/>
              </w:rPr>
            </w:pPr>
            <w:r>
              <w:rPr>
                <w:rFonts w:hint="eastAsia" w:ascii="宋体" w:hAnsi="宋体" w:eastAsia="宋体" w:cs="宋体"/>
                <w:sz w:val="21"/>
                <w:szCs w:val="21"/>
              </w:rPr>
              <w:t>注：投标人须提供设备技术说明书、参数表或制造商技术证明文件等材料供评审</w:t>
            </w:r>
            <w:r>
              <w:rPr>
                <w:rFonts w:hint="eastAsia" w:ascii="宋体" w:hAnsi="宋体" w:eastAsia="宋体" w:cs="宋体"/>
                <w:sz w:val="21"/>
                <w:szCs w:val="21"/>
                <w:lang w:eastAsia="zh-CN"/>
              </w:rPr>
              <w:t>。</w:t>
            </w:r>
          </w:p>
        </w:tc>
        <w:tc>
          <w:tcPr>
            <w:tcW w:w="816" w:type="dxa"/>
            <w:vAlign w:val="center"/>
          </w:tcPr>
          <w:p w14:paraId="7E0B20DF">
            <w:pPr>
              <w:pStyle w:val="362"/>
              <w:spacing w:before="0" w:after="0" w:line="240" w:lineRule="auto"/>
              <w:jc w:val="center"/>
              <w:rPr>
                <w:rFonts w:hint="eastAsia" w:ascii="宋体" w:hAnsi="宋体" w:eastAsia="宋体" w:cs="宋体"/>
                <w:sz w:val="21"/>
                <w:szCs w:val="21"/>
                <w:lang w:eastAsia="zh-CN"/>
              </w:rPr>
            </w:pPr>
            <w:r>
              <w:rPr>
                <w:rFonts w:hint="eastAsia" w:ascii="宋体" w:hAnsi="宋体" w:eastAsia="宋体" w:cs="宋体"/>
                <w:sz w:val="21"/>
                <w:szCs w:val="21"/>
              </w:rPr>
              <w:t>0-</w:t>
            </w:r>
            <w:r>
              <w:rPr>
                <w:rFonts w:hint="eastAsia" w:ascii="宋体" w:hAnsi="宋体" w:eastAsia="宋体" w:cs="宋体"/>
                <w:sz w:val="21"/>
                <w:szCs w:val="21"/>
                <w:lang w:val="en-US" w:eastAsia="zh-CN"/>
              </w:rPr>
              <w:t>4</w:t>
            </w:r>
          </w:p>
        </w:tc>
      </w:tr>
      <w:tr w14:paraId="4C3E9C5F">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cantSplit/>
          <w:trHeight w:val="474" w:hRule="atLeast"/>
          <w:jc w:val="center"/>
        </w:trPr>
        <w:tc>
          <w:tcPr>
            <w:tcW w:w="822" w:type="dxa"/>
            <w:vAlign w:val="center"/>
          </w:tcPr>
          <w:p w14:paraId="690E12BB">
            <w:pPr>
              <w:jc w:val="center"/>
              <w:rPr>
                <w:rFonts w:hint="eastAsia" w:ascii="宋体" w:hAnsi="宋体" w:eastAsia="宋体" w:cs="宋体"/>
                <w:szCs w:val="21"/>
                <w:lang w:val="en-US" w:eastAsia="zh-CN"/>
              </w:rPr>
            </w:pPr>
            <w:r>
              <w:rPr>
                <w:rFonts w:hint="eastAsia" w:ascii="宋体" w:hAnsi="宋体" w:cs="宋体"/>
                <w:szCs w:val="21"/>
                <w:lang w:val="en-US" w:eastAsia="zh-CN"/>
              </w:rPr>
              <w:t>8</w:t>
            </w:r>
          </w:p>
        </w:tc>
        <w:tc>
          <w:tcPr>
            <w:tcW w:w="1653" w:type="dxa"/>
            <w:vAlign w:val="center"/>
          </w:tcPr>
          <w:p w14:paraId="5BF18E90">
            <w:pPr>
              <w:pStyle w:val="362"/>
              <w:spacing w:before="0" w:after="0" w:line="240" w:lineRule="auto"/>
              <w:jc w:val="center"/>
              <w:rPr>
                <w:rFonts w:hint="eastAsia" w:ascii="宋体" w:hAnsi="宋体" w:eastAsia="宋体" w:cs="宋体"/>
                <w:sz w:val="21"/>
                <w:szCs w:val="21"/>
              </w:rPr>
            </w:pPr>
            <w:r>
              <w:rPr>
                <w:rFonts w:hint="eastAsia" w:ascii="宋体" w:hAnsi="宋体" w:eastAsia="宋体" w:cs="宋体"/>
                <w:sz w:val="21"/>
                <w:szCs w:val="21"/>
              </w:rPr>
              <w:t>恒温恒湿与空气处理系统专项性能</w:t>
            </w:r>
          </w:p>
        </w:tc>
        <w:tc>
          <w:tcPr>
            <w:tcW w:w="6472" w:type="dxa"/>
          </w:tcPr>
          <w:p w14:paraId="6F7D3F21">
            <w:pPr>
              <w:pStyle w:val="362"/>
              <w:spacing w:before="0" w:after="0" w:line="240" w:lineRule="auto"/>
              <w:rPr>
                <w:rFonts w:hint="eastAsia" w:ascii="宋体" w:hAnsi="宋体" w:eastAsia="宋体" w:cs="宋体"/>
                <w:sz w:val="21"/>
                <w:szCs w:val="21"/>
                <w:lang w:eastAsia="zh-CN"/>
              </w:rPr>
            </w:pPr>
            <w:r>
              <w:rPr>
                <w:rFonts w:hint="eastAsia" w:ascii="宋体" w:hAnsi="宋体" w:eastAsia="宋体" w:cs="宋体"/>
                <w:sz w:val="21"/>
                <w:szCs w:val="21"/>
              </w:rPr>
              <w:t>围绕投标人所投泳池除湿三集一体机组的整体配置、核心性能响应、节能稳定性、品牌适配、技术合理性等方面进行综合评分</w:t>
            </w:r>
            <w:r>
              <w:rPr>
                <w:rFonts w:hint="eastAsia" w:ascii="宋体" w:hAnsi="宋体" w:eastAsia="宋体" w:cs="宋体"/>
                <w:sz w:val="21"/>
                <w:szCs w:val="21"/>
                <w:lang w:eastAsia="zh-CN"/>
              </w:rPr>
              <w:t>：</w:t>
            </w:r>
          </w:p>
          <w:p w14:paraId="1EE4F4E6">
            <w:pPr>
              <w:pStyle w:val="362"/>
              <w:spacing w:before="0" w:after="0" w:line="240" w:lineRule="auto"/>
              <w:rPr>
                <w:rFonts w:hint="eastAsia" w:ascii="宋体" w:hAnsi="宋体" w:eastAsia="宋体" w:cs="宋体"/>
                <w:sz w:val="21"/>
                <w:szCs w:val="21"/>
                <w:lang w:eastAsia="zh-CN"/>
              </w:rPr>
            </w:pPr>
            <w:r>
              <w:rPr>
                <w:rFonts w:hint="eastAsia" w:ascii="宋体" w:hAnsi="宋体" w:eastAsia="宋体" w:cs="宋体"/>
                <w:sz w:val="21"/>
                <w:szCs w:val="21"/>
              </w:rPr>
              <w:t>优：</w:t>
            </w:r>
            <w:r>
              <w:rPr>
                <w:rFonts w:hint="eastAsia" w:ascii="宋体" w:hAnsi="宋体" w:eastAsia="宋体" w:cs="宋体"/>
                <w:sz w:val="21"/>
                <w:szCs w:val="21"/>
                <w:lang w:val="en-US" w:eastAsia="zh-CN"/>
              </w:rPr>
              <w:t>3.1</w:t>
            </w:r>
            <w:r>
              <w:rPr>
                <w:rFonts w:hint="eastAsia" w:ascii="宋体" w:hAnsi="宋体" w:eastAsia="宋体" w:cs="宋体"/>
                <w:sz w:val="21"/>
                <w:szCs w:val="21"/>
              </w:rPr>
              <w:t>-</w:t>
            </w:r>
            <w:r>
              <w:rPr>
                <w:rFonts w:hint="eastAsia" w:ascii="宋体" w:hAnsi="宋体" w:eastAsia="宋体" w:cs="宋体"/>
                <w:sz w:val="21"/>
                <w:szCs w:val="21"/>
                <w:lang w:val="en-US" w:eastAsia="zh-CN"/>
              </w:rPr>
              <w:t>4</w:t>
            </w:r>
            <w:r>
              <w:rPr>
                <w:rFonts w:hint="eastAsia" w:ascii="宋体" w:hAnsi="宋体" w:eastAsia="宋体" w:cs="宋体"/>
                <w:sz w:val="21"/>
                <w:szCs w:val="21"/>
              </w:rPr>
              <w:t>分，良：2</w:t>
            </w:r>
            <w:r>
              <w:rPr>
                <w:rFonts w:hint="eastAsia" w:ascii="宋体" w:hAnsi="宋体" w:eastAsia="宋体" w:cs="宋体"/>
                <w:sz w:val="21"/>
                <w:szCs w:val="21"/>
                <w:lang w:val="en-US" w:eastAsia="zh-CN"/>
              </w:rPr>
              <w:t>.1</w:t>
            </w:r>
            <w:r>
              <w:rPr>
                <w:rFonts w:hint="eastAsia" w:ascii="宋体" w:hAnsi="宋体" w:eastAsia="宋体" w:cs="宋体"/>
                <w:sz w:val="21"/>
                <w:szCs w:val="21"/>
              </w:rPr>
              <w:t>-</w:t>
            </w:r>
            <w:r>
              <w:rPr>
                <w:rFonts w:hint="eastAsia" w:ascii="宋体" w:hAnsi="宋体" w:eastAsia="宋体" w:cs="宋体"/>
                <w:sz w:val="21"/>
                <w:szCs w:val="21"/>
                <w:lang w:val="en-US" w:eastAsia="zh-CN"/>
              </w:rPr>
              <w:t>3</w:t>
            </w:r>
            <w:r>
              <w:rPr>
                <w:rFonts w:hint="eastAsia" w:ascii="宋体" w:hAnsi="宋体" w:eastAsia="宋体" w:cs="宋体"/>
                <w:sz w:val="21"/>
                <w:szCs w:val="21"/>
              </w:rPr>
              <w:t>分，一般及以下：0-</w:t>
            </w:r>
            <w:r>
              <w:rPr>
                <w:rFonts w:hint="eastAsia" w:ascii="宋体" w:hAnsi="宋体" w:eastAsia="宋体" w:cs="宋体"/>
                <w:sz w:val="21"/>
                <w:szCs w:val="21"/>
                <w:lang w:val="en-US" w:eastAsia="zh-CN"/>
              </w:rPr>
              <w:t>2</w:t>
            </w:r>
            <w:r>
              <w:rPr>
                <w:rFonts w:hint="eastAsia" w:ascii="宋体" w:hAnsi="宋体" w:eastAsia="宋体" w:cs="宋体"/>
                <w:sz w:val="21"/>
                <w:szCs w:val="21"/>
              </w:rPr>
              <w:t>分</w:t>
            </w:r>
            <w:r>
              <w:rPr>
                <w:rFonts w:hint="eastAsia" w:ascii="宋体" w:hAnsi="宋体" w:eastAsia="宋体" w:cs="宋体"/>
                <w:sz w:val="21"/>
                <w:szCs w:val="21"/>
                <w:lang w:eastAsia="zh-CN"/>
              </w:rPr>
              <w:t>。</w:t>
            </w:r>
          </w:p>
          <w:p w14:paraId="0616D008">
            <w:pPr>
              <w:pStyle w:val="362"/>
              <w:spacing w:before="0" w:after="0" w:line="240" w:lineRule="auto"/>
              <w:rPr>
                <w:rFonts w:hint="eastAsia" w:ascii="宋体" w:hAnsi="宋体" w:eastAsia="宋体" w:cs="宋体"/>
                <w:sz w:val="21"/>
                <w:szCs w:val="21"/>
                <w:lang w:eastAsia="zh-CN"/>
              </w:rPr>
            </w:pPr>
            <w:r>
              <w:rPr>
                <w:rFonts w:hint="eastAsia" w:ascii="宋体" w:hAnsi="宋体" w:eastAsia="宋体" w:cs="宋体"/>
                <w:sz w:val="21"/>
                <w:szCs w:val="21"/>
              </w:rPr>
              <w:t>注：投标人须提供设备技术说明书、参数表或制造商技术证明文件等材料供评审</w:t>
            </w:r>
            <w:r>
              <w:rPr>
                <w:rFonts w:hint="eastAsia" w:ascii="宋体" w:hAnsi="宋体" w:eastAsia="宋体" w:cs="宋体"/>
                <w:sz w:val="21"/>
                <w:szCs w:val="21"/>
                <w:lang w:eastAsia="zh-CN"/>
              </w:rPr>
              <w:t>。</w:t>
            </w:r>
          </w:p>
        </w:tc>
        <w:tc>
          <w:tcPr>
            <w:tcW w:w="816" w:type="dxa"/>
            <w:vAlign w:val="center"/>
          </w:tcPr>
          <w:p w14:paraId="34376586">
            <w:pPr>
              <w:pStyle w:val="362"/>
              <w:spacing w:before="0" w:after="0" w:line="240" w:lineRule="auto"/>
              <w:jc w:val="center"/>
              <w:rPr>
                <w:rFonts w:hint="eastAsia" w:ascii="宋体" w:hAnsi="宋体" w:eastAsia="宋体" w:cs="宋体"/>
                <w:sz w:val="21"/>
                <w:szCs w:val="21"/>
                <w:lang w:eastAsia="zh-CN"/>
              </w:rPr>
            </w:pPr>
            <w:r>
              <w:rPr>
                <w:rFonts w:hint="eastAsia" w:ascii="宋体" w:hAnsi="宋体" w:eastAsia="宋体" w:cs="宋体"/>
                <w:sz w:val="21"/>
                <w:szCs w:val="21"/>
              </w:rPr>
              <w:t>0-</w:t>
            </w:r>
            <w:r>
              <w:rPr>
                <w:rFonts w:hint="eastAsia" w:ascii="宋体" w:hAnsi="宋体" w:eastAsia="宋体" w:cs="宋体"/>
                <w:sz w:val="21"/>
                <w:szCs w:val="21"/>
                <w:lang w:val="en-US" w:eastAsia="zh-CN"/>
              </w:rPr>
              <w:t>4</w:t>
            </w:r>
          </w:p>
        </w:tc>
      </w:tr>
      <w:tr w14:paraId="2219F9D8">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cantSplit/>
          <w:trHeight w:val="474" w:hRule="atLeast"/>
          <w:jc w:val="center"/>
        </w:trPr>
        <w:tc>
          <w:tcPr>
            <w:tcW w:w="822" w:type="dxa"/>
            <w:vAlign w:val="center"/>
          </w:tcPr>
          <w:p w14:paraId="1901C86C">
            <w:pPr>
              <w:jc w:val="center"/>
              <w:rPr>
                <w:rFonts w:hint="eastAsia" w:ascii="宋体" w:hAnsi="宋体" w:eastAsia="宋体" w:cs="宋体"/>
                <w:szCs w:val="21"/>
                <w:lang w:val="en-US" w:eastAsia="zh-CN"/>
              </w:rPr>
            </w:pPr>
            <w:r>
              <w:rPr>
                <w:rFonts w:hint="eastAsia" w:ascii="宋体" w:hAnsi="宋体" w:cs="宋体"/>
                <w:szCs w:val="21"/>
                <w:lang w:val="en-US" w:eastAsia="zh-CN"/>
              </w:rPr>
              <w:t>9</w:t>
            </w:r>
          </w:p>
        </w:tc>
        <w:tc>
          <w:tcPr>
            <w:tcW w:w="1653" w:type="dxa"/>
            <w:vAlign w:val="center"/>
          </w:tcPr>
          <w:p w14:paraId="74729DE4">
            <w:pPr>
              <w:pStyle w:val="362"/>
              <w:spacing w:before="0" w:after="0" w:line="240" w:lineRule="auto"/>
              <w:jc w:val="center"/>
              <w:rPr>
                <w:rFonts w:hint="eastAsia" w:ascii="宋体" w:hAnsi="宋体" w:eastAsia="宋体" w:cs="宋体"/>
                <w:sz w:val="21"/>
                <w:szCs w:val="21"/>
              </w:rPr>
            </w:pPr>
            <w:r>
              <w:rPr>
                <w:rFonts w:hint="eastAsia" w:ascii="宋体" w:hAnsi="宋体" w:eastAsia="宋体" w:cs="宋体"/>
                <w:sz w:val="21"/>
                <w:szCs w:val="21"/>
              </w:rPr>
              <w:t>水力按摩系统专项性能</w:t>
            </w:r>
          </w:p>
        </w:tc>
        <w:tc>
          <w:tcPr>
            <w:tcW w:w="6472" w:type="dxa"/>
          </w:tcPr>
          <w:p w14:paraId="18793697">
            <w:pPr>
              <w:pStyle w:val="362"/>
              <w:spacing w:before="0" w:after="0" w:line="240" w:lineRule="auto"/>
              <w:rPr>
                <w:rFonts w:hint="eastAsia" w:ascii="宋体" w:hAnsi="宋体" w:eastAsia="宋体" w:cs="宋体"/>
                <w:sz w:val="21"/>
                <w:szCs w:val="21"/>
                <w:lang w:eastAsia="zh-CN"/>
              </w:rPr>
            </w:pPr>
            <w:r>
              <w:rPr>
                <w:rFonts w:hint="eastAsia" w:ascii="宋体" w:hAnsi="宋体" w:eastAsia="宋体" w:cs="宋体"/>
                <w:sz w:val="21"/>
                <w:szCs w:val="21"/>
              </w:rPr>
              <w:t>围绕投标人所投按摩池水力按摩设备、核心性能响应、安全合规性、使用寿命、品牌适配、技术合理性等方面进行综合评分</w:t>
            </w:r>
            <w:r>
              <w:rPr>
                <w:rFonts w:hint="eastAsia" w:ascii="宋体" w:hAnsi="宋体" w:eastAsia="宋体" w:cs="宋体"/>
                <w:sz w:val="21"/>
                <w:szCs w:val="21"/>
                <w:lang w:eastAsia="zh-CN"/>
              </w:rPr>
              <w:t>：</w:t>
            </w:r>
          </w:p>
          <w:p w14:paraId="2B941153">
            <w:pPr>
              <w:pStyle w:val="362"/>
              <w:spacing w:before="0" w:after="0" w:line="240" w:lineRule="auto"/>
              <w:rPr>
                <w:rFonts w:hint="eastAsia" w:ascii="宋体" w:hAnsi="宋体" w:eastAsia="宋体" w:cs="宋体"/>
                <w:sz w:val="21"/>
                <w:szCs w:val="21"/>
                <w:lang w:eastAsia="zh-CN"/>
              </w:rPr>
            </w:pPr>
            <w:r>
              <w:rPr>
                <w:rFonts w:hint="eastAsia" w:ascii="宋体" w:hAnsi="宋体" w:eastAsia="宋体" w:cs="宋体"/>
                <w:sz w:val="21"/>
                <w:szCs w:val="21"/>
              </w:rPr>
              <w:t>优：</w:t>
            </w:r>
            <w:r>
              <w:rPr>
                <w:rFonts w:hint="eastAsia" w:ascii="宋体" w:hAnsi="宋体" w:eastAsia="宋体" w:cs="宋体"/>
                <w:sz w:val="21"/>
                <w:szCs w:val="21"/>
                <w:lang w:val="en-US" w:eastAsia="zh-CN"/>
              </w:rPr>
              <w:t>3.1</w:t>
            </w:r>
            <w:r>
              <w:rPr>
                <w:rFonts w:hint="eastAsia" w:ascii="宋体" w:hAnsi="宋体" w:eastAsia="宋体" w:cs="宋体"/>
                <w:sz w:val="21"/>
                <w:szCs w:val="21"/>
              </w:rPr>
              <w:t>-</w:t>
            </w:r>
            <w:r>
              <w:rPr>
                <w:rFonts w:hint="eastAsia" w:ascii="宋体" w:hAnsi="宋体" w:eastAsia="宋体" w:cs="宋体"/>
                <w:sz w:val="21"/>
                <w:szCs w:val="21"/>
                <w:lang w:val="en-US" w:eastAsia="zh-CN"/>
              </w:rPr>
              <w:t>4</w:t>
            </w:r>
            <w:r>
              <w:rPr>
                <w:rFonts w:hint="eastAsia" w:ascii="宋体" w:hAnsi="宋体" w:eastAsia="宋体" w:cs="宋体"/>
                <w:sz w:val="21"/>
                <w:szCs w:val="21"/>
              </w:rPr>
              <w:t>分，良：2</w:t>
            </w:r>
            <w:r>
              <w:rPr>
                <w:rFonts w:hint="eastAsia" w:ascii="宋体" w:hAnsi="宋体" w:eastAsia="宋体" w:cs="宋体"/>
                <w:sz w:val="21"/>
                <w:szCs w:val="21"/>
                <w:lang w:val="en-US" w:eastAsia="zh-CN"/>
              </w:rPr>
              <w:t>.1</w:t>
            </w:r>
            <w:r>
              <w:rPr>
                <w:rFonts w:hint="eastAsia" w:ascii="宋体" w:hAnsi="宋体" w:eastAsia="宋体" w:cs="宋体"/>
                <w:sz w:val="21"/>
                <w:szCs w:val="21"/>
              </w:rPr>
              <w:t>-</w:t>
            </w:r>
            <w:r>
              <w:rPr>
                <w:rFonts w:hint="eastAsia" w:ascii="宋体" w:hAnsi="宋体" w:eastAsia="宋体" w:cs="宋体"/>
                <w:sz w:val="21"/>
                <w:szCs w:val="21"/>
                <w:lang w:val="en-US" w:eastAsia="zh-CN"/>
              </w:rPr>
              <w:t>3</w:t>
            </w:r>
            <w:r>
              <w:rPr>
                <w:rFonts w:hint="eastAsia" w:ascii="宋体" w:hAnsi="宋体" w:eastAsia="宋体" w:cs="宋体"/>
                <w:sz w:val="21"/>
                <w:szCs w:val="21"/>
              </w:rPr>
              <w:t>分，一般及以下：0-</w:t>
            </w:r>
            <w:r>
              <w:rPr>
                <w:rFonts w:hint="eastAsia" w:ascii="宋体" w:hAnsi="宋体" w:eastAsia="宋体" w:cs="宋体"/>
                <w:sz w:val="21"/>
                <w:szCs w:val="21"/>
                <w:lang w:val="en-US" w:eastAsia="zh-CN"/>
              </w:rPr>
              <w:t>2</w:t>
            </w:r>
            <w:r>
              <w:rPr>
                <w:rFonts w:hint="eastAsia" w:ascii="宋体" w:hAnsi="宋体" w:eastAsia="宋体" w:cs="宋体"/>
                <w:sz w:val="21"/>
                <w:szCs w:val="21"/>
              </w:rPr>
              <w:t>分</w:t>
            </w:r>
            <w:r>
              <w:rPr>
                <w:rFonts w:hint="eastAsia" w:ascii="宋体" w:hAnsi="宋体" w:eastAsia="宋体" w:cs="宋体"/>
                <w:sz w:val="21"/>
                <w:szCs w:val="21"/>
                <w:lang w:eastAsia="zh-CN"/>
              </w:rPr>
              <w:t>。</w:t>
            </w:r>
          </w:p>
          <w:p w14:paraId="412014E1">
            <w:pPr>
              <w:pStyle w:val="362"/>
              <w:spacing w:before="0" w:after="0" w:line="240" w:lineRule="auto"/>
              <w:rPr>
                <w:rFonts w:hint="eastAsia" w:ascii="宋体" w:hAnsi="宋体" w:eastAsia="宋体" w:cs="宋体"/>
                <w:sz w:val="21"/>
                <w:szCs w:val="21"/>
                <w:lang w:eastAsia="zh-CN"/>
              </w:rPr>
            </w:pPr>
            <w:r>
              <w:rPr>
                <w:rFonts w:hint="eastAsia" w:ascii="宋体" w:hAnsi="宋体" w:eastAsia="宋体" w:cs="宋体"/>
                <w:sz w:val="21"/>
                <w:szCs w:val="21"/>
              </w:rPr>
              <w:t>注：投标人须提供设备技术说明书、参数表或制造商技术证明文件等材料供评审</w:t>
            </w:r>
            <w:r>
              <w:rPr>
                <w:rFonts w:hint="eastAsia" w:ascii="宋体" w:hAnsi="宋体" w:eastAsia="宋体" w:cs="宋体"/>
                <w:sz w:val="21"/>
                <w:szCs w:val="21"/>
                <w:lang w:eastAsia="zh-CN"/>
              </w:rPr>
              <w:t>。</w:t>
            </w:r>
          </w:p>
        </w:tc>
        <w:tc>
          <w:tcPr>
            <w:tcW w:w="816" w:type="dxa"/>
            <w:vAlign w:val="center"/>
          </w:tcPr>
          <w:p w14:paraId="06CDD967">
            <w:pPr>
              <w:pStyle w:val="362"/>
              <w:spacing w:before="0" w:after="0" w:line="240" w:lineRule="auto"/>
              <w:jc w:val="center"/>
              <w:rPr>
                <w:rFonts w:hint="eastAsia" w:ascii="宋体" w:hAnsi="宋体" w:eastAsia="宋体" w:cs="宋体"/>
                <w:sz w:val="21"/>
                <w:szCs w:val="21"/>
                <w:lang w:eastAsia="zh-CN"/>
              </w:rPr>
            </w:pPr>
            <w:r>
              <w:rPr>
                <w:rFonts w:hint="eastAsia" w:ascii="宋体" w:hAnsi="宋体" w:eastAsia="宋体" w:cs="宋体"/>
                <w:sz w:val="21"/>
                <w:szCs w:val="21"/>
              </w:rPr>
              <w:t>0-</w:t>
            </w:r>
            <w:r>
              <w:rPr>
                <w:rFonts w:hint="eastAsia" w:ascii="宋体" w:hAnsi="宋体" w:eastAsia="宋体" w:cs="宋体"/>
                <w:sz w:val="21"/>
                <w:szCs w:val="21"/>
                <w:lang w:val="en-US" w:eastAsia="zh-CN"/>
              </w:rPr>
              <w:t>4</w:t>
            </w:r>
          </w:p>
        </w:tc>
      </w:tr>
      <w:tr w14:paraId="5FDAD1A0">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cantSplit/>
          <w:trHeight w:val="474" w:hRule="atLeast"/>
          <w:jc w:val="center"/>
        </w:trPr>
        <w:tc>
          <w:tcPr>
            <w:tcW w:w="822" w:type="dxa"/>
            <w:vAlign w:val="center"/>
          </w:tcPr>
          <w:p w14:paraId="59929A80">
            <w:pPr>
              <w:pStyle w:val="362"/>
              <w:spacing w:before="0" w:after="0" w:line="240" w:lineRule="auto"/>
              <w:jc w:val="center"/>
              <w:rPr>
                <w:rFonts w:hint="default" w:ascii="宋体" w:hAnsi="宋体" w:eastAsia="宋体" w:cs="宋体"/>
                <w:sz w:val="21"/>
                <w:szCs w:val="21"/>
                <w:lang w:val="en-US" w:eastAsia="zh-CN"/>
              </w:rPr>
            </w:pPr>
            <w:r>
              <w:rPr>
                <w:rFonts w:hint="eastAsia" w:ascii="宋体" w:hAnsi="宋体" w:eastAsia="宋体" w:cs="宋体"/>
                <w:sz w:val="21"/>
                <w:szCs w:val="21"/>
                <w:lang w:val="en-US" w:eastAsia="zh-CN"/>
              </w:rPr>
              <w:t>10</w:t>
            </w:r>
          </w:p>
        </w:tc>
        <w:tc>
          <w:tcPr>
            <w:tcW w:w="1653" w:type="dxa"/>
            <w:vAlign w:val="center"/>
          </w:tcPr>
          <w:p w14:paraId="683E01D4">
            <w:pPr>
              <w:jc w:val="center"/>
              <w:rPr>
                <w:rFonts w:hint="eastAsia" w:ascii="宋体" w:hAnsi="宋体" w:cs="宋体"/>
                <w:szCs w:val="21"/>
              </w:rPr>
            </w:pPr>
            <w:r>
              <w:rPr>
                <w:rFonts w:hint="eastAsia" w:ascii="宋体" w:hAnsi="宋体" w:cs="宋体"/>
                <w:szCs w:val="21"/>
              </w:rPr>
              <w:t>施工组织方案</w:t>
            </w:r>
          </w:p>
        </w:tc>
        <w:tc>
          <w:tcPr>
            <w:tcW w:w="6472" w:type="dxa"/>
          </w:tcPr>
          <w:p w14:paraId="7B8CC1EB">
            <w:pPr>
              <w:rPr>
                <w:rFonts w:hint="eastAsia" w:ascii="宋体" w:hAnsi="宋体" w:cs="宋体"/>
                <w:szCs w:val="21"/>
              </w:rPr>
            </w:pPr>
            <w:r>
              <w:rPr>
                <w:rFonts w:hint="eastAsia" w:ascii="宋体" w:hAnsi="宋体" w:cs="宋体"/>
                <w:szCs w:val="21"/>
              </w:rPr>
              <w:t>针对本项目泳池设备安装的特点，编制完整、科学、有针对性的施工方案，核心包含：设备吊装运输就位、泳池防水保护、管道连接及清洗试压、设备安装调试、水质达标验收等关键环节，进行综合评分：</w:t>
            </w:r>
          </w:p>
          <w:p w14:paraId="758E708E">
            <w:pPr>
              <w:rPr>
                <w:rFonts w:hint="eastAsia" w:ascii="宋体" w:hAnsi="宋体" w:cs="宋体"/>
                <w:szCs w:val="21"/>
              </w:rPr>
            </w:pPr>
            <w:r>
              <w:rPr>
                <w:rFonts w:hint="eastAsia" w:ascii="宋体" w:hAnsi="宋体" w:cs="宋体"/>
                <w:szCs w:val="21"/>
              </w:rPr>
              <w:t>方案完整、针对性强、关键环节措施具体可行的得</w:t>
            </w:r>
            <w:r>
              <w:rPr>
                <w:rFonts w:hint="eastAsia" w:ascii="宋体" w:hAnsi="宋体" w:cs="宋体"/>
                <w:szCs w:val="21"/>
                <w:lang w:val="en-US" w:eastAsia="zh-CN"/>
              </w:rPr>
              <w:t>2.1-3</w:t>
            </w:r>
            <w:r>
              <w:rPr>
                <w:rFonts w:hint="eastAsia" w:ascii="宋体" w:hAnsi="宋体" w:cs="宋体"/>
                <w:szCs w:val="21"/>
              </w:rPr>
              <w:t>分；</w:t>
            </w:r>
          </w:p>
          <w:p w14:paraId="1DE9746C">
            <w:pPr>
              <w:rPr>
                <w:rFonts w:hint="eastAsia" w:ascii="宋体" w:hAnsi="宋体" w:cs="宋体"/>
                <w:szCs w:val="21"/>
              </w:rPr>
            </w:pPr>
            <w:r>
              <w:rPr>
                <w:rFonts w:hint="eastAsia" w:ascii="宋体" w:hAnsi="宋体" w:cs="宋体"/>
                <w:szCs w:val="21"/>
              </w:rPr>
              <w:t>方案完整、基本满足项目要求的得</w:t>
            </w:r>
            <w:r>
              <w:rPr>
                <w:rFonts w:hint="eastAsia" w:ascii="宋体" w:hAnsi="宋体" w:cs="宋体"/>
                <w:szCs w:val="21"/>
                <w:lang w:val="en-US" w:eastAsia="zh-CN"/>
              </w:rPr>
              <w:t>1.1-2</w:t>
            </w:r>
            <w:r>
              <w:rPr>
                <w:rFonts w:hint="eastAsia" w:ascii="宋体" w:hAnsi="宋体" w:cs="宋体"/>
                <w:szCs w:val="21"/>
              </w:rPr>
              <w:t>分；</w:t>
            </w:r>
          </w:p>
          <w:p w14:paraId="7DBAB33F">
            <w:pPr>
              <w:rPr>
                <w:rFonts w:hint="eastAsia" w:ascii="宋体" w:hAnsi="宋体" w:cs="宋体"/>
                <w:szCs w:val="21"/>
              </w:rPr>
            </w:pPr>
            <w:r>
              <w:rPr>
                <w:rFonts w:hint="eastAsia" w:ascii="宋体" w:hAnsi="宋体" w:cs="宋体"/>
                <w:szCs w:val="21"/>
              </w:rPr>
              <w:t>方案缺失、无针对性的得</w:t>
            </w:r>
            <w:r>
              <w:rPr>
                <w:rFonts w:hint="eastAsia" w:ascii="宋体" w:hAnsi="宋体" w:cs="宋体"/>
                <w:szCs w:val="21"/>
                <w:lang w:val="en-US" w:eastAsia="zh-CN"/>
              </w:rPr>
              <w:t>0-1</w:t>
            </w:r>
            <w:r>
              <w:rPr>
                <w:rFonts w:hint="eastAsia" w:ascii="宋体" w:hAnsi="宋体" w:cs="宋体"/>
                <w:szCs w:val="21"/>
              </w:rPr>
              <w:t>分。</w:t>
            </w:r>
          </w:p>
        </w:tc>
        <w:tc>
          <w:tcPr>
            <w:tcW w:w="816" w:type="dxa"/>
            <w:vAlign w:val="center"/>
          </w:tcPr>
          <w:p w14:paraId="7E7B6B93">
            <w:pPr>
              <w:pStyle w:val="362"/>
              <w:spacing w:before="0" w:after="0" w:line="240" w:lineRule="auto"/>
              <w:jc w:val="center"/>
              <w:rPr>
                <w:rFonts w:hint="eastAsia" w:ascii="宋体" w:hAnsi="宋体" w:eastAsia="宋体" w:cs="宋体"/>
                <w:sz w:val="21"/>
                <w:szCs w:val="21"/>
              </w:rPr>
            </w:pPr>
            <w:r>
              <w:rPr>
                <w:rFonts w:hint="eastAsia" w:ascii="宋体" w:hAnsi="宋体" w:eastAsia="宋体" w:cs="宋体"/>
                <w:sz w:val="21"/>
                <w:szCs w:val="21"/>
              </w:rPr>
              <w:t>0-3</w:t>
            </w:r>
          </w:p>
        </w:tc>
      </w:tr>
      <w:tr w14:paraId="5FCC950A">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cantSplit/>
          <w:trHeight w:val="474" w:hRule="atLeast"/>
          <w:jc w:val="center"/>
        </w:trPr>
        <w:tc>
          <w:tcPr>
            <w:tcW w:w="822" w:type="dxa"/>
            <w:vAlign w:val="center"/>
          </w:tcPr>
          <w:p w14:paraId="68A8BE44">
            <w:pPr>
              <w:pStyle w:val="362"/>
              <w:spacing w:before="0" w:after="0" w:line="240" w:lineRule="auto"/>
              <w:jc w:val="center"/>
              <w:rPr>
                <w:rFonts w:hint="default" w:ascii="宋体" w:hAnsi="宋体" w:eastAsia="宋体" w:cs="宋体"/>
                <w:sz w:val="21"/>
                <w:szCs w:val="21"/>
                <w:lang w:val="en-US" w:eastAsia="zh-CN"/>
              </w:rPr>
            </w:pPr>
            <w:r>
              <w:rPr>
                <w:rFonts w:hint="eastAsia" w:ascii="宋体" w:hAnsi="宋体" w:eastAsia="宋体" w:cs="宋体"/>
                <w:sz w:val="21"/>
                <w:szCs w:val="21"/>
                <w:lang w:val="en-US" w:eastAsia="zh-CN"/>
              </w:rPr>
              <w:t>11</w:t>
            </w:r>
          </w:p>
        </w:tc>
        <w:tc>
          <w:tcPr>
            <w:tcW w:w="1653" w:type="dxa"/>
            <w:vAlign w:val="center"/>
          </w:tcPr>
          <w:p w14:paraId="2C981A0F">
            <w:pPr>
              <w:pStyle w:val="362"/>
              <w:spacing w:before="0" w:after="0" w:line="240" w:lineRule="auto"/>
              <w:jc w:val="center"/>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质量与安全文明施工保证措施</w:t>
            </w:r>
          </w:p>
        </w:tc>
        <w:tc>
          <w:tcPr>
            <w:tcW w:w="6472" w:type="dxa"/>
          </w:tcPr>
          <w:p w14:paraId="35AA4549">
            <w:pPr>
              <w:tabs>
                <w:tab w:val="left" w:pos="780"/>
              </w:tabs>
              <w:rPr>
                <w:rFonts w:hint="eastAsia" w:ascii="宋体" w:hAnsi="宋体" w:cs="宋体"/>
                <w:szCs w:val="21"/>
              </w:rPr>
            </w:pPr>
            <w:r>
              <w:rPr>
                <w:rFonts w:hint="eastAsia" w:ascii="宋体" w:hAnsi="宋体" w:cs="宋体"/>
                <w:szCs w:val="21"/>
              </w:rPr>
              <w:t>措施编制全面、具体、有针对性的工程质量保证措施、安全文明施工措施，明确响应本项目质量目标、安全目标，具备完善的质量安全控制体系及手段，进行综合评分：</w:t>
            </w:r>
          </w:p>
          <w:p w14:paraId="39A8FB4C">
            <w:pPr>
              <w:tabs>
                <w:tab w:val="left" w:pos="780"/>
              </w:tabs>
              <w:rPr>
                <w:rFonts w:hint="eastAsia" w:ascii="宋体" w:hAnsi="宋体" w:cs="宋体"/>
                <w:szCs w:val="21"/>
              </w:rPr>
            </w:pPr>
            <w:r>
              <w:rPr>
                <w:rFonts w:hint="eastAsia" w:ascii="宋体" w:hAnsi="宋体" w:cs="宋体"/>
                <w:szCs w:val="21"/>
              </w:rPr>
              <w:t>措施全面、针对性强、体系完善的得</w:t>
            </w:r>
            <w:r>
              <w:rPr>
                <w:rFonts w:hint="eastAsia" w:ascii="宋体" w:hAnsi="宋体" w:cs="宋体"/>
                <w:szCs w:val="21"/>
                <w:lang w:val="en-US" w:eastAsia="zh-CN"/>
              </w:rPr>
              <w:t>2.1-3</w:t>
            </w:r>
            <w:r>
              <w:rPr>
                <w:rFonts w:hint="eastAsia" w:ascii="宋体" w:hAnsi="宋体" w:cs="宋体"/>
                <w:szCs w:val="21"/>
              </w:rPr>
              <w:t>分；</w:t>
            </w:r>
          </w:p>
          <w:p w14:paraId="53EECEE1">
            <w:pPr>
              <w:tabs>
                <w:tab w:val="left" w:pos="780"/>
              </w:tabs>
              <w:rPr>
                <w:rFonts w:hint="eastAsia" w:ascii="宋体" w:hAnsi="宋体" w:cs="宋体"/>
                <w:szCs w:val="21"/>
              </w:rPr>
            </w:pPr>
            <w:r>
              <w:rPr>
                <w:rFonts w:hint="eastAsia" w:ascii="宋体" w:hAnsi="宋体" w:cs="宋体"/>
                <w:szCs w:val="21"/>
              </w:rPr>
              <w:t>措施完整、基本满足项目要求的得</w:t>
            </w:r>
            <w:r>
              <w:rPr>
                <w:rFonts w:hint="eastAsia" w:ascii="宋体" w:hAnsi="宋体" w:cs="宋体"/>
                <w:szCs w:val="21"/>
                <w:lang w:val="en-US" w:eastAsia="zh-CN"/>
              </w:rPr>
              <w:t>1.1-2</w:t>
            </w:r>
            <w:r>
              <w:rPr>
                <w:rFonts w:hint="eastAsia" w:ascii="宋体" w:hAnsi="宋体" w:cs="宋体"/>
                <w:szCs w:val="21"/>
              </w:rPr>
              <w:t>分；</w:t>
            </w:r>
          </w:p>
          <w:p w14:paraId="6113B120">
            <w:pPr>
              <w:tabs>
                <w:tab w:val="left" w:pos="780"/>
              </w:tabs>
              <w:rPr>
                <w:rFonts w:hint="eastAsia" w:ascii="宋体" w:hAnsi="宋体" w:cs="宋体"/>
                <w:szCs w:val="21"/>
              </w:rPr>
            </w:pPr>
            <w:r>
              <w:rPr>
                <w:rFonts w:hint="eastAsia" w:ascii="宋体" w:hAnsi="宋体" w:cs="宋体"/>
                <w:szCs w:val="21"/>
              </w:rPr>
              <w:t>措施缺失、无针对性的得</w:t>
            </w:r>
            <w:r>
              <w:rPr>
                <w:rFonts w:hint="eastAsia" w:ascii="宋体" w:hAnsi="宋体" w:cs="宋体"/>
                <w:szCs w:val="21"/>
                <w:lang w:val="en-US" w:eastAsia="zh-CN"/>
              </w:rPr>
              <w:t>0-1</w:t>
            </w:r>
            <w:r>
              <w:rPr>
                <w:rFonts w:hint="eastAsia" w:ascii="宋体" w:hAnsi="宋体" w:cs="宋体"/>
                <w:szCs w:val="21"/>
              </w:rPr>
              <w:t>分。</w:t>
            </w:r>
          </w:p>
        </w:tc>
        <w:tc>
          <w:tcPr>
            <w:tcW w:w="816" w:type="dxa"/>
            <w:vAlign w:val="center"/>
          </w:tcPr>
          <w:p w14:paraId="4B7EF011">
            <w:pPr>
              <w:pStyle w:val="362"/>
              <w:spacing w:before="0" w:after="0" w:line="240" w:lineRule="auto"/>
              <w:jc w:val="center"/>
              <w:rPr>
                <w:rFonts w:hint="eastAsia" w:ascii="宋体" w:hAnsi="宋体" w:eastAsia="宋体" w:cs="宋体"/>
                <w:sz w:val="21"/>
                <w:szCs w:val="21"/>
              </w:rPr>
            </w:pPr>
            <w:r>
              <w:rPr>
                <w:rFonts w:hint="eastAsia" w:ascii="宋体" w:hAnsi="宋体" w:eastAsia="宋体" w:cs="宋体"/>
                <w:sz w:val="21"/>
                <w:szCs w:val="21"/>
              </w:rPr>
              <w:t>0-3</w:t>
            </w:r>
          </w:p>
        </w:tc>
      </w:tr>
      <w:tr w14:paraId="0EFD96AC">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cantSplit/>
          <w:trHeight w:val="474" w:hRule="atLeast"/>
          <w:jc w:val="center"/>
        </w:trPr>
        <w:tc>
          <w:tcPr>
            <w:tcW w:w="822" w:type="dxa"/>
            <w:vAlign w:val="center"/>
          </w:tcPr>
          <w:p w14:paraId="467E8ACE">
            <w:pPr>
              <w:pStyle w:val="362"/>
              <w:spacing w:before="0" w:after="0" w:line="240" w:lineRule="auto"/>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12</w:t>
            </w:r>
          </w:p>
        </w:tc>
        <w:tc>
          <w:tcPr>
            <w:tcW w:w="1653" w:type="dxa"/>
            <w:vAlign w:val="center"/>
          </w:tcPr>
          <w:p w14:paraId="7F9FE96F">
            <w:pPr>
              <w:pStyle w:val="362"/>
              <w:spacing w:before="0" w:after="0" w:line="240" w:lineRule="auto"/>
              <w:jc w:val="center"/>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工期保证措施</w:t>
            </w:r>
          </w:p>
        </w:tc>
        <w:tc>
          <w:tcPr>
            <w:tcW w:w="6472" w:type="dxa"/>
          </w:tcPr>
          <w:p w14:paraId="730B743D">
            <w:pPr>
              <w:rPr>
                <w:rFonts w:hint="eastAsia" w:ascii="宋体" w:hAnsi="宋体" w:eastAsia="宋体" w:cs="宋体"/>
                <w:szCs w:val="21"/>
                <w:lang w:eastAsia="zh-CN"/>
              </w:rPr>
            </w:pPr>
            <w:r>
              <w:rPr>
                <w:rFonts w:hint="eastAsia" w:ascii="宋体" w:hAnsi="宋体" w:cs="宋体"/>
                <w:szCs w:val="21"/>
              </w:rPr>
              <w:t>编制具体可靠的工期保证措施，配有科学合理的进度横道图，完全符合本项目工期要求，对关键节点的保证措施有针对性说明且合理可行的得2</w:t>
            </w:r>
            <w:r>
              <w:rPr>
                <w:rFonts w:hint="eastAsia" w:ascii="宋体" w:hAnsi="宋体" w:cs="宋体"/>
                <w:szCs w:val="21"/>
                <w:lang w:val="en-US" w:eastAsia="zh-CN"/>
              </w:rPr>
              <w:t>.1-3</w:t>
            </w:r>
            <w:r>
              <w:rPr>
                <w:rFonts w:hint="eastAsia" w:ascii="宋体" w:hAnsi="宋体" w:cs="宋体"/>
                <w:szCs w:val="21"/>
              </w:rPr>
              <w:t>分；基本满足要求的得</w:t>
            </w:r>
            <w:r>
              <w:rPr>
                <w:rFonts w:hint="eastAsia" w:ascii="宋体" w:hAnsi="宋体" w:cs="宋体"/>
                <w:szCs w:val="21"/>
                <w:lang w:val="en-US" w:eastAsia="zh-CN"/>
              </w:rPr>
              <w:t>1.1-2</w:t>
            </w:r>
            <w:r>
              <w:rPr>
                <w:rFonts w:hint="eastAsia" w:ascii="宋体" w:hAnsi="宋体" w:cs="宋体"/>
                <w:szCs w:val="21"/>
              </w:rPr>
              <w:t>分，</w:t>
            </w:r>
            <w:r>
              <w:rPr>
                <w:rFonts w:hint="eastAsia" w:ascii="宋体" w:hAnsi="宋体" w:cs="宋体"/>
                <w:szCs w:val="21"/>
                <w:lang w:val="en-US" w:eastAsia="zh-CN"/>
              </w:rPr>
              <w:t>不合理不满足要求的</w:t>
            </w:r>
            <w:r>
              <w:rPr>
                <w:rFonts w:hint="eastAsia" w:ascii="宋体" w:hAnsi="宋体" w:cs="宋体"/>
                <w:szCs w:val="21"/>
              </w:rPr>
              <w:t>得0</w:t>
            </w:r>
            <w:r>
              <w:rPr>
                <w:rFonts w:hint="eastAsia" w:ascii="宋体" w:hAnsi="宋体" w:cs="宋体"/>
                <w:szCs w:val="21"/>
                <w:lang w:val="en-US" w:eastAsia="zh-CN"/>
              </w:rPr>
              <w:t>-1</w:t>
            </w:r>
            <w:r>
              <w:rPr>
                <w:rFonts w:hint="eastAsia" w:ascii="宋体" w:hAnsi="宋体" w:cs="宋体"/>
                <w:szCs w:val="21"/>
              </w:rPr>
              <w:t>分</w:t>
            </w:r>
            <w:r>
              <w:rPr>
                <w:rFonts w:hint="eastAsia" w:ascii="宋体" w:hAnsi="宋体" w:cs="宋体"/>
                <w:szCs w:val="21"/>
                <w:lang w:eastAsia="zh-CN"/>
              </w:rPr>
              <w:t>。</w:t>
            </w:r>
          </w:p>
        </w:tc>
        <w:tc>
          <w:tcPr>
            <w:tcW w:w="816" w:type="dxa"/>
            <w:vAlign w:val="center"/>
          </w:tcPr>
          <w:p w14:paraId="197740CC">
            <w:pPr>
              <w:pStyle w:val="362"/>
              <w:spacing w:before="0" w:after="0" w:line="240" w:lineRule="auto"/>
              <w:jc w:val="center"/>
              <w:rPr>
                <w:rFonts w:hint="eastAsia" w:ascii="宋体" w:hAnsi="宋体" w:eastAsia="宋体" w:cs="宋体"/>
                <w:sz w:val="21"/>
                <w:szCs w:val="21"/>
              </w:rPr>
            </w:pPr>
            <w:r>
              <w:rPr>
                <w:rFonts w:hint="eastAsia" w:ascii="宋体" w:hAnsi="宋体" w:eastAsia="宋体" w:cs="宋体"/>
                <w:sz w:val="21"/>
                <w:szCs w:val="21"/>
              </w:rPr>
              <w:t>0-3</w:t>
            </w:r>
          </w:p>
        </w:tc>
      </w:tr>
      <w:tr w14:paraId="2C88171D">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cantSplit/>
          <w:trHeight w:val="474" w:hRule="atLeast"/>
          <w:jc w:val="center"/>
        </w:trPr>
        <w:tc>
          <w:tcPr>
            <w:tcW w:w="822" w:type="dxa"/>
            <w:vAlign w:val="center"/>
          </w:tcPr>
          <w:p w14:paraId="3189FFAE">
            <w:pPr>
              <w:pStyle w:val="362"/>
              <w:spacing w:before="0" w:after="0" w:line="240" w:lineRule="auto"/>
              <w:jc w:val="center"/>
              <w:rPr>
                <w:rFonts w:hint="default" w:ascii="宋体" w:hAnsi="宋体" w:eastAsia="宋体" w:cs="宋体"/>
                <w:sz w:val="21"/>
                <w:szCs w:val="21"/>
                <w:lang w:val="en-US" w:eastAsia="zh-CN"/>
              </w:rPr>
            </w:pPr>
            <w:r>
              <w:rPr>
                <w:rFonts w:hint="eastAsia" w:ascii="宋体" w:hAnsi="宋体" w:eastAsia="宋体" w:cs="宋体"/>
                <w:sz w:val="21"/>
                <w:szCs w:val="21"/>
                <w:lang w:val="en-US" w:eastAsia="zh-CN"/>
              </w:rPr>
              <w:t>13</w:t>
            </w:r>
          </w:p>
        </w:tc>
        <w:tc>
          <w:tcPr>
            <w:tcW w:w="1653" w:type="dxa"/>
            <w:vAlign w:val="center"/>
          </w:tcPr>
          <w:p w14:paraId="16227CB9">
            <w:pPr>
              <w:pStyle w:val="362"/>
              <w:spacing w:before="0" w:after="0" w:line="240" w:lineRule="auto"/>
              <w:jc w:val="center"/>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售后</w:t>
            </w:r>
            <w:r>
              <w:rPr>
                <w:rFonts w:hint="eastAsia" w:ascii="宋体" w:hAnsi="宋体" w:eastAsia="宋体" w:cs="宋体"/>
                <w:sz w:val="21"/>
                <w:szCs w:val="21"/>
              </w:rPr>
              <w:t>服务方案</w:t>
            </w:r>
          </w:p>
        </w:tc>
        <w:tc>
          <w:tcPr>
            <w:tcW w:w="6472" w:type="dxa"/>
          </w:tcPr>
          <w:p w14:paraId="530D884A">
            <w:pPr>
              <w:pStyle w:val="362"/>
              <w:spacing w:before="0" w:after="0" w:line="240" w:lineRule="auto"/>
              <w:rPr>
                <w:rFonts w:hint="eastAsia" w:ascii="宋体" w:hAnsi="宋体" w:eastAsia="宋体" w:cs="宋体"/>
                <w:sz w:val="21"/>
                <w:szCs w:val="21"/>
              </w:rPr>
            </w:pPr>
            <w:r>
              <w:rPr>
                <w:rFonts w:hint="eastAsia" w:ascii="宋体" w:hAnsi="宋体" w:eastAsia="宋体" w:cs="宋体"/>
                <w:sz w:val="21"/>
                <w:szCs w:val="21"/>
              </w:rPr>
              <w:t>根据投标品牌本地化服务能力、人员配备、日常运维、售后服务响应时间（工作人员工作履历、岗位证书等），进行综合比较酌情打分（0-</w:t>
            </w:r>
            <w:r>
              <w:rPr>
                <w:rFonts w:hint="eastAsia" w:ascii="宋体" w:hAnsi="宋体" w:eastAsia="宋体" w:cs="宋体"/>
                <w:sz w:val="21"/>
                <w:szCs w:val="21"/>
                <w:lang w:val="en-US" w:eastAsia="zh-CN"/>
              </w:rPr>
              <w:t>2</w:t>
            </w:r>
            <w:r>
              <w:rPr>
                <w:rFonts w:hint="eastAsia" w:ascii="宋体" w:hAnsi="宋体" w:eastAsia="宋体" w:cs="宋体"/>
                <w:sz w:val="21"/>
                <w:szCs w:val="21"/>
              </w:rPr>
              <w:t>分）。</w:t>
            </w:r>
          </w:p>
        </w:tc>
        <w:tc>
          <w:tcPr>
            <w:tcW w:w="816" w:type="dxa"/>
            <w:vAlign w:val="center"/>
          </w:tcPr>
          <w:p w14:paraId="49325F8A">
            <w:pPr>
              <w:pStyle w:val="362"/>
              <w:spacing w:before="0" w:after="0" w:line="240" w:lineRule="auto"/>
              <w:jc w:val="center"/>
              <w:rPr>
                <w:rFonts w:hint="eastAsia" w:ascii="宋体" w:hAnsi="宋体" w:eastAsia="宋体" w:cs="宋体"/>
                <w:sz w:val="21"/>
                <w:szCs w:val="21"/>
                <w:lang w:eastAsia="zh-CN"/>
              </w:rPr>
            </w:pPr>
            <w:r>
              <w:rPr>
                <w:rFonts w:hint="eastAsia" w:ascii="宋体" w:hAnsi="宋体" w:eastAsia="宋体" w:cs="宋体"/>
                <w:sz w:val="21"/>
                <w:szCs w:val="21"/>
              </w:rPr>
              <w:t>0-</w:t>
            </w:r>
            <w:r>
              <w:rPr>
                <w:rFonts w:hint="eastAsia" w:ascii="宋体" w:hAnsi="宋体" w:eastAsia="宋体" w:cs="宋体"/>
                <w:sz w:val="21"/>
                <w:szCs w:val="21"/>
                <w:lang w:val="en-US" w:eastAsia="zh-CN"/>
              </w:rPr>
              <w:t>2</w:t>
            </w:r>
          </w:p>
        </w:tc>
      </w:tr>
      <w:tr w14:paraId="13D153CA">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cantSplit/>
          <w:trHeight w:val="474" w:hRule="atLeast"/>
          <w:jc w:val="center"/>
        </w:trPr>
        <w:tc>
          <w:tcPr>
            <w:tcW w:w="822" w:type="dxa"/>
            <w:vAlign w:val="center"/>
          </w:tcPr>
          <w:p w14:paraId="7BEB6F2D">
            <w:pPr>
              <w:pStyle w:val="362"/>
              <w:spacing w:before="0" w:after="0" w:line="240" w:lineRule="auto"/>
              <w:jc w:val="center"/>
              <w:rPr>
                <w:rFonts w:hint="default" w:ascii="宋体" w:hAnsi="宋体" w:eastAsia="宋体" w:cs="宋体"/>
                <w:sz w:val="21"/>
                <w:szCs w:val="21"/>
                <w:lang w:val="en-US" w:eastAsia="zh-CN"/>
              </w:rPr>
            </w:pPr>
            <w:r>
              <w:rPr>
                <w:rFonts w:hint="eastAsia" w:ascii="宋体" w:hAnsi="宋体" w:eastAsia="宋体" w:cs="宋体"/>
                <w:sz w:val="21"/>
                <w:szCs w:val="21"/>
                <w:lang w:val="en-US" w:eastAsia="zh-CN"/>
              </w:rPr>
              <w:t>14</w:t>
            </w:r>
          </w:p>
        </w:tc>
        <w:tc>
          <w:tcPr>
            <w:tcW w:w="1653" w:type="dxa"/>
            <w:vAlign w:val="center"/>
          </w:tcPr>
          <w:p w14:paraId="121501AB">
            <w:pPr>
              <w:pStyle w:val="362"/>
              <w:spacing w:before="0" w:after="0" w:line="240" w:lineRule="auto"/>
              <w:jc w:val="center"/>
              <w:rPr>
                <w:rFonts w:hint="default" w:ascii="宋体" w:hAnsi="宋体" w:eastAsia="宋体" w:cs="宋体"/>
                <w:sz w:val="21"/>
                <w:szCs w:val="21"/>
                <w:lang w:val="en-US" w:eastAsia="zh-CN"/>
              </w:rPr>
            </w:pPr>
            <w:r>
              <w:rPr>
                <w:rFonts w:hint="eastAsia" w:ascii="宋体" w:hAnsi="宋体" w:eastAsia="宋体" w:cs="宋体"/>
                <w:sz w:val="21"/>
                <w:szCs w:val="21"/>
                <w:lang w:val="en-US" w:eastAsia="zh-CN"/>
              </w:rPr>
              <w:t>质保期承诺</w:t>
            </w:r>
          </w:p>
        </w:tc>
        <w:tc>
          <w:tcPr>
            <w:tcW w:w="6472" w:type="dxa"/>
          </w:tcPr>
          <w:p w14:paraId="4AEDBB63">
            <w:pPr>
              <w:pStyle w:val="362"/>
              <w:spacing w:before="0" w:after="0" w:line="240" w:lineRule="auto"/>
              <w:rPr>
                <w:rFonts w:hint="eastAsia" w:ascii="宋体" w:hAnsi="宋体" w:eastAsia="宋体" w:cs="宋体"/>
                <w:sz w:val="21"/>
                <w:szCs w:val="21"/>
                <w:highlight w:val="green"/>
                <w:lang w:eastAsia="zh-CN"/>
              </w:rPr>
            </w:pPr>
            <w:r>
              <w:rPr>
                <w:rFonts w:hint="eastAsia" w:ascii="宋体" w:hAnsi="宋体" w:eastAsia="宋体" w:cs="宋体"/>
                <w:sz w:val="21"/>
                <w:szCs w:val="21"/>
              </w:rPr>
              <w:t>在满足招标文件要求的基</w:t>
            </w:r>
            <w:r>
              <w:rPr>
                <w:rFonts w:hint="eastAsia" w:ascii="宋体" w:hAnsi="宋体" w:eastAsia="宋体" w:cs="宋体"/>
                <w:sz w:val="21"/>
                <w:szCs w:val="21"/>
                <w:highlight w:val="none"/>
              </w:rPr>
              <w:t>础上（</w:t>
            </w:r>
            <w:r>
              <w:rPr>
                <w:rFonts w:hint="eastAsia" w:ascii="宋体" w:hAnsi="宋体" w:eastAsia="宋体" w:cs="宋体"/>
                <w:sz w:val="21"/>
                <w:szCs w:val="21"/>
                <w:highlight w:val="none"/>
                <w:lang w:val="en-US" w:eastAsia="zh-CN"/>
              </w:rPr>
              <w:t>3</w:t>
            </w:r>
            <w:r>
              <w:rPr>
                <w:rFonts w:hint="eastAsia" w:ascii="宋体" w:hAnsi="宋体" w:eastAsia="宋体" w:cs="宋体"/>
                <w:sz w:val="21"/>
                <w:szCs w:val="21"/>
                <w:highlight w:val="none"/>
              </w:rPr>
              <w:t>年），每增加1年得1</w:t>
            </w:r>
            <w:r>
              <w:rPr>
                <w:rFonts w:hint="eastAsia" w:ascii="宋体" w:hAnsi="宋体" w:eastAsia="宋体" w:cs="宋体"/>
                <w:sz w:val="21"/>
                <w:szCs w:val="21"/>
                <w:highlight w:val="none"/>
                <w:lang w:val="en-US" w:eastAsia="zh-CN"/>
              </w:rPr>
              <w:t>.5</w:t>
            </w:r>
            <w:r>
              <w:rPr>
                <w:rFonts w:hint="eastAsia" w:ascii="宋体" w:hAnsi="宋体" w:eastAsia="宋体" w:cs="宋体"/>
                <w:sz w:val="21"/>
                <w:szCs w:val="21"/>
                <w:highlight w:val="none"/>
              </w:rPr>
              <w:t>分，最高得</w:t>
            </w:r>
            <w:r>
              <w:rPr>
                <w:rFonts w:hint="eastAsia" w:ascii="宋体" w:hAnsi="宋体" w:eastAsia="宋体" w:cs="宋体"/>
                <w:sz w:val="21"/>
                <w:szCs w:val="21"/>
                <w:highlight w:val="none"/>
                <w:lang w:val="en-US" w:eastAsia="zh-CN"/>
              </w:rPr>
              <w:t>3</w:t>
            </w:r>
            <w:r>
              <w:rPr>
                <w:rFonts w:hint="eastAsia" w:ascii="宋体" w:hAnsi="宋体" w:eastAsia="宋体" w:cs="宋体"/>
                <w:sz w:val="21"/>
                <w:szCs w:val="21"/>
                <w:highlight w:val="none"/>
              </w:rPr>
              <w:t>分</w:t>
            </w:r>
            <w:r>
              <w:rPr>
                <w:rFonts w:hint="eastAsia" w:ascii="宋体" w:hAnsi="宋体" w:eastAsia="宋体" w:cs="宋体"/>
                <w:sz w:val="21"/>
                <w:szCs w:val="21"/>
                <w:highlight w:val="none"/>
                <w:lang w:eastAsia="zh-CN"/>
              </w:rPr>
              <w:t>。</w:t>
            </w:r>
          </w:p>
          <w:p w14:paraId="1D3A9CA2">
            <w:pPr>
              <w:pStyle w:val="362"/>
              <w:spacing w:before="0" w:after="0" w:line="240" w:lineRule="auto"/>
              <w:rPr>
                <w:rFonts w:hint="eastAsia" w:ascii="宋体" w:hAnsi="宋体" w:eastAsia="宋体" w:cs="宋体"/>
                <w:sz w:val="21"/>
                <w:szCs w:val="21"/>
              </w:rPr>
            </w:pPr>
            <w:r>
              <w:rPr>
                <w:rFonts w:hint="eastAsia" w:ascii="宋体" w:hAnsi="宋体" w:eastAsia="宋体" w:cs="宋体"/>
                <w:sz w:val="21"/>
                <w:szCs w:val="21"/>
              </w:rPr>
              <w:t>注：投标人需在商务技术文件中承诺质保期时长，格式自拟或在商务技术响应表中承诺，不承诺的不得分（0-</w:t>
            </w:r>
            <w:r>
              <w:rPr>
                <w:rFonts w:hint="eastAsia" w:ascii="宋体" w:hAnsi="宋体" w:eastAsia="宋体" w:cs="宋体"/>
                <w:sz w:val="21"/>
                <w:szCs w:val="21"/>
                <w:lang w:val="en-US" w:eastAsia="zh-CN"/>
              </w:rPr>
              <w:t>3</w:t>
            </w:r>
            <w:r>
              <w:rPr>
                <w:rFonts w:hint="eastAsia" w:ascii="宋体" w:hAnsi="宋体" w:eastAsia="宋体" w:cs="宋体"/>
                <w:sz w:val="21"/>
                <w:szCs w:val="21"/>
              </w:rPr>
              <w:t>分）</w:t>
            </w:r>
          </w:p>
        </w:tc>
        <w:tc>
          <w:tcPr>
            <w:tcW w:w="816" w:type="dxa"/>
            <w:vAlign w:val="center"/>
          </w:tcPr>
          <w:p w14:paraId="6C97BA41">
            <w:pPr>
              <w:pStyle w:val="362"/>
              <w:spacing w:before="0" w:after="0" w:line="240" w:lineRule="auto"/>
              <w:jc w:val="center"/>
              <w:rPr>
                <w:rFonts w:hint="eastAsia" w:ascii="宋体" w:hAnsi="宋体" w:eastAsia="宋体" w:cs="宋体"/>
                <w:sz w:val="21"/>
                <w:szCs w:val="21"/>
                <w:lang w:eastAsia="zh-CN"/>
              </w:rPr>
            </w:pPr>
            <w:r>
              <w:rPr>
                <w:rFonts w:hint="eastAsia" w:ascii="宋体" w:hAnsi="宋体" w:eastAsia="宋体" w:cs="宋体"/>
                <w:sz w:val="21"/>
                <w:szCs w:val="21"/>
              </w:rPr>
              <w:t>0-</w:t>
            </w:r>
            <w:r>
              <w:rPr>
                <w:rFonts w:hint="eastAsia" w:ascii="宋体" w:hAnsi="宋体" w:eastAsia="宋体" w:cs="宋体"/>
                <w:sz w:val="21"/>
                <w:szCs w:val="21"/>
                <w:lang w:val="en-US" w:eastAsia="zh-CN"/>
              </w:rPr>
              <w:t>3</w:t>
            </w:r>
          </w:p>
        </w:tc>
      </w:tr>
      <w:tr w14:paraId="03AEAD6F">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cantSplit/>
          <w:trHeight w:val="474" w:hRule="atLeast"/>
          <w:jc w:val="center"/>
        </w:trPr>
        <w:tc>
          <w:tcPr>
            <w:tcW w:w="8947" w:type="dxa"/>
            <w:gridSpan w:val="3"/>
            <w:vAlign w:val="center"/>
          </w:tcPr>
          <w:p w14:paraId="60882FBE">
            <w:pPr>
              <w:adjustRightInd w:val="0"/>
              <w:snapToGrid w:val="0"/>
              <w:jc w:val="center"/>
              <w:rPr>
                <w:rFonts w:hint="eastAsia" w:ascii="宋体" w:hAnsi="宋体" w:cs="宋体"/>
                <w:szCs w:val="21"/>
              </w:rPr>
            </w:pPr>
            <w:r>
              <w:rPr>
                <w:rFonts w:hint="eastAsia" w:ascii="宋体" w:hAnsi="宋体" w:cs="宋体"/>
                <w:szCs w:val="21"/>
              </w:rPr>
              <w:t>合         计</w:t>
            </w:r>
          </w:p>
        </w:tc>
        <w:tc>
          <w:tcPr>
            <w:tcW w:w="816" w:type="dxa"/>
            <w:vAlign w:val="center"/>
          </w:tcPr>
          <w:p w14:paraId="639C712D">
            <w:pPr>
              <w:widowControl/>
              <w:jc w:val="center"/>
              <w:textAlignment w:val="center"/>
              <w:rPr>
                <w:rFonts w:hint="eastAsia" w:ascii="宋体" w:hAnsi="宋体" w:cs="宋体"/>
                <w:szCs w:val="21"/>
              </w:rPr>
            </w:pPr>
            <w:r>
              <w:rPr>
                <w:rFonts w:hint="eastAsia" w:ascii="宋体" w:hAnsi="宋体" w:cs="宋体"/>
                <w:kern w:val="0"/>
                <w:szCs w:val="21"/>
                <w:lang w:bidi="ar"/>
              </w:rPr>
              <w:t>70</w:t>
            </w:r>
          </w:p>
        </w:tc>
      </w:tr>
    </w:tbl>
    <w:p w14:paraId="5F4025E2">
      <w:pPr>
        <w:adjustRightInd w:val="0"/>
        <w:snapToGrid w:val="0"/>
        <w:spacing w:line="400" w:lineRule="exact"/>
        <w:ind w:firstLine="422" w:firstLineChars="200"/>
        <w:rPr>
          <w:rFonts w:hint="eastAsia" w:ascii="宋体" w:hAnsi="宋体" w:cs="宋体"/>
          <w:b/>
          <w:bCs/>
          <w:szCs w:val="21"/>
        </w:rPr>
      </w:pPr>
      <w:r>
        <w:rPr>
          <w:rFonts w:hint="eastAsia" w:ascii="宋体" w:hAnsi="宋体" w:cs="宋体"/>
          <w:b/>
          <w:bCs/>
          <w:szCs w:val="21"/>
        </w:rPr>
        <w:t>提示：</w:t>
      </w:r>
    </w:p>
    <w:p w14:paraId="3AFA2F89">
      <w:pPr>
        <w:adjustRightInd w:val="0"/>
        <w:snapToGrid w:val="0"/>
        <w:spacing w:line="400" w:lineRule="exact"/>
        <w:ind w:firstLine="422" w:firstLineChars="200"/>
        <w:rPr>
          <w:rFonts w:hint="eastAsia" w:ascii="宋体" w:hAnsi="宋体" w:cs="宋体"/>
          <w:b/>
          <w:bCs/>
          <w:szCs w:val="21"/>
          <w:u w:val="single"/>
        </w:rPr>
      </w:pPr>
      <w:r>
        <w:rPr>
          <w:rFonts w:hint="eastAsia" w:ascii="宋体" w:hAnsi="宋体" w:cs="宋体"/>
          <w:b/>
          <w:bCs/>
          <w:szCs w:val="21"/>
          <w:u w:val="single"/>
        </w:rPr>
        <w:t>1.投标人提交的所有投标文件、资料（包括所有证书、合同、报告等）都是准确、真实、合规的，如提供虚假资料，投标人需承担一切后果。</w:t>
      </w:r>
    </w:p>
    <w:p w14:paraId="2AFE6BD8">
      <w:pPr>
        <w:adjustRightInd w:val="0"/>
        <w:snapToGrid w:val="0"/>
        <w:spacing w:line="400" w:lineRule="exact"/>
        <w:ind w:firstLine="422" w:firstLineChars="200"/>
        <w:rPr>
          <w:rFonts w:hint="eastAsia" w:ascii="宋体" w:hAnsi="宋体" w:cs="宋体"/>
          <w:szCs w:val="21"/>
          <w:lang w:val="zh-CN"/>
        </w:rPr>
      </w:pPr>
      <w:r>
        <w:rPr>
          <w:rFonts w:hint="eastAsia" w:ascii="宋体" w:hAnsi="宋体" w:cs="宋体"/>
          <w:b/>
          <w:bCs/>
          <w:szCs w:val="21"/>
          <w:u w:val="single"/>
        </w:rPr>
        <w:t>2.各投标人请将本采购项目评分索引表放在商务技术文件目录的前页，投标人自评分值（客观分部分）请投标人将应得分值准确自评（请勿不填写也请勿错误填写），以方便评委进行更加优质、高效的评审。</w:t>
      </w:r>
    </w:p>
    <w:p w14:paraId="7D7C0579">
      <w:pPr>
        <w:adjustRightInd w:val="0"/>
        <w:snapToGrid w:val="0"/>
        <w:spacing w:line="400" w:lineRule="exact"/>
        <w:ind w:firstLine="422" w:firstLineChars="200"/>
        <w:rPr>
          <w:rFonts w:hint="eastAsia" w:ascii="宋体" w:hAnsi="宋体" w:cs="宋体"/>
          <w:b/>
          <w:bCs/>
          <w:szCs w:val="21"/>
        </w:rPr>
      </w:pPr>
      <w:r>
        <w:rPr>
          <w:rFonts w:hint="eastAsia" w:ascii="宋体" w:hAnsi="宋体" w:cs="宋体"/>
          <w:b/>
          <w:bCs/>
          <w:szCs w:val="21"/>
        </w:rPr>
        <w:t>（三）商务技术分的计算方式</w:t>
      </w:r>
    </w:p>
    <w:p w14:paraId="19EAE227">
      <w:pPr>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商务技术分按照评标委员会成员的独立评分结果汇总后，取全部评标委员会成员评分值的算术平均分，计算公式为：</w:t>
      </w:r>
    </w:p>
    <w:p w14:paraId="62F2BAEC">
      <w:pPr>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商务技术分=（评标委员会所有成员评分合计数）/（评标委员会组成人员数）</w:t>
      </w:r>
    </w:p>
    <w:p w14:paraId="14F9D7E3">
      <w:pPr>
        <w:pStyle w:val="22"/>
        <w:adjustRightInd w:val="0"/>
        <w:snapToGrid w:val="0"/>
        <w:spacing w:line="400" w:lineRule="exact"/>
        <w:ind w:firstLine="406" w:firstLineChars="200"/>
        <w:rPr>
          <w:rFonts w:hint="eastAsia" w:hAnsi="宋体" w:cs="宋体"/>
          <w:b/>
          <w:sz w:val="21"/>
          <w:szCs w:val="21"/>
        </w:rPr>
      </w:pPr>
      <w:r>
        <w:rPr>
          <w:rFonts w:hint="eastAsia" w:hAnsi="宋体" w:cs="宋体"/>
          <w:b/>
          <w:sz w:val="21"/>
          <w:szCs w:val="21"/>
        </w:rPr>
        <w:t>三、投标人义务</w:t>
      </w:r>
    </w:p>
    <w:p w14:paraId="4FDBE55F">
      <w:pPr>
        <w:pStyle w:val="22"/>
        <w:adjustRightInd w:val="0"/>
        <w:snapToGrid w:val="0"/>
        <w:spacing w:line="400" w:lineRule="exact"/>
        <w:ind w:firstLine="404" w:firstLineChars="200"/>
        <w:rPr>
          <w:rFonts w:hint="eastAsia" w:hAnsi="宋体" w:cs="宋体"/>
          <w:b/>
          <w:sz w:val="24"/>
          <w:lang w:val="zh-CN"/>
        </w:rPr>
      </w:pPr>
      <w:r>
        <w:rPr>
          <w:rFonts w:hint="eastAsia" w:hAnsi="宋体" w:cs="宋体"/>
          <w:bCs/>
          <w:sz w:val="21"/>
          <w:szCs w:val="21"/>
        </w:rPr>
        <w:t>评标期间，投标人应随时随地答复评标委员会的询标，解答包括有关的商务、技术问题等。</w:t>
      </w:r>
    </w:p>
    <w:p w14:paraId="41FB5969">
      <w:pPr>
        <w:spacing w:line="360" w:lineRule="auto"/>
        <w:jc w:val="center"/>
        <w:rPr>
          <w:rFonts w:hint="eastAsia" w:ascii="宋体" w:hAnsi="宋体" w:cs="宋体"/>
          <w:b/>
          <w:szCs w:val="21"/>
        </w:rPr>
      </w:pPr>
      <w:r>
        <w:rPr>
          <w:rFonts w:hint="eastAsia" w:ascii="宋体" w:hAnsi="宋体" w:cs="宋体"/>
          <w:b/>
          <w:sz w:val="24"/>
        </w:rPr>
        <w:br w:type="page"/>
      </w:r>
      <w:r>
        <w:rPr>
          <w:rFonts w:hint="eastAsia" w:ascii="宋体" w:hAnsi="宋体" w:cs="宋体"/>
          <w:b/>
          <w:sz w:val="24"/>
        </w:rPr>
        <w:t>采购项目评分索引表</w:t>
      </w:r>
    </w:p>
    <w:p w14:paraId="62A1DA33">
      <w:pPr>
        <w:spacing w:line="360" w:lineRule="auto"/>
        <w:rPr>
          <w:rFonts w:hint="eastAsia" w:ascii="宋体" w:hAnsi="宋体" w:cs="宋体"/>
          <w:b/>
          <w:szCs w:val="21"/>
        </w:rPr>
      </w:pPr>
      <w:r>
        <w:rPr>
          <w:rFonts w:hint="eastAsia" w:ascii="宋体" w:hAnsi="宋体" w:cs="宋体"/>
          <w:b/>
          <w:szCs w:val="21"/>
        </w:rPr>
        <w:t>项目名称：                            投标人名称：</w:t>
      </w:r>
    </w:p>
    <w:tbl>
      <w:tblPr>
        <w:tblStyle w:val="54"/>
        <w:tblW w:w="928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37"/>
        <w:gridCol w:w="3075"/>
        <w:gridCol w:w="1150"/>
        <w:gridCol w:w="2546"/>
        <w:gridCol w:w="1880"/>
      </w:tblGrid>
      <w:tr w14:paraId="129FE8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9" w:hRule="atLeast"/>
          <w:tblHeader/>
          <w:jc w:val="center"/>
        </w:trPr>
        <w:tc>
          <w:tcPr>
            <w:tcW w:w="0" w:type="auto"/>
            <w:vAlign w:val="center"/>
          </w:tcPr>
          <w:p w14:paraId="763CB42F">
            <w:pPr>
              <w:widowControl/>
              <w:snapToGrid w:val="0"/>
              <w:jc w:val="center"/>
              <w:rPr>
                <w:rFonts w:hint="eastAsia" w:ascii="宋体" w:hAnsi="宋体" w:cs="宋体"/>
                <w:b/>
                <w:bCs/>
                <w:szCs w:val="21"/>
              </w:rPr>
            </w:pPr>
            <w:r>
              <w:rPr>
                <w:rFonts w:hint="eastAsia" w:ascii="宋体" w:hAnsi="宋体" w:cs="宋体"/>
                <w:b/>
                <w:bCs/>
                <w:szCs w:val="21"/>
              </w:rPr>
              <w:t>序号</w:t>
            </w:r>
          </w:p>
        </w:tc>
        <w:tc>
          <w:tcPr>
            <w:tcW w:w="3075" w:type="dxa"/>
            <w:vAlign w:val="center"/>
          </w:tcPr>
          <w:p w14:paraId="11D9713A">
            <w:pPr>
              <w:widowControl/>
              <w:snapToGrid w:val="0"/>
              <w:jc w:val="center"/>
              <w:rPr>
                <w:rFonts w:hint="eastAsia" w:ascii="宋体" w:hAnsi="宋体" w:cs="宋体"/>
                <w:b/>
                <w:bCs/>
                <w:szCs w:val="21"/>
              </w:rPr>
            </w:pPr>
            <w:r>
              <w:rPr>
                <w:rFonts w:hint="eastAsia" w:ascii="宋体" w:hAnsi="宋体" w:cs="宋体"/>
                <w:b/>
                <w:bCs/>
                <w:szCs w:val="21"/>
              </w:rPr>
              <w:t>评标内容</w:t>
            </w:r>
          </w:p>
        </w:tc>
        <w:tc>
          <w:tcPr>
            <w:tcW w:w="1150" w:type="dxa"/>
            <w:vAlign w:val="center"/>
          </w:tcPr>
          <w:p w14:paraId="5DD9852D">
            <w:pPr>
              <w:widowControl/>
              <w:snapToGrid w:val="0"/>
              <w:jc w:val="center"/>
              <w:rPr>
                <w:rFonts w:hint="eastAsia" w:ascii="宋体" w:hAnsi="宋体" w:cs="宋体"/>
                <w:b/>
                <w:bCs/>
                <w:szCs w:val="21"/>
              </w:rPr>
            </w:pPr>
            <w:r>
              <w:rPr>
                <w:rFonts w:hint="eastAsia" w:ascii="宋体" w:hAnsi="宋体" w:cs="宋体"/>
                <w:b/>
                <w:bCs/>
                <w:szCs w:val="21"/>
              </w:rPr>
              <w:t>分值</w:t>
            </w:r>
          </w:p>
        </w:tc>
        <w:tc>
          <w:tcPr>
            <w:tcW w:w="2546" w:type="dxa"/>
            <w:tcBorders>
              <w:top w:val="single" w:color="auto" w:sz="4" w:space="0"/>
              <w:left w:val="nil"/>
              <w:bottom w:val="single" w:color="auto" w:sz="4" w:space="0"/>
              <w:right w:val="single" w:color="auto" w:sz="4" w:space="0"/>
            </w:tcBorders>
            <w:vAlign w:val="center"/>
          </w:tcPr>
          <w:p w14:paraId="7CD6F7A5">
            <w:pPr>
              <w:widowControl/>
              <w:snapToGrid w:val="0"/>
              <w:jc w:val="center"/>
              <w:rPr>
                <w:rFonts w:hint="eastAsia" w:ascii="宋体" w:hAnsi="宋体" w:cs="宋体"/>
                <w:b/>
                <w:szCs w:val="21"/>
              </w:rPr>
            </w:pPr>
            <w:r>
              <w:rPr>
                <w:rFonts w:hint="eastAsia" w:ascii="宋体" w:hAnsi="宋体" w:cs="宋体"/>
                <w:b/>
                <w:bCs/>
                <w:szCs w:val="21"/>
              </w:rPr>
              <w:t>投标文件响应页码</w:t>
            </w:r>
          </w:p>
        </w:tc>
        <w:tc>
          <w:tcPr>
            <w:tcW w:w="1880" w:type="dxa"/>
            <w:tcBorders>
              <w:top w:val="single" w:color="auto" w:sz="4" w:space="0"/>
              <w:left w:val="nil"/>
              <w:bottom w:val="single" w:color="auto" w:sz="4" w:space="0"/>
              <w:right w:val="single" w:color="auto" w:sz="4" w:space="0"/>
            </w:tcBorders>
            <w:vAlign w:val="center"/>
          </w:tcPr>
          <w:p w14:paraId="5DE76F26">
            <w:pPr>
              <w:widowControl/>
              <w:snapToGrid w:val="0"/>
              <w:jc w:val="center"/>
              <w:rPr>
                <w:rFonts w:hint="eastAsia" w:ascii="宋体" w:hAnsi="宋体" w:cs="宋体"/>
                <w:b/>
                <w:szCs w:val="21"/>
              </w:rPr>
            </w:pPr>
            <w:r>
              <w:rPr>
                <w:rFonts w:hint="eastAsia" w:ascii="宋体" w:hAnsi="宋体" w:cs="宋体"/>
                <w:b/>
                <w:bCs/>
                <w:kern w:val="0"/>
                <w:szCs w:val="21"/>
              </w:rPr>
              <w:t>投标人应标情况</w:t>
            </w:r>
          </w:p>
        </w:tc>
      </w:tr>
      <w:tr w14:paraId="00C1EA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0" w:hRule="atLeast"/>
          <w:tblHeader/>
          <w:jc w:val="center"/>
        </w:trPr>
        <w:tc>
          <w:tcPr>
            <w:tcW w:w="637" w:type="dxa"/>
            <w:vAlign w:val="center"/>
          </w:tcPr>
          <w:p w14:paraId="1BA8A08B">
            <w:pPr>
              <w:pStyle w:val="362"/>
              <w:spacing w:before="0" w:after="0" w:line="240" w:lineRule="auto"/>
              <w:jc w:val="center"/>
              <w:rPr>
                <w:rFonts w:ascii="宋体"/>
              </w:rPr>
            </w:pPr>
            <w:r>
              <w:rPr>
                <w:rFonts w:hint="eastAsia" w:ascii="宋体" w:hAnsi="宋体" w:eastAsia="宋体" w:cs="宋体"/>
                <w:kern w:val="2"/>
                <w:sz w:val="21"/>
                <w:szCs w:val="21"/>
                <w:lang w:val="en-US" w:eastAsia="zh-CN"/>
              </w:rPr>
              <w:t>1</w:t>
            </w:r>
          </w:p>
        </w:tc>
        <w:tc>
          <w:tcPr>
            <w:tcW w:w="3075" w:type="dxa"/>
            <w:vAlign w:val="center"/>
          </w:tcPr>
          <w:p w14:paraId="2F23C6FE">
            <w:pPr>
              <w:pStyle w:val="362"/>
              <w:spacing w:before="0" w:after="0" w:line="240" w:lineRule="auto"/>
              <w:jc w:val="center"/>
              <w:rPr>
                <w:rFonts w:ascii="宋体"/>
              </w:rPr>
            </w:pPr>
            <w:r>
              <w:rPr>
                <w:rFonts w:hint="eastAsia" w:ascii="宋体" w:hAnsi="宋体" w:eastAsia="宋体" w:cs="宋体"/>
                <w:sz w:val="21"/>
                <w:szCs w:val="21"/>
              </w:rPr>
              <w:t>投标企业综合实力</w:t>
            </w:r>
          </w:p>
        </w:tc>
        <w:tc>
          <w:tcPr>
            <w:tcW w:w="1150" w:type="dxa"/>
            <w:vAlign w:val="center"/>
          </w:tcPr>
          <w:p w14:paraId="0A95D797">
            <w:pPr>
              <w:pStyle w:val="362"/>
              <w:spacing w:before="0" w:after="0" w:line="240" w:lineRule="auto"/>
              <w:jc w:val="center"/>
              <w:rPr>
                <w:rFonts w:ascii="宋体"/>
              </w:rPr>
            </w:pPr>
            <w:r>
              <w:rPr>
                <w:rFonts w:hint="eastAsia" w:ascii="宋体" w:hAnsi="宋体" w:eastAsia="宋体" w:cs="宋体"/>
                <w:sz w:val="21"/>
                <w:szCs w:val="21"/>
              </w:rPr>
              <w:t>0-5</w:t>
            </w:r>
          </w:p>
        </w:tc>
        <w:tc>
          <w:tcPr>
            <w:tcW w:w="2546" w:type="dxa"/>
            <w:tcBorders>
              <w:top w:val="single" w:color="auto" w:sz="4" w:space="0"/>
              <w:left w:val="nil"/>
              <w:bottom w:val="single" w:color="auto" w:sz="4" w:space="0"/>
              <w:right w:val="single" w:color="auto" w:sz="4" w:space="0"/>
            </w:tcBorders>
            <w:vAlign w:val="center"/>
          </w:tcPr>
          <w:p w14:paraId="317C831D">
            <w:pPr>
              <w:snapToGrid w:val="0"/>
              <w:jc w:val="center"/>
              <w:rPr>
                <w:rFonts w:ascii="宋体"/>
              </w:rPr>
            </w:pPr>
          </w:p>
        </w:tc>
        <w:tc>
          <w:tcPr>
            <w:tcW w:w="1880" w:type="dxa"/>
            <w:tcBorders>
              <w:top w:val="single" w:color="auto" w:sz="4" w:space="0"/>
              <w:left w:val="nil"/>
              <w:bottom w:val="single" w:color="auto" w:sz="4" w:space="0"/>
              <w:right w:val="single" w:color="auto" w:sz="4" w:space="0"/>
            </w:tcBorders>
            <w:vAlign w:val="center"/>
          </w:tcPr>
          <w:p w14:paraId="10BEBF69">
            <w:pPr>
              <w:snapToGrid w:val="0"/>
              <w:jc w:val="center"/>
              <w:rPr>
                <w:rFonts w:ascii="宋体"/>
              </w:rPr>
            </w:pPr>
          </w:p>
        </w:tc>
      </w:tr>
      <w:tr w14:paraId="1BFEA7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37" w:type="dxa"/>
            <w:vAlign w:val="center"/>
          </w:tcPr>
          <w:p w14:paraId="2A5785CB">
            <w:pPr>
              <w:pStyle w:val="362"/>
              <w:spacing w:before="0" w:after="0" w:line="240" w:lineRule="auto"/>
              <w:jc w:val="center"/>
              <w:rPr>
                <w:rFonts w:hint="eastAsia" w:ascii="宋体" w:hAnsi="宋体" w:cs="宋体"/>
                <w:szCs w:val="21"/>
              </w:rPr>
            </w:pPr>
            <w:r>
              <w:rPr>
                <w:rFonts w:hint="eastAsia" w:ascii="宋体" w:hAnsi="宋体" w:eastAsia="宋体" w:cs="宋体"/>
                <w:sz w:val="21"/>
                <w:szCs w:val="21"/>
                <w:lang w:val="en-US" w:eastAsia="zh-CN"/>
              </w:rPr>
              <w:t>2</w:t>
            </w:r>
          </w:p>
        </w:tc>
        <w:tc>
          <w:tcPr>
            <w:tcW w:w="3075" w:type="dxa"/>
            <w:tcBorders>
              <w:left w:val="single" w:color="auto" w:sz="4" w:space="0"/>
            </w:tcBorders>
            <w:vAlign w:val="center"/>
          </w:tcPr>
          <w:p w14:paraId="7AB47F81">
            <w:pPr>
              <w:pStyle w:val="362"/>
              <w:spacing w:before="0" w:after="0" w:line="240" w:lineRule="auto"/>
              <w:jc w:val="center"/>
              <w:rPr>
                <w:rFonts w:hint="eastAsia" w:ascii="宋体" w:hAnsi="宋体" w:eastAsia="宋体" w:cs="宋体"/>
                <w:sz w:val="21"/>
                <w:szCs w:val="21"/>
              </w:rPr>
            </w:pPr>
            <w:r>
              <w:rPr>
                <w:rFonts w:hint="eastAsia" w:ascii="宋体" w:hAnsi="宋体" w:eastAsia="宋体" w:cs="宋体"/>
                <w:sz w:val="21"/>
                <w:szCs w:val="21"/>
              </w:rPr>
              <w:t>企业业绩</w:t>
            </w:r>
          </w:p>
        </w:tc>
        <w:tc>
          <w:tcPr>
            <w:tcW w:w="1150" w:type="dxa"/>
            <w:tcBorders>
              <w:left w:val="single" w:color="auto" w:sz="4" w:space="0"/>
            </w:tcBorders>
            <w:vAlign w:val="center"/>
          </w:tcPr>
          <w:p w14:paraId="798C7D7F">
            <w:pPr>
              <w:pStyle w:val="362"/>
              <w:spacing w:before="0" w:after="0" w:line="240" w:lineRule="auto"/>
              <w:jc w:val="center"/>
              <w:rPr>
                <w:rFonts w:hint="eastAsia" w:ascii="宋体" w:hAnsi="宋体" w:eastAsia="宋体" w:cs="宋体"/>
                <w:sz w:val="21"/>
                <w:szCs w:val="21"/>
              </w:rPr>
            </w:pPr>
            <w:r>
              <w:rPr>
                <w:rFonts w:hint="eastAsia" w:ascii="宋体" w:hAnsi="宋体" w:eastAsia="宋体" w:cs="宋体"/>
                <w:sz w:val="21"/>
                <w:szCs w:val="21"/>
              </w:rPr>
              <w:t>0-3</w:t>
            </w:r>
          </w:p>
        </w:tc>
        <w:tc>
          <w:tcPr>
            <w:tcW w:w="2546" w:type="dxa"/>
            <w:tcBorders>
              <w:left w:val="single" w:color="auto" w:sz="4" w:space="0"/>
            </w:tcBorders>
            <w:vAlign w:val="center"/>
          </w:tcPr>
          <w:p w14:paraId="1DB75C83">
            <w:pPr>
              <w:snapToGrid w:val="0"/>
              <w:jc w:val="center"/>
              <w:rPr>
                <w:rFonts w:hint="eastAsia" w:ascii="宋体" w:hAnsi="宋体" w:cs="宋体"/>
                <w:szCs w:val="21"/>
              </w:rPr>
            </w:pPr>
          </w:p>
        </w:tc>
        <w:tc>
          <w:tcPr>
            <w:tcW w:w="1880" w:type="dxa"/>
            <w:tcBorders>
              <w:top w:val="nil"/>
              <w:left w:val="nil"/>
              <w:bottom w:val="single" w:color="auto" w:sz="4" w:space="0"/>
              <w:right w:val="single" w:color="auto" w:sz="4" w:space="0"/>
            </w:tcBorders>
            <w:vAlign w:val="center"/>
          </w:tcPr>
          <w:p w14:paraId="1E64CC4F">
            <w:pPr>
              <w:snapToGrid w:val="0"/>
              <w:jc w:val="center"/>
              <w:rPr>
                <w:rFonts w:hint="eastAsia" w:ascii="宋体" w:hAnsi="宋体" w:cs="宋体"/>
                <w:szCs w:val="21"/>
              </w:rPr>
            </w:pPr>
          </w:p>
        </w:tc>
      </w:tr>
      <w:tr w14:paraId="2E30D1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37" w:type="dxa"/>
            <w:vAlign w:val="center"/>
          </w:tcPr>
          <w:p w14:paraId="136ABBD3">
            <w:pPr>
              <w:pStyle w:val="362"/>
              <w:spacing w:before="0" w:after="0" w:line="240" w:lineRule="auto"/>
              <w:jc w:val="center"/>
              <w:rPr>
                <w:rFonts w:hint="eastAsia" w:ascii="宋体" w:hAnsi="宋体" w:cs="宋体"/>
                <w:szCs w:val="21"/>
              </w:rPr>
            </w:pPr>
            <w:r>
              <w:rPr>
                <w:rFonts w:hint="eastAsia" w:ascii="宋体" w:hAnsi="宋体" w:eastAsia="宋体" w:cs="宋体"/>
                <w:sz w:val="21"/>
                <w:szCs w:val="21"/>
                <w:lang w:val="en-US" w:eastAsia="zh-CN"/>
              </w:rPr>
              <w:t>3</w:t>
            </w:r>
          </w:p>
        </w:tc>
        <w:tc>
          <w:tcPr>
            <w:tcW w:w="3075" w:type="dxa"/>
            <w:tcBorders>
              <w:left w:val="single" w:color="auto" w:sz="4" w:space="0"/>
            </w:tcBorders>
            <w:vAlign w:val="center"/>
          </w:tcPr>
          <w:p w14:paraId="00B4475A">
            <w:pPr>
              <w:pStyle w:val="362"/>
              <w:spacing w:before="0" w:after="0" w:line="240" w:lineRule="auto"/>
              <w:jc w:val="center"/>
              <w:rPr>
                <w:rFonts w:hint="eastAsia" w:ascii="宋体" w:hAnsi="宋体" w:eastAsia="宋体" w:cs="宋体"/>
                <w:sz w:val="21"/>
                <w:szCs w:val="21"/>
              </w:rPr>
            </w:pPr>
            <w:r>
              <w:rPr>
                <w:rFonts w:hint="eastAsia" w:ascii="宋体" w:hAnsi="宋体" w:eastAsia="宋体" w:cs="宋体"/>
                <w:sz w:val="21"/>
                <w:szCs w:val="21"/>
              </w:rPr>
              <w:t>人员能力</w:t>
            </w:r>
          </w:p>
        </w:tc>
        <w:tc>
          <w:tcPr>
            <w:tcW w:w="1150" w:type="dxa"/>
            <w:tcBorders>
              <w:left w:val="single" w:color="auto" w:sz="4" w:space="0"/>
            </w:tcBorders>
            <w:vAlign w:val="center"/>
          </w:tcPr>
          <w:p w14:paraId="1F21F5EE">
            <w:pPr>
              <w:pStyle w:val="362"/>
              <w:spacing w:before="0" w:after="0" w:line="240" w:lineRule="auto"/>
              <w:jc w:val="center"/>
              <w:rPr>
                <w:rFonts w:hint="eastAsia" w:ascii="宋体" w:hAnsi="宋体" w:eastAsia="宋体" w:cs="宋体"/>
                <w:sz w:val="21"/>
                <w:szCs w:val="21"/>
              </w:rPr>
            </w:pPr>
            <w:r>
              <w:rPr>
                <w:rFonts w:hint="eastAsia" w:ascii="宋体" w:hAnsi="宋体" w:eastAsia="宋体" w:cs="宋体"/>
                <w:sz w:val="21"/>
                <w:szCs w:val="21"/>
              </w:rPr>
              <w:t>0-3</w:t>
            </w:r>
          </w:p>
        </w:tc>
        <w:tc>
          <w:tcPr>
            <w:tcW w:w="2546" w:type="dxa"/>
            <w:tcBorders>
              <w:left w:val="single" w:color="auto" w:sz="4" w:space="0"/>
            </w:tcBorders>
            <w:vAlign w:val="center"/>
          </w:tcPr>
          <w:p w14:paraId="74E461B5">
            <w:pPr>
              <w:snapToGrid w:val="0"/>
              <w:jc w:val="center"/>
              <w:rPr>
                <w:rFonts w:hint="eastAsia" w:ascii="宋体" w:hAnsi="宋体" w:cs="宋体"/>
                <w:szCs w:val="21"/>
              </w:rPr>
            </w:pPr>
          </w:p>
        </w:tc>
        <w:tc>
          <w:tcPr>
            <w:tcW w:w="1880" w:type="dxa"/>
            <w:tcBorders>
              <w:left w:val="single" w:color="auto" w:sz="4" w:space="0"/>
            </w:tcBorders>
            <w:vAlign w:val="center"/>
          </w:tcPr>
          <w:p w14:paraId="78855593">
            <w:pPr>
              <w:snapToGrid w:val="0"/>
              <w:jc w:val="center"/>
              <w:rPr>
                <w:rFonts w:hint="eastAsia" w:ascii="宋体" w:hAnsi="宋体" w:cs="宋体"/>
                <w:szCs w:val="21"/>
              </w:rPr>
            </w:pPr>
          </w:p>
        </w:tc>
      </w:tr>
      <w:tr w14:paraId="7B8DC2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37" w:type="dxa"/>
            <w:vAlign w:val="center"/>
          </w:tcPr>
          <w:p w14:paraId="21E2FBE4">
            <w:pPr>
              <w:pStyle w:val="362"/>
              <w:spacing w:before="0" w:after="0" w:line="240" w:lineRule="auto"/>
              <w:jc w:val="center"/>
              <w:rPr>
                <w:rFonts w:hint="eastAsia" w:ascii="宋体" w:hAnsi="宋体" w:cs="宋体"/>
                <w:szCs w:val="21"/>
              </w:rPr>
            </w:pPr>
            <w:r>
              <w:rPr>
                <w:rFonts w:hint="eastAsia" w:ascii="宋体" w:hAnsi="宋体" w:eastAsia="宋体" w:cs="宋体"/>
                <w:sz w:val="21"/>
                <w:szCs w:val="21"/>
                <w:lang w:val="en-US" w:eastAsia="zh-CN"/>
              </w:rPr>
              <w:t>4</w:t>
            </w:r>
          </w:p>
        </w:tc>
        <w:tc>
          <w:tcPr>
            <w:tcW w:w="3075" w:type="dxa"/>
            <w:tcBorders>
              <w:left w:val="single" w:color="auto" w:sz="4" w:space="0"/>
            </w:tcBorders>
            <w:vAlign w:val="center"/>
          </w:tcPr>
          <w:p w14:paraId="1BE6171F">
            <w:pPr>
              <w:pStyle w:val="362"/>
              <w:spacing w:before="0" w:after="0" w:line="240" w:lineRule="auto"/>
              <w:jc w:val="center"/>
              <w:rPr>
                <w:rFonts w:hint="eastAsia" w:ascii="宋体" w:hAnsi="宋体" w:eastAsia="宋体" w:cs="宋体"/>
                <w:sz w:val="21"/>
                <w:szCs w:val="21"/>
              </w:rPr>
            </w:pPr>
            <w:r>
              <w:rPr>
                <w:rFonts w:hint="eastAsia" w:ascii="宋体" w:hAnsi="宋体" w:eastAsia="宋体" w:cs="宋体"/>
                <w:sz w:val="21"/>
                <w:szCs w:val="21"/>
                <w:lang w:val="en-US" w:eastAsia="zh-CN"/>
              </w:rPr>
              <w:t>重要参数评审</w:t>
            </w:r>
          </w:p>
        </w:tc>
        <w:tc>
          <w:tcPr>
            <w:tcW w:w="1150" w:type="dxa"/>
            <w:tcBorders>
              <w:left w:val="single" w:color="auto" w:sz="4" w:space="0"/>
            </w:tcBorders>
            <w:vAlign w:val="center"/>
          </w:tcPr>
          <w:p w14:paraId="6511CA10">
            <w:pPr>
              <w:pStyle w:val="362"/>
              <w:spacing w:before="0" w:after="0" w:line="240" w:lineRule="auto"/>
              <w:jc w:val="center"/>
              <w:rPr>
                <w:rFonts w:hint="default" w:ascii="宋体" w:hAnsi="宋体" w:eastAsia="宋体" w:cs="宋体"/>
                <w:sz w:val="21"/>
                <w:szCs w:val="21"/>
                <w:lang w:val="en-US"/>
              </w:rPr>
            </w:pPr>
            <w:r>
              <w:rPr>
                <w:rFonts w:hint="eastAsia" w:ascii="宋体" w:hAnsi="宋体" w:eastAsia="宋体" w:cs="宋体"/>
                <w:sz w:val="21"/>
                <w:szCs w:val="21"/>
              </w:rPr>
              <w:t>0-</w:t>
            </w:r>
            <w:r>
              <w:rPr>
                <w:rFonts w:hint="eastAsia" w:ascii="宋体" w:hAnsi="宋体" w:eastAsia="宋体" w:cs="宋体"/>
                <w:sz w:val="21"/>
                <w:szCs w:val="21"/>
                <w:lang w:val="en-US" w:eastAsia="zh-CN"/>
              </w:rPr>
              <w:t>25</w:t>
            </w:r>
          </w:p>
        </w:tc>
        <w:tc>
          <w:tcPr>
            <w:tcW w:w="2546" w:type="dxa"/>
            <w:tcBorders>
              <w:left w:val="single" w:color="auto" w:sz="4" w:space="0"/>
            </w:tcBorders>
            <w:vAlign w:val="center"/>
          </w:tcPr>
          <w:p w14:paraId="7681C4CA">
            <w:pPr>
              <w:snapToGrid w:val="0"/>
              <w:jc w:val="center"/>
              <w:rPr>
                <w:rFonts w:hint="eastAsia" w:ascii="宋体" w:hAnsi="宋体" w:cs="宋体"/>
                <w:szCs w:val="21"/>
              </w:rPr>
            </w:pPr>
          </w:p>
        </w:tc>
        <w:tc>
          <w:tcPr>
            <w:tcW w:w="1880" w:type="dxa"/>
            <w:tcBorders>
              <w:left w:val="single" w:color="auto" w:sz="4" w:space="0"/>
            </w:tcBorders>
            <w:vAlign w:val="center"/>
          </w:tcPr>
          <w:p w14:paraId="6B6778AF">
            <w:pPr>
              <w:snapToGrid w:val="0"/>
              <w:jc w:val="center"/>
              <w:rPr>
                <w:rFonts w:hint="eastAsia" w:ascii="宋体" w:hAnsi="宋体" w:cs="宋体"/>
                <w:szCs w:val="21"/>
              </w:rPr>
            </w:pPr>
          </w:p>
        </w:tc>
      </w:tr>
      <w:tr w14:paraId="2E5230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37" w:type="dxa"/>
            <w:vAlign w:val="center"/>
          </w:tcPr>
          <w:p w14:paraId="0876AAE9">
            <w:pPr>
              <w:pStyle w:val="362"/>
              <w:spacing w:before="0" w:after="0" w:line="240" w:lineRule="auto"/>
              <w:jc w:val="center"/>
              <w:rPr>
                <w:rFonts w:hint="eastAsia" w:ascii="宋体" w:hAnsi="宋体" w:cs="宋体"/>
                <w:szCs w:val="21"/>
              </w:rPr>
            </w:pPr>
            <w:r>
              <w:rPr>
                <w:rFonts w:hint="eastAsia" w:ascii="宋体" w:hAnsi="宋体" w:eastAsia="宋体" w:cs="宋体"/>
                <w:sz w:val="21"/>
                <w:szCs w:val="21"/>
                <w:lang w:val="en-US" w:eastAsia="zh-CN"/>
              </w:rPr>
              <w:t>5</w:t>
            </w:r>
          </w:p>
        </w:tc>
        <w:tc>
          <w:tcPr>
            <w:tcW w:w="3075" w:type="dxa"/>
            <w:tcBorders>
              <w:left w:val="single" w:color="auto" w:sz="4" w:space="0"/>
            </w:tcBorders>
            <w:vAlign w:val="center"/>
          </w:tcPr>
          <w:p w14:paraId="4B8752EF">
            <w:pPr>
              <w:pStyle w:val="362"/>
              <w:spacing w:before="0" w:after="0" w:line="240" w:lineRule="auto"/>
              <w:jc w:val="center"/>
              <w:rPr>
                <w:rFonts w:hint="eastAsia" w:ascii="宋体" w:hAnsi="宋体" w:eastAsia="宋体" w:cs="宋体"/>
                <w:sz w:val="21"/>
                <w:szCs w:val="21"/>
              </w:rPr>
            </w:pPr>
            <w:r>
              <w:rPr>
                <w:rFonts w:hint="eastAsia" w:ascii="宋体" w:hAnsi="宋体" w:eastAsia="宋体" w:cs="宋体"/>
                <w:sz w:val="21"/>
                <w:szCs w:val="21"/>
              </w:rPr>
              <w:t>循环过滤系统专项性能</w:t>
            </w:r>
          </w:p>
        </w:tc>
        <w:tc>
          <w:tcPr>
            <w:tcW w:w="1150" w:type="dxa"/>
            <w:tcBorders>
              <w:left w:val="single" w:color="auto" w:sz="4" w:space="0"/>
            </w:tcBorders>
            <w:vAlign w:val="center"/>
          </w:tcPr>
          <w:p w14:paraId="21856DB2">
            <w:pPr>
              <w:pStyle w:val="362"/>
              <w:spacing w:before="0" w:after="0" w:line="240" w:lineRule="auto"/>
              <w:jc w:val="center"/>
              <w:rPr>
                <w:rFonts w:hint="eastAsia" w:ascii="宋体" w:hAnsi="宋体" w:eastAsia="宋体" w:cs="宋体"/>
                <w:sz w:val="21"/>
                <w:szCs w:val="21"/>
                <w:lang w:eastAsia="zh-CN"/>
              </w:rPr>
            </w:pPr>
            <w:r>
              <w:rPr>
                <w:rFonts w:hint="eastAsia" w:ascii="宋体" w:hAnsi="宋体" w:eastAsia="宋体" w:cs="宋体"/>
                <w:sz w:val="21"/>
                <w:szCs w:val="21"/>
              </w:rPr>
              <w:t>0-</w:t>
            </w:r>
            <w:r>
              <w:rPr>
                <w:rFonts w:hint="eastAsia" w:ascii="宋体" w:hAnsi="宋体" w:eastAsia="宋体" w:cs="宋体"/>
                <w:sz w:val="21"/>
                <w:szCs w:val="21"/>
                <w:lang w:val="en-US" w:eastAsia="zh-CN"/>
              </w:rPr>
              <w:t>4</w:t>
            </w:r>
          </w:p>
        </w:tc>
        <w:tc>
          <w:tcPr>
            <w:tcW w:w="2546" w:type="dxa"/>
            <w:tcBorders>
              <w:left w:val="single" w:color="auto" w:sz="4" w:space="0"/>
            </w:tcBorders>
            <w:vAlign w:val="center"/>
          </w:tcPr>
          <w:p w14:paraId="16CE1B76">
            <w:pPr>
              <w:snapToGrid w:val="0"/>
              <w:jc w:val="center"/>
              <w:rPr>
                <w:rFonts w:hint="eastAsia" w:ascii="宋体" w:hAnsi="宋体" w:cs="宋体"/>
                <w:szCs w:val="21"/>
              </w:rPr>
            </w:pPr>
          </w:p>
        </w:tc>
        <w:tc>
          <w:tcPr>
            <w:tcW w:w="1880" w:type="dxa"/>
            <w:tcBorders>
              <w:top w:val="nil"/>
              <w:left w:val="nil"/>
              <w:bottom w:val="single" w:color="auto" w:sz="4" w:space="0"/>
              <w:right w:val="single" w:color="auto" w:sz="4" w:space="0"/>
            </w:tcBorders>
            <w:vAlign w:val="center"/>
          </w:tcPr>
          <w:p w14:paraId="7C003084">
            <w:pPr>
              <w:snapToGrid w:val="0"/>
              <w:jc w:val="center"/>
              <w:rPr>
                <w:rFonts w:hint="eastAsia" w:ascii="宋体" w:hAnsi="宋体" w:cs="宋体"/>
                <w:kern w:val="0"/>
                <w:szCs w:val="21"/>
                <w:shd w:val="pct10" w:color="auto" w:fill="FFFFFF"/>
              </w:rPr>
            </w:pPr>
          </w:p>
        </w:tc>
      </w:tr>
      <w:tr w14:paraId="67E836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37" w:type="dxa"/>
            <w:vAlign w:val="center"/>
          </w:tcPr>
          <w:p w14:paraId="220AB63F">
            <w:pPr>
              <w:pStyle w:val="362"/>
              <w:spacing w:before="0" w:after="0" w:line="240" w:lineRule="auto"/>
              <w:jc w:val="center"/>
              <w:rPr>
                <w:rFonts w:hint="eastAsia" w:ascii="宋体" w:hAnsi="宋体" w:cs="宋体"/>
                <w:szCs w:val="21"/>
              </w:rPr>
            </w:pPr>
            <w:r>
              <w:rPr>
                <w:rFonts w:hint="eastAsia" w:ascii="宋体" w:hAnsi="宋体" w:eastAsia="宋体" w:cs="宋体"/>
                <w:sz w:val="21"/>
                <w:szCs w:val="21"/>
                <w:lang w:val="en-US" w:eastAsia="zh-CN"/>
              </w:rPr>
              <w:t>6</w:t>
            </w:r>
          </w:p>
        </w:tc>
        <w:tc>
          <w:tcPr>
            <w:tcW w:w="3075" w:type="dxa"/>
            <w:tcBorders>
              <w:left w:val="single" w:color="auto" w:sz="4" w:space="0"/>
            </w:tcBorders>
            <w:vAlign w:val="center"/>
          </w:tcPr>
          <w:p w14:paraId="0FFE5FF6">
            <w:pPr>
              <w:pStyle w:val="362"/>
              <w:spacing w:before="0" w:after="0" w:line="240" w:lineRule="auto"/>
              <w:jc w:val="center"/>
              <w:rPr>
                <w:rFonts w:hint="eastAsia" w:ascii="宋体" w:hAnsi="宋体" w:eastAsia="宋体" w:cs="宋体"/>
                <w:sz w:val="21"/>
                <w:szCs w:val="21"/>
              </w:rPr>
            </w:pPr>
            <w:r>
              <w:rPr>
                <w:rFonts w:hint="eastAsia" w:ascii="宋体" w:hAnsi="宋体" w:eastAsia="宋体" w:cs="宋体"/>
                <w:sz w:val="21"/>
                <w:szCs w:val="21"/>
              </w:rPr>
              <w:t>消毒杀菌系统专项性能</w:t>
            </w:r>
          </w:p>
        </w:tc>
        <w:tc>
          <w:tcPr>
            <w:tcW w:w="1150" w:type="dxa"/>
            <w:tcBorders>
              <w:left w:val="single" w:color="auto" w:sz="4" w:space="0"/>
            </w:tcBorders>
            <w:vAlign w:val="center"/>
          </w:tcPr>
          <w:p w14:paraId="2CB42860">
            <w:pPr>
              <w:pStyle w:val="362"/>
              <w:spacing w:before="0" w:after="0" w:line="240" w:lineRule="auto"/>
              <w:jc w:val="center"/>
              <w:rPr>
                <w:rFonts w:hint="eastAsia" w:ascii="宋体" w:hAnsi="宋体" w:eastAsia="宋体" w:cs="宋体"/>
                <w:sz w:val="21"/>
                <w:szCs w:val="21"/>
                <w:lang w:eastAsia="zh-CN"/>
              </w:rPr>
            </w:pPr>
            <w:r>
              <w:rPr>
                <w:rFonts w:hint="eastAsia" w:ascii="宋体" w:hAnsi="宋体" w:eastAsia="宋体" w:cs="宋体"/>
                <w:sz w:val="21"/>
                <w:szCs w:val="21"/>
              </w:rPr>
              <w:t>0-</w:t>
            </w:r>
            <w:r>
              <w:rPr>
                <w:rFonts w:hint="eastAsia" w:ascii="宋体" w:hAnsi="宋体" w:eastAsia="宋体" w:cs="宋体"/>
                <w:sz w:val="21"/>
                <w:szCs w:val="21"/>
                <w:lang w:val="en-US" w:eastAsia="zh-CN"/>
              </w:rPr>
              <w:t>4</w:t>
            </w:r>
          </w:p>
        </w:tc>
        <w:tc>
          <w:tcPr>
            <w:tcW w:w="2546" w:type="dxa"/>
            <w:tcBorders>
              <w:left w:val="single" w:color="auto" w:sz="4" w:space="0"/>
            </w:tcBorders>
            <w:vAlign w:val="center"/>
          </w:tcPr>
          <w:p w14:paraId="167DB3B5">
            <w:pPr>
              <w:snapToGrid w:val="0"/>
              <w:jc w:val="center"/>
              <w:rPr>
                <w:rFonts w:hint="eastAsia" w:ascii="宋体" w:hAnsi="宋体" w:cs="宋体"/>
                <w:szCs w:val="21"/>
              </w:rPr>
            </w:pPr>
          </w:p>
        </w:tc>
        <w:tc>
          <w:tcPr>
            <w:tcW w:w="1880" w:type="dxa"/>
            <w:tcBorders>
              <w:top w:val="nil"/>
              <w:left w:val="nil"/>
              <w:bottom w:val="single" w:color="auto" w:sz="4" w:space="0"/>
              <w:right w:val="single" w:color="auto" w:sz="4" w:space="0"/>
            </w:tcBorders>
            <w:vAlign w:val="center"/>
          </w:tcPr>
          <w:p w14:paraId="6F63EF82">
            <w:pPr>
              <w:snapToGrid w:val="0"/>
              <w:jc w:val="center"/>
              <w:rPr>
                <w:rFonts w:hint="eastAsia" w:ascii="宋体" w:hAnsi="宋体" w:cs="宋体"/>
                <w:kern w:val="0"/>
                <w:szCs w:val="21"/>
                <w:shd w:val="pct10" w:color="auto" w:fill="FFFFFF"/>
              </w:rPr>
            </w:pPr>
          </w:p>
        </w:tc>
      </w:tr>
      <w:tr w14:paraId="3429A5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37" w:type="dxa"/>
            <w:vAlign w:val="center"/>
          </w:tcPr>
          <w:p w14:paraId="527AED4C">
            <w:pPr>
              <w:jc w:val="center"/>
              <w:rPr>
                <w:rFonts w:hint="eastAsia" w:ascii="宋体" w:hAnsi="宋体" w:cs="宋体"/>
                <w:szCs w:val="21"/>
              </w:rPr>
            </w:pPr>
            <w:r>
              <w:rPr>
                <w:rFonts w:hint="eastAsia" w:ascii="宋体" w:hAnsi="宋体" w:cs="宋体"/>
                <w:szCs w:val="21"/>
                <w:lang w:val="en-US" w:eastAsia="zh-CN"/>
              </w:rPr>
              <w:t>7</w:t>
            </w:r>
          </w:p>
        </w:tc>
        <w:tc>
          <w:tcPr>
            <w:tcW w:w="3075" w:type="dxa"/>
            <w:tcBorders>
              <w:left w:val="single" w:color="auto" w:sz="4" w:space="0"/>
            </w:tcBorders>
            <w:vAlign w:val="center"/>
          </w:tcPr>
          <w:p w14:paraId="50EE5014">
            <w:pPr>
              <w:pStyle w:val="362"/>
              <w:spacing w:before="0" w:after="0" w:line="240" w:lineRule="auto"/>
              <w:jc w:val="center"/>
              <w:rPr>
                <w:rFonts w:hint="eastAsia" w:ascii="宋体" w:hAnsi="宋体" w:eastAsia="宋体" w:cs="宋体"/>
                <w:sz w:val="21"/>
                <w:szCs w:val="21"/>
                <w:lang w:val="zh-CN"/>
              </w:rPr>
            </w:pPr>
            <w:r>
              <w:rPr>
                <w:rFonts w:hint="eastAsia" w:ascii="宋体" w:hAnsi="宋体" w:eastAsia="宋体" w:cs="宋体"/>
                <w:sz w:val="21"/>
                <w:szCs w:val="21"/>
              </w:rPr>
              <w:t>水质智能监控系统专项性能</w:t>
            </w:r>
          </w:p>
        </w:tc>
        <w:tc>
          <w:tcPr>
            <w:tcW w:w="1150" w:type="dxa"/>
            <w:tcBorders>
              <w:left w:val="single" w:color="auto" w:sz="4" w:space="0"/>
            </w:tcBorders>
            <w:vAlign w:val="center"/>
          </w:tcPr>
          <w:p w14:paraId="6182F671">
            <w:pPr>
              <w:pStyle w:val="362"/>
              <w:spacing w:before="0" w:after="0" w:line="240" w:lineRule="auto"/>
              <w:jc w:val="center"/>
              <w:rPr>
                <w:rFonts w:hint="eastAsia" w:ascii="宋体" w:hAnsi="宋体" w:eastAsia="宋体" w:cs="宋体"/>
                <w:sz w:val="21"/>
                <w:szCs w:val="21"/>
                <w:lang w:eastAsia="zh-CN"/>
              </w:rPr>
            </w:pPr>
            <w:r>
              <w:rPr>
                <w:rFonts w:hint="eastAsia" w:ascii="宋体" w:hAnsi="宋体" w:eastAsia="宋体" w:cs="宋体"/>
                <w:sz w:val="21"/>
                <w:szCs w:val="21"/>
              </w:rPr>
              <w:t>0-</w:t>
            </w:r>
            <w:r>
              <w:rPr>
                <w:rFonts w:hint="eastAsia" w:ascii="宋体" w:hAnsi="宋体" w:eastAsia="宋体" w:cs="宋体"/>
                <w:sz w:val="21"/>
                <w:szCs w:val="21"/>
                <w:lang w:val="en-US" w:eastAsia="zh-CN"/>
              </w:rPr>
              <w:t>4</w:t>
            </w:r>
          </w:p>
        </w:tc>
        <w:tc>
          <w:tcPr>
            <w:tcW w:w="2546" w:type="dxa"/>
            <w:tcBorders>
              <w:left w:val="single" w:color="auto" w:sz="4" w:space="0"/>
            </w:tcBorders>
            <w:vAlign w:val="center"/>
          </w:tcPr>
          <w:p w14:paraId="78352B75">
            <w:pPr>
              <w:pStyle w:val="14"/>
              <w:snapToGrid w:val="0"/>
              <w:ind w:firstLine="0"/>
              <w:jc w:val="center"/>
              <w:rPr>
                <w:rFonts w:hint="eastAsia" w:ascii="宋体" w:hAnsi="宋体" w:cs="宋体"/>
                <w:sz w:val="21"/>
                <w:szCs w:val="21"/>
              </w:rPr>
            </w:pPr>
          </w:p>
        </w:tc>
        <w:tc>
          <w:tcPr>
            <w:tcW w:w="1880" w:type="dxa"/>
            <w:tcBorders>
              <w:left w:val="single" w:color="auto" w:sz="4" w:space="0"/>
            </w:tcBorders>
            <w:vAlign w:val="center"/>
          </w:tcPr>
          <w:p w14:paraId="2AD1229D">
            <w:pPr>
              <w:pStyle w:val="14"/>
              <w:snapToGrid w:val="0"/>
              <w:ind w:firstLine="0"/>
              <w:jc w:val="center"/>
              <w:rPr>
                <w:rFonts w:hint="eastAsia" w:ascii="宋体" w:hAnsi="宋体" w:cs="宋体"/>
                <w:sz w:val="21"/>
                <w:szCs w:val="21"/>
              </w:rPr>
            </w:pPr>
          </w:p>
        </w:tc>
      </w:tr>
      <w:tr w14:paraId="4AC41B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37" w:type="dxa"/>
            <w:vAlign w:val="center"/>
          </w:tcPr>
          <w:p w14:paraId="3CB71A4B">
            <w:pPr>
              <w:jc w:val="center"/>
              <w:rPr>
                <w:rFonts w:hint="eastAsia" w:ascii="宋体" w:hAnsi="宋体" w:cs="宋体"/>
                <w:szCs w:val="21"/>
              </w:rPr>
            </w:pPr>
            <w:r>
              <w:rPr>
                <w:rFonts w:hint="eastAsia" w:ascii="宋体" w:hAnsi="宋体" w:cs="宋体"/>
                <w:szCs w:val="21"/>
                <w:lang w:val="en-US" w:eastAsia="zh-CN"/>
              </w:rPr>
              <w:t>8</w:t>
            </w:r>
          </w:p>
        </w:tc>
        <w:tc>
          <w:tcPr>
            <w:tcW w:w="3075" w:type="dxa"/>
            <w:tcBorders>
              <w:left w:val="single" w:color="auto" w:sz="4" w:space="0"/>
            </w:tcBorders>
            <w:vAlign w:val="center"/>
          </w:tcPr>
          <w:p w14:paraId="5778863D">
            <w:pPr>
              <w:pStyle w:val="362"/>
              <w:spacing w:before="0" w:after="0" w:line="240" w:lineRule="auto"/>
              <w:jc w:val="center"/>
              <w:rPr>
                <w:rFonts w:hint="eastAsia" w:ascii="宋体" w:hAnsi="宋体" w:eastAsia="宋体" w:cs="宋体"/>
                <w:sz w:val="21"/>
                <w:szCs w:val="21"/>
                <w:lang w:val="zh-CN"/>
              </w:rPr>
            </w:pPr>
            <w:r>
              <w:rPr>
                <w:rFonts w:hint="eastAsia" w:ascii="宋体" w:hAnsi="宋体" w:eastAsia="宋体" w:cs="宋体"/>
                <w:sz w:val="21"/>
                <w:szCs w:val="21"/>
              </w:rPr>
              <w:t>恒温恒湿与空气处理系统专项性能</w:t>
            </w:r>
          </w:p>
        </w:tc>
        <w:tc>
          <w:tcPr>
            <w:tcW w:w="1150" w:type="dxa"/>
            <w:tcBorders>
              <w:left w:val="single" w:color="auto" w:sz="4" w:space="0"/>
            </w:tcBorders>
            <w:vAlign w:val="center"/>
          </w:tcPr>
          <w:p w14:paraId="45C2A794">
            <w:pPr>
              <w:pStyle w:val="362"/>
              <w:spacing w:before="0" w:after="0" w:line="240" w:lineRule="auto"/>
              <w:jc w:val="center"/>
              <w:rPr>
                <w:rFonts w:hint="eastAsia" w:ascii="宋体" w:hAnsi="宋体" w:eastAsia="宋体" w:cs="宋体"/>
                <w:sz w:val="21"/>
                <w:szCs w:val="21"/>
                <w:lang w:eastAsia="zh-CN"/>
              </w:rPr>
            </w:pPr>
            <w:r>
              <w:rPr>
                <w:rFonts w:hint="eastAsia" w:ascii="宋体" w:hAnsi="宋体" w:eastAsia="宋体" w:cs="宋体"/>
                <w:sz w:val="21"/>
                <w:szCs w:val="21"/>
              </w:rPr>
              <w:t>0-</w:t>
            </w:r>
            <w:r>
              <w:rPr>
                <w:rFonts w:hint="eastAsia" w:ascii="宋体" w:hAnsi="宋体" w:eastAsia="宋体" w:cs="宋体"/>
                <w:sz w:val="21"/>
                <w:szCs w:val="21"/>
                <w:lang w:val="en-US" w:eastAsia="zh-CN"/>
              </w:rPr>
              <w:t>4</w:t>
            </w:r>
          </w:p>
        </w:tc>
        <w:tc>
          <w:tcPr>
            <w:tcW w:w="2546" w:type="dxa"/>
            <w:tcBorders>
              <w:left w:val="single" w:color="auto" w:sz="4" w:space="0"/>
            </w:tcBorders>
            <w:vAlign w:val="center"/>
          </w:tcPr>
          <w:p w14:paraId="57A3B54D">
            <w:pPr>
              <w:pStyle w:val="14"/>
              <w:snapToGrid w:val="0"/>
              <w:ind w:firstLine="0"/>
              <w:jc w:val="center"/>
              <w:rPr>
                <w:rFonts w:hint="eastAsia" w:ascii="宋体" w:hAnsi="宋体" w:cs="宋体"/>
                <w:sz w:val="21"/>
                <w:szCs w:val="21"/>
              </w:rPr>
            </w:pPr>
          </w:p>
        </w:tc>
        <w:tc>
          <w:tcPr>
            <w:tcW w:w="1880" w:type="dxa"/>
            <w:tcBorders>
              <w:left w:val="single" w:color="auto" w:sz="4" w:space="0"/>
            </w:tcBorders>
            <w:vAlign w:val="center"/>
          </w:tcPr>
          <w:p w14:paraId="3E6F3153">
            <w:pPr>
              <w:pStyle w:val="14"/>
              <w:snapToGrid w:val="0"/>
              <w:ind w:firstLine="0"/>
              <w:jc w:val="center"/>
              <w:rPr>
                <w:rFonts w:hint="eastAsia" w:ascii="宋体" w:hAnsi="宋体" w:cs="宋体"/>
                <w:sz w:val="21"/>
                <w:szCs w:val="21"/>
              </w:rPr>
            </w:pPr>
          </w:p>
        </w:tc>
      </w:tr>
      <w:tr w14:paraId="74A430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37" w:type="dxa"/>
            <w:vAlign w:val="center"/>
          </w:tcPr>
          <w:p w14:paraId="606517ED">
            <w:pPr>
              <w:jc w:val="center"/>
              <w:rPr>
                <w:rFonts w:hint="eastAsia" w:ascii="宋体" w:hAnsi="宋体" w:cs="宋体"/>
                <w:szCs w:val="21"/>
              </w:rPr>
            </w:pPr>
            <w:r>
              <w:rPr>
                <w:rFonts w:hint="eastAsia" w:ascii="宋体" w:hAnsi="宋体" w:cs="宋体"/>
                <w:szCs w:val="21"/>
                <w:lang w:val="en-US" w:eastAsia="zh-CN"/>
              </w:rPr>
              <w:t>9</w:t>
            </w:r>
          </w:p>
        </w:tc>
        <w:tc>
          <w:tcPr>
            <w:tcW w:w="3075" w:type="dxa"/>
            <w:tcBorders>
              <w:left w:val="single" w:color="auto" w:sz="4" w:space="0"/>
            </w:tcBorders>
            <w:vAlign w:val="center"/>
          </w:tcPr>
          <w:p w14:paraId="2153C587">
            <w:pPr>
              <w:pStyle w:val="362"/>
              <w:spacing w:before="0" w:after="0" w:line="240" w:lineRule="auto"/>
              <w:jc w:val="center"/>
              <w:rPr>
                <w:rFonts w:hint="eastAsia" w:ascii="宋体" w:hAnsi="宋体" w:eastAsia="宋体" w:cs="宋体"/>
                <w:sz w:val="21"/>
                <w:szCs w:val="21"/>
                <w:lang w:val="zh-CN"/>
              </w:rPr>
            </w:pPr>
            <w:r>
              <w:rPr>
                <w:rFonts w:hint="eastAsia" w:ascii="宋体" w:hAnsi="宋体" w:eastAsia="宋体" w:cs="宋体"/>
                <w:sz w:val="21"/>
                <w:szCs w:val="21"/>
              </w:rPr>
              <w:t>水力按摩与水下灯光系统专项性能</w:t>
            </w:r>
          </w:p>
        </w:tc>
        <w:tc>
          <w:tcPr>
            <w:tcW w:w="1150" w:type="dxa"/>
            <w:tcBorders>
              <w:left w:val="single" w:color="auto" w:sz="4" w:space="0"/>
            </w:tcBorders>
            <w:vAlign w:val="center"/>
          </w:tcPr>
          <w:p w14:paraId="25CD8B22">
            <w:pPr>
              <w:pStyle w:val="362"/>
              <w:spacing w:before="0" w:after="0" w:line="240" w:lineRule="auto"/>
              <w:jc w:val="center"/>
              <w:rPr>
                <w:rFonts w:hint="eastAsia" w:ascii="宋体" w:hAnsi="宋体" w:eastAsia="宋体" w:cs="宋体"/>
                <w:sz w:val="21"/>
                <w:szCs w:val="21"/>
                <w:lang w:eastAsia="zh-CN"/>
              </w:rPr>
            </w:pPr>
            <w:r>
              <w:rPr>
                <w:rFonts w:hint="eastAsia" w:ascii="宋体" w:hAnsi="宋体" w:eastAsia="宋体" w:cs="宋体"/>
                <w:sz w:val="21"/>
                <w:szCs w:val="21"/>
              </w:rPr>
              <w:t>0-</w:t>
            </w:r>
            <w:r>
              <w:rPr>
                <w:rFonts w:hint="eastAsia" w:ascii="宋体" w:hAnsi="宋体" w:eastAsia="宋体" w:cs="宋体"/>
                <w:sz w:val="21"/>
                <w:szCs w:val="21"/>
                <w:lang w:val="en-US" w:eastAsia="zh-CN"/>
              </w:rPr>
              <w:t>4</w:t>
            </w:r>
          </w:p>
        </w:tc>
        <w:tc>
          <w:tcPr>
            <w:tcW w:w="2546" w:type="dxa"/>
            <w:tcBorders>
              <w:left w:val="single" w:color="auto" w:sz="4" w:space="0"/>
            </w:tcBorders>
            <w:vAlign w:val="center"/>
          </w:tcPr>
          <w:p w14:paraId="595F6EF1">
            <w:pPr>
              <w:pStyle w:val="14"/>
              <w:snapToGrid w:val="0"/>
              <w:ind w:firstLine="0"/>
              <w:jc w:val="center"/>
              <w:rPr>
                <w:rFonts w:hint="eastAsia" w:ascii="宋体" w:hAnsi="宋体" w:cs="宋体"/>
                <w:sz w:val="21"/>
                <w:szCs w:val="21"/>
              </w:rPr>
            </w:pPr>
          </w:p>
        </w:tc>
        <w:tc>
          <w:tcPr>
            <w:tcW w:w="1880" w:type="dxa"/>
            <w:tcBorders>
              <w:left w:val="single" w:color="auto" w:sz="4" w:space="0"/>
            </w:tcBorders>
            <w:vAlign w:val="center"/>
          </w:tcPr>
          <w:p w14:paraId="3D2FFA5A">
            <w:pPr>
              <w:pStyle w:val="14"/>
              <w:snapToGrid w:val="0"/>
              <w:ind w:firstLine="0"/>
              <w:jc w:val="center"/>
              <w:rPr>
                <w:rFonts w:hint="eastAsia" w:ascii="宋体" w:hAnsi="宋体" w:cs="宋体"/>
                <w:sz w:val="21"/>
                <w:szCs w:val="21"/>
              </w:rPr>
            </w:pPr>
          </w:p>
        </w:tc>
      </w:tr>
      <w:tr w14:paraId="222F9C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37" w:type="dxa"/>
            <w:vAlign w:val="center"/>
          </w:tcPr>
          <w:p w14:paraId="639666CD">
            <w:pPr>
              <w:pStyle w:val="362"/>
              <w:spacing w:before="0" w:after="0" w:line="240" w:lineRule="auto"/>
              <w:jc w:val="center"/>
              <w:rPr>
                <w:rFonts w:hint="eastAsia" w:ascii="宋体" w:hAnsi="宋体" w:cs="宋体"/>
                <w:szCs w:val="21"/>
              </w:rPr>
            </w:pPr>
            <w:r>
              <w:rPr>
                <w:rFonts w:hint="eastAsia" w:ascii="宋体" w:hAnsi="宋体" w:eastAsia="宋体" w:cs="宋体"/>
                <w:sz w:val="21"/>
                <w:szCs w:val="21"/>
                <w:lang w:val="en-US" w:eastAsia="zh-CN"/>
              </w:rPr>
              <w:t>10</w:t>
            </w:r>
          </w:p>
        </w:tc>
        <w:tc>
          <w:tcPr>
            <w:tcW w:w="3075" w:type="dxa"/>
            <w:tcBorders>
              <w:left w:val="single" w:color="auto" w:sz="4" w:space="0"/>
            </w:tcBorders>
            <w:vAlign w:val="center"/>
          </w:tcPr>
          <w:p w14:paraId="7A9BD8A3">
            <w:pPr>
              <w:jc w:val="center"/>
              <w:rPr>
                <w:rFonts w:hint="eastAsia" w:ascii="宋体" w:hAnsi="宋体" w:eastAsia="宋体" w:cs="宋体"/>
                <w:sz w:val="21"/>
                <w:szCs w:val="21"/>
              </w:rPr>
            </w:pPr>
            <w:r>
              <w:rPr>
                <w:rFonts w:hint="eastAsia" w:ascii="宋体" w:hAnsi="宋体" w:cs="宋体"/>
                <w:szCs w:val="21"/>
              </w:rPr>
              <w:t>施工组织方案</w:t>
            </w:r>
          </w:p>
        </w:tc>
        <w:tc>
          <w:tcPr>
            <w:tcW w:w="1150" w:type="dxa"/>
            <w:tcBorders>
              <w:left w:val="single" w:color="auto" w:sz="4" w:space="0"/>
            </w:tcBorders>
            <w:vAlign w:val="center"/>
          </w:tcPr>
          <w:p w14:paraId="4AF7DD7D">
            <w:pPr>
              <w:pStyle w:val="362"/>
              <w:spacing w:before="0" w:after="0" w:line="240" w:lineRule="auto"/>
              <w:jc w:val="center"/>
              <w:rPr>
                <w:rFonts w:hint="eastAsia" w:ascii="宋体" w:hAnsi="宋体" w:eastAsia="宋体" w:cs="宋体"/>
                <w:sz w:val="21"/>
                <w:szCs w:val="21"/>
              </w:rPr>
            </w:pPr>
            <w:r>
              <w:rPr>
                <w:rFonts w:hint="eastAsia" w:ascii="宋体" w:hAnsi="宋体" w:eastAsia="宋体" w:cs="宋体"/>
                <w:sz w:val="21"/>
                <w:szCs w:val="21"/>
              </w:rPr>
              <w:t>0-3</w:t>
            </w:r>
          </w:p>
        </w:tc>
        <w:tc>
          <w:tcPr>
            <w:tcW w:w="2546" w:type="dxa"/>
            <w:tcBorders>
              <w:left w:val="single" w:color="auto" w:sz="4" w:space="0"/>
            </w:tcBorders>
            <w:vAlign w:val="center"/>
          </w:tcPr>
          <w:p w14:paraId="7962E7C2">
            <w:pPr>
              <w:pStyle w:val="14"/>
              <w:snapToGrid w:val="0"/>
              <w:ind w:firstLine="0"/>
              <w:jc w:val="center"/>
              <w:rPr>
                <w:rFonts w:hint="eastAsia" w:ascii="宋体" w:hAnsi="宋体" w:cs="宋体"/>
                <w:sz w:val="21"/>
                <w:szCs w:val="21"/>
              </w:rPr>
            </w:pPr>
          </w:p>
        </w:tc>
        <w:tc>
          <w:tcPr>
            <w:tcW w:w="1880" w:type="dxa"/>
            <w:tcBorders>
              <w:left w:val="single" w:color="auto" w:sz="4" w:space="0"/>
            </w:tcBorders>
            <w:vAlign w:val="center"/>
          </w:tcPr>
          <w:p w14:paraId="445727CE">
            <w:pPr>
              <w:pStyle w:val="14"/>
              <w:snapToGrid w:val="0"/>
              <w:ind w:firstLine="0"/>
              <w:jc w:val="center"/>
              <w:rPr>
                <w:rFonts w:hint="eastAsia" w:ascii="宋体" w:hAnsi="宋体" w:cs="宋体"/>
                <w:sz w:val="21"/>
                <w:szCs w:val="21"/>
              </w:rPr>
            </w:pPr>
          </w:p>
        </w:tc>
      </w:tr>
      <w:tr w14:paraId="733DDD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37" w:type="dxa"/>
            <w:vAlign w:val="center"/>
          </w:tcPr>
          <w:p w14:paraId="631CC1B9">
            <w:pPr>
              <w:pStyle w:val="362"/>
              <w:spacing w:before="0" w:after="0" w:line="240" w:lineRule="auto"/>
              <w:jc w:val="center"/>
              <w:rPr>
                <w:rFonts w:hint="eastAsia" w:ascii="宋体" w:hAnsi="宋体" w:cs="宋体"/>
                <w:szCs w:val="21"/>
              </w:rPr>
            </w:pPr>
            <w:r>
              <w:rPr>
                <w:rFonts w:hint="eastAsia" w:ascii="宋体" w:hAnsi="宋体" w:eastAsia="宋体" w:cs="宋体"/>
                <w:sz w:val="21"/>
                <w:szCs w:val="21"/>
                <w:lang w:val="en-US" w:eastAsia="zh-CN"/>
              </w:rPr>
              <w:t>11</w:t>
            </w:r>
          </w:p>
        </w:tc>
        <w:tc>
          <w:tcPr>
            <w:tcW w:w="3075" w:type="dxa"/>
            <w:tcBorders>
              <w:left w:val="single" w:color="auto" w:sz="4" w:space="0"/>
            </w:tcBorders>
            <w:vAlign w:val="center"/>
          </w:tcPr>
          <w:p w14:paraId="47873A57">
            <w:pPr>
              <w:pStyle w:val="362"/>
              <w:spacing w:before="0" w:after="0" w:line="240" w:lineRule="auto"/>
              <w:jc w:val="center"/>
              <w:rPr>
                <w:rFonts w:hint="eastAsia" w:ascii="宋体" w:hAnsi="宋体" w:eastAsia="宋体" w:cs="宋体"/>
                <w:sz w:val="21"/>
                <w:szCs w:val="21"/>
              </w:rPr>
            </w:pPr>
            <w:r>
              <w:rPr>
                <w:rFonts w:hint="eastAsia" w:ascii="宋体" w:hAnsi="宋体" w:eastAsia="宋体" w:cs="宋体"/>
                <w:kern w:val="2"/>
                <w:sz w:val="21"/>
                <w:szCs w:val="21"/>
                <w:lang w:val="en-US" w:eastAsia="zh-CN" w:bidi="ar-SA"/>
              </w:rPr>
              <w:t>质量与安全文明施工保证措施</w:t>
            </w:r>
          </w:p>
        </w:tc>
        <w:tc>
          <w:tcPr>
            <w:tcW w:w="1150" w:type="dxa"/>
            <w:tcBorders>
              <w:left w:val="single" w:color="auto" w:sz="4" w:space="0"/>
            </w:tcBorders>
            <w:vAlign w:val="center"/>
          </w:tcPr>
          <w:p w14:paraId="39374F0D">
            <w:pPr>
              <w:pStyle w:val="362"/>
              <w:spacing w:before="0" w:after="0" w:line="240" w:lineRule="auto"/>
              <w:jc w:val="center"/>
              <w:rPr>
                <w:rFonts w:hint="eastAsia" w:ascii="宋体" w:hAnsi="宋体" w:eastAsia="宋体" w:cs="宋体"/>
                <w:sz w:val="21"/>
                <w:szCs w:val="21"/>
              </w:rPr>
            </w:pPr>
            <w:r>
              <w:rPr>
                <w:rFonts w:hint="eastAsia" w:ascii="宋体" w:hAnsi="宋体" w:eastAsia="宋体" w:cs="宋体"/>
                <w:sz w:val="21"/>
                <w:szCs w:val="21"/>
              </w:rPr>
              <w:t>0-3</w:t>
            </w:r>
          </w:p>
        </w:tc>
        <w:tc>
          <w:tcPr>
            <w:tcW w:w="2546" w:type="dxa"/>
            <w:tcBorders>
              <w:left w:val="single" w:color="auto" w:sz="4" w:space="0"/>
            </w:tcBorders>
            <w:vAlign w:val="center"/>
          </w:tcPr>
          <w:p w14:paraId="5F08B398">
            <w:pPr>
              <w:pStyle w:val="14"/>
              <w:snapToGrid w:val="0"/>
              <w:ind w:firstLine="0"/>
              <w:jc w:val="center"/>
              <w:rPr>
                <w:rFonts w:hint="eastAsia" w:ascii="宋体" w:hAnsi="宋体" w:cs="宋体"/>
                <w:sz w:val="21"/>
                <w:szCs w:val="21"/>
              </w:rPr>
            </w:pPr>
          </w:p>
        </w:tc>
        <w:tc>
          <w:tcPr>
            <w:tcW w:w="1880" w:type="dxa"/>
            <w:tcBorders>
              <w:left w:val="single" w:color="auto" w:sz="4" w:space="0"/>
            </w:tcBorders>
            <w:vAlign w:val="center"/>
          </w:tcPr>
          <w:p w14:paraId="5EA8F56F">
            <w:pPr>
              <w:pStyle w:val="14"/>
              <w:snapToGrid w:val="0"/>
              <w:ind w:firstLine="0"/>
              <w:jc w:val="center"/>
              <w:rPr>
                <w:rFonts w:hint="eastAsia" w:ascii="宋体" w:hAnsi="宋体" w:cs="宋体"/>
                <w:sz w:val="21"/>
                <w:szCs w:val="21"/>
              </w:rPr>
            </w:pPr>
          </w:p>
        </w:tc>
      </w:tr>
      <w:tr w14:paraId="71B093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37" w:type="dxa"/>
            <w:vAlign w:val="center"/>
          </w:tcPr>
          <w:p w14:paraId="67AD65D9">
            <w:pPr>
              <w:pStyle w:val="362"/>
              <w:spacing w:before="0" w:after="0" w:line="240" w:lineRule="auto"/>
              <w:jc w:val="center"/>
              <w:rPr>
                <w:rFonts w:hint="eastAsia" w:ascii="宋体" w:hAnsi="宋体" w:cs="宋体"/>
                <w:szCs w:val="21"/>
              </w:rPr>
            </w:pPr>
            <w:r>
              <w:rPr>
                <w:rFonts w:hint="eastAsia" w:ascii="宋体" w:hAnsi="宋体" w:eastAsia="宋体" w:cs="宋体"/>
                <w:sz w:val="21"/>
                <w:szCs w:val="21"/>
                <w:lang w:val="en-US" w:eastAsia="zh-CN"/>
              </w:rPr>
              <w:t>12</w:t>
            </w:r>
          </w:p>
        </w:tc>
        <w:tc>
          <w:tcPr>
            <w:tcW w:w="3075" w:type="dxa"/>
            <w:tcBorders>
              <w:left w:val="single" w:color="auto" w:sz="4" w:space="0"/>
            </w:tcBorders>
            <w:vAlign w:val="center"/>
          </w:tcPr>
          <w:p w14:paraId="7B248782">
            <w:pPr>
              <w:pStyle w:val="362"/>
              <w:spacing w:before="0" w:after="0" w:line="240" w:lineRule="auto"/>
              <w:jc w:val="center"/>
              <w:rPr>
                <w:rFonts w:hint="eastAsia" w:ascii="宋体" w:hAnsi="宋体" w:eastAsia="宋体" w:cs="宋体"/>
                <w:sz w:val="21"/>
                <w:szCs w:val="21"/>
              </w:rPr>
            </w:pPr>
            <w:r>
              <w:rPr>
                <w:rFonts w:hint="eastAsia" w:ascii="宋体" w:hAnsi="宋体" w:eastAsia="宋体" w:cs="宋体"/>
                <w:kern w:val="2"/>
                <w:sz w:val="21"/>
                <w:szCs w:val="21"/>
                <w:lang w:val="en-US" w:eastAsia="zh-CN" w:bidi="ar-SA"/>
              </w:rPr>
              <w:t>工期保证措施</w:t>
            </w:r>
          </w:p>
        </w:tc>
        <w:tc>
          <w:tcPr>
            <w:tcW w:w="1150" w:type="dxa"/>
            <w:tcBorders>
              <w:left w:val="single" w:color="auto" w:sz="4" w:space="0"/>
            </w:tcBorders>
            <w:vAlign w:val="center"/>
          </w:tcPr>
          <w:p w14:paraId="58822099">
            <w:pPr>
              <w:pStyle w:val="362"/>
              <w:spacing w:before="0" w:after="0" w:line="240" w:lineRule="auto"/>
              <w:jc w:val="center"/>
              <w:rPr>
                <w:rFonts w:hint="eastAsia" w:ascii="宋体" w:hAnsi="宋体" w:eastAsia="宋体" w:cs="宋体"/>
                <w:sz w:val="21"/>
                <w:szCs w:val="21"/>
              </w:rPr>
            </w:pPr>
            <w:r>
              <w:rPr>
                <w:rFonts w:hint="eastAsia" w:ascii="宋体" w:hAnsi="宋体" w:eastAsia="宋体" w:cs="宋体"/>
                <w:sz w:val="21"/>
                <w:szCs w:val="21"/>
              </w:rPr>
              <w:t>0-3</w:t>
            </w:r>
          </w:p>
        </w:tc>
        <w:tc>
          <w:tcPr>
            <w:tcW w:w="2546" w:type="dxa"/>
            <w:tcBorders>
              <w:left w:val="single" w:color="auto" w:sz="4" w:space="0"/>
            </w:tcBorders>
            <w:vAlign w:val="center"/>
          </w:tcPr>
          <w:p w14:paraId="19504F74">
            <w:pPr>
              <w:pStyle w:val="14"/>
              <w:snapToGrid w:val="0"/>
              <w:ind w:firstLine="0"/>
              <w:jc w:val="center"/>
              <w:rPr>
                <w:rFonts w:hint="eastAsia" w:ascii="宋体" w:hAnsi="宋体" w:cs="宋体"/>
                <w:sz w:val="21"/>
                <w:szCs w:val="21"/>
              </w:rPr>
            </w:pPr>
          </w:p>
        </w:tc>
        <w:tc>
          <w:tcPr>
            <w:tcW w:w="1880" w:type="dxa"/>
            <w:tcBorders>
              <w:left w:val="single" w:color="auto" w:sz="4" w:space="0"/>
            </w:tcBorders>
            <w:vAlign w:val="center"/>
          </w:tcPr>
          <w:p w14:paraId="0CF1DA86">
            <w:pPr>
              <w:pStyle w:val="14"/>
              <w:snapToGrid w:val="0"/>
              <w:ind w:firstLine="0"/>
              <w:jc w:val="center"/>
              <w:rPr>
                <w:rFonts w:hint="eastAsia" w:ascii="宋体" w:hAnsi="宋体" w:cs="宋体"/>
                <w:sz w:val="21"/>
                <w:szCs w:val="21"/>
              </w:rPr>
            </w:pPr>
          </w:p>
        </w:tc>
      </w:tr>
      <w:tr w14:paraId="60B3C6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37" w:type="dxa"/>
            <w:vAlign w:val="center"/>
          </w:tcPr>
          <w:p w14:paraId="71E71FF6">
            <w:pPr>
              <w:pStyle w:val="362"/>
              <w:spacing w:before="0" w:after="0" w:line="240" w:lineRule="auto"/>
              <w:jc w:val="center"/>
              <w:rPr>
                <w:rFonts w:hint="eastAsia" w:ascii="宋体" w:hAnsi="宋体" w:cs="宋体"/>
                <w:szCs w:val="21"/>
              </w:rPr>
            </w:pPr>
            <w:r>
              <w:rPr>
                <w:rFonts w:hint="eastAsia" w:ascii="宋体" w:hAnsi="宋体" w:eastAsia="宋体" w:cs="宋体"/>
                <w:sz w:val="21"/>
                <w:szCs w:val="21"/>
                <w:lang w:val="en-US" w:eastAsia="zh-CN"/>
              </w:rPr>
              <w:t>13</w:t>
            </w:r>
          </w:p>
        </w:tc>
        <w:tc>
          <w:tcPr>
            <w:tcW w:w="3075" w:type="dxa"/>
            <w:tcBorders>
              <w:left w:val="single" w:color="auto" w:sz="4" w:space="0"/>
            </w:tcBorders>
            <w:vAlign w:val="center"/>
          </w:tcPr>
          <w:p w14:paraId="07A70970">
            <w:pPr>
              <w:pStyle w:val="362"/>
              <w:spacing w:before="0" w:after="0" w:line="240" w:lineRule="auto"/>
              <w:jc w:val="center"/>
              <w:rPr>
                <w:rFonts w:hint="eastAsia" w:ascii="宋体" w:hAnsi="宋体" w:eastAsia="宋体" w:cs="宋体"/>
                <w:sz w:val="21"/>
                <w:szCs w:val="21"/>
              </w:rPr>
            </w:pPr>
            <w:r>
              <w:rPr>
                <w:rFonts w:hint="eastAsia" w:ascii="宋体" w:hAnsi="宋体" w:eastAsia="宋体" w:cs="宋体"/>
                <w:kern w:val="2"/>
                <w:sz w:val="21"/>
                <w:szCs w:val="21"/>
                <w:lang w:val="en-US" w:eastAsia="zh-CN" w:bidi="ar-SA"/>
              </w:rPr>
              <w:t>售后</w:t>
            </w:r>
            <w:r>
              <w:rPr>
                <w:rFonts w:hint="eastAsia" w:ascii="宋体" w:hAnsi="宋体" w:eastAsia="宋体" w:cs="宋体"/>
                <w:sz w:val="21"/>
                <w:szCs w:val="21"/>
              </w:rPr>
              <w:t>服务方案</w:t>
            </w:r>
          </w:p>
        </w:tc>
        <w:tc>
          <w:tcPr>
            <w:tcW w:w="1150" w:type="dxa"/>
            <w:tcBorders>
              <w:left w:val="single" w:color="auto" w:sz="4" w:space="0"/>
            </w:tcBorders>
            <w:vAlign w:val="center"/>
          </w:tcPr>
          <w:p w14:paraId="4766FE7F">
            <w:pPr>
              <w:pStyle w:val="362"/>
              <w:spacing w:before="0" w:after="0" w:line="240" w:lineRule="auto"/>
              <w:jc w:val="center"/>
              <w:rPr>
                <w:rFonts w:hint="eastAsia" w:ascii="宋体" w:hAnsi="宋体" w:eastAsia="宋体" w:cs="宋体"/>
                <w:sz w:val="21"/>
                <w:szCs w:val="21"/>
              </w:rPr>
            </w:pPr>
            <w:r>
              <w:rPr>
                <w:rFonts w:hint="eastAsia" w:ascii="宋体" w:hAnsi="宋体" w:eastAsia="宋体" w:cs="宋体"/>
                <w:sz w:val="21"/>
                <w:szCs w:val="21"/>
              </w:rPr>
              <w:t>0-</w:t>
            </w:r>
            <w:r>
              <w:rPr>
                <w:rFonts w:hint="eastAsia" w:ascii="宋体" w:hAnsi="宋体" w:eastAsia="宋体" w:cs="宋体"/>
                <w:sz w:val="21"/>
                <w:szCs w:val="21"/>
                <w:lang w:val="en-US" w:eastAsia="zh-CN"/>
              </w:rPr>
              <w:t>2</w:t>
            </w:r>
          </w:p>
        </w:tc>
        <w:tc>
          <w:tcPr>
            <w:tcW w:w="2546" w:type="dxa"/>
            <w:tcBorders>
              <w:left w:val="single" w:color="auto" w:sz="4" w:space="0"/>
            </w:tcBorders>
            <w:vAlign w:val="center"/>
          </w:tcPr>
          <w:p w14:paraId="7FBC3E9E">
            <w:pPr>
              <w:pStyle w:val="14"/>
              <w:snapToGrid w:val="0"/>
              <w:ind w:firstLine="0"/>
              <w:jc w:val="center"/>
              <w:rPr>
                <w:rFonts w:hint="eastAsia" w:ascii="宋体" w:hAnsi="宋体" w:cs="宋体"/>
                <w:sz w:val="21"/>
                <w:szCs w:val="21"/>
              </w:rPr>
            </w:pPr>
          </w:p>
        </w:tc>
        <w:tc>
          <w:tcPr>
            <w:tcW w:w="1880" w:type="dxa"/>
            <w:tcBorders>
              <w:left w:val="single" w:color="auto" w:sz="4" w:space="0"/>
            </w:tcBorders>
            <w:vAlign w:val="center"/>
          </w:tcPr>
          <w:p w14:paraId="47E769A7">
            <w:pPr>
              <w:pStyle w:val="14"/>
              <w:snapToGrid w:val="0"/>
              <w:ind w:firstLine="0"/>
              <w:jc w:val="center"/>
              <w:rPr>
                <w:rFonts w:hint="eastAsia" w:ascii="宋体" w:hAnsi="宋体" w:cs="宋体"/>
                <w:sz w:val="21"/>
                <w:szCs w:val="21"/>
              </w:rPr>
            </w:pPr>
          </w:p>
        </w:tc>
      </w:tr>
      <w:tr w14:paraId="074AB2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37" w:type="dxa"/>
            <w:vAlign w:val="center"/>
          </w:tcPr>
          <w:p w14:paraId="2E588687">
            <w:pPr>
              <w:pStyle w:val="362"/>
              <w:spacing w:before="0" w:after="0" w:line="240" w:lineRule="auto"/>
              <w:jc w:val="center"/>
              <w:rPr>
                <w:rFonts w:hint="eastAsia" w:ascii="宋体" w:hAnsi="宋体" w:cs="宋体"/>
                <w:szCs w:val="21"/>
              </w:rPr>
            </w:pPr>
            <w:r>
              <w:rPr>
                <w:rFonts w:hint="eastAsia" w:ascii="宋体" w:hAnsi="宋体" w:eastAsia="宋体" w:cs="宋体"/>
                <w:sz w:val="21"/>
                <w:szCs w:val="21"/>
                <w:lang w:val="en-US" w:eastAsia="zh-CN"/>
              </w:rPr>
              <w:t>14</w:t>
            </w:r>
          </w:p>
        </w:tc>
        <w:tc>
          <w:tcPr>
            <w:tcW w:w="3075" w:type="dxa"/>
            <w:tcBorders>
              <w:left w:val="single" w:color="auto" w:sz="4" w:space="0"/>
            </w:tcBorders>
            <w:vAlign w:val="center"/>
          </w:tcPr>
          <w:p w14:paraId="5F59A8E8">
            <w:pPr>
              <w:pStyle w:val="362"/>
              <w:spacing w:before="0" w:after="0" w:line="240" w:lineRule="auto"/>
              <w:jc w:val="center"/>
              <w:rPr>
                <w:rFonts w:hint="eastAsia" w:ascii="宋体" w:hAnsi="宋体" w:eastAsia="宋体" w:cs="宋体"/>
                <w:sz w:val="21"/>
                <w:szCs w:val="21"/>
              </w:rPr>
            </w:pPr>
            <w:r>
              <w:rPr>
                <w:rFonts w:hint="eastAsia" w:ascii="宋体" w:hAnsi="宋体" w:eastAsia="宋体" w:cs="宋体"/>
                <w:sz w:val="21"/>
                <w:szCs w:val="21"/>
                <w:lang w:val="en-US" w:eastAsia="zh-CN"/>
              </w:rPr>
              <w:t>质保期承诺</w:t>
            </w:r>
          </w:p>
        </w:tc>
        <w:tc>
          <w:tcPr>
            <w:tcW w:w="1150" w:type="dxa"/>
            <w:tcBorders>
              <w:left w:val="single" w:color="auto" w:sz="4" w:space="0"/>
            </w:tcBorders>
            <w:vAlign w:val="center"/>
          </w:tcPr>
          <w:p w14:paraId="590BE78E">
            <w:pPr>
              <w:pStyle w:val="362"/>
              <w:spacing w:before="0" w:after="0" w:line="240" w:lineRule="auto"/>
              <w:jc w:val="center"/>
              <w:rPr>
                <w:rFonts w:hint="eastAsia" w:ascii="宋体" w:hAnsi="宋体" w:eastAsia="宋体" w:cs="宋体"/>
                <w:sz w:val="21"/>
                <w:szCs w:val="21"/>
              </w:rPr>
            </w:pPr>
            <w:r>
              <w:rPr>
                <w:rFonts w:hint="eastAsia" w:ascii="宋体" w:hAnsi="宋体" w:eastAsia="宋体" w:cs="宋体"/>
                <w:sz w:val="21"/>
                <w:szCs w:val="21"/>
              </w:rPr>
              <w:t>0-</w:t>
            </w:r>
            <w:r>
              <w:rPr>
                <w:rFonts w:hint="eastAsia" w:ascii="宋体" w:hAnsi="宋体" w:eastAsia="宋体" w:cs="宋体"/>
                <w:sz w:val="21"/>
                <w:szCs w:val="21"/>
                <w:lang w:val="en-US" w:eastAsia="zh-CN"/>
              </w:rPr>
              <w:t>3</w:t>
            </w:r>
          </w:p>
        </w:tc>
        <w:tc>
          <w:tcPr>
            <w:tcW w:w="2546" w:type="dxa"/>
            <w:tcBorders>
              <w:left w:val="single" w:color="auto" w:sz="4" w:space="0"/>
            </w:tcBorders>
            <w:vAlign w:val="center"/>
          </w:tcPr>
          <w:p w14:paraId="13C8AF6B">
            <w:pPr>
              <w:pStyle w:val="14"/>
              <w:snapToGrid w:val="0"/>
              <w:ind w:firstLine="0"/>
              <w:jc w:val="center"/>
              <w:rPr>
                <w:rFonts w:hint="eastAsia" w:ascii="宋体" w:hAnsi="宋体" w:cs="宋体"/>
                <w:sz w:val="21"/>
                <w:szCs w:val="21"/>
              </w:rPr>
            </w:pPr>
          </w:p>
        </w:tc>
        <w:tc>
          <w:tcPr>
            <w:tcW w:w="1880" w:type="dxa"/>
            <w:tcBorders>
              <w:left w:val="single" w:color="auto" w:sz="4" w:space="0"/>
            </w:tcBorders>
            <w:vAlign w:val="center"/>
          </w:tcPr>
          <w:p w14:paraId="5EF16F9D">
            <w:pPr>
              <w:pStyle w:val="14"/>
              <w:snapToGrid w:val="0"/>
              <w:ind w:firstLine="0"/>
              <w:jc w:val="center"/>
              <w:rPr>
                <w:rFonts w:hint="eastAsia" w:ascii="宋体" w:hAnsi="宋体" w:cs="宋体"/>
                <w:sz w:val="21"/>
                <w:szCs w:val="21"/>
              </w:rPr>
            </w:pPr>
          </w:p>
        </w:tc>
      </w:tr>
      <w:tr w14:paraId="37D5C8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2" w:hRule="atLeast"/>
          <w:jc w:val="center"/>
        </w:trPr>
        <w:tc>
          <w:tcPr>
            <w:tcW w:w="3712" w:type="dxa"/>
            <w:gridSpan w:val="2"/>
            <w:vAlign w:val="center"/>
          </w:tcPr>
          <w:p w14:paraId="6A53EB67">
            <w:pPr>
              <w:snapToGrid w:val="0"/>
              <w:jc w:val="center"/>
              <w:rPr>
                <w:rFonts w:hint="eastAsia" w:ascii="宋体" w:hAnsi="宋体" w:cs="宋体"/>
                <w:b/>
                <w:szCs w:val="21"/>
              </w:rPr>
            </w:pPr>
            <w:r>
              <w:rPr>
                <w:rFonts w:hint="eastAsia" w:ascii="宋体" w:hAnsi="宋体" w:cs="宋体"/>
                <w:b/>
                <w:szCs w:val="21"/>
              </w:rPr>
              <w:t>合计</w:t>
            </w:r>
          </w:p>
        </w:tc>
        <w:tc>
          <w:tcPr>
            <w:tcW w:w="1150" w:type="dxa"/>
            <w:tcBorders>
              <w:left w:val="single" w:color="auto" w:sz="4" w:space="0"/>
            </w:tcBorders>
            <w:vAlign w:val="center"/>
          </w:tcPr>
          <w:p w14:paraId="307AC747">
            <w:pPr>
              <w:snapToGrid w:val="0"/>
              <w:jc w:val="center"/>
              <w:rPr>
                <w:rFonts w:hint="eastAsia" w:ascii="宋体" w:hAnsi="宋体" w:cs="宋体"/>
                <w:b/>
                <w:szCs w:val="21"/>
              </w:rPr>
            </w:pPr>
            <w:r>
              <w:rPr>
                <w:rFonts w:hint="eastAsia" w:ascii="宋体" w:hAnsi="宋体" w:cs="宋体"/>
                <w:b/>
                <w:szCs w:val="21"/>
              </w:rPr>
              <w:t>70分</w:t>
            </w:r>
          </w:p>
        </w:tc>
        <w:tc>
          <w:tcPr>
            <w:tcW w:w="2546" w:type="dxa"/>
            <w:tcBorders>
              <w:left w:val="single" w:color="auto" w:sz="4" w:space="0"/>
            </w:tcBorders>
            <w:vAlign w:val="center"/>
          </w:tcPr>
          <w:p w14:paraId="713BC81B">
            <w:pPr>
              <w:snapToGrid w:val="0"/>
              <w:jc w:val="center"/>
              <w:rPr>
                <w:rFonts w:hint="eastAsia" w:ascii="宋体" w:hAnsi="宋体" w:cs="宋体"/>
                <w:b/>
                <w:bCs/>
                <w:szCs w:val="21"/>
                <w:lang w:val="zh-CN"/>
              </w:rPr>
            </w:pPr>
          </w:p>
        </w:tc>
        <w:tc>
          <w:tcPr>
            <w:tcW w:w="1880" w:type="dxa"/>
            <w:tcBorders>
              <w:top w:val="nil"/>
              <w:left w:val="nil"/>
              <w:bottom w:val="single" w:color="auto" w:sz="4" w:space="0"/>
              <w:right w:val="single" w:color="auto" w:sz="4" w:space="0"/>
            </w:tcBorders>
            <w:vAlign w:val="center"/>
          </w:tcPr>
          <w:p w14:paraId="1D78A16E">
            <w:pPr>
              <w:snapToGrid w:val="0"/>
              <w:jc w:val="center"/>
              <w:rPr>
                <w:rFonts w:hint="eastAsia" w:ascii="宋体" w:hAnsi="宋体" w:cs="宋体"/>
                <w:b/>
                <w:bCs/>
                <w:szCs w:val="21"/>
                <w:lang w:val="zh-CN"/>
              </w:rPr>
            </w:pPr>
          </w:p>
        </w:tc>
      </w:tr>
    </w:tbl>
    <w:p w14:paraId="42B6A304">
      <w:pPr>
        <w:spacing w:line="360" w:lineRule="auto"/>
        <w:rPr>
          <w:rFonts w:hint="eastAsia" w:ascii="宋体" w:hAnsi="宋体" w:cs="宋体"/>
          <w:b/>
          <w:szCs w:val="21"/>
        </w:rPr>
      </w:pPr>
    </w:p>
    <w:p w14:paraId="74FCCF43">
      <w:pPr>
        <w:spacing w:line="360" w:lineRule="auto"/>
        <w:jc w:val="left"/>
        <w:rPr>
          <w:rFonts w:hint="eastAsia" w:ascii="宋体" w:hAnsi="宋体" w:cs="宋体"/>
          <w:sz w:val="30"/>
          <w:szCs w:val="30"/>
        </w:rPr>
      </w:pPr>
      <w:r>
        <w:rPr>
          <w:rFonts w:hint="eastAsia" w:ascii="宋体" w:hAnsi="宋体" w:cs="宋体"/>
          <w:b/>
          <w:spacing w:val="-4"/>
          <w:szCs w:val="21"/>
        </w:rPr>
        <w:t>重要提示：本采购项目评分索引表放在商务技术文件目录的前页，</w:t>
      </w:r>
      <w:r>
        <w:rPr>
          <w:rFonts w:hint="eastAsia" w:ascii="宋体" w:hAnsi="宋体" w:cs="宋体"/>
          <w:b/>
          <w:spacing w:val="-4"/>
          <w:szCs w:val="21"/>
          <w:u w:val="single"/>
        </w:rPr>
        <w:t>“投标人应标情况栏目” （客观分部分）请投标人务必逐项详细进行填写（请勿不填写），投标人自评分值（客观分部分）请投标人将应得分值准确自评（请勿不填写也请勿错误填写），以方便评委进行更加优质、高效的评审。</w:t>
      </w:r>
    </w:p>
    <w:p w14:paraId="21A826D7">
      <w:pPr>
        <w:jc w:val="center"/>
        <w:rPr>
          <w:rFonts w:hint="eastAsia" w:ascii="宋体" w:hAnsi="宋体" w:cs="宋体"/>
          <w:b/>
          <w:sz w:val="30"/>
          <w:szCs w:val="30"/>
        </w:rPr>
      </w:pPr>
      <w:r>
        <w:rPr>
          <w:rFonts w:hint="eastAsia" w:ascii="宋体" w:hAnsi="宋体" w:cs="宋体"/>
          <w:b/>
          <w:sz w:val="30"/>
          <w:szCs w:val="30"/>
        </w:rPr>
        <w:br w:type="page"/>
      </w:r>
    </w:p>
    <w:p w14:paraId="4AE6D65A">
      <w:pPr>
        <w:adjustRightInd w:val="0"/>
        <w:spacing w:line="360" w:lineRule="auto"/>
        <w:jc w:val="center"/>
        <w:outlineLvl w:val="0"/>
        <w:rPr>
          <w:rFonts w:hint="eastAsia" w:ascii="宋体" w:hAnsi="宋体" w:cs="宋体"/>
          <w:b/>
          <w:sz w:val="30"/>
          <w:szCs w:val="30"/>
        </w:rPr>
      </w:pPr>
      <w:bookmarkStart w:id="47" w:name="_Toc9538"/>
      <w:r>
        <w:rPr>
          <w:rFonts w:hint="eastAsia" w:ascii="宋体" w:hAnsi="宋体" w:cs="宋体"/>
          <w:b/>
          <w:sz w:val="30"/>
          <w:szCs w:val="30"/>
        </w:rPr>
        <w:t>第五章  合同主要条款</w:t>
      </w:r>
      <w:bookmarkEnd w:id="47"/>
    </w:p>
    <w:p w14:paraId="14BA2925">
      <w:pPr>
        <w:spacing w:before="33" w:line="219" w:lineRule="auto"/>
        <w:ind w:left="1"/>
        <w:rPr>
          <w:rFonts w:hint="eastAsia" w:ascii="宋体" w:hAnsi="宋体" w:cs="宋体"/>
          <w:szCs w:val="21"/>
        </w:rPr>
      </w:pPr>
      <w:bookmarkStart w:id="48" w:name="_Toc466534751"/>
      <w:r>
        <w:rPr>
          <w:rFonts w:ascii="宋体" w:hAnsi="宋体" w:cs="宋体"/>
          <w:spacing w:val="-1"/>
          <w:szCs w:val="21"/>
        </w:rPr>
        <w:t>合同文本采用《建设工程施工合同（示范文本）》（GF-2017-0201）。</w:t>
      </w:r>
    </w:p>
    <w:p w14:paraId="44C919E0">
      <w:pPr>
        <w:spacing w:before="160" w:line="361" w:lineRule="auto"/>
        <w:ind w:right="750"/>
        <w:rPr>
          <w:rFonts w:hint="eastAsia" w:ascii="宋体" w:hAnsi="宋体" w:cs="宋体"/>
          <w:szCs w:val="21"/>
        </w:rPr>
      </w:pPr>
      <w:r>
        <w:rPr>
          <w:rFonts w:ascii="宋体" w:hAnsi="宋体" w:cs="宋体"/>
          <w:spacing w:val="-1"/>
          <w:szCs w:val="21"/>
        </w:rPr>
        <w:t>通用合同条款采用《建设工程施工合同（示范文本）》的通用条款（GF-2017-0201）。合同专用条款中的主要条款将由招标人</w:t>
      </w:r>
      <w:r>
        <w:rPr>
          <w:rFonts w:hint="eastAsia" w:ascii="宋体" w:hAnsi="宋体" w:cs="宋体"/>
          <w:spacing w:val="-1"/>
          <w:szCs w:val="21"/>
        </w:rPr>
        <w:t>（</w:t>
      </w:r>
      <w:r>
        <w:rPr>
          <w:rFonts w:ascii="宋体" w:hAnsi="宋体" w:cs="宋体"/>
          <w:spacing w:val="-1"/>
          <w:szCs w:val="21"/>
        </w:rPr>
        <w:t>发包人</w:t>
      </w:r>
      <w:r>
        <w:rPr>
          <w:rFonts w:hint="eastAsia" w:ascii="宋体" w:hAnsi="宋体" w:cs="宋体"/>
          <w:spacing w:val="-1"/>
          <w:szCs w:val="21"/>
        </w:rPr>
        <w:t>）</w:t>
      </w:r>
      <w:r>
        <w:rPr>
          <w:rFonts w:ascii="宋体" w:hAnsi="宋体" w:cs="宋体"/>
          <w:spacing w:val="-1"/>
          <w:szCs w:val="21"/>
        </w:rPr>
        <w:t>与中标人</w:t>
      </w:r>
      <w:r>
        <w:rPr>
          <w:rFonts w:hint="eastAsia" w:ascii="宋体" w:hAnsi="宋体" w:cs="宋体"/>
          <w:spacing w:val="-1"/>
          <w:szCs w:val="21"/>
        </w:rPr>
        <w:t>（</w:t>
      </w:r>
      <w:r>
        <w:rPr>
          <w:rFonts w:ascii="宋体" w:hAnsi="宋体" w:cs="宋体"/>
          <w:spacing w:val="-1"/>
          <w:szCs w:val="21"/>
        </w:rPr>
        <w:t>承包人</w:t>
      </w:r>
      <w:r>
        <w:rPr>
          <w:rFonts w:hint="eastAsia" w:ascii="宋体" w:hAnsi="宋体" w:cs="宋体"/>
          <w:spacing w:val="-1"/>
          <w:szCs w:val="21"/>
        </w:rPr>
        <w:t>）</w:t>
      </w:r>
      <w:r>
        <w:rPr>
          <w:rFonts w:ascii="宋体" w:hAnsi="宋体" w:cs="宋体"/>
          <w:spacing w:val="-1"/>
          <w:szCs w:val="21"/>
        </w:rPr>
        <w:t>根据投标文件签订。</w:t>
      </w:r>
    </w:p>
    <w:p w14:paraId="71F2915F">
      <w:pPr>
        <w:spacing w:line="244" w:lineRule="auto"/>
        <w:rPr>
          <w:rFonts w:ascii="Arial"/>
        </w:rPr>
      </w:pPr>
    </w:p>
    <w:p w14:paraId="01BFD20A">
      <w:pPr>
        <w:spacing w:line="244" w:lineRule="auto"/>
        <w:rPr>
          <w:rFonts w:ascii="Arial"/>
        </w:rPr>
      </w:pPr>
    </w:p>
    <w:p w14:paraId="36E98C18">
      <w:pPr>
        <w:spacing w:line="244" w:lineRule="auto"/>
        <w:rPr>
          <w:rFonts w:ascii="Arial"/>
        </w:rPr>
      </w:pPr>
    </w:p>
    <w:p w14:paraId="38B052FB">
      <w:pPr>
        <w:spacing w:line="244" w:lineRule="auto"/>
        <w:rPr>
          <w:rFonts w:ascii="Arial"/>
        </w:rPr>
      </w:pPr>
    </w:p>
    <w:p w14:paraId="5F6C44FE">
      <w:pPr>
        <w:spacing w:line="244" w:lineRule="auto"/>
        <w:rPr>
          <w:rFonts w:ascii="Arial"/>
        </w:rPr>
      </w:pPr>
    </w:p>
    <w:p w14:paraId="579FADFF">
      <w:pPr>
        <w:spacing w:line="244" w:lineRule="auto"/>
        <w:rPr>
          <w:rFonts w:ascii="Arial"/>
        </w:rPr>
      </w:pPr>
    </w:p>
    <w:p w14:paraId="23E2F4CB">
      <w:pPr>
        <w:spacing w:line="244" w:lineRule="auto"/>
        <w:rPr>
          <w:rFonts w:ascii="Arial"/>
        </w:rPr>
      </w:pPr>
    </w:p>
    <w:p w14:paraId="54D5CB77">
      <w:pPr>
        <w:spacing w:line="244" w:lineRule="auto"/>
        <w:rPr>
          <w:rFonts w:ascii="Arial"/>
        </w:rPr>
      </w:pPr>
    </w:p>
    <w:p w14:paraId="28EB6528">
      <w:pPr>
        <w:spacing w:line="244" w:lineRule="auto"/>
        <w:rPr>
          <w:rFonts w:ascii="Arial"/>
        </w:rPr>
      </w:pPr>
    </w:p>
    <w:p w14:paraId="69946999">
      <w:pPr>
        <w:spacing w:line="244" w:lineRule="auto"/>
        <w:rPr>
          <w:rFonts w:ascii="Arial"/>
        </w:rPr>
      </w:pPr>
    </w:p>
    <w:p w14:paraId="7DA40A04">
      <w:pPr>
        <w:spacing w:line="244" w:lineRule="auto"/>
        <w:rPr>
          <w:rFonts w:ascii="Arial"/>
        </w:rPr>
      </w:pPr>
    </w:p>
    <w:p w14:paraId="192129D3">
      <w:pPr>
        <w:spacing w:line="244" w:lineRule="auto"/>
        <w:rPr>
          <w:rFonts w:ascii="Arial"/>
        </w:rPr>
      </w:pPr>
    </w:p>
    <w:p w14:paraId="284E4C8F">
      <w:pPr>
        <w:spacing w:line="244" w:lineRule="auto"/>
        <w:rPr>
          <w:rFonts w:ascii="Arial"/>
        </w:rPr>
      </w:pPr>
    </w:p>
    <w:p w14:paraId="5EDBD9AC">
      <w:pPr>
        <w:spacing w:line="244" w:lineRule="auto"/>
        <w:rPr>
          <w:rFonts w:ascii="Arial"/>
        </w:rPr>
      </w:pPr>
    </w:p>
    <w:p w14:paraId="333A7F84">
      <w:pPr>
        <w:spacing w:line="244" w:lineRule="auto"/>
        <w:rPr>
          <w:rFonts w:ascii="Arial"/>
        </w:rPr>
      </w:pPr>
    </w:p>
    <w:p w14:paraId="663AB13C">
      <w:pPr>
        <w:spacing w:line="244" w:lineRule="auto"/>
        <w:rPr>
          <w:rFonts w:ascii="Arial"/>
        </w:rPr>
      </w:pPr>
    </w:p>
    <w:p w14:paraId="74AE332B">
      <w:pPr>
        <w:spacing w:line="244" w:lineRule="auto"/>
        <w:rPr>
          <w:rFonts w:ascii="Arial"/>
        </w:rPr>
      </w:pPr>
    </w:p>
    <w:p w14:paraId="59EDF9CC">
      <w:pPr>
        <w:spacing w:line="244" w:lineRule="auto"/>
        <w:rPr>
          <w:rFonts w:ascii="Arial"/>
        </w:rPr>
      </w:pPr>
    </w:p>
    <w:p w14:paraId="1994E6A5">
      <w:pPr>
        <w:spacing w:line="244" w:lineRule="auto"/>
        <w:rPr>
          <w:rFonts w:ascii="Arial"/>
        </w:rPr>
      </w:pPr>
    </w:p>
    <w:p w14:paraId="00611220">
      <w:pPr>
        <w:spacing w:line="244" w:lineRule="auto"/>
        <w:rPr>
          <w:rFonts w:ascii="Arial"/>
        </w:rPr>
      </w:pPr>
    </w:p>
    <w:p w14:paraId="2701025C">
      <w:pPr>
        <w:spacing w:line="244" w:lineRule="auto"/>
        <w:rPr>
          <w:rFonts w:ascii="Arial"/>
        </w:rPr>
      </w:pPr>
    </w:p>
    <w:p w14:paraId="6CC447C1">
      <w:pPr>
        <w:spacing w:line="244" w:lineRule="auto"/>
        <w:rPr>
          <w:rFonts w:ascii="Arial"/>
        </w:rPr>
      </w:pPr>
    </w:p>
    <w:p w14:paraId="4101B884">
      <w:pPr>
        <w:spacing w:line="244" w:lineRule="auto"/>
        <w:rPr>
          <w:rFonts w:ascii="Arial"/>
        </w:rPr>
      </w:pPr>
    </w:p>
    <w:p w14:paraId="7A106E1A">
      <w:pPr>
        <w:spacing w:line="244" w:lineRule="auto"/>
        <w:rPr>
          <w:rFonts w:ascii="Arial"/>
        </w:rPr>
      </w:pPr>
    </w:p>
    <w:p w14:paraId="635CC697">
      <w:pPr>
        <w:spacing w:line="245" w:lineRule="auto"/>
        <w:rPr>
          <w:rFonts w:ascii="Arial"/>
        </w:rPr>
      </w:pPr>
    </w:p>
    <w:p w14:paraId="793B8577">
      <w:pPr>
        <w:spacing w:line="245" w:lineRule="auto"/>
        <w:rPr>
          <w:rFonts w:ascii="Arial"/>
        </w:rPr>
      </w:pPr>
    </w:p>
    <w:p w14:paraId="7B7C14AC">
      <w:pPr>
        <w:spacing w:line="245" w:lineRule="auto"/>
        <w:rPr>
          <w:rFonts w:ascii="Arial"/>
        </w:rPr>
      </w:pPr>
    </w:p>
    <w:p w14:paraId="623200CB">
      <w:pPr>
        <w:spacing w:line="245" w:lineRule="auto"/>
        <w:rPr>
          <w:rFonts w:ascii="Arial"/>
        </w:rPr>
      </w:pPr>
    </w:p>
    <w:p w14:paraId="335564C2">
      <w:pPr>
        <w:spacing w:line="245" w:lineRule="auto"/>
        <w:rPr>
          <w:rFonts w:ascii="Arial"/>
        </w:rPr>
      </w:pPr>
    </w:p>
    <w:p w14:paraId="6E07275D">
      <w:pPr>
        <w:spacing w:line="245" w:lineRule="auto"/>
        <w:rPr>
          <w:rFonts w:ascii="Arial"/>
        </w:rPr>
      </w:pPr>
    </w:p>
    <w:p w14:paraId="237E002A">
      <w:pPr>
        <w:spacing w:line="245" w:lineRule="auto"/>
        <w:rPr>
          <w:rFonts w:ascii="Arial"/>
        </w:rPr>
      </w:pPr>
    </w:p>
    <w:p w14:paraId="33D91BF5">
      <w:pPr>
        <w:spacing w:line="245" w:lineRule="auto"/>
        <w:rPr>
          <w:rFonts w:ascii="Arial"/>
        </w:rPr>
      </w:pPr>
    </w:p>
    <w:p w14:paraId="2B125189">
      <w:pPr>
        <w:spacing w:line="245" w:lineRule="auto"/>
        <w:rPr>
          <w:rFonts w:ascii="Arial"/>
        </w:rPr>
      </w:pPr>
    </w:p>
    <w:p w14:paraId="78CEABD7">
      <w:pPr>
        <w:spacing w:line="245" w:lineRule="auto"/>
        <w:rPr>
          <w:rFonts w:ascii="Arial"/>
        </w:rPr>
      </w:pPr>
    </w:p>
    <w:p w14:paraId="2BA3445A">
      <w:pPr>
        <w:spacing w:line="245" w:lineRule="auto"/>
        <w:rPr>
          <w:rFonts w:ascii="Arial"/>
        </w:rPr>
      </w:pPr>
    </w:p>
    <w:p w14:paraId="3182043E">
      <w:pPr>
        <w:spacing w:line="245" w:lineRule="auto"/>
        <w:rPr>
          <w:rFonts w:ascii="Arial"/>
        </w:rPr>
      </w:pPr>
    </w:p>
    <w:p w14:paraId="63E9864E">
      <w:pPr>
        <w:spacing w:line="245" w:lineRule="auto"/>
        <w:rPr>
          <w:rFonts w:ascii="Arial"/>
        </w:rPr>
      </w:pPr>
    </w:p>
    <w:p w14:paraId="10D238A1">
      <w:pPr>
        <w:spacing w:line="245" w:lineRule="auto"/>
        <w:rPr>
          <w:rFonts w:ascii="Arial"/>
        </w:rPr>
      </w:pPr>
    </w:p>
    <w:p w14:paraId="6BD3273E">
      <w:pPr>
        <w:spacing w:line="245" w:lineRule="auto"/>
        <w:rPr>
          <w:rFonts w:ascii="Arial"/>
        </w:rPr>
      </w:pPr>
    </w:p>
    <w:p w14:paraId="1E955C8D">
      <w:pPr>
        <w:spacing w:line="245" w:lineRule="auto"/>
        <w:rPr>
          <w:rFonts w:ascii="Arial"/>
        </w:rPr>
      </w:pPr>
    </w:p>
    <w:p w14:paraId="630C5DC5">
      <w:pPr>
        <w:spacing w:line="245" w:lineRule="auto"/>
        <w:rPr>
          <w:rFonts w:ascii="Arial"/>
        </w:rPr>
      </w:pPr>
    </w:p>
    <w:p w14:paraId="6C763285">
      <w:pPr>
        <w:spacing w:line="245" w:lineRule="auto"/>
        <w:rPr>
          <w:rFonts w:ascii="Arial"/>
        </w:rPr>
      </w:pPr>
    </w:p>
    <w:p w14:paraId="0D7CFDFF">
      <w:pPr>
        <w:spacing w:line="245" w:lineRule="auto"/>
        <w:rPr>
          <w:rFonts w:ascii="Arial"/>
        </w:rPr>
      </w:pPr>
    </w:p>
    <w:p w14:paraId="0F28E5D9">
      <w:pPr>
        <w:spacing w:line="245" w:lineRule="auto"/>
        <w:rPr>
          <w:rFonts w:ascii="Arial"/>
        </w:rPr>
      </w:pPr>
    </w:p>
    <w:p w14:paraId="2F0670E0">
      <w:pPr>
        <w:spacing w:line="245" w:lineRule="auto"/>
        <w:rPr>
          <w:rFonts w:ascii="Arial"/>
        </w:rPr>
      </w:pPr>
    </w:p>
    <w:p w14:paraId="25252050">
      <w:pPr>
        <w:spacing w:line="245" w:lineRule="auto"/>
        <w:rPr>
          <w:rFonts w:ascii="Arial"/>
        </w:rPr>
      </w:pPr>
    </w:p>
    <w:p w14:paraId="1C5555DC">
      <w:pPr>
        <w:spacing w:line="245" w:lineRule="auto"/>
        <w:rPr>
          <w:rFonts w:ascii="Arial"/>
        </w:rPr>
      </w:pPr>
    </w:p>
    <w:p w14:paraId="10CBA6A0">
      <w:pPr>
        <w:rPr>
          <w:b/>
          <w:bCs/>
          <w:spacing w:val="-3"/>
          <w:sz w:val="32"/>
          <w:szCs w:val="32"/>
        </w:rPr>
      </w:pPr>
      <w:r>
        <w:rPr>
          <w:b/>
          <w:bCs/>
          <w:spacing w:val="-3"/>
          <w:sz w:val="32"/>
          <w:szCs w:val="32"/>
        </w:rPr>
        <w:br w:type="page"/>
      </w:r>
    </w:p>
    <w:p w14:paraId="6FC40976">
      <w:pPr>
        <w:pStyle w:val="21"/>
        <w:spacing w:before="104" w:line="222" w:lineRule="auto"/>
        <w:ind w:left="2981"/>
        <w:outlineLvl w:val="1"/>
        <w:rPr>
          <w:sz w:val="32"/>
          <w:szCs w:val="32"/>
        </w:rPr>
      </w:pPr>
      <w:r>
        <w:rPr>
          <w:b/>
          <w:bCs/>
          <w:spacing w:val="-3"/>
          <w:sz w:val="32"/>
          <w:szCs w:val="32"/>
        </w:rPr>
        <w:t>第一部分</w:t>
      </w:r>
      <w:r>
        <w:rPr>
          <w:spacing w:val="-3"/>
          <w:sz w:val="32"/>
          <w:szCs w:val="32"/>
        </w:rPr>
        <w:t xml:space="preserve">    </w:t>
      </w:r>
      <w:r>
        <w:rPr>
          <w:b/>
          <w:bCs/>
          <w:spacing w:val="-3"/>
          <w:sz w:val="32"/>
          <w:szCs w:val="32"/>
        </w:rPr>
        <w:t>合同协议书</w:t>
      </w:r>
    </w:p>
    <w:p w14:paraId="4EABDCB1">
      <w:pPr>
        <w:autoSpaceDE w:val="0"/>
        <w:autoSpaceDN w:val="0"/>
        <w:adjustRightInd w:val="0"/>
        <w:snapToGrid w:val="0"/>
        <w:spacing w:line="400" w:lineRule="exact"/>
        <w:ind w:firstLine="422" w:firstLineChars="200"/>
        <w:rPr>
          <w:rFonts w:hint="eastAsia" w:ascii="宋体" w:hAnsi="宋体" w:cs="宋体"/>
          <w:szCs w:val="21"/>
        </w:rPr>
      </w:pPr>
      <w:r>
        <w:rPr>
          <w:rFonts w:ascii="宋体" w:hAnsi="宋体" w:cs="宋体"/>
          <w:b/>
          <w:bCs/>
          <w:szCs w:val="21"/>
        </w:rPr>
        <w:t>发包人（全称）：</w:t>
      </w:r>
      <w:r>
        <w:rPr>
          <w:rFonts w:hint="eastAsia" w:ascii="宋体" w:hAnsi="宋体" w:cs="宋体"/>
          <w:b/>
          <w:bCs/>
          <w:szCs w:val="21"/>
          <w:u w:val="single"/>
        </w:rPr>
        <w:t xml:space="preserve">                 </w:t>
      </w:r>
    </w:p>
    <w:p w14:paraId="323E50A3">
      <w:pPr>
        <w:autoSpaceDE w:val="0"/>
        <w:autoSpaceDN w:val="0"/>
        <w:adjustRightInd w:val="0"/>
        <w:snapToGrid w:val="0"/>
        <w:spacing w:line="400" w:lineRule="exact"/>
        <w:ind w:firstLine="422" w:firstLineChars="200"/>
        <w:rPr>
          <w:rFonts w:hint="eastAsia" w:ascii="宋体" w:hAnsi="宋体" w:cs="宋体"/>
          <w:szCs w:val="21"/>
        </w:rPr>
      </w:pPr>
      <w:r>
        <w:rPr>
          <w:rFonts w:ascii="宋体" w:hAnsi="宋体" w:cs="宋体"/>
          <w:b/>
          <w:bCs/>
          <w:szCs w:val="21"/>
        </w:rPr>
        <w:t>承包人（全称）：</w:t>
      </w:r>
      <w:r>
        <w:rPr>
          <w:rFonts w:ascii="宋体" w:hAnsi="宋体" w:cs="宋体"/>
          <w:szCs w:val="21"/>
          <w:u w:val="single"/>
        </w:rPr>
        <w:t xml:space="preserve">                 </w:t>
      </w:r>
    </w:p>
    <w:p w14:paraId="1BA84AFE">
      <w:pPr>
        <w:wordWrap w:val="0"/>
        <w:autoSpaceDE w:val="0"/>
        <w:autoSpaceDN w:val="0"/>
        <w:adjustRightInd w:val="0"/>
        <w:snapToGrid w:val="0"/>
        <w:spacing w:line="400" w:lineRule="exact"/>
        <w:ind w:firstLine="420" w:firstLineChars="200"/>
        <w:rPr>
          <w:rFonts w:hint="eastAsia" w:ascii="宋体" w:hAnsi="宋体" w:cs="宋体"/>
          <w:szCs w:val="21"/>
        </w:rPr>
      </w:pPr>
      <w:r>
        <w:rPr>
          <w:rFonts w:ascii="Segoe UI Symbol" w:hAnsi="Segoe UI Symbol" w:eastAsia="Segoe UI Symbol" w:cs="Segoe UI Symbol"/>
          <w:szCs w:val="21"/>
        </w:rPr>
        <w:t>根据《中华人民共和国民法典</w:t>
      </w:r>
      <w:r>
        <w:rPr>
          <w:rFonts w:hint="eastAsia" w:ascii="Segoe UI Symbol" w:hAnsi="Segoe UI Symbol" w:cs="Segoe UI Symbol"/>
          <w:szCs w:val="21"/>
        </w:rPr>
        <w:t>》《</w:t>
      </w:r>
      <w:r>
        <w:rPr>
          <w:rFonts w:ascii="Segoe UI Symbol" w:hAnsi="Segoe UI Symbol" w:eastAsia="Segoe UI Symbol" w:cs="Segoe UI Symbol"/>
          <w:szCs w:val="21"/>
        </w:rPr>
        <w:t>中华人民共和国建筑法》及有关法律规定，遵循平等、自愿、公平和诚实信用的原则，双方就</w:t>
      </w:r>
      <w:r>
        <w:rPr>
          <w:rFonts w:hint="eastAsia" w:ascii="Segoe UI Symbol" w:hAnsi="Segoe UI Symbol" w:eastAsia="Segoe UI Symbol" w:cs="Segoe UI Symbol"/>
          <w:szCs w:val="21"/>
          <w:u w:val="single"/>
        </w:rPr>
        <w:t xml:space="preserve">                   </w:t>
      </w:r>
      <w:r>
        <w:rPr>
          <w:rFonts w:ascii="Segoe UI Symbol" w:hAnsi="Segoe UI Symbol" w:eastAsia="Segoe UI Symbol" w:cs="Segoe UI Symbol"/>
          <w:szCs w:val="21"/>
        </w:rPr>
        <w:t>有关事项协商一致，共同达成如下协议：</w:t>
      </w:r>
    </w:p>
    <w:p w14:paraId="2251BA95">
      <w:pPr>
        <w:autoSpaceDE w:val="0"/>
        <w:autoSpaceDN w:val="0"/>
        <w:adjustRightInd w:val="0"/>
        <w:snapToGrid w:val="0"/>
        <w:spacing w:line="400" w:lineRule="exact"/>
        <w:ind w:firstLine="422" w:firstLineChars="200"/>
        <w:rPr>
          <w:rFonts w:hint="eastAsia" w:ascii="宋体" w:hAnsi="宋体" w:cs="宋体"/>
          <w:szCs w:val="21"/>
        </w:rPr>
      </w:pPr>
      <w:r>
        <w:rPr>
          <w:rFonts w:ascii="宋体" w:hAnsi="宋体" w:cs="宋体"/>
          <w:b/>
          <w:bCs/>
          <w:szCs w:val="21"/>
        </w:rPr>
        <w:t>一、工程概况</w:t>
      </w:r>
    </w:p>
    <w:p w14:paraId="346FA478">
      <w:pPr>
        <w:autoSpaceDE w:val="0"/>
        <w:autoSpaceDN w:val="0"/>
        <w:adjustRightInd w:val="0"/>
        <w:snapToGrid w:val="0"/>
        <w:spacing w:line="400" w:lineRule="exact"/>
        <w:ind w:firstLine="420" w:firstLineChars="200"/>
        <w:rPr>
          <w:rFonts w:hint="eastAsia" w:ascii="宋体" w:hAnsi="宋体" w:cs="宋体"/>
          <w:szCs w:val="21"/>
        </w:rPr>
      </w:pPr>
      <w:r>
        <w:rPr>
          <w:rFonts w:ascii="宋体" w:hAnsi="宋体" w:cs="宋体"/>
          <w:szCs w:val="21"/>
        </w:rPr>
        <w:t>1.工程名称：</w:t>
      </w:r>
      <w:r>
        <w:rPr>
          <w:rFonts w:hint="eastAsia" w:ascii="宋体" w:hAnsi="宋体" w:cs="宋体"/>
          <w:szCs w:val="21"/>
          <w:u w:val="single"/>
        </w:rPr>
        <w:t xml:space="preserve">                                   </w:t>
      </w:r>
    </w:p>
    <w:p w14:paraId="3A056E3B">
      <w:pPr>
        <w:autoSpaceDE w:val="0"/>
        <w:autoSpaceDN w:val="0"/>
        <w:adjustRightInd w:val="0"/>
        <w:snapToGrid w:val="0"/>
        <w:spacing w:line="400" w:lineRule="exact"/>
        <w:ind w:firstLine="420" w:firstLineChars="200"/>
        <w:rPr>
          <w:rFonts w:hint="eastAsia" w:ascii="宋体" w:hAnsi="宋体" w:cs="宋体"/>
          <w:szCs w:val="21"/>
        </w:rPr>
      </w:pPr>
      <w:r>
        <w:rPr>
          <w:rFonts w:ascii="宋体" w:hAnsi="宋体" w:cs="宋体"/>
          <w:szCs w:val="21"/>
        </w:rPr>
        <w:t>2.工程地点：</w:t>
      </w:r>
      <w:r>
        <w:rPr>
          <w:rFonts w:hint="eastAsia" w:ascii="宋体" w:hAnsi="宋体" w:cs="宋体"/>
          <w:szCs w:val="21"/>
          <w:u w:val="single"/>
        </w:rPr>
        <w:t xml:space="preserve">                           </w:t>
      </w:r>
    </w:p>
    <w:p w14:paraId="7D6290B7">
      <w:pPr>
        <w:autoSpaceDE w:val="0"/>
        <w:autoSpaceDN w:val="0"/>
        <w:adjustRightInd w:val="0"/>
        <w:snapToGrid w:val="0"/>
        <w:spacing w:line="400" w:lineRule="exact"/>
        <w:ind w:firstLine="420" w:firstLineChars="200"/>
        <w:rPr>
          <w:rFonts w:hint="eastAsia" w:ascii="宋体" w:hAnsi="宋体" w:cs="宋体"/>
          <w:szCs w:val="21"/>
        </w:rPr>
      </w:pPr>
      <w:r>
        <w:rPr>
          <w:rFonts w:ascii="宋体" w:hAnsi="宋体" w:cs="宋体"/>
          <w:szCs w:val="21"/>
        </w:rPr>
        <w:t>3.工程立项批准文号：</w:t>
      </w:r>
      <w:r>
        <w:rPr>
          <w:rFonts w:hint="eastAsia" w:ascii="宋体" w:hAnsi="宋体" w:cs="宋体"/>
          <w:szCs w:val="21"/>
          <w:u w:val="single"/>
        </w:rPr>
        <w:t xml:space="preserve">                         </w:t>
      </w:r>
    </w:p>
    <w:p w14:paraId="4956C107">
      <w:pPr>
        <w:autoSpaceDE w:val="0"/>
        <w:autoSpaceDN w:val="0"/>
        <w:adjustRightInd w:val="0"/>
        <w:snapToGrid w:val="0"/>
        <w:spacing w:line="400" w:lineRule="exact"/>
        <w:ind w:firstLine="420" w:firstLineChars="200"/>
        <w:rPr>
          <w:rFonts w:hint="eastAsia" w:ascii="宋体" w:hAnsi="宋体" w:cs="宋体"/>
          <w:szCs w:val="21"/>
        </w:rPr>
      </w:pPr>
      <w:r>
        <w:rPr>
          <w:rFonts w:ascii="宋体" w:hAnsi="宋体" w:cs="宋体"/>
          <w:szCs w:val="21"/>
        </w:rPr>
        <w:t xml:space="preserve">4.资金来源： </w:t>
      </w:r>
      <w:r>
        <w:rPr>
          <w:rFonts w:ascii="宋体" w:hAnsi="宋体" w:cs="宋体"/>
          <w:szCs w:val="21"/>
          <w:u w:val="single"/>
        </w:rPr>
        <w:t>自筹100%</w:t>
      </w:r>
    </w:p>
    <w:p w14:paraId="20380FD3">
      <w:pPr>
        <w:autoSpaceDE w:val="0"/>
        <w:autoSpaceDN w:val="0"/>
        <w:adjustRightInd w:val="0"/>
        <w:snapToGrid w:val="0"/>
        <w:spacing w:line="400" w:lineRule="exact"/>
        <w:ind w:firstLine="420" w:firstLineChars="200"/>
        <w:rPr>
          <w:rFonts w:hint="eastAsia" w:ascii="宋体" w:hAnsi="宋体" w:cs="宋体"/>
          <w:szCs w:val="21"/>
        </w:rPr>
      </w:pPr>
      <w:r>
        <w:rPr>
          <w:rFonts w:ascii="宋体" w:hAnsi="宋体" w:cs="宋体"/>
          <w:szCs w:val="21"/>
        </w:rPr>
        <w:t>5.工程内容：</w:t>
      </w:r>
      <w:r>
        <w:rPr>
          <w:rFonts w:hint="eastAsia" w:ascii="宋体" w:hAnsi="宋体" w:cs="宋体"/>
          <w:szCs w:val="21"/>
          <w:u w:val="single"/>
        </w:rPr>
        <w:t xml:space="preserve">                                      </w:t>
      </w:r>
    </w:p>
    <w:p w14:paraId="21C3C2CF">
      <w:pPr>
        <w:autoSpaceDE w:val="0"/>
        <w:autoSpaceDN w:val="0"/>
        <w:adjustRightInd w:val="0"/>
        <w:snapToGrid w:val="0"/>
        <w:spacing w:line="400" w:lineRule="exact"/>
        <w:ind w:firstLine="420" w:firstLineChars="200"/>
        <w:rPr>
          <w:rFonts w:hint="eastAsia" w:ascii="宋体" w:hAnsi="宋体" w:cs="宋体"/>
          <w:szCs w:val="21"/>
        </w:rPr>
      </w:pPr>
      <w:r>
        <w:rPr>
          <w:rFonts w:ascii="宋体" w:hAnsi="宋体" w:cs="宋体"/>
          <w:szCs w:val="21"/>
        </w:rPr>
        <w:t>6.承包范围：</w:t>
      </w:r>
      <w:r>
        <w:rPr>
          <w:rFonts w:ascii="宋体" w:hAnsi="宋体" w:cs="宋体"/>
          <w:szCs w:val="21"/>
          <w:u w:val="single"/>
        </w:rPr>
        <w:t>招标范围为招标人提供的图纸范围内的</w:t>
      </w:r>
      <w:r>
        <w:rPr>
          <w:rFonts w:hint="eastAsia" w:ascii="宋体" w:hAnsi="宋体" w:cs="宋体"/>
          <w:szCs w:val="21"/>
          <w:u w:val="single"/>
        </w:rPr>
        <w:t xml:space="preserve">                </w:t>
      </w:r>
      <w:r>
        <w:rPr>
          <w:rFonts w:ascii="宋体" w:hAnsi="宋体" w:cs="宋体"/>
          <w:szCs w:val="21"/>
          <w:u w:val="single"/>
        </w:rPr>
        <w:t>等。具体内容以招标人提供的工程量清单及图纸为准。</w:t>
      </w:r>
    </w:p>
    <w:p w14:paraId="6E1538AB">
      <w:pPr>
        <w:pStyle w:val="21"/>
        <w:autoSpaceDE w:val="0"/>
        <w:autoSpaceDN w:val="0"/>
        <w:adjustRightInd w:val="0"/>
        <w:snapToGrid w:val="0"/>
        <w:spacing w:after="0" w:line="400" w:lineRule="exact"/>
        <w:ind w:firstLine="422" w:firstLineChars="200"/>
        <w:rPr>
          <w:sz w:val="21"/>
          <w:szCs w:val="21"/>
        </w:rPr>
      </w:pPr>
      <w:r>
        <w:rPr>
          <w:b/>
          <w:bCs/>
          <w:sz w:val="21"/>
          <w:szCs w:val="21"/>
        </w:rPr>
        <w:t>二、合同工期</w:t>
      </w:r>
    </w:p>
    <w:p w14:paraId="3F2BDE2C">
      <w:pPr>
        <w:autoSpaceDE w:val="0"/>
        <w:autoSpaceDN w:val="0"/>
        <w:adjustRightInd w:val="0"/>
        <w:snapToGrid w:val="0"/>
        <w:spacing w:line="400" w:lineRule="exact"/>
        <w:ind w:firstLine="420" w:firstLineChars="200"/>
        <w:rPr>
          <w:rFonts w:hint="eastAsia" w:ascii="宋体" w:hAnsi="宋体" w:cs="宋体"/>
          <w:szCs w:val="21"/>
        </w:rPr>
      </w:pPr>
      <w:r>
        <w:rPr>
          <w:rFonts w:ascii="宋体" w:hAnsi="宋体" w:cs="宋体"/>
          <w:szCs w:val="21"/>
        </w:rPr>
        <w:t>计划开工日期：</w:t>
      </w:r>
      <w:r>
        <w:rPr>
          <w:rFonts w:ascii="宋体" w:hAnsi="宋体" w:cs="宋体"/>
          <w:szCs w:val="21"/>
          <w:u w:val="single"/>
        </w:rPr>
        <w:t xml:space="preserve">      </w:t>
      </w:r>
      <w:r>
        <w:rPr>
          <w:rFonts w:ascii="宋体" w:hAnsi="宋体" w:cs="宋体"/>
          <w:szCs w:val="21"/>
        </w:rPr>
        <w:t xml:space="preserve"> 年</w:t>
      </w:r>
      <w:r>
        <w:rPr>
          <w:rFonts w:ascii="宋体" w:hAnsi="宋体" w:cs="宋体"/>
          <w:szCs w:val="21"/>
          <w:u w:val="single"/>
        </w:rPr>
        <w:t xml:space="preserve">      </w:t>
      </w:r>
      <w:r>
        <w:rPr>
          <w:rFonts w:ascii="宋体" w:hAnsi="宋体" w:cs="宋体"/>
          <w:szCs w:val="21"/>
        </w:rPr>
        <w:t xml:space="preserve"> 月 </w:t>
      </w:r>
      <w:r>
        <w:rPr>
          <w:rFonts w:ascii="宋体" w:hAnsi="宋体" w:cs="宋体"/>
          <w:szCs w:val="21"/>
          <w:u w:val="single"/>
        </w:rPr>
        <w:t xml:space="preserve">     </w:t>
      </w:r>
      <w:r>
        <w:rPr>
          <w:rFonts w:ascii="宋体" w:hAnsi="宋体" w:cs="宋体"/>
          <w:szCs w:val="21"/>
        </w:rPr>
        <w:t xml:space="preserve"> 日。</w:t>
      </w:r>
    </w:p>
    <w:p w14:paraId="10F7271D">
      <w:pPr>
        <w:autoSpaceDE w:val="0"/>
        <w:autoSpaceDN w:val="0"/>
        <w:adjustRightInd w:val="0"/>
        <w:snapToGrid w:val="0"/>
        <w:spacing w:line="400" w:lineRule="exact"/>
        <w:ind w:firstLine="420" w:firstLineChars="200"/>
        <w:rPr>
          <w:rFonts w:hint="eastAsia" w:ascii="宋体" w:hAnsi="宋体" w:cs="宋体"/>
          <w:szCs w:val="21"/>
        </w:rPr>
      </w:pPr>
      <w:r>
        <w:rPr>
          <w:rFonts w:ascii="宋体" w:hAnsi="宋体" w:cs="宋体"/>
          <w:szCs w:val="21"/>
        </w:rPr>
        <w:t>计划竣工日期：</w:t>
      </w:r>
      <w:r>
        <w:rPr>
          <w:rFonts w:ascii="宋体" w:hAnsi="宋体" w:cs="宋体"/>
          <w:szCs w:val="21"/>
          <w:u w:val="single"/>
        </w:rPr>
        <w:t xml:space="preserve">      </w:t>
      </w:r>
      <w:r>
        <w:rPr>
          <w:rFonts w:ascii="宋体" w:hAnsi="宋体" w:cs="宋体"/>
          <w:szCs w:val="21"/>
        </w:rPr>
        <w:t xml:space="preserve"> 年</w:t>
      </w:r>
      <w:r>
        <w:rPr>
          <w:rFonts w:ascii="宋体" w:hAnsi="宋体" w:cs="宋体"/>
          <w:szCs w:val="21"/>
          <w:u w:val="single"/>
        </w:rPr>
        <w:t xml:space="preserve">      </w:t>
      </w:r>
      <w:r>
        <w:rPr>
          <w:rFonts w:ascii="宋体" w:hAnsi="宋体" w:cs="宋体"/>
          <w:szCs w:val="21"/>
        </w:rPr>
        <w:t xml:space="preserve"> 月 </w:t>
      </w:r>
      <w:r>
        <w:rPr>
          <w:rFonts w:ascii="宋体" w:hAnsi="宋体" w:cs="宋体"/>
          <w:szCs w:val="21"/>
          <w:u w:val="single"/>
        </w:rPr>
        <w:t xml:space="preserve">     </w:t>
      </w:r>
      <w:r>
        <w:rPr>
          <w:rFonts w:ascii="宋体" w:hAnsi="宋体" w:cs="宋体"/>
          <w:szCs w:val="21"/>
        </w:rPr>
        <w:t xml:space="preserve"> 日。</w:t>
      </w:r>
    </w:p>
    <w:p w14:paraId="74A430F0">
      <w:pPr>
        <w:autoSpaceDE w:val="0"/>
        <w:autoSpaceDN w:val="0"/>
        <w:adjustRightInd w:val="0"/>
        <w:snapToGrid w:val="0"/>
        <w:spacing w:line="400" w:lineRule="exact"/>
        <w:ind w:firstLine="420" w:firstLineChars="200"/>
        <w:rPr>
          <w:rFonts w:hint="eastAsia" w:ascii="宋体" w:hAnsi="宋体" w:cs="宋体"/>
          <w:szCs w:val="21"/>
        </w:rPr>
      </w:pPr>
      <w:r>
        <w:rPr>
          <w:rFonts w:ascii="宋体" w:hAnsi="宋体" w:cs="宋体"/>
          <w:szCs w:val="21"/>
        </w:rPr>
        <w:t>工期总日历天数：</w:t>
      </w:r>
      <w:r>
        <w:rPr>
          <w:rFonts w:ascii="宋体" w:hAnsi="宋体" w:cs="宋体"/>
          <w:szCs w:val="21"/>
          <w:u w:val="single"/>
        </w:rPr>
        <w:t xml:space="preserve">       </w:t>
      </w:r>
      <w:r>
        <w:rPr>
          <w:rFonts w:ascii="宋体" w:hAnsi="宋体" w:cs="宋体"/>
          <w:szCs w:val="21"/>
        </w:rPr>
        <w:t xml:space="preserve"> 天。工期总日历天数与根据前述计划开竣工日期计算的工期天数不一致的，以工期总日历天数为准。</w:t>
      </w:r>
    </w:p>
    <w:p w14:paraId="59F66A3C">
      <w:pPr>
        <w:pStyle w:val="21"/>
        <w:autoSpaceDE w:val="0"/>
        <w:autoSpaceDN w:val="0"/>
        <w:adjustRightInd w:val="0"/>
        <w:snapToGrid w:val="0"/>
        <w:spacing w:after="0" w:line="400" w:lineRule="exact"/>
        <w:ind w:firstLine="422" w:firstLineChars="200"/>
        <w:rPr>
          <w:sz w:val="21"/>
          <w:szCs w:val="21"/>
        </w:rPr>
      </w:pPr>
      <w:r>
        <w:rPr>
          <w:b/>
          <w:bCs/>
          <w:sz w:val="21"/>
          <w:szCs w:val="21"/>
        </w:rPr>
        <w:t>三、质量标准</w:t>
      </w:r>
    </w:p>
    <w:p w14:paraId="5D567429">
      <w:pPr>
        <w:autoSpaceDE w:val="0"/>
        <w:autoSpaceDN w:val="0"/>
        <w:adjustRightInd w:val="0"/>
        <w:snapToGrid w:val="0"/>
        <w:spacing w:line="400" w:lineRule="exact"/>
        <w:ind w:firstLine="420" w:firstLineChars="200"/>
        <w:rPr>
          <w:rFonts w:hint="eastAsia" w:ascii="宋体" w:hAnsi="宋体" w:cs="宋体"/>
          <w:szCs w:val="21"/>
        </w:rPr>
      </w:pPr>
      <w:r>
        <w:rPr>
          <w:rFonts w:ascii="宋体" w:hAnsi="宋体" w:cs="宋体"/>
          <w:szCs w:val="21"/>
        </w:rPr>
        <w:t>工程质量符合</w:t>
      </w:r>
      <w:r>
        <w:rPr>
          <w:rFonts w:ascii="宋体" w:hAnsi="宋体" w:cs="宋体"/>
          <w:szCs w:val="21"/>
          <w:u w:val="single"/>
        </w:rPr>
        <w:t xml:space="preserve">  合格  </w:t>
      </w:r>
      <w:r>
        <w:rPr>
          <w:rFonts w:ascii="宋体" w:hAnsi="宋体" w:cs="宋体"/>
          <w:szCs w:val="21"/>
        </w:rPr>
        <w:t xml:space="preserve"> 标准。</w:t>
      </w:r>
    </w:p>
    <w:p w14:paraId="58B3261B">
      <w:pPr>
        <w:pStyle w:val="21"/>
        <w:autoSpaceDE w:val="0"/>
        <w:autoSpaceDN w:val="0"/>
        <w:adjustRightInd w:val="0"/>
        <w:snapToGrid w:val="0"/>
        <w:spacing w:after="0" w:line="400" w:lineRule="exact"/>
        <w:ind w:firstLine="420" w:firstLineChars="200"/>
        <w:rPr>
          <w:sz w:val="21"/>
          <w:szCs w:val="21"/>
        </w:rPr>
      </w:pPr>
      <w:r>
        <w:rPr>
          <w:sz w:val="21"/>
          <w:szCs w:val="21"/>
        </w:rPr>
        <w:t>四、签约合同价与合同价格形式</w:t>
      </w:r>
    </w:p>
    <w:p w14:paraId="6BC9B226">
      <w:pPr>
        <w:autoSpaceDE w:val="0"/>
        <w:autoSpaceDN w:val="0"/>
        <w:adjustRightInd w:val="0"/>
        <w:snapToGrid w:val="0"/>
        <w:spacing w:line="400" w:lineRule="exact"/>
        <w:ind w:firstLine="420" w:firstLineChars="200"/>
        <w:rPr>
          <w:rFonts w:hint="eastAsia" w:ascii="宋体" w:hAnsi="宋体" w:cs="宋体"/>
          <w:szCs w:val="21"/>
        </w:rPr>
      </w:pPr>
      <w:r>
        <w:rPr>
          <w:rFonts w:ascii="宋体" w:hAnsi="宋体" w:cs="宋体"/>
          <w:szCs w:val="21"/>
        </w:rPr>
        <w:t>1．签约合同价为：</w:t>
      </w:r>
    </w:p>
    <w:p w14:paraId="33C43B90">
      <w:pPr>
        <w:autoSpaceDE w:val="0"/>
        <w:autoSpaceDN w:val="0"/>
        <w:adjustRightInd w:val="0"/>
        <w:snapToGrid w:val="0"/>
        <w:spacing w:line="400" w:lineRule="exact"/>
        <w:ind w:firstLine="420" w:firstLineChars="200"/>
        <w:rPr>
          <w:rFonts w:hint="eastAsia" w:ascii="宋体" w:hAnsi="宋体" w:cs="宋体"/>
          <w:szCs w:val="21"/>
        </w:rPr>
      </w:pPr>
      <w:r>
        <w:rPr>
          <w:rFonts w:ascii="宋体" w:hAnsi="宋体" w:cs="宋体"/>
          <w:szCs w:val="21"/>
        </w:rPr>
        <w:t>人民币（大写）</w:t>
      </w:r>
      <w:r>
        <w:rPr>
          <w:rFonts w:ascii="宋体" w:hAnsi="宋体" w:cs="宋体"/>
          <w:szCs w:val="21"/>
          <w:u w:val="single"/>
        </w:rPr>
        <w:t xml:space="preserve">          </w:t>
      </w:r>
      <w:r>
        <w:rPr>
          <w:rFonts w:ascii="宋体" w:hAnsi="宋体" w:cs="宋体"/>
          <w:szCs w:val="21"/>
        </w:rPr>
        <w:t xml:space="preserve"> </w:t>
      </w:r>
      <w:r>
        <w:rPr>
          <w:rFonts w:hint="eastAsia" w:ascii="宋体" w:hAnsi="宋体" w:cs="宋体"/>
          <w:szCs w:val="21"/>
        </w:rPr>
        <w:t>（</w:t>
      </w:r>
      <w:r>
        <w:rPr>
          <w:rFonts w:ascii="Segoe UI Symbol" w:hAnsi="Segoe UI Symbol" w:eastAsia="Segoe UI Symbol" w:cs="Segoe UI Symbol"/>
          <w:szCs w:val="21"/>
        </w:rPr>
        <w:t>¥</w:t>
      </w:r>
      <w:r>
        <w:rPr>
          <w:rFonts w:ascii="Segoe UI Symbol" w:hAnsi="Segoe UI Symbol" w:eastAsia="Segoe UI Symbol" w:cs="Segoe UI Symbol"/>
          <w:szCs w:val="21"/>
          <w:u w:val="single"/>
        </w:rPr>
        <w:t xml:space="preserve">              </w:t>
      </w:r>
      <w:r>
        <w:rPr>
          <w:rFonts w:ascii="Segoe UI Symbol" w:hAnsi="Segoe UI Symbol" w:eastAsia="Segoe UI Symbol" w:cs="Segoe UI Symbol"/>
          <w:szCs w:val="21"/>
        </w:rPr>
        <w:t xml:space="preserve"> </w:t>
      </w:r>
      <w:r>
        <w:rPr>
          <w:rFonts w:ascii="宋体" w:hAnsi="宋体" w:cs="宋体"/>
          <w:szCs w:val="21"/>
        </w:rPr>
        <w:t>元）；</w:t>
      </w:r>
    </w:p>
    <w:p w14:paraId="45DAFD12">
      <w:pPr>
        <w:autoSpaceDE w:val="0"/>
        <w:autoSpaceDN w:val="0"/>
        <w:adjustRightInd w:val="0"/>
        <w:snapToGrid w:val="0"/>
        <w:spacing w:line="400" w:lineRule="exact"/>
        <w:ind w:firstLine="420" w:firstLineChars="200"/>
        <w:rPr>
          <w:rFonts w:hint="eastAsia" w:ascii="宋体" w:hAnsi="宋体" w:cs="宋体"/>
          <w:szCs w:val="21"/>
        </w:rPr>
      </w:pPr>
      <w:r>
        <w:rPr>
          <w:rFonts w:ascii="宋体" w:hAnsi="宋体" w:cs="宋体"/>
          <w:szCs w:val="21"/>
        </w:rPr>
        <w:t xml:space="preserve">2.合同价格形式： </w:t>
      </w:r>
      <w:r>
        <w:rPr>
          <w:rFonts w:ascii="宋体" w:hAnsi="宋体" w:cs="宋体"/>
          <w:szCs w:val="21"/>
          <w:u w:val="single"/>
        </w:rPr>
        <w:t xml:space="preserve"> 单价合同</w:t>
      </w:r>
      <w:r>
        <w:rPr>
          <w:rFonts w:ascii="宋体" w:hAnsi="宋体" w:cs="宋体"/>
          <w:szCs w:val="21"/>
        </w:rPr>
        <w:t>。</w:t>
      </w:r>
    </w:p>
    <w:p w14:paraId="7D2B6364">
      <w:pPr>
        <w:autoSpaceDE w:val="0"/>
        <w:autoSpaceDN w:val="0"/>
        <w:adjustRightInd w:val="0"/>
        <w:snapToGrid w:val="0"/>
        <w:spacing w:line="400" w:lineRule="exact"/>
        <w:ind w:firstLine="420" w:firstLineChars="200"/>
        <w:rPr>
          <w:rFonts w:hint="eastAsia" w:ascii="宋体" w:hAnsi="宋体" w:cs="宋体"/>
          <w:szCs w:val="21"/>
        </w:rPr>
      </w:pPr>
      <w:r>
        <w:rPr>
          <w:rFonts w:ascii="宋体" w:hAnsi="宋体" w:cs="宋体"/>
          <w:szCs w:val="21"/>
        </w:rPr>
        <w:t>3．发包人向承包人支付工程价款及其他应当支付的款项均须汇入承包人合同协议书中的银行账户，并开具增值税发票。</w:t>
      </w:r>
    </w:p>
    <w:p w14:paraId="0490FAF4">
      <w:pPr>
        <w:autoSpaceDE w:val="0"/>
        <w:autoSpaceDN w:val="0"/>
        <w:adjustRightInd w:val="0"/>
        <w:snapToGrid w:val="0"/>
        <w:spacing w:line="400" w:lineRule="exact"/>
        <w:ind w:firstLine="420" w:firstLineChars="200"/>
        <w:rPr>
          <w:rFonts w:hint="eastAsia" w:ascii="宋体" w:hAnsi="宋体" w:cs="宋体"/>
          <w:szCs w:val="21"/>
        </w:rPr>
      </w:pPr>
      <w:r>
        <w:rPr>
          <w:rFonts w:ascii="宋体" w:hAnsi="宋体" w:cs="宋体"/>
          <w:szCs w:val="21"/>
        </w:rPr>
        <w:t>4.承包人完成本合同项下应税行为的计税方式按以下第</w:t>
      </w:r>
      <w:r>
        <w:rPr>
          <w:rFonts w:ascii="宋体" w:hAnsi="宋体" w:cs="宋体"/>
          <w:szCs w:val="21"/>
          <w:u w:val="single"/>
        </w:rPr>
        <w:t xml:space="preserve">  1  </w:t>
      </w:r>
      <w:r>
        <w:rPr>
          <w:rFonts w:ascii="宋体" w:hAnsi="宋体" w:cs="宋体"/>
          <w:szCs w:val="21"/>
        </w:rPr>
        <w:t xml:space="preserve"> 种方法，并与工程计价时采用的计税方法一致。税金税率按照国家相关政策规定执行。</w:t>
      </w:r>
    </w:p>
    <w:p w14:paraId="48F80D6D">
      <w:pPr>
        <w:autoSpaceDE w:val="0"/>
        <w:autoSpaceDN w:val="0"/>
        <w:adjustRightInd w:val="0"/>
        <w:snapToGrid w:val="0"/>
        <w:spacing w:line="400" w:lineRule="exact"/>
        <w:ind w:firstLine="420" w:firstLineChars="200"/>
        <w:rPr>
          <w:rFonts w:hint="eastAsia" w:ascii="宋体" w:hAnsi="宋体" w:cs="宋体"/>
          <w:szCs w:val="21"/>
        </w:rPr>
      </w:pPr>
      <w:r>
        <w:rPr>
          <w:rFonts w:ascii="宋体" w:hAnsi="宋体" w:cs="宋体"/>
          <w:szCs w:val="21"/>
        </w:rPr>
        <w:t>（1）一般计税方法。</w:t>
      </w:r>
    </w:p>
    <w:p w14:paraId="6F27DD92">
      <w:pPr>
        <w:autoSpaceDE w:val="0"/>
        <w:autoSpaceDN w:val="0"/>
        <w:adjustRightInd w:val="0"/>
        <w:snapToGrid w:val="0"/>
        <w:spacing w:line="400" w:lineRule="exact"/>
        <w:ind w:firstLine="420" w:firstLineChars="200"/>
        <w:rPr>
          <w:rFonts w:hint="eastAsia" w:ascii="宋体" w:hAnsi="宋体" w:cs="宋体"/>
          <w:szCs w:val="21"/>
        </w:rPr>
      </w:pPr>
      <w:r>
        <w:rPr>
          <w:rFonts w:ascii="宋体" w:hAnsi="宋体" w:cs="宋体"/>
          <w:szCs w:val="21"/>
        </w:rPr>
        <w:t>（2）简易计税方法。</w:t>
      </w:r>
    </w:p>
    <w:p w14:paraId="676C151C">
      <w:pPr>
        <w:pStyle w:val="21"/>
        <w:autoSpaceDE w:val="0"/>
        <w:autoSpaceDN w:val="0"/>
        <w:adjustRightInd w:val="0"/>
        <w:snapToGrid w:val="0"/>
        <w:spacing w:after="0" w:line="400" w:lineRule="exact"/>
        <w:ind w:firstLine="422" w:firstLineChars="200"/>
        <w:rPr>
          <w:sz w:val="21"/>
          <w:szCs w:val="21"/>
        </w:rPr>
      </w:pPr>
      <w:r>
        <w:rPr>
          <w:b/>
          <w:bCs/>
          <w:sz w:val="21"/>
          <w:szCs w:val="21"/>
        </w:rPr>
        <w:t>五、项目经理</w:t>
      </w:r>
    </w:p>
    <w:p w14:paraId="3872C2BE">
      <w:pPr>
        <w:autoSpaceDE w:val="0"/>
        <w:autoSpaceDN w:val="0"/>
        <w:adjustRightInd w:val="0"/>
        <w:snapToGrid w:val="0"/>
        <w:spacing w:line="400" w:lineRule="exact"/>
        <w:ind w:firstLine="420" w:firstLineChars="200"/>
        <w:rPr>
          <w:rFonts w:hint="eastAsia" w:ascii="宋体" w:hAnsi="宋体" w:cs="宋体"/>
          <w:szCs w:val="21"/>
        </w:rPr>
      </w:pPr>
      <w:r>
        <w:rPr>
          <w:rFonts w:ascii="宋体" w:hAnsi="宋体" w:cs="宋体"/>
          <w:szCs w:val="21"/>
        </w:rPr>
        <w:t>承包人项目经理：</w:t>
      </w:r>
      <w:r>
        <w:rPr>
          <w:rFonts w:ascii="宋体" w:hAnsi="宋体" w:cs="宋体"/>
          <w:szCs w:val="21"/>
          <w:u w:val="single"/>
        </w:rPr>
        <w:t xml:space="preserve">            </w:t>
      </w:r>
    </w:p>
    <w:p w14:paraId="25A5B842">
      <w:pPr>
        <w:pStyle w:val="21"/>
        <w:autoSpaceDE w:val="0"/>
        <w:autoSpaceDN w:val="0"/>
        <w:adjustRightInd w:val="0"/>
        <w:snapToGrid w:val="0"/>
        <w:spacing w:after="0" w:line="400" w:lineRule="exact"/>
        <w:ind w:firstLine="422" w:firstLineChars="200"/>
        <w:rPr>
          <w:sz w:val="21"/>
          <w:szCs w:val="21"/>
        </w:rPr>
      </w:pPr>
      <w:r>
        <w:rPr>
          <w:b/>
          <w:bCs/>
          <w:sz w:val="21"/>
          <w:szCs w:val="21"/>
        </w:rPr>
        <w:t>六、合同文件构成</w:t>
      </w:r>
    </w:p>
    <w:p w14:paraId="619A8F85">
      <w:pPr>
        <w:autoSpaceDE w:val="0"/>
        <w:autoSpaceDN w:val="0"/>
        <w:adjustRightInd w:val="0"/>
        <w:snapToGrid w:val="0"/>
        <w:spacing w:line="400" w:lineRule="exact"/>
        <w:ind w:firstLine="420" w:firstLineChars="200"/>
        <w:rPr>
          <w:rFonts w:hint="eastAsia" w:ascii="宋体" w:hAnsi="宋体" w:cs="宋体"/>
          <w:szCs w:val="21"/>
        </w:rPr>
      </w:pPr>
      <w:r>
        <w:rPr>
          <w:rFonts w:ascii="宋体" w:hAnsi="宋体" w:cs="宋体"/>
          <w:szCs w:val="21"/>
        </w:rPr>
        <w:t>本协议书与下列文件一起构成合同文件：</w:t>
      </w:r>
    </w:p>
    <w:p w14:paraId="0180CF77">
      <w:pPr>
        <w:autoSpaceDE w:val="0"/>
        <w:autoSpaceDN w:val="0"/>
        <w:adjustRightInd w:val="0"/>
        <w:snapToGrid w:val="0"/>
        <w:spacing w:line="400" w:lineRule="exact"/>
        <w:ind w:firstLine="420" w:firstLineChars="200"/>
        <w:rPr>
          <w:rFonts w:hint="eastAsia" w:ascii="宋体" w:hAnsi="宋体" w:cs="宋体"/>
          <w:szCs w:val="21"/>
        </w:rPr>
      </w:pPr>
      <w:r>
        <w:rPr>
          <w:rFonts w:ascii="宋体" w:hAnsi="宋体" w:cs="宋体"/>
          <w:szCs w:val="21"/>
        </w:rPr>
        <w:t>（</w:t>
      </w:r>
      <w:r>
        <w:rPr>
          <w:rFonts w:ascii="Segoe UI Symbol" w:hAnsi="Segoe UI Symbol" w:eastAsia="Segoe UI Symbol" w:cs="Segoe UI Symbol"/>
          <w:szCs w:val="21"/>
        </w:rPr>
        <w:t>1</w:t>
      </w:r>
      <w:r>
        <w:rPr>
          <w:rFonts w:ascii="宋体" w:hAnsi="宋体" w:cs="宋体"/>
          <w:szCs w:val="21"/>
        </w:rPr>
        <w:t>）中标通知书；</w:t>
      </w:r>
    </w:p>
    <w:p w14:paraId="45A3BC28">
      <w:pPr>
        <w:autoSpaceDE w:val="0"/>
        <w:autoSpaceDN w:val="0"/>
        <w:adjustRightInd w:val="0"/>
        <w:snapToGrid w:val="0"/>
        <w:spacing w:line="400" w:lineRule="exact"/>
        <w:ind w:firstLine="420" w:firstLineChars="200"/>
        <w:rPr>
          <w:rFonts w:hint="eastAsia" w:ascii="宋体" w:hAnsi="宋体" w:cs="宋体"/>
          <w:szCs w:val="21"/>
        </w:rPr>
      </w:pPr>
      <w:r>
        <w:rPr>
          <w:rFonts w:ascii="宋体" w:hAnsi="宋体" w:cs="宋体"/>
          <w:szCs w:val="21"/>
        </w:rPr>
        <w:t>（</w:t>
      </w:r>
      <w:r>
        <w:rPr>
          <w:rFonts w:ascii="Segoe UI Symbol" w:hAnsi="Segoe UI Symbol" w:eastAsia="Segoe UI Symbol" w:cs="Segoe UI Symbol"/>
          <w:szCs w:val="21"/>
        </w:rPr>
        <w:t>2</w:t>
      </w:r>
      <w:r>
        <w:rPr>
          <w:rFonts w:ascii="宋体" w:hAnsi="宋体" w:cs="宋体"/>
          <w:szCs w:val="21"/>
        </w:rPr>
        <w:t>）投标函；</w:t>
      </w:r>
    </w:p>
    <w:p w14:paraId="35761FA7">
      <w:pPr>
        <w:autoSpaceDE w:val="0"/>
        <w:autoSpaceDN w:val="0"/>
        <w:adjustRightInd w:val="0"/>
        <w:snapToGrid w:val="0"/>
        <w:spacing w:line="400" w:lineRule="exact"/>
        <w:ind w:firstLine="420" w:firstLineChars="200"/>
        <w:rPr>
          <w:rFonts w:hint="eastAsia" w:ascii="宋体" w:hAnsi="宋体" w:cs="宋体"/>
          <w:szCs w:val="21"/>
        </w:rPr>
      </w:pPr>
      <w:r>
        <w:rPr>
          <w:rFonts w:ascii="宋体" w:hAnsi="宋体" w:cs="宋体"/>
          <w:szCs w:val="21"/>
        </w:rPr>
        <w:t>（</w:t>
      </w:r>
      <w:r>
        <w:rPr>
          <w:rFonts w:ascii="Segoe UI Symbol" w:hAnsi="Segoe UI Symbol" w:eastAsia="Segoe UI Symbol" w:cs="Segoe UI Symbol"/>
          <w:szCs w:val="21"/>
        </w:rPr>
        <w:t>3</w:t>
      </w:r>
      <w:r>
        <w:rPr>
          <w:rFonts w:ascii="宋体" w:hAnsi="宋体" w:cs="宋体"/>
          <w:szCs w:val="21"/>
        </w:rPr>
        <w:t>）专用合同条款及其附件；</w:t>
      </w:r>
    </w:p>
    <w:p w14:paraId="0FA915CC">
      <w:pPr>
        <w:autoSpaceDE w:val="0"/>
        <w:autoSpaceDN w:val="0"/>
        <w:adjustRightInd w:val="0"/>
        <w:snapToGrid w:val="0"/>
        <w:spacing w:line="400" w:lineRule="exact"/>
        <w:ind w:firstLine="420" w:firstLineChars="200"/>
        <w:rPr>
          <w:rFonts w:hint="eastAsia" w:ascii="宋体" w:hAnsi="宋体" w:cs="宋体"/>
          <w:szCs w:val="21"/>
        </w:rPr>
      </w:pPr>
      <w:r>
        <w:rPr>
          <w:rFonts w:ascii="宋体" w:hAnsi="宋体" w:cs="宋体"/>
          <w:szCs w:val="21"/>
        </w:rPr>
        <w:t>（</w:t>
      </w:r>
      <w:r>
        <w:rPr>
          <w:rFonts w:ascii="Segoe UI Symbol" w:hAnsi="Segoe UI Symbol" w:eastAsia="Segoe UI Symbol" w:cs="Segoe UI Symbol"/>
          <w:szCs w:val="21"/>
        </w:rPr>
        <w:t>4</w:t>
      </w:r>
      <w:r>
        <w:rPr>
          <w:rFonts w:ascii="宋体" w:hAnsi="宋体" w:cs="宋体"/>
          <w:szCs w:val="21"/>
        </w:rPr>
        <w:t>）通用合同条款；</w:t>
      </w:r>
    </w:p>
    <w:p w14:paraId="64B5FB90">
      <w:pPr>
        <w:autoSpaceDE w:val="0"/>
        <w:autoSpaceDN w:val="0"/>
        <w:adjustRightInd w:val="0"/>
        <w:snapToGrid w:val="0"/>
        <w:spacing w:line="400" w:lineRule="exact"/>
        <w:ind w:firstLine="420" w:firstLineChars="200"/>
        <w:rPr>
          <w:rFonts w:hint="eastAsia" w:ascii="宋体" w:hAnsi="宋体" w:cs="宋体"/>
          <w:szCs w:val="21"/>
        </w:rPr>
      </w:pPr>
      <w:r>
        <w:rPr>
          <w:rFonts w:ascii="宋体" w:hAnsi="宋体" w:cs="宋体"/>
          <w:szCs w:val="21"/>
        </w:rPr>
        <w:t>（</w:t>
      </w:r>
      <w:r>
        <w:rPr>
          <w:rFonts w:ascii="Segoe UI Symbol" w:hAnsi="Segoe UI Symbol" w:eastAsia="Segoe UI Symbol" w:cs="Segoe UI Symbol"/>
          <w:szCs w:val="21"/>
        </w:rPr>
        <w:t>5</w:t>
      </w:r>
      <w:r>
        <w:rPr>
          <w:rFonts w:ascii="宋体" w:hAnsi="宋体" w:cs="宋体"/>
          <w:szCs w:val="21"/>
        </w:rPr>
        <w:t>）技术标准和要求；</w:t>
      </w:r>
    </w:p>
    <w:p w14:paraId="3480B5F4">
      <w:pPr>
        <w:autoSpaceDE w:val="0"/>
        <w:autoSpaceDN w:val="0"/>
        <w:adjustRightInd w:val="0"/>
        <w:snapToGrid w:val="0"/>
        <w:spacing w:line="400" w:lineRule="exact"/>
        <w:ind w:firstLine="420" w:firstLineChars="200"/>
        <w:rPr>
          <w:rFonts w:hint="eastAsia" w:ascii="宋体" w:hAnsi="宋体" w:cs="宋体"/>
          <w:szCs w:val="21"/>
        </w:rPr>
      </w:pPr>
      <w:r>
        <w:rPr>
          <w:rFonts w:ascii="宋体" w:hAnsi="宋体" w:cs="宋体"/>
          <w:szCs w:val="21"/>
        </w:rPr>
        <w:t>（</w:t>
      </w:r>
      <w:r>
        <w:rPr>
          <w:rFonts w:ascii="Segoe UI Symbol" w:hAnsi="Segoe UI Symbol" w:eastAsia="Segoe UI Symbol" w:cs="Segoe UI Symbol"/>
          <w:szCs w:val="21"/>
        </w:rPr>
        <w:t>6</w:t>
      </w:r>
      <w:r>
        <w:rPr>
          <w:rFonts w:ascii="宋体" w:hAnsi="宋体" w:cs="宋体"/>
          <w:szCs w:val="21"/>
        </w:rPr>
        <w:t>）图纸；</w:t>
      </w:r>
    </w:p>
    <w:p w14:paraId="48D12808">
      <w:pPr>
        <w:autoSpaceDE w:val="0"/>
        <w:autoSpaceDN w:val="0"/>
        <w:adjustRightInd w:val="0"/>
        <w:snapToGrid w:val="0"/>
        <w:spacing w:line="400" w:lineRule="exact"/>
        <w:ind w:firstLine="420" w:firstLineChars="200"/>
        <w:rPr>
          <w:rFonts w:hint="eastAsia" w:ascii="宋体" w:hAnsi="宋体" w:cs="宋体"/>
          <w:szCs w:val="21"/>
        </w:rPr>
      </w:pPr>
      <w:r>
        <w:rPr>
          <w:rFonts w:ascii="宋体" w:hAnsi="宋体" w:cs="宋体"/>
          <w:szCs w:val="21"/>
        </w:rPr>
        <w:t>（</w:t>
      </w:r>
      <w:r>
        <w:rPr>
          <w:rFonts w:ascii="Segoe UI Symbol" w:hAnsi="Segoe UI Symbol" w:eastAsia="Segoe UI Symbol" w:cs="Segoe UI Symbol"/>
          <w:szCs w:val="21"/>
        </w:rPr>
        <w:t>7</w:t>
      </w:r>
      <w:r>
        <w:rPr>
          <w:rFonts w:ascii="宋体" w:hAnsi="宋体" w:cs="宋体"/>
          <w:szCs w:val="21"/>
        </w:rPr>
        <w:t>）工程量清单或</w:t>
      </w:r>
      <w:r>
        <w:rPr>
          <w:rFonts w:hint="eastAsia" w:ascii="宋体" w:hAnsi="宋体" w:cs="宋体"/>
          <w:szCs w:val="21"/>
        </w:rPr>
        <w:t>投标文件或</w:t>
      </w:r>
      <w:r>
        <w:rPr>
          <w:rFonts w:ascii="宋体" w:hAnsi="宋体" w:cs="宋体"/>
          <w:szCs w:val="21"/>
        </w:rPr>
        <w:t>预算审核报告书；</w:t>
      </w:r>
    </w:p>
    <w:p w14:paraId="1AF9A54F">
      <w:pPr>
        <w:autoSpaceDE w:val="0"/>
        <w:autoSpaceDN w:val="0"/>
        <w:adjustRightInd w:val="0"/>
        <w:snapToGrid w:val="0"/>
        <w:spacing w:line="400" w:lineRule="exact"/>
        <w:ind w:firstLine="420" w:firstLineChars="200"/>
        <w:rPr>
          <w:rFonts w:hint="eastAsia" w:ascii="宋体" w:hAnsi="宋体" w:cs="宋体"/>
          <w:szCs w:val="21"/>
        </w:rPr>
      </w:pPr>
      <w:r>
        <w:rPr>
          <w:rFonts w:ascii="宋体" w:hAnsi="宋体" w:cs="宋体"/>
          <w:szCs w:val="21"/>
        </w:rPr>
        <w:t>（</w:t>
      </w:r>
      <w:r>
        <w:rPr>
          <w:rFonts w:ascii="Segoe UI Symbol" w:hAnsi="Segoe UI Symbol" w:eastAsia="Segoe UI Symbol" w:cs="Segoe UI Symbol"/>
          <w:szCs w:val="21"/>
        </w:rPr>
        <w:t>8</w:t>
      </w:r>
      <w:r>
        <w:rPr>
          <w:rFonts w:ascii="宋体" w:hAnsi="宋体" w:cs="宋体"/>
          <w:szCs w:val="21"/>
        </w:rPr>
        <w:t>）其他合同文件。</w:t>
      </w:r>
    </w:p>
    <w:p w14:paraId="76477879">
      <w:pPr>
        <w:autoSpaceDE w:val="0"/>
        <w:autoSpaceDN w:val="0"/>
        <w:adjustRightInd w:val="0"/>
        <w:snapToGrid w:val="0"/>
        <w:spacing w:line="400" w:lineRule="exact"/>
        <w:ind w:firstLine="420" w:firstLineChars="200"/>
        <w:rPr>
          <w:rFonts w:hint="eastAsia" w:ascii="宋体" w:hAnsi="宋体" w:cs="宋体"/>
          <w:szCs w:val="21"/>
        </w:rPr>
      </w:pPr>
      <w:r>
        <w:rPr>
          <w:rFonts w:ascii="宋体" w:hAnsi="宋体" w:cs="宋体"/>
          <w:szCs w:val="21"/>
        </w:rPr>
        <w:t>在合同订立及履行过程中形成的与合同有关的文件均构成合同文件组成部分。</w:t>
      </w:r>
    </w:p>
    <w:p w14:paraId="2EE5C3AD">
      <w:pPr>
        <w:autoSpaceDE w:val="0"/>
        <w:autoSpaceDN w:val="0"/>
        <w:adjustRightInd w:val="0"/>
        <w:snapToGrid w:val="0"/>
        <w:spacing w:line="400" w:lineRule="exact"/>
        <w:ind w:firstLine="420" w:firstLineChars="200"/>
        <w:rPr>
          <w:rFonts w:hint="eastAsia" w:ascii="宋体" w:hAnsi="宋体" w:cs="宋体"/>
          <w:szCs w:val="21"/>
        </w:rPr>
      </w:pPr>
      <w:r>
        <w:rPr>
          <w:rFonts w:ascii="宋体" w:hAnsi="宋体" w:cs="宋体"/>
          <w:szCs w:val="21"/>
        </w:rPr>
        <w:t>上述各项合同文件包括合同当事人就该项合同文件所作出的补充和修改，属于同一类内容的文件，应以最新签署的为准。专用合同条款及其附件须经合同当事人签字或盖章。</w:t>
      </w:r>
    </w:p>
    <w:p w14:paraId="3F90984B">
      <w:pPr>
        <w:autoSpaceDE w:val="0"/>
        <w:autoSpaceDN w:val="0"/>
        <w:adjustRightInd w:val="0"/>
        <w:snapToGrid w:val="0"/>
        <w:spacing w:line="400" w:lineRule="exact"/>
        <w:ind w:firstLine="420" w:firstLineChars="200"/>
        <w:rPr>
          <w:rFonts w:hint="eastAsia" w:ascii="宋体" w:hAnsi="宋体" w:cs="宋体"/>
          <w:szCs w:val="21"/>
        </w:rPr>
      </w:pPr>
      <w:r>
        <w:rPr>
          <w:rFonts w:ascii="宋体" w:hAnsi="宋体" w:cs="宋体"/>
          <w:szCs w:val="21"/>
        </w:rPr>
        <w:t>除专用合同条款另有约定外，组成本合同的文件及优先解释顺序与本合同第二部分《通用条款》第</w:t>
      </w:r>
      <w:r>
        <w:rPr>
          <w:rFonts w:ascii="Segoe UI Symbol" w:hAnsi="Segoe UI Symbol" w:eastAsia="Segoe UI Symbol" w:cs="Segoe UI Symbol"/>
          <w:szCs w:val="21"/>
        </w:rPr>
        <w:t>1.5</w:t>
      </w:r>
      <w:r>
        <w:rPr>
          <w:rFonts w:ascii="宋体" w:hAnsi="宋体" w:cs="宋体"/>
          <w:szCs w:val="21"/>
        </w:rPr>
        <w:t>款赋予的规定一致。</w:t>
      </w:r>
    </w:p>
    <w:p w14:paraId="292F43EC">
      <w:pPr>
        <w:pStyle w:val="21"/>
        <w:autoSpaceDE w:val="0"/>
        <w:autoSpaceDN w:val="0"/>
        <w:adjustRightInd w:val="0"/>
        <w:snapToGrid w:val="0"/>
        <w:spacing w:after="0" w:line="400" w:lineRule="exact"/>
        <w:ind w:firstLine="422" w:firstLineChars="200"/>
        <w:rPr>
          <w:sz w:val="21"/>
          <w:szCs w:val="21"/>
        </w:rPr>
      </w:pPr>
      <w:r>
        <w:rPr>
          <w:b/>
          <w:bCs/>
          <w:sz w:val="21"/>
          <w:szCs w:val="21"/>
        </w:rPr>
        <w:t>七、承诺</w:t>
      </w:r>
    </w:p>
    <w:p w14:paraId="154D83F0">
      <w:pPr>
        <w:autoSpaceDE w:val="0"/>
        <w:autoSpaceDN w:val="0"/>
        <w:adjustRightInd w:val="0"/>
        <w:snapToGrid w:val="0"/>
        <w:spacing w:line="400" w:lineRule="exact"/>
        <w:ind w:firstLine="420" w:firstLineChars="200"/>
        <w:rPr>
          <w:rFonts w:hint="eastAsia" w:ascii="宋体" w:hAnsi="宋体" w:cs="宋体"/>
          <w:szCs w:val="21"/>
        </w:rPr>
      </w:pPr>
      <w:r>
        <w:rPr>
          <w:rFonts w:ascii="Segoe UI Symbol" w:hAnsi="Segoe UI Symbol" w:eastAsia="Segoe UI Symbol" w:cs="Segoe UI Symbol"/>
          <w:szCs w:val="21"/>
        </w:rPr>
        <w:t>1.</w:t>
      </w:r>
      <w:r>
        <w:rPr>
          <w:rFonts w:ascii="宋体" w:hAnsi="宋体" w:cs="宋体"/>
          <w:szCs w:val="21"/>
        </w:rPr>
        <w:t>发包人承诺按照法律规定履行项目审批手续、筹集工程建设资金并按照合同约定的期限和方式支付合同价款。</w:t>
      </w:r>
    </w:p>
    <w:p w14:paraId="59CB4170">
      <w:pPr>
        <w:autoSpaceDE w:val="0"/>
        <w:autoSpaceDN w:val="0"/>
        <w:adjustRightInd w:val="0"/>
        <w:snapToGrid w:val="0"/>
        <w:spacing w:line="400" w:lineRule="exact"/>
        <w:ind w:firstLine="420" w:firstLineChars="200"/>
        <w:rPr>
          <w:rFonts w:hint="eastAsia" w:ascii="宋体" w:hAnsi="宋体" w:cs="宋体"/>
          <w:szCs w:val="21"/>
        </w:rPr>
      </w:pPr>
      <w:r>
        <w:rPr>
          <w:rFonts w:ascii="Segoe UI Symbol" w:hAnsi="Segoe UI Symbol" w:eastAsia="Segoe UI Symbol" w:cs="Segoe UI Symbol"/>
          <w:szCs w:val="21"/>
        </w:rPr>
        <w:t>2.</w:t>
      </w:r>
      <w:r>
        <w:rPr>
          <w:rFonts w:ascii="宋体" w:hAnsi="宋体" w:cs="宋体"/>
          <w:szCs w:val="21"/>
        </w:rPr>
        <w:t>承包人承诺按照法律规定及合同约定组织完成工程施工，确保工程质量和安全，不进行转包及违法分包，并在缺陷责任期及保修期内承担相应的工程维修责任。</w:t>
      </w:r>
    </w:p>
    <w:p w14:paraId="659A48D1">
      <w:pPr>
        <w:autoSpaceDE w:val="0"/>
        <w:autoSpaceDN w:val="0"/>
        <w:adjustRightInd w:val="0"/>
        <w:snapToGrid w:val="0"/>
        <w:spacing w:line="400" w:lineRule="exact"/>
        <w:ind w:firstLine="420" w:firstLineChars="200"/>
        <w:rPr>
          <w:rFonts w:hint="eastAsia" w:ascii="宋体" w:hAnsi="宋体" w:cs="宋体"/>
          <w:szCs w:val="21"/>
        </w:rPr>
      </w:pPr>
      <w:r>
        <w:rPr>
          <w:rFonts w:ascii="Segoe UI Symbol" w:hAnsi="Segoe UI Symbol" w:eastAsia="Segoe UI Symbol" w:cs="Segoe UI Symbol"/>
          <w:szCs w:val="21"/>
        </w:rPr>
        <w:t>3.</w:t>
      </w:r>
      <w:r>
        <w:rPr>
          <w:rFonts w:ascii="宋体" w:hAnsi="宋体" w:cs="宋体"/>
          <w:szCs w:val="21"/>
        </w:rPr>
        <w:t>承包人承诺不拖欠工人工资，因拖欠工资造成的一切后果，均由承包人承担，发包人有权将应</w:t>
      </w:r>
      <w:r>
        <w:rPr>
          <w:rFonts w:hint="eastAsia" w:ascii="宋体" w:hAnsi="宋体" w:cs="宋体"/>
          <w:szCs w:val="21"/>
        </w:rPr>
        <w:t>拨付</w:t>
      </w:r>
      <w:r>
        <w:rPr>
          <w:rFonts w:ascii="宋体" w:hAnsi="宋体" w:cs="宋体"/>
          <w:szCs w:val="21"/>
        </w:rPr>
        <w:t>的工程款，先代付工资。</w:t>
      </w:r>
    </w:p>
    <w:p w14:paraId="6AE85FAD">
      <w:pPr>
        <w:autoSpaceDE w:val="0"/>
        <w:autoSpaceDN w:val="0"/>
        <w:adjustRightInd w:val="0"/>
        <w:snapToGrid w:val="0"/>
        <w:spacing w:line="400" w:lineRule="exact"/>
        <w:ind w:firstLine="420" w:firstLineChars="200"/>
        <w:rPr>
          <w:rFonts w:hint="eastAsia" w:ascii="宋体" w:hAnsi="宋体" w:cs="宋体"/>
          <w:szCs w:val="21"/>
        </w:rPr>
      </w:pPr>
      <w:r>
        <w:rPr>
          <w:rFonts w:ascii="Segoe UI Symbol" w:hAnsi="Segoe UI Symbol" w:eastAsia="Segoe UI Symbol" w:cs="Segoe UI Symbol"/>
          <w:szCs w:val="21"/>
        </w:rPr>
        <w:t>4.</w:t>
      </w:r>
      <w:r>
        <w:rPr>
          <w:rFonts w:ascii="宋体" w:hAnsi="宋体" w:cs="宋体"/>
          <w:szCs w:val="21"/>
        </w:rPr>
        <w:t>发包人和承包人通过招投标形式签订合同的，双方理解并承诺不再就同一工程另行签订与合同实质性内容相背离的协议。</w:t>
      </w:r>
    </w:p>
    <w:p w14:paraId="6FAB634F">
      <w:pPr>
        <w:pStyle w:val="21"/>
        <w:autoSpaceDE w:val="0"/>
        <w:autoSpaceDN w:val="0"/>
        <w:adjustRightInd w:val="0"/>
        <w:snapToGrid w:val="0"/>
        <w:spacing w:after="0" w:line="400" w:lineRule="exact"/>
        <w:ind w:firstLine="422" w:firstLineChars="200"/>
        <w:rPr>
          <w:sz w:val="21"/>
          <w:szCs w:val="21"/>
        </w:rPr>
      </w:pPr>
      <w:r>
        <w:rPr>
          <w:b/>
          <w:bCs/>
          <w:sz w:val="21"/>
          <w:szCs w:val="21"/>
        </w:rPr>
        <w:t>八、词语含义</w:t>
      </w:r>
    </w:p>
    <w:p w14:paraId="1D0DCA75">
      <w:pPr>
        <w:autoSpaceDE w:val="0"/>
        <w:autoSpaceDN w:val="0"/>
        <w:adjustRightInd w:val="0"/>
        <w:snapToGrid w:val="0"/>
        <w:spacing w:line="400" w:lineRule="exact"/>
        <w:ind w:firstLine="420" w:firstLineChars="200"/>
        <w:rPr>
          <w:rFonts w:hint="eastAsia" w:ascii="宋体" w:hAnsi="宋体" w:cs="宋体"/>
          <w:szCs w:val="21"/>
        </w:rPr>
      </w:pPr>
      <w:r>
        <w:rPr>
          <w:rFonts w:ascii="宋体" w:hAnsi="宋体" w:cs="宋体"/>
          <w:szCs w:val="21"/>
        </w:rPr>
        <w:t>本协议书中词语含义与第二部分通用合同条款中赋予的含义相同。</w:t>
      </w:r>
    </w:p>
    <w:p w14:paraId="351CAE9D">
      <w:pPr>
        <w:pStyle w:val="21"/>
        <w:autoSpaceDE w:val="0"/>
        <w:autoSpaceDN w:val="0"/>
        <w:adjustRightInd w:val="0"/>
        <w:snapToGrid w:val="0"/>
        <w:spacing w:after="0" w:line="400" w:lineRule="exact"/>
        <w:ind w:firstLine="422" w:firstLineChars="200"/>
        <w:rPr>
          <w:sz w:val="21"/>
          <w:szCs w:val="21"/>
        </w:rPr>
      </w:pPr>
      <w:r>
        <w:rPr>
          <w:b/>
          <w:bCs/>
          <w:sz w:val="21"/>
          <w:szCs w:val="21"/>
        </w:rPr>
        <w:t>九、签订时间</w:t>
      </w:r>
    </w:p>
    <w:p w14:paraId="28639B26">
      <w:pPr>
        <w:autoSpaceDE w:val="0"/>
        <w:autoSpaceDN w:val="0"/>
        <w:adjustRightInd w:val="0"/>
        <w:snapToGrid w:val="0"/>
        <w:spacing w:line="400" w:lineRule="exact"/>
        <w:ind w:firstLine="420" w:firstLineChars="200"/>
        <w:rPr>
          <w:rFonts w:hint="eastAsia" w:ascii="宋体" w:hAnsi="宋体" w:cs="宋体"/>
          <w:szCs w:val="21"/>
        </w:rPr>
      </w:pPr>
      <w:r>
        <w:rPr>
          <w:rFonts w:ascii="宋体" w:hAnsi="宋体" w:cs="宋体"/>
          <w:szCs w:val="21"/>
        </w:rPr>
        <w:t>本合同于</w:t>
      </w:r>
      <w:r>
        <w:rPr>
          <w:rFonts w:ascii="宋体" w:hAnsi="宋体" w:cs="宋体"/>
          <w:szCs w:val="21"/>
          <w:u w:val="single"/>
        </w:rPr>
        <w:t xml:space="preserve">     </w:t>
      </w:r>
      <w:r>
        <w:rPr>
          <w:rFonts w:ascii="宋体" w:hAnsi="宋体" w:cs="宋体"/>
          <w:szCs w:val="21"/>
        </w:rPr>
        <w:t xml:space="preserve"> 年</w:t>
      </w:r>
      <w:r>
        <w:rPr>
          <w:rFonts w:ascii="宋体" w:hAnsi="宋体" w:cs="宋体"/>
          <w:szCs w:val="21"/>
          <w:u w:val="single"/>
        </w:rPr>
        <w:t xml:space="preserve">    </w:t>
      </w:r>
      <w:r>
        <w:rPr>
          <w:rFonts w:ascii="宋体" w:hAnsi="宋体" w:cs="宋体"/>
          <w:szCs w:val="21"/>
        </w:rPr>
        <w:t xml:space="preserve"> 月 </w:t>
      </w:r>
      <w:r>
        <w:rPr>
          <w:rFonts w:ascii="宋体" w:hAnsi="宋体" w:cs="宋体"/>
          <w:szCs w:val="21"/>
          <w:u w:val="single"/>
        </w:rPr>
        <w:t xml:space="preserve">    </w:t>
      </w:r>
      <w:r>
        <w:rPr>
          <w:rFonts w:ascii="宋体" w:hAnsi="宋体" w:cs="宋体"/>
          <w:szCs w:val="21"/>
        </w:rPr>
        <w:t xml:space="preserve"> 日签订。</w:t>
      </w:r>
    </w:p>
    <w:p w14:paraId="1043B9AE">
      <w:pPr>
        <w:pStyle w:val="21"/>
        <w:autoSpaceDE w:val="0"/>
        <w:autoSpaceDN w:val="0"/>
        <w:adjustRightInd w:val="0"/>
        <w:snapToGrid w:val="0"/>
        <w:spacing w:after="0" w:line="400" w:lineRule="exact"/>
        <w:ind w:firstLine="422" w:firstLineChars="200"/>
        <w:rPr>
          <w:sz w:val="21"/>
          <w:szCs w:val="21"/>
        </w:rPr>
      </w:pPr>
      <w:r>
        <w:rPr>
          <w:b/>
          <w:bCs/>
          <w:sz w:val="21"/>
          <w:szCs w:val="21"/>
        </w:rPr>
        <w:t>十、签订地点</w:t>
      </w:r>
    </w:p>
    <w:p w14:paraId="1136F685">
      <w:pPr>
        <w:autoSpaceDE w:val="0"/>
        <w:autoSpaceDN w:val="0"/>
        <w:adjustRightInd w:val="0"/>
        <w:snapToGrid w:val="0"/>
        <w:spacing w:line="400" w:lineRule="exact"/>
        <w:ind w:firstLine="420" w:firstLineChars="200"/>
        <w:rPr>
          <w:rFonts w:hint="eastAsia" w:ascii="宋体" w:hAnsi="宋体" w:cs="宋体"/>
          <w:szCs w:val="21"/>
        </w:rPr>
      </w:pPr>
      <w:r>
        <w:rPr>
          <w:rFonts w:ascii="宋体" w:hAnsi="宋体" w:cs="宋体"/>
          <w:szCs w:val="21"/>
        </w:rPr>
        <w:t>本合同在</w:t>
      </w:r>
      <w:r>
        <w:rPr>
          <w:rFonts w:ascii="宋体" w:hAnsi="宋体" w:cs="宋体"/>
          <w:szCs w:val="21"/>
          <w:u w:val="single"/>
        </w:rPr>
        <w:t xml:space="preserve">                      </w:t>
      </w:r>
      <w:r>
        <w:rPr>
          <w:rFonts w:ascii="宋体" w:hAnsi="宋体" w:cs="宋体"/>
          <w:szCs w:val="21"/>
        </w:rPr>
        <w:t xml:space="preserve"> 签订。</w:t>
      </w:r>
    </w:p>
    <w:p w14:paraId="049C0989">
      <w:pPr>
        <w:pStyle w:val="21"/>
        <w:autoSpaceDE w:val="0"/>
        <w:autoSpaceDN w:val="0"/>
        <w:adjustRightInd w:val="0"/>
        <w:snapToGrid w:val="0"/>
        <w:spacing w:after="0" w:line="400" w:lineRule="exact"/>
        <w:ind w:firstLine="422" w:firstLineChars="200"/>
        <w:rPr>
          <w:sz w:val="21"/>
          <w:szCs w:val="21"/>
        </w:rPr>
      </w:pPr>
      <w:r>
        <w:rPr>
          <w:b/>
          <w:bCs/>
          <w:sz w:val="21"/>
          <w:szCs w:val="21"/>
        </w:rPr>
        <w:t>十一、补充协议</w:t>
      </w:r>
    </w:p>
    <w:p w14:paraId="71268F9A">
      <w:pPr>
        <w:autoSpaceDE w:val="0"/>
        <w:autoSpaceDN w:val="0"/>
        <w:adjustRightInd w:val="0"/>
        <w:snapToGrid w:val="0"/>
        <w:spacing w:line="400" w:lineRule="exact"/>
        <w:ind w:firstLine="420" w:firstLineChars="200"/>
        <w:rPr>
          <w:rFonts w:hint="eastAsia" w:ascii="宋体" w:hAnsi="宋体" w:cs="宋体"/>
          <w:szCs w:val="21"/>
        </w:rPr>
      </w:pPr>
      <w:r>
        <w:rPr>
          <w:rFonts w:ascii="宋体" w:hAnsi="宋体" w:cs="宋体"/>
          <w:szCs w:val="21"/>
        </w:rPr>
        <w:t>合同未尽事宜，合同当事人另行签订补充协议，补充协议是合同的组成部分。</w:t>
      </w:r>
    </w:p>
    <w:p w14:paraId="6F60080B">
      <w:pPr>
        <w:pStyle w:val="21"/>
        <w:autoSpaceDE w:val="0"/>
        <w:autoSpaceDN w:val="0"/>
        <w:adjustRightInd w:val="0"/>
        <w:snapToGrid w:val="0"/>
        <w:spacing w:after="0" w:line="400" w:lineRule="exact"/>
        <w:ind w:firstLine="422" w:firstLineChars="200"/>
        <w:rPr>
          <w:sz w:val="21"/>
          <w:szCs w:val="21"/>
        </w:rPr>
      </w:pPr>
      <w:r>
        <w:rPr>
          <w:b/>
          <w:bCs/>
          <w:sz w:val="21"/>
          <w:szCs w:val="21"/>
        </w:rPr>
        <w:t>十二、合同生效</w:t>
      </w:r>
    </w:p>
    <w:p w14:paraId="52218D00">
      <w:pPr>
        <w:autoSpaceDE w:val="0"/>
        <w:autoSpaceDN w:val="0"/>
        <w:adjustRightInd w:val="0"/>
        <w:snapToGrid w:val="0"/>
        <w:spacing w:line="400" w:lineRule="exact"/>
        <w:ind w:firstLine="420" w:firstLineChars="200"/>
        <w:rPr>
          <w:rFonts w:hint="eastAsia" w:ascii="宋体" w:hAnsi="宋体" w:cs="宋体"/>
          <w:szCs w:val="21"/>
        </w:rPr>
      </w:pPr>
      <w:r>
        <w:rPr>
          <w:rFonts w:ascii="宋体" w:hAnsi="宋体" w:cs="宋体"/>
          <w:szCs w:val="21"/>
        </w:rPr>
        <w:t>本合同自</w:t>
      </w:r>
      <w:r>
        <w:rPr>
          <w:rFonts w:ascii="宋体" w:hAnsi="宋体" w:cs="宋体"/>
          <w:szCs w:val="21"/>
          <w:u w:val="single"/>
        </w:rPr>
        <w:t>双方法定代表人或委托代理人签字，并加盖公章后</w:t>
      </w:r>
      <w:r>
        <w:rPr>
          <w:rFonts w:ascii="宋体" w:hAnsi="宋体" w:cs="宋体"/>
          <w:szCs w:val="21"/>
        </w:rPr>
        <w:t>生效。</w:t>
      </w:r>
    </w:p>
    <w:p w14:paraId="6C2B0E57">
      <w:pPr>
        <w:pStyle w:val="21"/>
        <w:autoSpaceDE w:val="0"/>
        <w:autoSpaceDN w:val="0"/>
        <w:adjustRightInd w:val="0"/>
        <w:snapToGrid w:val="0"/>
        <w:spacing w:after="0" w:line="400" w:lineRule="exact"/>
        <w:ind w:firstLine="422" w:firstLineChars="200"/>
        <w:rPr>
          <w:sz w:val="21"/>
          <w:szCs w:val="21"/>
        </w:rPr>
      </w:pPr>
      <w:r>
        <w:rPr>
          <w:b/>
          <w:bCs/>
          <w:sz w:val="21"/>
          <w:szCs w:val="21"/>
        </w:rPr>
        <w:t>十三、合同份数</w:t>
      </w:r>
    </w:p>
    <w:p w14:paraId="4AD21B89">
      <w:pPr>
        <w:autoSpaceDE w:val="0"/>
        <w:autoSpaceDN w:val="0"/>
        <w:adjustRightInd w:val="0"/>
        <w:snapToGrid w:val="0"/>
        <w:spacing w:line="400" w:lineRule="exact"/>
        <w:ind w:firstLine="420" w:firstLineChars="200"/>
        <w:rPr>
          <w:rFonts w:hint="eastAsia" w:ascii="宋体" w:hAnsi="宋体" w:cs="宋体"/>
          <w:szCs w:val="21"/>
        </w:rPr>
      </w:pPr>
      <w:r>
        <w:rPr>
          <w:rFonts w:ascii="宋体" w:hAnsi="宋体" w:cs="宋体"/>
          <w:szCs w:val="21"/>
        </w:rPr>
        <w:t>本合同一式</w:t>
      </w:r>
      <w:r>
        <w:rPr>
          <w:rFonts w:hint="eastAsia" w:ascii="宋体" w:hAnsi="宋体" w:cs="宋体"/>
          <w:szCs w:val="21"/>
          <w:u w:val="single"/>
        </w:rPr>
        <w:t>捌</w:t>
      </w:r>
      <w:r>
        <w:rPr>
          <w:rFonts w:ascii="宋体" w:hAnsi="宋体" w:cs="宋体"/>
          <w:szCs w:val="21"/>
        </w:rPr>
        <w:t>份，均具有同等法律效力，发包人执</w:t>
      </w:r>
      <w:r>
        <w:rPr>
          <w:rFonts w:ascii="宋体" w:hAnsi="宋体" w:cs="宋体"/>
          <w:szCs w:val="21"/>
          <w:u w:val="single"/>
        </w:rPr>
        <w:t>叁</w:t>
      </w:r>
      <w:r>
        <w:rPr>
          <w:rFonts w:ascii="宋体" w:hAnsi="宋体" w:cs="宋体"/>
          <w:szCs w:val="21"/>
        </w:rPr>
        <w:t>份，承包人执</w:t>
      </w:r>
      <w:r>
        <w:rPr>
          <w:rFonts w:ascii="宋体" w:hAnsi="宋体" w:cs="宋体"/>
          <w:szCs w:val="21"/>
          <w:u w:val="single"/>
        </w:rPr>
        <w:t>叁</w:t>
      </w:r>
      <w:r>
        <w:rPr>
          <w:rFonts w:ascii="宋体" w:hAnsi="宋体" w:cs="宋体"/>
          <w:szCs w:val="21"/>
        </w:rPr>
        <w:t>份，招标代理机构</w:t>
      </w:r>
      <w:r>
        <w:rPr>
          <w:rFonts w:ascii="宋体" w:hAnsi="宋体" w:cs="宋体"/>
          <w:szCs w:val="21"/>
          <w:u w:val="single"/>
        </w:rPr>
        <w:t>贰</w:t>
      </w:r>
      <w:r>
        <w:rPr>
          <w:rFonts w:ascii="宋体" w:hAnsi="宋体" w:cs="宋体"/>
          <w:szCs w:val="21"/>
        </w:rPr>
        <w:t>份。</w:t>
      </w:r>
    </w:p>
    <w:tbl>
      <w:tblPr>
        <w:tblStyle w:val="361"/>
        <w:tblW w:w="9176"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4440"/>
        <w:gridCol w:w="4736"/>
      </w:tblGrid>
      <w:tr w14:paraId="1A1279C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93" w:hRule="atLeast"/>
        </w:trPr>
        <w:tc>
          <w:tcPr>
            <w:tcW w:w="4440" w:type="dxa"/>
          </w:tcPr>
          <w:p w14:paraId="79774164">
            <w:pPr>
              <w:spacing w:line="370" w:lineRule="auto"/>
              <w:rPr>
                <w:rFonts w:ascii="Arial"/>
              </w:rPr>
            </w:pPr>
          </w:p>
          <w:p w14:paraId="6F14855F">
            <w:pPr>
              <w:pStyle w:val="332"/>
              <w:spacing w:before="68" w:line="219" w:lineRule="auto"/>
              <w:ind w:left="534"/>
              <w:rPr>
                <w:sz w:val="21"/>
                <w:szCs w:val="21"/>
              </w:rPr>
            </w:pPr>
            <w:r>
              <w:rPr>
                <w:spacing w:val="-2"/>
                <w:sz w:val="21"/>
                <w:szCs w:val="21"/>
              </w:rPr>
              <w:t>发包人</w:t>
            </w:r>
            <w:r>
              <w:rPr>
                <w:spacing w:val="-1"/>
                <w:sz w:val="21"/>
                <w:szCs w:val="21"/>
              </w:rPr>
              <w:t>：（</w:t>
            </w:r>
            <w:r>
              <w:rPr>
                <w:spacing w:val="-2"/>
                <w:sz w:val="21"/>
                <w:szCs w:val="21"/>
              </w:rPr>
              <w:t>公章或合同专用章）</w:t>
            </w:r>
          </w:p>
          <w:p w14:paraId="014D8B05">
            <w:pPr>
              <w:pStyle w:val="332"/>
              <w:spacing w:before="159" w:line="220" w:lineRule="auto"/>
              <w:ind w:left="530"/>
              <w:rPr>
                <w:sz w:val="21"/>
                <w:szCs w:val="21"/>
              </w:rPr>
            </w:pPr>
            <w:r>
              <w:rPr>
                <w:spacing w:val="-13"/>
                <w:sz w:val="21"/>
                <w:szCs w:val="21"/>
              </w:rPr>
              <w:t>住所：</w:t>
            </w:r>
          </w:p>
          <w:p w14:paraId="16DAFBE3">
            <w:pPr>
              <w:pStyle w:val="332"/>
              <w:spacing w:before="157" w:line="220" w:lineRule="auto"/>
              <w:ind w:left="532"/>
              <w:rPr>
                <w:sz w:val="21"/>
                <w:szCs w:val="21"/>
              </w:rPr>
            </w:pPr>
            <w:r>
              <w:rPr>
                <w:spacing w:val="-1"/>
                <w:sz w:val="21"/>
                <w:szCs w:val="21"/>
              </w:rPr>
              <w:t>法定代表人</w:t>
            </w:r>
            <w:r>
              <w:rPr>
                <w:rFonts w:hint="eastAsia"/>
                <w:spacing w:val="-1"/>
                <w:sz w:val="21"/>
                <w:szCs w:val="21"/>
              </w:rPr>
              <w:t>（</w:t>
            </w:r>
            <w:r>
              <w:rPr>
                <w:spacing w:val="-1"/>
                <w:sz w:val="21"/>
                <w:szCs w:val="21"/>
              </w:rPr>
              <w:t>签字</w:t>
            </w:r>
            <w:r>
              <w:rPr>
                <w:rFonts w:hint="eastAsia"/>
                <w:spacing w:val="-1"/>
                <w:sz w:val="21"/>
                <w:szCs w:val="21"/>
              </w:rPr>
              <w:t>）</w:t>
            </w:r>
          </w:p>
          <w:p w14:paraId="69FDE85D">
            <w:pPr>
              <w:pStyle w:val="332"/>
              <w:spacing w:before="158" w:line="220" w:lineRule="auto"/>
              <w:ind w:left="533"/>
              <w:rPr>
                <w:sz w:val="21"/>
                <w:szCs w:val="21"/>
              </w:rPr>
            </w:pPr>
            <w:r>
              <w:rPr>
                <w:spacing w:val="-5"/>
                <w:sz w:val="21"/>
                <w:szCs w:val="21"/>
              </w:rPr>
              <w:t>或委托代理人</w:t>
            </w:r>
            <w:r>
              <w:rPr>
                <w:rFonts w:hint="eastAsia"/>
                <w:spacing w:val="-5"/>
                <w:sz w:val="21"/>
                <w:szCs w:val="21"/>
              </w:rPr>
              <w:t>（</w:t>
            </w:r>
            <w:r>
              <w:rPr>
                <w:spacing w:val="-5"/>
                <w:sz w:val="21"/>
                <w:szCs w:val="21"/>
              </w:rPr>
              <w:t>签字</w:t>
            </w:r>
            <w:r>
              <w:rPr>
                <w:rFonts w:hint="eastAsia"/>
                <w:spacing w:val="-5"/>
                <w:sz w:val="21"/>
                <w:szCs w:val="21"/>
              </w:rPr>
              <w:t>）</w:t>
            </w:r>
            <w:r>
              <w:rPr>
                <w:spacing w:val="-5"/>
                <w:sz w:val="21"/>
                <w:szCs w:val="21"/>
              </w:rPr>
              <w:t>：</w:t>
            </w:r>
          </w:p>
          <w:p w14:paraId="4CC82644">
            <w:pPr>
              <w:pStyle w:val="332"/>
              <w:spacing w:before="158" w:line="222" w:lineRule="auto"/>
              <w:ind w:left="555"/>
              <w:rPr>
                <w:sz w:val="21"/>
                <w:szCs w:val="21"/>
              </w:rPr>
            </w:pPr>
            <w:r>
              <w:rPr>
                <w:spacing w:val="-19"/>
                <w:sz w:val="21"/>
                <w:szCs w:val="21"/>
              </w:rPr>
              <w:t>电话：</w:t>
            </w:r>
          </w:p>
          <w:p w14:paraId="3570E535">
            <w:pPr>
              <w:pStyle w:val="332"/>
              <w:spacing w:before="156" w:line="219" w:lineRule="auto"/>
              <w:ind w:left="529"/>
              <w:rPr>
                <w:sz w:val="21"/>
                <w:szCs w:val="21"/>
              </w:rPr>
            </w:pPr>
            <w:r>
              <w:rPr>
                <w:spacing w:val="-13"/>
                <w:sz w:val="21"/>
                <w:szCs w:val="21"/>
              </w:rPr>
              <w:t>传真：</w:t>
            </w:r>
          </w:p>
          <w:p w14:paraId="4715E850">
            <w:pPr>
              <w:pStyle w:val="332"/>
              <w:spacing w:before="160" w:line="220" w:lineRule="auto"/>
              <w:ind w:left="532"/>
              <w:rPr>
                <w:sz w:val="21"/>
                <w:szCs w:val="21"/>
              </w:rPr>
            </w:pPr>
            <w:r>
              <w:rPr>
                <w:spacing w:val="-10"/>
                <w:sz w:val="21"/>
                <w:szCs w:val="21"/>
              </w:rPr>
              <w:t>开户银行：</w:t>
            </w:r>
          </w:p>
          <w:p w14:paraId="2E7E1889">
            <w:pPr>
              <w:pStyle w:val="332"/>
              <w:spacing w:before="158" w:line="221" w:lineRule="auto"/>
              <w:ind w:left="534"/>
              <w:rPr>
                <w:sz w:val="21"/>
                <w:szCs w:val="21"/>
              </w:rPr>
            </w:pPr>
            <w:r>
              <w:rPr>
                <w:spacing w:val="-14"/>
                <w:sz w:val="21"/>
                <w:szCs w:val="21"/>
              </w:rPr>
              <w:t>账号：</w:t>
            </w:r>
          </w:p>
          <w:p w14:paraId="36800095">
            <w:pPr>
              <w:pStyle w:val="332"/>
              <w:spacing w:before="157" w:line="220" w:lineRule="auto"/>
              <w:ind w:left="546"/>
              <w:rPr>
                <w:sz w:val="21"/>
                <w:szCs w:val="21"/>
              </w:rPr>
            </w:pPr>
            <w:r>
              <w:rPr>
                <w:spacing w:val="-12"/>
                <w:sz w:val="21"/>
                <w:szCs w:val="21"/>
              </w:rPr>
              <w:t>邮政编码：</w:t>
            </w:r>
          </w:p>
          <w:p w14:paraId="67A33289">
            <w:pPr>
              <w:pStyle w:val="332"/>
              <w:spacing w:before="159" w:line="220" w:lineRule="auto"/>
              <w:ind w:left="555"/>
              <w:rPr>
                <w:sz w:val="21"/>
                <w:szCs w:val="21"/>
              </w:rPr>
            </w:pPr>
            <w:r>
              <w:rPr>
                <w:spacing w:val="-13"/>
                <w:sz w:val="21"/>
                <w:szCs w:val="21"/>
              </w:rPr>
              <w:t>电子邮箱：</w:t>
            </w:r>
          </w:p>
        </w:tc>
        <w:tc>
          <w:tcPr>
            <w:tcW w:w="4736" w:type="dxa"/>
          </w:tcPr>
          <w:p w14:paraId="7AD6ACE0">
            <w:pPr>
              <w:spacing w:line="370" w:lineRule="auto"/>
              <w:rPr>
                <w:rFonts w:ascii="Arial"/>
              </w:rPr>
            </w:pPr>
          </w:p>
          <w:p w14:paraId="18B2F7ED">
            <w:pPr>
              <w:pStyle w:val="332"/>
              <w:spacing w:before="33" w:line="219" w:lineRule="auto"/>
              <w:ind w:left="531"/>
              <w:rPr>
                <w:sz w:val="21"/>
                <w:szCs w:val="21"/>
              </w:rPr>
            </w:pPr>
            <w:r>
              <w:rPr>
                <w:spacing w:val="-2"/>
                <w:sz w:val="21"/>
                <w:szCs w:val="21"/>
              </w:rPr>
              <w:t>承包人</w:t>
            </w:r>
            <w:r>
              <w:rPr>
                <w:spacing w:val="1"/>
                <w:sz w:val="21"/>
                <w:szCs w:val="21"/>
              </w:rPr>
              <w:t>：（</w:t>
            </w:r>
            <w:r>
              <w:rPr>
                <w:spacing w:val="-2"/>
                <w:sz w:val="21"/>
                <w:szCs w:val="21"/>
              </w:rPr>
              <w:t>公章或合同专用章）</w:t>
            </w:r>
          </w:p>
          <w:p w14:paraId="24DDFDF7">
            <w:pPr>
              <w:pStyle w:val="332"/>
              <w:spacing w:before="159" w:line="220" w:lineRule="auto"/>
              <w:ind w:left="530"/>
              <w:rPr>
                <w:sz w:val="21"/>
                <w:szCs w:val="21"/>
              </w:rPr>
            </w:pPr>
            <w:r>
              <w:rPr>
                <w:spacing w:val="-13"/>
                <w:sz w:val="21"/>
                <w:szCs w:val="21"/>
              </w:rPr>
              <w:t>住所：</w:t>
            </w:r>
          </w:p>
          <w:p w14:paraId="7364AF6A">
            <w:pPr>
              <w:pStyle w:val="332"/>
              <w:spacing w:before="157" w:line="220" w:lineRule="auto"/>
              <w:ind w:left="532"/>
              <w:rPr>
                <w:sz w:val="21"/>
                <w:szCs w:val="21"/>
              </w:rPr>
            </w:pPr>
            <w:r>
              <w:rPr>
                <w:spacing w:val="-6"/>
                <w:sz w:val="21"/>
                <w:szCs w:val="21"/>
              </w:rPr>
              <w:t>法定代表人</w:t>
            </w:r>
            <w:r>
              <w:rPr>
                <w:rFonts w:hint="eastAsia"/>
                <w:spacing w:val="-6"/>
                <w:sz w:val="21"/>
                <w:szCs w:val="21"/>
              </w:rPr>
              <w:t>（</w:t>
            </w:r>
            <w:r>
              <w:rPr>
                <w:spacing w:val="-6"/>
                <w:sz w:val="21"/>
                <w:szCs w:val="21"/>
              </w:rPr>
              <w:t>签字</w:t>
            </w:r>
            <w:r>
              <w:rPr>
                <w:rFonts w:hint="eastAsia"/>
                <w:spacing w:val="-6"/>
                <w:sz w:val="21"/>
                <w:szCs w:val="21"/>
              </w:rPr>
              <w:t>）</w:t>
            </w:r>
            <w:r>
              <w:rPr>
                <w:spacing w:val="-6"/>
                <w:sz w:val="21"/>
                <w:szCs w:val="21"/>
              </w:rPr>
              <w:t>：</w:t>
            </w:r>
          </w:p>
          <w:p w14:paraId="78AA68AB">
            <w:pPr>
              <w:pStyle w:val="332"/>
              <w:spacing w:before="158" w:line="220" w:lineRule="auto"/>
              <w:ind w:left="533"/>
              <w:rPr>
                <w:sz w:val="21"/>
                <w:szCs w:val="21"/>
              </w:rPr>
            </w:pPr>
            <w:r>
              <w:rPr>
                <w:spacing w:val="-5"/>
                <w:sz w:val="21"/>
                <w:szCs w:val="21"/>
              </w:rPr>
              <w:t>或委托代理人</w:t>
            </w:r>
            <w:r>
              <w:rPr>
                <w:rFonts w:hint="eastAsia"/>
                <w:spacing w:val="-5"/>
                <w:sz w:val="21"/>
                <w:szCs w:val="21"/>
              </w:rPr>
              <w:t>（</w:t>
            </w:r>
            <w:r>
              <w:rPr>
                <w:spacing w:val="-5"/>
                <w:sz w:val="21"/>
                <w:szCs w:val="21"/>
              </w:rPr>
              <w:t>签字</w:t>
            </w:r>
            <w:r>
              <w:rPr>
                <w:rFonts w:hint="eastAsia"/>
                <w:spacing w:val="-5"/>
                <w:sz w:val="21"/>
                <w:szCs w:val="21"/>
              </w:rPr>
              <w:t>）</w:t>
            </w:r>
            <w:r>
              <w:rPr>
                <w:spacing w:val="-5"/>
                <w:sz w:val="21"/>
                <w:szCs w:val="21"/>
              </w:rPr>
              <w:t>：</w:t>
            </w:r>
          </w:p>
          <w:p w14:paraId="3C7E6F5E">
            <w:pPr>
              <w:pStyle w:val="332"/>
              <w:spacing w:before="158" w:line="222" w:lineRule="auto"/>
              <w:ind w:left="555"/>
              <w:rPr>
                <w:sz w:val="21"/>
                <w:szCs w:val="21"/>
              </w:rPr>
            </w:pPr>
            <w:r>
              <w:rPr>
                <w:spacing w:val="-19"/>
                <w:sz w:val="21"/>
                <w:szCs w:val="21"/>
              </w:rPr>
              <w:t>电话：</w:t>
            </w:r>
          </w:p>
          <w:p w14:paraId="59833DBE">
            <w:pPr>
              <w:pStyle w:val="332"/>
              <w:spacing w:before="156" w:line="219" w:lineRule="auto"/>
              <w:ind w:left="529"/>
              <w:rPr>
                <w:sz w:val="21"/>
                <w:szCs w:val="21"/>
              </w:rPr>
            </w:pPr>
            <w:r>
              <w:rPr>
                <w:spacing w:val="-13"/>
                <w:sz w:val="21"/>
                <w:szCs w:val="21"/>
              </w:rPr>
              <w:t>传真：</w:t>
            </w:r>
          </w:p>
          <w:p w14:paraId="1AE47EA3">
            <w:pPr>
              <w:pStyle w:val="332"/>
              <w:spacing w:before="160" w:line="220" w:lineRule="auto"/>
              <w:ind w:left="532"/>
              <w:rPr>
                <w:sz w:val="21"/>
                <w:szCs w:val="21"/>
              </w:rPr>
            </w:pPr>
            <w:r>
              <w:rPr>
                <w:spacing w:val="-10"/>
                <w:sz w:val="21"/>
                <w:szCs w:val="21"/>
              </w:rPr>
              <w:t>开户银行：</w:t>
            </w:r>
          </w:p>
          <w:p w14:paraId="4ADAFA2C">
            <w:pPr>
              <w:pStyle w:val="332"/>
              <w:spacing w:before="158" w:line="221" w:lineRule="auto"/>
              <w:ind w:left="534"/>
              <w:rPr>
                <w:sz w:val="21"/>
                <w:szCs w:val="21"/>
              </w:rPr>
            </w:pPr>
            <w:r>
              <w:rPr>
                <w:spacing w:val="-14"/>
                <w:sz w:val="21"/>
                <w:szCs w:val="21"/>
              </w:rPr>
              <w:t>账号：</w:t>
            </w:r>
          </w:p>
          <w:p w14:paraId="4DBC4459">
            <w:pPr>
              <w:pStyle w:val="332"/>
              <w:spacing w:before="156" w:line="220" w:lineRule="auto"/>
              <w:ind w:left="546"/>
              <w:rPr>
                <w:sz w:val="21"/>
                <w:szCs w:val="21"/>
              </w:rPr>
            </w:pPr>
            <w:r>
              <w:rPr>
                <w:spacing w:val="-12"/>
                <w:sz w:val="21"/>
                <w:szCs w:val="21"/>
              </w:rPr>
              <w:t>邮政编码：</w:t>
            </w:r>
          </w:p>
          <w:p w14:paraId="4A96E66B">
            <w:pPr>
              <w:pStyle w:val="332"/>
              <w:spacing w:before="159" w:line="220" w:lineRule="auto"/>
              <w:ind w:left="555"/>
              <w:rPr>
                <w:sz w:val="21"/>
                <w:szCs w:val="21"/>
              </w:rPr>
            </w:pPr>
            <w:r>
              <w:rPr>
                <w:spacing w:val="-13"/>
                <w:sz w:val="21"/>
                <w:szCs w:val="21"/>
              </w:rPr>
              <w:t>电子邮箱：</w:t>
            </w:r>
          </w:p>
        </w:tc>
      </w:tr>
    </w:tbl>
    <w:p w14:paraId="51D69824">
      <w:pPr>
        <w:rPr>
          <w:rFonts w:ascii="Arial"/>
        </w:rPr>
      </w:pPr>
    </w:p>
    <w:p w14:paraId="3097768B">
      <w:pPr>
        <w:spacing w:line="293" w:lineRule="auto"/>
        <w:rPr>
          <w:rFonts w:ascii="Arial"/>
        </w:rPr>
      </w:pPr>
    </w:p>
    <w:p w14:paraId="3DAB87B1">
      <w:pPr>
        <w:spacing w:line="294" w:lineRule="auto"/>
        <w:rPr>
          <w:rFonts w:ascii="Arial"/>
        </w:rPr>
      </w:pPr>
    </w:p>
    <w:p w14:paraId="788158EE">
      <w:pPr>
        <w:spacing w:line="294" w:lineRule="auto"/>
        <w:rPr>
          <w:rFonts w:ascii="Arial"/>
        </w:rPr>
      </w:pPr>
    </w:p>
    <w:p w14:paraId="153D952E">
      <w:pPr>
        <w:rPr>
          <w:b/>
          <w:bCs/>
          <w:spacing w:val="-5"/>
          <w:sz w:val="32"/>
          <w:szCs w:val="32"/>
        </w:rPr>
      </w:pPr>
      <w:r>
        <w:rPr>
          <w:b/>
          <w:bCs/>
          <w:spacing w:val="-5"/>
          <w:sz w:val="32"/>
          <w:szCs w:val="32"/>
        </w:rPr>
        <w:br w:type="page"/>
      </w:r>
    </w:p>
    <w:p w14:paraId="7690BCC8">
      <w:pPr>
        <w:pStyle w:val="21"/>
        <w:spacing w:before="104" w:line="222" w:lineRule="auto"/>
        <w:ind w:left="2279"/>
        <w:outlineLvl w:val="1"/>
        <w:rPr>
          <w:sz w:val="32"/>
          <w:szCs w:val="32"/>
        </w:rPr>
      </w:pPr>
      <w:r>
        <w:rPr>
          <w:b/>
          <w:bCs/>
          <w:spacing w:val="-5"/>
          <w:sz w:val="32"/>
          <w:szCs w:val="32"/>
        </w:rPr>
        <w:t>第二部分</w:t>
      </w:r>
      <w:r>
        <w:rPr>
          <w:spacing w:val="101"/>
          <w:sz w:val="32"/>
          <w:szCs w:val="32"/>
        </w:rPr>
        <w:t xml:space="preserve"> </w:t>
      </w:r>
      <w:r>
        <w:rPr>
          <w:b/>
          <w:bCs/>
          <w:spacing w:val="-5"/>
          <w:sz w:val="32"/>
          <w:szCs w:val="32"/>
        </w:rPr>
        <w:t>通用合同条款（略）</w:t>
      </w:r>
    </w:p>
    <w:p w14:paraId="29A731E7">
      <w:pPr>
        <w:spacing w:line="222" w:lineRule="auto"/>
        <w:rPr>
          <w:sz w:val="32"/>
          <w:szCs w:val="32"/>
        </w:rPr>
        <w:sectPr>
          <w:headerReference r:id="rId7" w:type="default"/>
          <w:footerReference r:id="rId8" w:type="default"/>
          <w:pgSz w:w="11906" w:h="16838"/>
          <w:pgMar w:top="1247" w:right="1417" w:bottom="1247" w:left="1417" w:header="850" w:footer="992" w:gutter="0"/>
          <w:cols w:space="720" w:num="1"/>
        </w:sectPr>
      </w:pPr>
    </w:p>
    <w:p w14:paraId="0E323E77">
      <w:pPr>
        <w:pStyle w:val="21"/>
        <w:spacing w:before="64" w:line="222" w:lineRule="auto"/>
        <w:ind w:left="2814"/>
        <w:outlineLvl w:val="1"/>
        <w:rPr>
          <w:sz w:val="32"/>
          <w:szCs w:val="32"/>
        </w:rPr>
      </w:pPr>
      <w:r>
        <w:rPr>
          <w:b/>
          <w:bCs/>
          <w:spacing w:val="-3"/>
          <w:sz w:val="32"/>
          <w:szCs w:val="32"/>
        </w:rPr>
        <w:t>第三部分</w:t>
      </w:r>
      <w:r>
        <w:rPr>
          <w:spacing w:val="-3"/>
          <w:sz w:val="32"/>
          <w:szCs w:val="32"/>
        </w:rPr>
        <w:t xml:space="preserve">    </w:t>
      </w:r>
      <w:r>
        <w:rPr>
          <w:b/>
          <w:bCs/>
          <w:spacing w:val="-3"/>
          <w:sz w:val="32"/>
          <w:szCs w:val="32"/>
        </w:rPr>
        <w:t>专用合同条款</w:t>
      </w:r>
    </w:p>
    <w:p w14:paraId="38932303">
      <w:pPr>
        <w:spacing w:line="257" w:lineRule="auto"/>
        <w:rPr>
          <w:rFonts w:ascii="Arial"/>
        </w:rPr>
      </w:pPr>
    </w:p>
    <w:p w14:paraId="7FB30460">
      <w:pPr>
        <w:autoSpaceDE w:val="0"/>
        <w:autoSpaceDN w:val="0"/>
        <w:adjustRightInd w:val="0"/>
        <w:snapToGrid w:val="0"/>
        <w:spacing w:line="400" w:lineRule="exact"/>
        <w:ind w:firstLine="422" w:firstLineChars="200"/>
        <w:outlineLvl w:val="3"/>
        <w:rPr>
          <w:rFonts w:hint="eastAsia" w:ascii="宋体" w:hAnsi="宋体" w:cs="宋体"/>
          <w:szCs w:val="21"/>
        </w:rPr>
      </w:pPr>
      <w:bookmarkStart w:id="49" w:name="bookmark98"/>
      <w:bookmarkEnd w:id="49"/>
      <w:r>
        <w:rPr>
          <w:rFonts w:hint="eastAsia" w:ascii="宋体" w:hAnsi="宋体" w:cs="宋体"/>
          <w:b/>
          <w:bCs/>
          <w:szCs w:val="21"/>
        </w:rPr>
        <w:t>1. 一般约定</w:t>
      </w:r>
    </w:p>
    <w:p w14:paraId="11BBD25C">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1.1 词语定义</w:t>
      </w:r>
    </w:p>
    <w:p w14:paraId="6D81D415">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1.1.1合同</w:t>
      </w:r>
    </w:p>
    <w:p w14:paraId="28B22078">
      <w:pPr>
        <w:tabs>
          <w:tab w:val="left" w:pos="118"/>
        </w:tabs>
        <w:autoSpaceDE w:val="0"/>
        <w:autoSpaceDN w:val="0"/>
        <w:adjustRightInd w:val="0"/>
        <w:snapToGrid w:val="0"/>
        <w:spacing w:line="400" w:lineRule="exact"/>
        <w:ind w:firstLine="420" w:firstLineChars="200"/>
        <w:rPr>
          <w:rFonts w:hint="eastAsia" w:ascii="宋体" w:hAnsi="宋体" w:cs="宋体"/>
          <w:szCs w:val="21"/>
        </w:rPr>
      </w:pPr>
      <w:r>
        <w:fldChar w:fldCharType="begin"/>
      </w:r>
      <w:r>
        <w:instrText xml:space="preserve"> HYPERLINK "1.1.1.10" </w:instrText>
      </w:r>
      <w:r>
        <w:fldChar w:fldCharType="separate"/>
      </w:r>
      <w:r>
        <w:rPr>
          <w:rFonts w:hint="eastAsia" w:ascii="宋体" w:hAnsi="宋体" w:cs="宋体"/>
          <w:szCs w:val="21"/>
        </w:rPr>
        <w:t>1.1.1.10</w:t>
      </w:r>
      <w:r>
        <w:rPr>
          <w:rFonts w:hint="eastAsia" w:ascii="宋体" w:hAnsi="宋体" w:cs="宋体"/>
          <w:szCs w:val="21"/>
        </w:rPr>
        <w:fldChar w:fldCharType="end"/>
      </w:r>
      <w:r>
        <w:rPr>
          <w:rFonts w:hint="eastAsia" w:ascii="宋体" w:hAnsi="宋体" w:cs="宋体"/>
          <w:szCs w:val="21"/>
        </w:rPr>
        <w:t>其他合同文件包括：</w:t>
      </w:r>
      <w:r>
        <w:rPr>
          <w:rFonts w:hint="eastAsia" w:ascii="宋体" w:hAnsi="宋体" w:cs="宋体"/>
          <w:szCs w:val="21"/>
          <w:u w:val="single"/>
        </w:rPr>
        <w:t>工程招标文件、工程量清单或预算审核报告书、投标文件</w:t>
      </w:r>
      <w:r>
        <w:rPr>
          <w:rFonts w:hint="eastAsia" w:ascii="宋体" w:hAnsi="宋体" w:cs="宋体"/>
          <w:szCs w:val="21"/>
        </w:rPr>
        <w:t>。</w:t>
      </w:r>
    </w:p>
    <w:p w14:paraId="5494525E">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1.1.2 合同当事人及其他相关方</w:t>
      </w:r>
    </w:p>
    <w:p w14:paraId="5928B185">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1.1.2.4监理人：</w:t>
      </w:r>
    </w:p>
    <w:p w14:paraId="092F1F33">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名  称：</w:t>
      </w:r>
      <w:r>
        <w:rPr>
          <w:rFonts w:hint="eastAsia" w:ascii="宋体" w:hAnsi="宋体" w:cs="宋体"/>
          <w:szCs w:val="21"/>
          <w:u w:val="single"/>
        </w:rPr>
        <w:t xml:space="preserve">                        </w:t>
      </w:r>
      <w:r>
        <w:rPr>
          <w:rFonts w:hint="eastAsia" w:ascii="宋体" w:hAnsi="宋体" w:cs="宋体"/>
          <w:szCs w:val="21"/>
        </w:rPr>
        <w:t>；</w:t>
      </w:r>
    </w:p>
    <w:p w14:paraId="6FCC9FDF">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资质类别和等级：</w:t>
      </w:r>
      <w:r>
        <w:rPr>
          <w:rFonts w:hint="eastAsia" w:ascii="宋体" w:hAnsi="宋体" w:cs="宋体"/>
          <w:szCs w:val="21"/>
          <w:u w:val="single"/>
        </w:rPr>
        <w:t xml:space="preserve">                   </w:t>
      </w:r>
      <w:r>
        <w:rPr>
          <w:rFonts w:hint="eastAsia" w:ascii="宋体" w:hAnsi="宋体" w:cs="宋体"/>
          <w:szCs w:val="21"/>
        </w:rPr>
        <w:t>；</w:t>
      </w:r>
    </w:p>
    <w:p w14:paraId="181E1EA2">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联系电话：</w:t>
      </w:r>
      <w:r>
        <w:rPr>
          <w:rFonts w:hint="eastAsia" w:ascii="宋体" w:hAnsi="宋体" w:cs="宋体"/>
          <w:szCs w:val="21"/>
          <w:u w:val="single"/>
        </w:rPr>
        <w:t xml:space="preserve">                       /                            </w:t>
      </w:r>
      <w:r>
        <w:rPr>
          <w:rFonts w:hint="eastAsia" w:ascii="宋体" w:hAnsi="宋体" w:cs="宋体"/>
          <w:szCs w:val="21"/>
        </w:rPr>
        <w:t>；</w:t>
      </w:r>
    </w:p>
    <w:p w14:paraId="5689E0A0">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电子信箱：</w:t>
      </w:r>
      <w:r>
        <w:rPr>
          <w:rFonts w:hint="eastAsia" w:ascii="宋体" w:hAnsi="宋体" w:cs="宋体"/>
          <w:szCs w:val="21"/>
          <w:u w:val="single"/>
        </w:rPr>
        <w:t xml:space="preserve">                          /                         </w:t>
      </w:r>
      <w:r>
        <w:rPr>
          <w:rFonts w:hint="eastAsia" w:ascii="宋体" w:hAnsi="宋体" w:cs="宋体"/>
          <w:szCs w:val="21"/>
        </w:rPr>
        <w:t>；</w:t>
      </w:r>
    </w:p>
    <w:p w14:paraId="027B47AD">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通信地址：</w:t>
      </w:r>
      <w:r>
        <w:rPr>
          <w:rFonts w:hint="eastAsia" w:ascii="宋体" w:hAnsi="宋体" w:cs="宋体"/>
          <w:szCs w:val="21"/>
          <w:u w:val="single"/>
        </w:rPr>
        <w:t xml:space="preserve">                         /                         </w:t>
      </w:r>
      <w:r>
        <w:rPr>
          <w:rFonts w:hint="eastAsia" w:ascii="宋体" w:hAnsi="宋体" w:cs="宋体"/>
          <w:szCs w:val="21"/>
        </w:rPr>
        <w:t>。</w:t>
      </w:r>
    </w:p>
    <w:p w14:paraId="4E795A64">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1.1.2.5 设计人：</w:t>
      </w:r>
    </w:p>
    <w:p w14:paraId="208D7E0E">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名称：</w:t>
      </w:r>
      <w:r>
        <w:rPr>
          <w:rFonts w:hint="eastAsia" w:ascii="宋体" w:hAnsi="宋体" w:cs="宋体"/>
          <w:szCs w:val="21"/>
          <w:u w:val="single"/>
        </w:rPr>
        <w:t xml:space="preserve">                                </w:t>
      </w:r>
      <w:r>
        <w:rPr>
          <w:rFonts w:hint="eastAsia" w:ascii="宋体" w:hAnsi="宋体" w:cs="宋体"/>
          <w:szCs w:val="21"/>
        </w:rPr>
        <w:t>；</w:t>
      </w:r>
    </w:p>
    <w:p w14:paraId="6F29B3C1">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资质类别和等级：</w:t>
      </w:r>
      <w:r>
        <w:rPr>
          <w:rFonts w:hint="eastAsia" w:ascii="宋体" w:hAnsi="宋体" w:cs="宋体"/>
          <w:szCs w:val="21"/>
          <w:u w:val="single"/>
        </w:rPr>
        <w:t xml:space="preserve">                            </w:t>
      </w:r>
      <w:r>
        <w:rPr>
          <w:rFonts w:hint="eastAsia" w:ascii="宋体" w:hAnsi="宋体" w:cs="宋体"/>
          <w:szCs w:val="21"/>
        </w:rPr>
        <w:t>；</w:t>
      </w:r>
    </w:p>
    <w:p w14:paraId="2DE1D6B2">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联系电话：</w:t>
      </w:r>
      <w:r>
        <w:rPr>
          <w:rFonts w:hint="eastAsia" w:ascii="宋体" w:hAnsi="宋体" w:cs="宋体"/>
          <w:szCs w:val="21"/>
          <w:u w:val="single"/>
        </w:rPr>
        <w:t xml:space="preserve">                     /                              </w:t>
      </w:r>
      <w:r>
        <w:rPr>
          <w:rFonts w:hint="eastAsia" w:ascii="宋体" w:hAnsi="宋体" w:cs="宋体"/>
          <w:szCs w:val="21"/>
        </w:rPr>
        <w:t>；</w:t>
      </w:r>
    </w:p>
    <w:p w14:paraId="4BF62D93">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电子信箱：</w:t>
      </w:r>
      <w:r>
        <w:rPr>
          <w:rFonts w:hint="eastAsia" w:ascii="宋体" w:hAnsi="宋体" w:cs="宋体"/>
          <w:szCs w:val="21"/>
          <w:u w:val="single"/>
        </w:rPr>
        <w:t xml:space="preserve">                    /                               </w:t>
      </w:r>
      <w:r>
        <w:rPr>
          <w:rFonts w:hint="eastAsia" w:ascii="宋体" w:hAnsi="宋体" w:cs="宋体"/>
          <w:szCs w:val="21"/>
        </w:rPr>
        <w:t>；</w:t>
      </w:r>
    </w:p>
    <w:p w14:paraId="3E3F421C">
      <w:pPr>
        <w:autoSpaceDE w:val="0"/>
        <w:autoSpaceDN w:val="0"/>
        <w:adjustRightInd w:val="0"/>
        <w:snapToGrid w:val="0"/>
        <w:spacing w:line="400" w:lineRule="exact"/>
        <w:ind w:firstLine="420" w:firstLineChars="200"/>
      </w:pPr>
      <w:r>
        <w:rPr>
          <w:rFonts w:hint="eastAsia" w:ascii="宋体" w:hAnsi="宋体" w:cs="宋体"/>
          <w:szCs w:val="21"/>
        </w:rPr>
        <w:t>通信地址：</w:t>
      </w:r>
      <w:r>
        <w:rPr>
          <w:rFonts w:hint="eastAsia" w:ascii="宋体" w:hAnsi="宋体" w:cs="宋体"/>
          <w:szCs w:val="21"/>
          <w:u w:val="single"/>
        </w:rPr>
        <w:t xml:space="preserve">                 /                                  </w:t>
      </w:r>
      <w:r>
        <w:rPr>
          <w:rFonts w:hint="eastAsia" w:ascii="宋体" w:hAnsi="宋体" w:cs="宋体"/>
          <w:szCs w:val="21"/>
        </w:rPr>
        <w:t>。</w:t>
      </w:r>
    </w:p>
    <w:p w14:paraId="1BD8009E">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增加条款：</w:t>
      </w:r>
    </w:p>
    <w:p w14:paraId="489C7C13">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1.1.2.10全过程咨询单位</w:t>
      </w:r>
    </w:p>
    <w:p w14:paraId="3650B41A">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名称：</w:t>
      </w:r>
      <w:r>
        <w:rPr>
          <w:rFonts w:hint="eastAsia" w:ascii="宋体" w:hAnsi="宋体" w:cs="宋体"/>
          <w:szCs w:val="21"/>
          <w:u w:val="single"/>
        </w:rPr>
        <w:t xml:space="preserve">                                </w:t>
      </w:r>
      <w:r>
        <w:rPr>
          <w:rFonts w:hint="eastAsia" w:ascii="宋体" w:hAnsi="宋体" w:cs="宋体"/>
          <w:szCs w:val="21"/>
        </w:rPr>
        <w:t>；</w:t>
      </w:r>
    </w:p>
    <w:p w14:paraId="511A230F">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资质类别和等级：</w:t>
      </w:r>
      <w:r>
        <w:rPr>
          <w:rFonts w:hint="eastAsia" w:ascii="宋体" w:hAnsi="宋体" w:cs="宋体"/>
          <w:szCs w:val="21"/>
          <w:u w:val="single"/>
        </w:rPr>
        <w:t xml:space="preserve">                            </w:t>
      </w:r>
      <w:r>
        <w:rPr>
          <w:rFonts w:hint="eastAsia" w:ascii="宋体" w:hAnsi="宋体" w:cs="宋体"/>
          <w:szCs w:val="21"/>
        </w:rPr>
        <w:t>；</w:t>
      </w:r>
    </w:p>
    <w:p w14:paraId="72BFD994">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联系电话：</w:t>
      </w:r>
      <w:r>
        <w:rPr>
          <w:rFonts w:hint="eastAsia" w:ascii="宋体" w:hAnsi="宋体" w:cs="宋体"/>
          <w:szCs w:val="21"/>
          <w:u w:val="single"/>
        </w:rPr>
        <w:t xml:space="preserve">                                                 </w:t>
      </w:r>
      <w:r>
        <w:rPr>
          <w:rFonts w:hint="eastAsia" w:ascii="宋体" w:hAnsi="宋体" w:cs="宋体"/>
          <w:szCs w:val="21"/>
        </w:rPr>
        <w:t>；</w:t>
      </w:r>
    </w:p>
    <w:p w14:paraId="450AE885">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电子信箱：</w:t>
      </w:r>
      <w:r>
        <w:rPr>
          <w:rFonts w:hint="eastAsia" w:ascii="宋体" w:hAnsi="宋体" w:cs="宋体"/>
          <w:szCs w:val="21"/>
          <w:u w:val="single"/>
        </w:rPr>
        <w:t xml:space="preserve">                                                  </w:t>
      </w:r>
      <w:r>
        <w:rPr>
          <w:rFonts w:hint="eastAsia" w:ascii="宋体" w:hAnsi="宋体" w:cs="宋体"/>
          <w:szCs w:val="21"/>
        </w:rPr>
        <w:t>；</w:t>
      </w:r>
    </w:p>
    <w:p w14:paraId="4E870391">
      <w:pPr>
        <w:autoSpaceDE w:val="0"/>
        <w:autoSpaceDN w:val="0"/>
        <w:adjustRightInd w:val="0"/>
        <w:snapToGrid w:val="0"/>
        <w:spacing w:line="400" w:lineRule="exact"/>
        <w:ind w:firstLine="420" w:firstLineChars="200"/>
      </w:pPr>
      <w:r>
        <w:rPr>
          <w:rFonts w:hint="eastAsia" w:ascii="宋体" w:hAnsi="宋体" w:cs="宋体"/>
          <w:szCs w:val="21"/>
        </w:rPr>
        <w:t>通信地址：</w:t>
      </w:r>
      <w:r>
        <w:rPr>
          <w:rFonts w:hint="eastAsia" w:ascii="宋体" w:hAnsi="宋体" w:cs="宋体"/>
          <w:szCs w:val="21"/>
          <w:u w:val="single"/>
        </w:rPr>
        <w:t xml:space="preserve">                                                  </w:t>
      </w:r>
      <w:r>
        <w:rPr>
          <w:rFonts w:hint="eastAsia" w:ascii="宋体" w:hAnsi="宋体" w:cs="宋体"/>
          <w:szCs w:val="21"/>
        </w:rPr>
        <w:t>。</w:t>
      </w:r>
    </w:p>
    <w:p w14:paraId="2CA0B5EE">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1.1.3 工程和设备</w:t>
      </w:r>
    </w:p>
    <w:p w14:paraId="2C7046A6">
      <w:pPr>
        <w:autoSpaceDE w:val="0"/>
        <w:autoSpaceDN w:val="0"/>
        <w:adjustRightInd w:val="0"/>
        <w:snapToGrid w:val="0"/>
        <w:spacing w:line="400" w:lineRule="exact"/>
        <w:ind w:firstLine="420" w:firstLineChars="200"/>
        <w:rPr>
          <w:rFonts w:hint="eastAsia" w:ascii="宋体" w:hAnsi="宋体" w:cs="宋体"/>
          <w:szCs w:val="21"/>
        </w:rPr>
      </w:pPr>
      <w:r>
        <w:fldChar w:fldCharType="begin"/>
      </w:r>
      <w:r>
        <w:instrText xml:space="preserve"> HYPERLINK "1.1.3.7" </w:instrText>
      </w:r>
      <w:r>
        <w:fldChar w:fldCharType="separate"/>
      </w:r>
      <w:r>
        <w:rPr>
          <w:rFonts w:hint="eastAsia" w:ascii="宋体" w:hAnsi="宋体" w:cs="宋体"/>
          <w:szCs w:val="21"/>
        </w:rPr>
        <w:t>1.1.3.7</w:t>
      </w:r>
      <w:r>
        <w:rPr>
          <w:rFonts w:hint="eastAsia" w:ascii="宋体" w:hAnsi="宋体" w:cs="宋体"/>
          <w:szCs w:val="21"/>
        </w:rPr>
        <w:fldChar w:fldCharType="end"/>
      </w:r>
      <w:r>
        <w:rPr>
          <w:rFonts w:hint="eastAsia" w:ascii="宋体" w:hAnsi="宋体" w:cs="宋体"/>
          <w:szCs w:val="21"/>
        </w:rPr>
        <w:t xml:space="preserve"> 作为施工现场组成部分的其他场所包括：</w:t>
      </w:r>
      <w:r>
        <w:rPr>
          <w:rFonts w:hint="eastAsia" w:ascii="宋体" w:hAnsi="宋体" w:cs="宋体"/>
          <w:szCs w:val="21"/>
          <w:u w:val="single"/>
        </w:rPr>
        <w:t xml:space="preserve">         /         </w:t>
      </w:r>
      <w:r>
        <w:rPr>
          <w:rFonts w:hint="eastAsia" w:ascii="宋体" w:hAnsi="宋体" w:cs="宋体"/>
          <w:szCs w:val="21"/>
        </w:rPr>
        <w:t>。</w:t>
      </w:r>
    </w:p>
    <w:p w14:paraId="6A532A50">
      <w:pPr>
        <w:autoSpaceDE w:val="0"/>
        <w:autoSpaceDN w:val="0"/>
        <w:adjustRightInd w:val="0"/>
        <w:snapToGrid w:val="0"/>
        <w:spacing w:line="400" w:lineRule="exact"/>
        <w:ind w:firstLine="420" w:firstLineChars="200"/>
        <w:rPr>
          <w:rFonts w:hint="eastAsia" w:ascii="宋体" w:hAnsi="宋体" w:cs="宋体"/>
          <w:szCs w:val="21"/>
        </w:rPr>
      </w:pPr>
      <w:r>
        <w:fldChar w:fldCharType="begin"/>
      </w:r>
      <w:r>
        <w:instrText xml:space="preserve"> HYPERLINK "1.1.3.9" </w:instrText>
      </w:r>
      <w:r>
        <w:fldChar w:fldCharType="separate"/>
      </w:r>
      <w:r>
        <w:rPr>
          <w:rFonts w:hint="eastAsia" w:ascii="宋体" w:hAnsi="宋体" w:cs="宋体"/>
          <w:szCs w:val="21"/>
        </w:rPr>
        <w:t>1.1.3.9</w:t>
      </w:r>
      <w:r>
        <w:rPr>
          <w:rFonts w:hint="eastAsia" w:ascii="宋体" w:hAnsi="宋体" w:cs="宋体"/>
          <w:szCs w:val="21"/>
        </w:rPr>
        <w:fldChar w:fldCharType="end"/>
      </w:r>
      <w:r>
        <w:rPr>
          <w:rFonts w:hint="eastAsia" w:ascii="宋体" w:hAnsi="宋体" w:cs="宋体"/>
          <w:szCs w:val="21"/>
        </w:rPr>
        <w:t xml:space="preserve"> 永久占地包括：</w:t>
      </w:r>
      <w:r>
        <w:rPr>
          <w:rFonts w:hint="eastAsia" w:ascii="宋体" w:hAnsi="宋体" w:cs="宋体"/>
          <w:szCs w:val="21"/>
          <w:u w:val="single"/>
        </w:rPr>
        <w:t xml:space="preserve">                  /                     </w:t>
      </w:r>
      <w:r>
        <w:rPr>
          <w:rFonts w:hint="eastAsia" w:ascii="宋体" w:hAnsi="宋体" w:cs="宋体"/>
          <w:szCs w:val="21"/>
        </w:rPr>
        <w:t>。</w:t>
      </w:r>
    </w:p>
    <w:p w14:paraId="138B415E">
      <w:pPr>
        <w:autoSpaceDE w:val="0"/>
        <w:autoSpaceDN w:val="0"/>
        <w:adjustRightInd w:val="0"/>
        <w:snapToGrid w:val="0"/>
        <w:spacing w:line="400" w:lineRule="exact"/>
        <w:ind w:firstLine="420" w:firstLineChars="200"/>
        <w:rPr>
          <w:rFonts w:hint="eastAsia" w:ascii="宋体" w:hAnsi="宋体" w:cs="宋体"/>
          <w:szCs w:val="21"/>
        </w:rPr>
      </w:pPr>
      <w:r>
        <w:fldChar w:fldCharType="begin"/>
      </w:r>
      <w:r>
        <w:instrText xml:space="preserve"> HYPERLINK "1.1.3.10" </w:instrText>
      </w:r>
      <w:r>
        <w:fldChar w:fldCharType="separate"/>
      </w:r>
      <w:r>
        <w:rPr>
          <w:rFonts w:hint="eastAsia" w:ascii="宋体" w:hAnsi="宋体" w:cs="宋体"/>
          <w:szCs w:val="21"/>
        </w:rPr>
        <w:t>1.1.3.10</w:t>
      </w:r>
      <w:r>
        <w:rPr>
          <w:rFonts w:hint="eastAsia" w:ascii="宋体" w:hAnsi="宋体" w:cs="宋体"/>
          <w:szCs w:val="21"/>
        </w:rPr>
        <w:fldChar w:fldCharType="end"/>
      </w:r>
      <w:r>
        <w:rPr>
          <w:rFonts w:hint="eastAsia" w:ascii="宋体" w:hAnsi="宋体" w:cs="宋体"/>
          <w:szCs w:val="21"/>
        </w:rPr>
        <w:t xml:space="preserve"> 临时占地包括：</w:t>
      </w:r>
      <w:r>
        <w:rPr>
          <w:rFonts w:hint="eastAsia" w:ascii="宋体" w:hAnsi="宋体" w:cs="宋体"/>
          <w:szCs w:val="21"/>
          <w:u w:val="single"/>
        </w:rPr>
        <w:t xml:space="preserve">             /                           </w:t>
      </w:r>
      <w:r>
        <w:rPr>
          <w:rFonts w:hint="eastAsia" w:ascii="宋体" w:hAnsi="宋体" w:cs="宋体"/>
          <w:szCs w:val="21"/>
        </w:rPr>
        <w:t>。</w:t>
      </w:r>
    </w:p>
    <w:p w14:paraId="605761C1">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1.3法律</w:t>
      </w:r>
    </w:p>
    <w:p w14:paraId="134E0235">
      <w:pPr>
        <w:wordWrap w:val="0"/>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适用于合同的其他规范性文件：</w:t>
      </w:r>
      <w:r>
        <w:rPr>
          <w:rFonts w:hint="eastAsia" w:ascii="宋体" w:hAnsi="宋体" w:cs="宋体"/>
          <w:szCs w:val="21"/>
          <w:u w:val="single"/>
        </w:rPr>
        <w:t xml:space="preserve">    /  。</w:t>
      </w:r>
    </w:p>
    <w:p w14:paraId="32B75D9B">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1.4 标准和规范</w:t>
      </w:r>
    </w:p>
    <w:p w14:paraId="3F8EDF8C">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1.4.1适用于工程的标准规范包括：</w:t>
      </w:r>
      <w:r>
        <w:rPr>
          <w:rFonts w:hint="eastAsia" w:ascii="宋体" w:hAnsi="宋体" w:cs="宋体"/>
          <w:szCs w:val="21"/>
          <w:u w:val="single"/>
        </w:rPr>
        <w:t>按现行的国家、省、市施工验收规范、质量评定标准及有关规定。合同工期内的标准、规范，招标文件中的技术要求等。希尔顿建造标准</w:t>
      </w:r>
      <w:r>
        <w:rPr>
          <w:rFonts w:hint="eastAsia" w:ascii="宋体" w:hAnsi="宋体" w:cs="宋体"/>
          <w:szCs w:val="21"/>
        </w:rPr>
        <w:t>。</w:t>
      </w:r>
    </w:p>
    <w:p w14:paraId="6722C856">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1.4.2 发包人提供国外标准、规范的名称：</w:t>
      </w:r>
      <w:r>
        <w:rPr>
          <w:rFonts w:hint="eastAsia" w:ascii="宋体" w:hAnsi="宋体" w:cs="宋体"/>
          <w:szCs w:val="21"/>
          <w:u w:val="single"/>
        </w:rPr>
        <w:t xml:space="preserve">           /          </w:t>
      </w:r>
      <w:r>
        <w:rPr>
          <w:rFonts w:hint="eastAsia" w:ascii="宋体" w:hAnsi="宋体" w:cs="宋体"/>
          <w:szCs w:val="21"/>
        </w:rPr>
        <w:t>；</w:t>
      </w:r>
    </w:p>
    <w:p w14:paraId="3C6C7A36">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发包人提供国外标准、规范的份数：</w:t>
      </w:r>
      <w:r>
        <w:rPr>
          <w:rFonts w:hint="eastAsia" w:ascii="宋体" w:hAnsi="宋体" w:cs="宋体"/>
          <w:szCs w:val="21"/>
          <w:u w:val="single"/>
        </w:rPr>
        <w:t xml:space="preserve">            /               </w:t>
      </w:r>
      <w:r>
        <w:rPr>
          <w:rFonts w:hint="eastAsia" w:ascii="宋体" w:hAnsi="宋体" w:cs="宋体"/>
          <w:szCs w:val="21"/>
        </w:rPr>
        <w:t>；</w:t>
      </w:r>
    </w:p>
    <w:p w14:paraId="289943D5">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发包人提供国外标准、规范的名称：</w:t>
      </w:r>
      <w:r>
        <w:rPr>
          <w:rFonts w:hint="eastAsia" w:ascii="宋体" w:hAnsi="宋体" w:cs="宋体"/>
          <w:szCs w:val="21"/>
          <w:u w:val="single"/>
        </w:rPr>
        <w:t xml:space="preserve">            /               </w:t>
      </w:r>
      <w:r>
        <w:rPr>
          <w:rFonts w:hint="eastAsia" w:ascii="宋体" w:hAnsi="宋体" w:cs="宋体"/>
          <w:szCs w:val="21"/>
        </w:rPr>
        <w:t>。</w:t>
      </w:r>
    </w:p>
    <w:p w14:paraId="1ACC1088">
      <w:pPr>
        <w:autoSpaceDE w:val="0"/>
        <w:autoSpaceDN w:val="0"/>
        <w:adjustRightInd w:val="0"/>
        <w:snapToGrid w:val="0"/>
        <w:spacing w:line="400" w:lineRule="exact"/>
        <w:ind w:firstLine="420" w:firstLineChars="200"/>
        <w:rPr>
          <w:rFonts w:hint="eastAsia" w:ascii="宋体" w:hAnsi="宋体" w:cs="宋体"/>
          <w:szCs w:val="21"/>
        </w:rPr>
      </w:pPr>
      <w:r>
        <w:rPr>
          <w:rFonts w:hint="eastAsia"/>
          <w:szCs w:val="21"/>
        </w:rPr>
        <w:t>全过程咨询单位协助发包人提供希尔顿建造标准：</w:t>
      </w:r>
      <w:r>
        <w:rPr>
          <w:rFonts w:hint="eastAsia"/>
          <w:szCs w:val="21"/>
          <w:u w:val="single"/>
        </w:rPr>
        <w:t xml:space="preserve">       </w:t>
      </w:r>
      <w:r>
        <w:rPr>
          <w:rFonts w:hint="eastAsia"/>
          <w:szCs w:val="21"/>
        </w:rPr>
        <w:t>。</w:t>
      </w:r>
    </w:p>
    <w:p w14:paraId="21A2F631">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1.4.3发包人对工程的技术标准和功能要求的特殊要求：</w:t>
      </w:r>
      <w:r>
        <w:rPr>
          <w:rFonts w:hint="eastAsia" w:ascii="宋体" w:hAnsi="宋体" w:cs="宋体"/>
          <w:szCs w:val="21"/>
          <w:u w:val="single"/>
        </w:rPr>
        <w:t>须同时满足国家、地方及发包人所在行业的标准、规范</w:t>
      </w:r>
      <w:r>
        <w:rPr>
          <w:rFonts w:hint="eastAsia" w:ascii="宋体" w:hAnsi="宋体" w:cs="宋体"/>
          <w:szCs w:val="21"/>
        </w:rPr>
        <w:t>。</w:t>
      </w:r>
    </w:p>
    <w:p w14:paraId="03CB85E7">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1.5 合同文件的优先顺序</w:t>
      </w:r>
    </w:p>
    <w:p w14:paraId="31DCA910">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合同文件组成及优先顺序为：</w:t>
      </w:r>
      <w:r>
        <w:rPr>
          <w:rFonts w:hint="eastAsia" w:ascii="宋体" w:hAnsi="宋体" w:cs="宋体"/>
          <w:szCs w:val="21"/>
          <w:u w:val="single"/>
        </w:rPr>
        <w:t>按合同通用条款</w:t>
      </w:r>
      <w:r>
        <w:rPr>
          <w:rFonts w:hint="eastAsia" w:ascii="宋体" w:hAnsi="宋体" w:cs="宋体"/>
          <w:szCs w:val="21"/>
        </w:rPr>
        <w:t>。</w:t>
      </w:r>
    </w:p>
    <w:p w14:paraId="794EA2DA">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1.6 图纸和承包人文件</w:t>
      </w:r>
    </w:p>
    <w:p w14:paraId="58CA6F71">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1.6.1 图纸的提供</w:t>
      </w:r>
    </w:p>
    <w:p w14:paraId="692231C4">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发包人向承包人提供图纸的期限：</w:t>
      </w:r>
      <w:r>
        <w:rPr>
          <w:rFonts w:hint="eastAsia" w:ascii="宋体" w:hAnsi="宋体" w:cs="宋体"/>
          <w:szCs w:val="21"/>
          <w:u w:val="single"/>
        </w:rPr>
        <w:t>开工日期前14天前；</w:t>
      </w:r>
    </w:p>
    <w:p w14:paraId="5FDC25BC">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发包人向承包人提供图纸的数量：</w:t>
      </w:r>
      <w:r>
        <w:rPr>
          <w:rFonts w:hint="eastAsia" w:ascii="宋体" w:hAnsi="宋体" w:cs="宋体"/>
          <w:szCs w:val="21"/>
          <w:u w:val="single"/>
        </w:rPr>
        <w:t>纸质施工图3套及与其一致的电子版施工图</w:t>
      </w:r>
      <w:r>
        <w:rPr>
          <w:rFonts w:hint="eastAsia" w:ascii="宋体" w:hAnsi="宋体" w:cs="宋体"/>
          <w:szCs w:val="21"/>
        </w:rPr>
        <w:t>；</w:t>
      </w:r>
    </w:p>
    <w:p w14:paraId="1BA08EF7">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发包人向承包人提供图纸的内容：</w:t>
      </w:r>
      <w:r>
        <w:rPr>
          <w:rFonts w:hint="eastAsia" w:ascii="宋体" w:hAnsi="宋体" w:cs="宋体"/>
          <w:szCs w:val="21"/>
          <w:u w:val="single"/>
        </w:rPr>
        <w:t xml:space="preserve">     /    </w:t>
      </w:r>
    </w:p>
    <w:p w14:paraId="79996242">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1.6.4 承包人文件</w:t>
      </w:r>
    </w:p>
    <w:p w14:paraId="0C5B7797">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需要由承包人提供的文件，包括：</w:t>
      </w:r>
      <w:r>
        <w:rPr>
          <w:rFonts w:hint="eastAsia" w:ascii="宋体" w:hAnsi="宋体" w:cs="宋体"/>
          <w:szCs w:val="21"/>
          <w:u w:val="single"/>
        </w:rPr>
        <w:t>施工组织设计、专项施工方案、工程总进度计划、工程月进度计划表等；承包人提交修正后的施工组织设计、专项施工方案等的技术标准不低于投标承诺，且修改或优化方案报监理人、全过程咨询单位、发包人批准</w:t>
      </w:r>
      <w:r>
        <w:rPr>
          <w:rFonts w:hint="eastAsia" w:ascii="宋体" w:hAnsi="宋体" w:cs="宋体"/>
          <w:szCs w:val="21"/>
        </w:rPr>
        <w:t>；</w:t>
      </w:r>
    </w:p>
    <w:p w14:paraId="2C0787D7">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承包人提供的文件的期限为：</w:t>
      </w:r>
      <w:r>
        <w:rPr>
          <w:rFonts w:hint="eastAsia" w:ascii="宋体" w:hAnsi="宋体" w:cs="宋体"/>
          <w:szCs w:val="21"/>
          <w:u w:val="single"/>
        </w:rPr>
        <w:t>施工组织设计、进度计划在接到开工通知（或确定开工日期）后7 天内，专项施工方案在相应部位施工前7天；发包人对承包人的施工组织设计（或方案）和进度计划提出质疑和合理修正时，承包人应7天内提供修正完成并重新提交；每月20日前向发包方提交下一月 进度计划和施工方案</w:t>
      </w:r>
      <w:r>
        <w:rPr>
          <w:rFonts w:hint="eastAsia" w:ascii="宋体" w:hAnsi="宋体" w:cs="宋体"/>
          <w:szCs w:val="21"/>
        </w:rPr>
        <w:t>；</w:t>
      </w:r>
    </w:p>
    <w:p w14:paraId="37F30E7C">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承包人提供的文件的数量为：</w:t>
      </w:r>
      <w:r>
        <w:rPr>
          <w:rFonts w:hint="eastAsia" w:ascii="宋体" w:hAnsi="宋体" w:cs="宋体"/>
          <w:szCs w:val="21"/>
          <w:u w:val="single"/>
        </w:rPr>
        <w:t>按发包人要求</w:t>
      </w:r>
      <w:r>
        <w:rPr>
          <w:rFonts w:hint="eastAsia" w:ascii="宋体" w:hAnsi="宋体" w:cs="宋体"/>
          <w:szCs w:val="21"/>
        </w:rPr>
        <w:t>；</w:t>
      </w:r>
    </w:p>
    <w:p w14:paraId="027F7A8D">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承包人提供的文件的形式为：</w:t>
      </w:r>
      <w:r>
        <w:rPr>
          <w:rFonts w:hint="eastAsia" w:ascii="宋体" w:hAnsi="宋体" w:cs="宋体"/>
          <w:szCs w:val="21"/>
          <w:u w:val="single"/>
        </w:rPr>
        <w:t>纸质及电子版本；</w:t>
      </w:r>
    </w:p>
    <w:p w14:paraId="6F8D1BFB">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发包人审批承包人文件的期限：</w:t>
      </w:r>
      <w:r>
        <w:rPr>
          <w:rFonts w:hint="eastAsia" w:ascii="宋体" w:hAnsi="宋体" w:cs="宋体"/>
          <w:szCs w:val="21"/>
          <w:u w:val="single"/>
        </w:rPr>
        <w:t>收到相应文件后7天内。</w:t>
      </w:r>
    </w:p>
    <w:p w14:paraId="13776533">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1.6.5 现场图纸准备</w:t>
      </w:r>
    </w:p>
    <w:p w14:paraId="6672070E">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关于现场图纸准备的约定：</w:t>
      </w:r>
      <w:r>
        <w:rPr>
          <w:rFonts w:hint="eastAsia" w:ascii="宋体" w:hAnsi="宋体" w:cs="宋体"/>
          <w:szCs w:val="21"/>
          <w:u w:val="single"/>
        </w:rPr>
        <w:t>由监理人和全过程咨询单位在现场各保管一套完整施工图，供发包人、监理人、全过程咨询单位及有关人员进行工程检查等活动时使用。</w:t>
      </w:r>
    </w:p>
    <w:p w14:paraId="3F858066">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1.7 联络</w:t>
      </w:r>
    </w:p>
    <w:p w14:paraId="7F9B9A80">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1.7.1发包人和承包人应当在</w:t>
      </w:r>
      <w:r>
        <w:rPr>
          <w:rFonts w:hint="eastAsia" w:ascii="宋体" w:hAnsi="宋体" w:cs="宋体"/>
          <w:szCs w:val="21"/>
          <w:u w:val="single"/>
        </w:rPr>
        <w:t xml:space="preserve">。7  </w:t>
      </w:r>
      <w:r>
        <w:rPr>
          <w:rFonts w:hint="eastAsia" w:ascii="宋体" w:hAnsi="宋体" w:cs="宋体"/>
          <w:szCs w:val="21"/>
        </w:rPr>
        <w:t>天内将与合同有关的通知、批准、证明、证书、指示、指令、要求、请求、同意、意见、确定和决定等书面函件送达对方当事人。</w:t>
      </w:r>
    </w:p>
    <w:p w14:paraId="0F830B5A">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1.7.2 发包人接收文件的地点：</w:t>
      </w:r>
      <w:r>
        <w:rPr>
          <w:rFonts w:hint="eastAsia" w:ascii="宋体" w:hAnsi="宋体" w:cs="宋体"/>
          <w:szCs w:val="21"/>
          <w:u w:val="single"/>
        </w:rPr>
        <w:t xml:space="preserve">           </w:t>
      </w:r>
      <w:r>
        <w:rPr>
          <w:rFonts w:hint="eastAsia" w:ascii="宋体" w:hAnsi="宋体" w:cs="宋体"/>
          <w:szCs w:val="21"/>
        </w:rPr>
        <w:t>；</w:t>
      </w:r>
    </w:p>
    <w:p w14:paraId="31573012">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发包人指定的接收人为：</w:t>
      </w:r>
      <w:r>
        <w:rPr>
          <w:rFonts w:hint="eastAsia" w:ascii="宋体" w:hAnsi="宋体" w:cs="宋体"/>
          <w:szCs w:val="21"/>
          <w:u w:val="single"/>
        </w:rPr>
        <w:t xml:space="preserve">（2人以上及联系电话） </w:t>
      </w:r>
      <w:r>
        <w:rPr>
          <w:rFonts w:hint="eastAsia" w:ascii="宋体" w:hAnsi="宋体" w:cs="宋体"/>
          <w:szCs w:val="21"/>
        </w:rPr>
        <w:t>。</w:t>
      </w:r>
    </w:p>
    <w:p w14:paraId="78DBFB1A">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承包人接收文件的地点：</w:t>
      </w:r>
      <w:r>
        <w:rPr>
          <w:rFonts w:hint="eastAsia" w:ascii="宋体" w:hAnsi="宋体" w:cs="宋体"/>
          <w:szCs w:val="21"/>
          <w:u w:val="single"/>
        </w:rPr>
        <w:t xml:space="preserve">              </w:t>
      </w:r>
      <w:r>
        <w:rPr>
          <w:rFonts w:hint="eastAsia" w:ascii="宋体" w:hAnsi="宋体" w:cs="宋体"/>
          <w:szCs w:val="21"/>
        </w:rPr>
        <w:t>；</w:t>
      </w:r>
    </w:p>
    <w:p w14:paraId="2A3D091C">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承包人指定的接收人为：</w:t>
      </w:r>
      <w:r>
        <w:rPr>
          <w:rFonts w:hint="eastAsia" w:ascii="宋体" w:hAnsi="宋体" w:cs="宋体"/>
          <w:szCs w:val="21"/>
          <w:u w:val="single"/>
        </w:rPr>
        <w:t xml:space="preserve">（2人以上及联系电话） </w:t>
      </w:r>
      <w:r>
        <w:rPr>
          <w:rFonts w:hint="eastAsia" w:ascii="宋体" w:hAnsi="宋体" w:cs="宋体"/>
          <w:szCs w:val="21"/>
        </w:rPr>
        <w:t>。</w:t>
      </w:r>
    </w:p>
    <w:p w14:paraId="029349F9">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监理人接收文件的地点：</w:t>
      </w:r>
      <w:r>
        <w:rPr>
          <w:rFonts w:hint="eastAsia" w:ascii="宋体" w:hAnsi="宋体" w:cs="宋体"/>
          <w:szCs w:val="21"/>
          <w:u w:val="single"/>
        </w:rPr>
        <w:t xml:space="preserve">              </w:t>
      </w:r>
      <w:r>
        <w:rPr>
          <w:rFonts w:hint="eastAsia" w:ascii="宋体" w:hAnsi="宋体" w:cs="宋体"/>
          <w:szCs w:val="21"/>
        </w:rPr>
        <w:t>；</w:t>
      </w:r>
    </w:p>
    <w:p w14:paraId="67897DEB">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监理人指定的接收人为：</w:t>
      </w:r>
      <w:r>
        <w:rPr>
          <w:rFonts w:hint="eastAsia" w:ascii="宋体" w:hAnsi="宋体" w:cs="宋体"/>
          <w:szCs w:val="21"/>
          <w:u w:val="single"/>
        </w:rPr>
        <w:t xml:space="preserve">（2人以上及联系电话） </w:t>
      </w:r>
      <w:r>
        <w:rPr>
          <w:rFonts w:hint="eastAsia" w:ascii="宋体" w:hAnsi="宋体" w:cs="宋体"/>
          <w:szCs w:val="21"/>
        </w:rPr>
        <w:t>。</w:t>
      </w:r>
    </w:p>
    <w:p w14:paraId="20B07D83">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全过程咨询单位指定的接收人为：</w:t>
      </w:r>
      <w:r>
        <w:rPr>
          <w:rFonts w:hint="eastAsia" w:ascii="宋体" w:hAnsi="宋体" w:cs="宋体"/>
          <w:szCs w:val="21"/>
          <w:u w:val="single"/>
        </w:rPr>
        <w:t xml:space="preserve">（2人以上及联系电话） </w:t>
      </w:r>
      <w:r>
        <w:rPr>
          <w:rFonts w:hint="eastAsia" w:ascii="宋体" w:hAnsi="宋体" w:cs="宋体"/>
          <w:szCs w:val="21"/>
        </w:rPr>
        <w:t>。</w:t>
      </w:r>
    </w:p>
    <w:p w14:paraId="2DCBCC9A">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全过程咨询单位接收文件的地点：</w:t>
      </w:r>
      <w:r>
        <w:rPr>
          <w:rFonts w:hint="eastAsia" w:ascii="宋体" w:hAnsi="宋体" w:cs="宋体"/>
          <w:szCs w:val="21"/>
          <w:u w:val="single"/>
        </w:rPr>
        <w:t xml:space="preserve">              </w:t>
      </w:r>
      <w:r>
        <w:rPr>
          <w:rFonts w:hint="eastAsia" w:ascii="宋体" w:hAnsi="宋体" w:cs="宋体"/>
          <w:szCs w:val="21"/>
        </w:rPr>
        <w:t>；</w:t>
      </w:r>
    </w:p>
    <w:p w14:paraId="7E750AC1">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1.10 交通运输</w:t>
      </w:r>
    </w:p>
    <w:p w14:paraId="6B2A9402">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1.10.1 出入现场的权利</w:t>
      </w:r>
    </w:p>
    <w:p w14:paraId="5B7D0158">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关于出入现场的权利的约定：</w:t>
      </w:r>
      <w:r>
        <w:rPr>
          <w:rFonts w:hint="eastAsia" w:ascii="宋体" w:hAnsi="宋体" w:cs="宋体"/>
          <w:szCs w:val="21"/>
          <w:u w:val="single"/>
        </w:rPr>
        <w:t>按合同通用条款，可视工程实际双方再补充约定</w:t>
      </w:r>
      <w:r>
        <w:rPr>
          <w:rFonts w:hint="eastAsia" w:ascii="宋体" w:hAnsi="宋体" w:cs="宋体"/>
          <w:szCs w:val="21"/>
        </w:rPr>
        <w:t>。</w:t>
      </w:r>
    </w:p>
    <w:p w14:paraId="65A9671B">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1.10.3 场内交通</w:t>
      </w:r>
    </w:p>
    <w:p w14:paraId="2EE5645B">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关于场外交通和场内交通的边界的约定：</w:t>
      </w:r>
      <w:r>
        <w:rPr>
          <w:rFonts w:hint="eastAsia" w:ascii="宋体" w:hAnsi="宋体" w:cs="宋体"/>
          <w:szCs w:val="21"/>
          <w:u w:val="single"/>
        </w:rPr>
        <w:t>以现场实际施工条件为准，服从总承包单位场地安排，满足整体工程工期需要。</w:t>
      </w:r>
    </w:p>
    <w:p w14:paraId="3147BFF7">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关于发包人向承包人免费提供满足工程施工需要的场内道路和交通设施的约定：</w:t>
      </w:r>
      <w:r>
        <w:rPr>
          <w:rFonts w:hint="eastAsia" w:ascii="宋体" w:hAnsi="宋体" w:cs="宋体"/>
          <w:szCs w:val="21"/>
          <w:u w:val="single"/>
        </w:rPr>
        <w:t>发包人不单独为承包人提供施工所需的场内道路和交通设施，所需使用道路和设施由承包人和总承包单位自行协商解决 。</w:t>
      </w:r>
    </w:p>
    <w:p w14:paraId="289C3675">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1.10.4超大件和超重件的运输</w:t>
      </w:r>
    </w:p>
    <w:p w14:paraId="0BE1E42C">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运输超大件或超重件所需的道路和桥梁临时加固改造费用和其他有关费用由</w:t>
      </w:r>
      <w:r>
        <w:rPr>
          <w:rFonts w:hint="eastAsia" w:ascii="宋体" w:hAnsi="宋体" w:cs="宋体"/>
          <w:szCs w:val="21"/>
          <w:u w:val="single"/>
        </w:rPr>
        <w:t>承包人在报价中综合考虑，并承担相应费用</w:t>
      </w:r>
      <w:r>
        <w:rPr>
          <w:rFonts w:hint="eastAsia" w:ascii="宋体" w:hAnsi="宋体" w:cs="宋体"/>
          <w:szCs w:val="21"/>
        </w:rPr>
        <w:t>。</w:t>
      </w:r>
    </w:p>
    <w:p w14:paraId="73FB3244">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1.11 知识产权</w:t>
      </w:r>
    </w:p>
    <w:p w14:paraId="06C44315">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1.11.1关于发包人提供给承包人的图纸、发包人为实施工程自行编制或委托编制的技术规范以及反映发包人关于合同要求或其他类似性质的文件的著作权的归属：</w:t>
      </w:r>
      <w:r>
        <w:rPr>
          <w:rFonts w:hint="eastAsia" w:ascii="宋体" w:hAnsi="宋体" w:cs="宋体"/>
          <w:szCs w:val="21"/>
          <w:u w:val="single"/>
        </w:rPr>
        <w:t xml:space="preserve">按合同通用条款 </w:t>
      </w:r>
      <w:r>
        <w:rPr>
          <w:rFonts w:hint="eastAsia" w:ascii="宋体" w:hAnsi="宋体" w:cs="宋体"/>
          <w:szCs w:val="21"/>
        </w:rPr>
        <w:t>。</w:t>
      </w:r>
    </w:p>
    <w:p w14:paraId="324E3128">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关于发包人提供的上述文件的使用限制的要求：</w:t>
      </w:r>
      <w:r>
        <w:rPr>
          <w:rFonts w:hint="eastAsia" w:ascii="宋体" w:hAnsi="宋体" w:cs="宋体"/>
          <w:szCs w:val="21"/>
          <w:u w:val="single"/>
        </w:rPr>
        <w:t xml:space="preserve">按合同通用条款 </w:t>
      </w:r>
      <w:r>
        <w:rPr>
          <w:rFonts w:hint="eastAsia" w:ascii="宋体" w:hAnsi="宋体" w:cs="宋体"/>
          <w:szCs w:val="21"/>
        </w:rPr>
        <w:t>。</w:t>
      </w:r>
    </w:p>
    <w:p w14:paraId="7CC08BAB">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1.11.2 关于承包人为实施工程所编制文件的著作权的归属：</w:t>
      </w:r>
      <w:r>
        <w:rPr>
          <w:rFonts w:hint="eastAsia" w:ascii="宋体" w:hAnsi="宋体" w:cs="宋体"/>
          <w:szCs w:val="21"/>
          <w:u w:val="single"/>
        </w:rPr>
        <w:t>发包人</w:t>
      </w:r>
      <w:r>
        <w:rPr>
          <w:rFonts w:hint="eastAsia" w:ascii="宋体" w:hAnsi="宋体" w:cs="宋体"/>
          <w:szCs w:val="21"/>
        </w:rPr>
        <w:t>。</w:t>
      </w:r>
    </w:p>
    <w:p w14:paraId="01BB0B8C">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关于承包人提供的上述文件的使用限制的要求：</w:t>
      </w:r>
      <w:r>
        <w:rPr>
          <w:rFonts w:hint="eastAsia" w:ascii="宋体" w:hAnsi="宋体" w:cs="宋体"/>
          <w:szCs w:val="21"/>
          <w:u w:val="single"/>
        </w:rPr>
        <w:t>按合同通用条款</w:t>
      </w:r>
      <w:r>
        <w:rPr>
          <w:rFonts w:hint="eastAsia" w:ascii="宋体" w:hAnsi="宋体" w:cs="宋体"/>
          <w:szCs w:val="21"/>
        </w:rPr>
        <w:t>。</w:t>
      </w:r>
    </w:p>
    <w:p w14:paraId="7FB6A70A">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1.11.4 承包人在施工过程中所采用的专利、专有技术、技术秘密的使用费的承担方式：</w:t>
      </w:r>
      <w:r>
        <w:rPr>
          <w:rFonts w:hint="eastAsia" w:ascii="宋体" w:hAnsi="宋体" w:cs="宋体"/>
          <w:szCs w:val="21"/>
          <w:u w:val="single"/>
        </w:rPr>
        <w:t>包含在签约合同价内</w:t>
      </w:r>
      <w:r>
        <w:rPr>
          <w:rFonts w:hint="eastAsia" w:ascii="宋体" w:hAnsi="宋体" w:cs="宋体"/>
          <w:szCs w:val="21"/>
        </w:rPr>
        <w:t>。</w:t>
      </w:r>
    </w:p>
    <w:p w14:paraId="1D3318C8">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1.13工程量清单错误的修正</w:t>
      </w:r>
    </w:p>
    <w:p w14:paraId="4C4A7BA9">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出现工程量清单错误时，是否调整合同价格：</w:t>
      </w:r>
      <w:r>
        <w:rPr>
          <w:rFonts w:hint="eastAsia" w:ascii="宋体" w:hAnsi="宋体" w:cs="宋体"/>
          <w:szCs w:val="21"/>
          <w:u w:val="single"/>
        </w:rPr>
        <w:t xml:space="preserve">    /   </w:t>
      </w:r>
    </w:p>
    <w:p w14:paraId="6076D56A">
      <w:pPr>
        <w:autoSpaceDE w:val="0"/>
        <w:autoSpaceDN w:val="0"/>
        <w:adjustRightInd w:val="0"/>
        <w:snapToGrid w:val="0"/>
        <w:spacing w:line="400" w:lineRule="exact"/>
        <w:ind w:firstLine="422" w:firstLineChars="200"/>
        <w:outlineLvl w:val="3"/>
        <w:rPr>
          <w:rFonts w:hint="eastAsia" w:ascii="宋体" w:hAnsi="宋体" w:cs="宋体"/>
          <w:szCs w:val="21"/>
        </w:rPr>
      </w:pPr>
      <w:r>
        <w:rPr>
          <w:rFonts w:hint="eastAsia" w:ascii="宋体" w:hAnsi="宋体" w:cs="宋体"/>
          <w:b/>
          <w:bCs/>
          <w:szCs w:val="21"/>
        </w:rPr>
        <w:t>2. 发包人</w:t>
      </w:r>
    </w:p>
    <w:p w14:paraId="49E6273D">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2.2 发包人代表</w:t>
      </w:r>
    </w:p>
    <w:p w14:paraId="1D7C1FEF">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发包人代表：</w:t>
      </w:r>
    </w:p>
    <w:p w14:paraId="3DE1E652">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姓  名：</w:t>
      </w:r>
      <w:r>
        <w:rPr>
          <w:rFonts w:hint="eastAsia" w:ascii="宋体" w:hAnsi="宋体" w:cs="宋体"/>
          <w:szCs w:val="21"/>
          <w:u w:val="single"/>
        </w:rPr>
        <w:t xml:space="preserve">                 </w:t>
      </w:r>
      <w:r>
        <w:rPr>
          <w:rFonts w:hint="eastAsia" w:ascii="宋体" w:hAnsi="宋体" w:cs="宋体"/>
          <w:szCs w:val="21"/>
        </w:rPr>
        <w:t>；</w:t>
      </w:r>
    </w:p>
    <w:p w14:paraId="1E4DB11B">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身份证号：</w:t>
      </w:r>
      <w:r>
        <w:rPr>
          <w:rFonts w:hint="eastAsia" w:ascii="宋体" w:hAnsi="宋体" w:cs="宋体"/>
          <w:szCs w:val="21"/>
          <w:u w:val="single"/>
        </w:rPr>
        <w:t xml:space="preserve">                                 </w:t>
      </w:r>
      <w:r>
        <w:rPr>
          <w:rFonts w:hint="eastAsia" w:ascii="宋体" w:hAnsi="宋体" w:cs="宋体"/>
          <w:szCs w:val="21"/>
        </w:rPr>
        <w:t>；</w:t>
      </w:r>
    </w:p>
    <w:p w14:paraId="25902011">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职  务：</w:t>
      </w:r>
      <w:r>
        <w:rPr>
          <w:rFonts w:hint="eastAsia" w:ascii="宋体" w:hAnsi="宋体" w:cs="宋体"/>
          <w:szCs w:val="21"/>
          <w:u w:val="single"/>
        </w:rPr>
        <w:t xml:space="preserve">                                 </w:t>
      </w:r>
      <w:r>
        <w:rPr>
          <w:rFonts w:hint="eastAsia" w:ascii="宋体" w:hAnsi="宋体" w:cs="宋体"/>
          <w:szCs w:val="21"/>
        </w:rPr>
        <w:t>；</w:t>
      </w:r>
    </w:p>
    <w:p w14:paraId="252AFC0D">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联系电话：</w:t>
      </w:r>
      <w:r>
        <w:rPr>
          <w:rFonts w:hint="eastAsia" w:ascii="宋体" w:hAnsi="宋体" w:cs="宋体"/>
          <w:szCs w:val="21"/>
          <w:u w:val="single"/>
        </w:rPr>
        <w:t xml:space="preserve">                                   </w:t>
      </w:r>
      <w:r>
        <w:rPr>
          <w:rFonts w:hint="eastAsia" w:ascii="宋体" w:hAnsi="宋体" w:cs="宋体"/>
          <w:szCs w:val="21"/>
        </w:rPr>
        <w:t>；</w:t>
      </w:r>
    </w:p>
    <w:p w14:paraId="7D144A52">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电子信箱：</w:t>
      </w:r>
      <w:r>
        <w:rPr>
          <w:rFonts w:hint="eastAsia" w:ascii="宋体" w:hAnsi="宋体" w:cs="宋体"/>
          <w:szCs w:val="21"/>
          <w:u w:val="single"/>
        </w:rPr>
        <w:t xml:space="preserve">                                   </w:t>
      </w:r>
      <w:r>
        <w:rPr>
          <w:rFonts w:hint="eastAsia" w:ascii="宋体" w:hAnsi="宋体" w:cs="宋体"/>
          <w:szCs w:val="21"/>
        </w:rPr>
        <w:t>；</w:t>
      </w:r>
    </w:p>
    <w:p w14:paraId="0E74368F">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通信地址：</w:t>
      </w:r>
      <w:r>
        <w:rPr>
          <w:rFonts w:hint="eastAsia" w:ascii="宋体" w:hAnsi="宋体" w:cs="宋体"/>
          <w:szCs w:val="21"/>
          <w:u w:val="single"/>
        </w:rPr>
        <w:t xml:space="preserve">                                  </w:t>
      </w:r>
      <w:r>
        <w:rPr>
          <w:rFonts w:hint="eastAsia" w:ascii="宋体" w:hAnsi="宋体" w:cs="宋体"/>
          <w:szCs w:val="21"/>
        </w:rPr>
        <w:t>。</w:t>
      </w:r>
    </w:p>
    <w:p w14:paraId="1B5DCEB7">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发包人对发包人代表的授权范围如下：</w:t>
      </w:r>
      <w:r>
        <w:rPr>
          <w:rFonts w:hint="eastAsia" w:ascii="宋体" w:hAnsi="宋体" w:cs="宋体"/>
          <w:szCs w:val="21"/>
          <w:u w:val="single"/>
        </w:rPr>
        <w:t xml:space="preserve">                                </w:t>
      </w:r>
      <w:r>
        <w:rPr>
          <w:rFonts w:hint="eastAsia" w:ascii="宋体" w:hAnsi="宋体" w:cs="宋体"/>
          <w:szCs w:val="21"/>
        </w:rPr>
        <w:t>。</w:t>
      </w:r>
    </w:p>
    <w:p w14:paraId="78CFEFE2">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2.4 施工现场、施工条件和资料的提供</w:t>
      </w:r>
    </w:p>
    <w:p w14:paraId="5C32B426">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2.4.1 提供施工现场</w:t>
      </w:r>
    </w:p>
    <w:p w14:paraId="20360A2C">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关于发包人移交施工现场的期限要求：</w:t>
      </w:r>
      <w:r>
        <w:rPr>
          <w:rFonts w:hint="eastAsia" w:ascii="宋体" w:hAnsi="宋体" w:cs="宋体"/>
          <w:szCs w:val="21"/>
          <w:u w:val="single"/>
        </w:rPr>
        <w:t>开工日期14天前</w:t>
      </w:r>
      <w:r>
        <w:rPr>
          <w:rFonts w:hint="eastAsia" w:ascii="宋体" w:hAnsi="宋体" w:cs="宋体"/>
          <w:szCs w:val="21"/>
        </w:rPr>
        <w:t>。</w:t>
      </w:r>
    </w:p>
    <w:p w14:paraId="5430F0D5">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2.4.2 提供施工条件</w:t>
      </w:r>
    </w:p>
    <w:p w14:paraId="7493F3B7">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关于发包人应负责提供施工所需要的条件包括：</w:t>
      </w:r>
      <w:r>
        <w:rPr>
          <w:rFonts w:hint="eastAsia" w:ascii="宋体" w:hAnsi="宋体" w:cs="宋体"/>
          <w:szCs w:val="21"/>
          <w:u w:val="single"/>
        </w:rPr>
        <w:t>按合同通用条款</w:t>
      </w:r>
    </w:p>
    <w:p w14:paraId="6AF9B99A">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2.5 资金来源证明及支付担保</w:t>
      </w:r>
    </w:p>
    <w:p w14:paraId="0952282F">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发包人提供资金来源证明的期限要求：</w:t>
      </w:r>
      <w:r>
        <w:rPr>
          <w:rFonts w:hint="eastAsia" w:ascii="宋体" w:hAnsi="宋体" w:cs="宋体"/>
          <w:szCs w:val="21"/>
          <w:u w:val="single"/>
        </w:rPr>
        <w:t xml:space="preserve">     /     </w:t>
      </w:r>
      <w:r>
        <w:rPr>
          <w:rFonts w:hint="eastAsia" w:ascii="宋体" w:hAnsi="宋体" w:cs="宋体"/>
          <w:szCs w:val="21"/>
        </w:rPr>
        <w:t>。</w:t>
      </w:r>
    </w:p>
    <w:p w14:paraId="2FDC4175">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发包人是否提供支付担保：</w:t>
      </w:r>
      <w:r>
        <w:rPr>
          <w:rFonts w:hint="eastAsia" w:ascii="宋体" w:hAnsi="宋体" w:cs="宋体"/>
          <w:szCs w:val="21"/>
          <w:u w:val="single"/>
        </w:rPr>
        <w:t>不提供。</w:t>
      </w:r>
    </w:p>
    <w:p w14:paraId="2FC7E9B1">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发包人提供支付担保的形式、期限、金额（或比例）：</w:t>
      </w:r>
      <w:r>
        <w:rPr>
          <w:rFonts w:hint="eastAsia" w:ascii="宋体" w:hAnsi="宋体" w:cs="宋体"/>
          <w:szCs w:val="21"/>
          <w:u w:val="single"/>
        </w:rPr>
        <w:t xml:space="preserve"> /。</w:t>
      </w:r>
    </w:p>
    <w:p w14:paraId="235CEA05">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2.6 支付合同价款</w:t>
      </w:r>
    </w:p>
    <w:p w14:paraId="3E8A7691">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发包人应按合同约定向承包人及时支付合同价款。</w:t>
      </w:r>
    </w:p>
    <w:p w14:paraId="60F36DB8">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2.7 组织竣工验收</w:t>
      </w:r>
    </w:p>
    <w:p w14:paraId="75C50BE6">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发包人应按合同约定及时组织竣工验收。</w:t>
      </w:r>
    </w:p>
    <w:p w14:paraId="23667184">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u w:val="single"/>
        </w:rPr>
        <w:t>承包人完成合同范围内工程内容，发包人应根据施工图纸、现行施工验收规范和质量验收标准及时组织工程质量验收。</w:t>
      </w:r>
    </w:p>
    <w:p w14:paraId="2C1D8B47">
      <w:pPr>
        <w:autoSpaceDE w:val="0"/>
        <w:autoSpaceDN w:val="0"/>
        <w:adjustRightInd w:val="0"/>
        <w:snapToGrid w:val="0"/>
        <w:spacing w:line="400" w:lineRule="exact"/>
        <w:ind w:firstLine="422" w:firstLineChars="200"/>
        <w:outlineLvl w:val="3"/>
        <w:rPr>
          <w:rFonts w:hint="eastAsia" w:ascii="宋体" w:hAnsi="宋体" w:cs="宋体"/>
          <w:szCs w:val="21"/>
        </w:rPr>
      </w:pPr>
      <w:r>
        <w:rPr>
          <w:rFonts w:hint="eastAsia" w:ascii="宋体" w:hAnsi="宋体" w:cs="宋体"/>
          <w:b/>
          <w:bCs/>
          <w:szCs w:val="21"/>
        </w:rPr>
        <w:t>3. 承包人</w:t>
      </w:r>
    </w:p>
    <w:p w14:paraId="0474F0B9">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3.1 承包人的一般义务</w:t>
      </w:r>
    </w:p>
    <w:p w14:paraId="15439917">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（9）承包人提交的竣工资料的内容：</w:t>
      </w:r>
      <w:r>
        <w:rPr>
          <w:rFonts w:hint="eastAsia" w:ascii="宋体" w:hAnsi="宋体" w:cs="宋体"/>
          <w:szCs w:val="21"/>
          <w:u w:val="single"/>
        </w:rPr>
        <w:t>向发包人提交按规范规定应由承包人编制部分的竣工资料，包括含施工过程中验收、检查时拍摄或录制的相片、影像资料等，并符合建设工程资料存档要求</w:t>
      </w:r>
      <w:r>
        <w:rPr>
          <w:rFonts w:hint="eastAsia" w:ascii="宋体" w:hAnsi="宋体" w:cs="宋体"/>
          <w:szCs w:val="21"/>
        </w:rPr>
        <w:t>。</w:t>
      </w:r>
    </w:p>
    <w:p w14:paraId="5D54BD74">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承包人需要提交的竣工资料套数：</w:t>
      </w:r>
      <w:r>
        <w:rPr>
          <w:rFonts w:hint="eastAsia" w:ascii="宋体" w:hAnsi="宋体" w:cs="宋体"/>
          <w:szCs w:val="21"/>
          <w:u w:val="single"/>
        </w:rPr>
        <w:t>满足发包人需求份数。</w:t>
      </w:r>
    </w:p>
    <w:p w14:paraId="16F4EA87">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承包人提交的竣工资料的费用承担：</w:t>
      </w:r>
      <w:r>
        <w:rPr>
          <w:rFonts w:hint="eastAsia" w:ascii="宋体" w:hAnsi="宋体" w:cs="宋体"/>
          <w:szCs w:val="21"/>
          <w:u w:val="single"/>
        </w:rPr>
        <w:t>由承包人承担</w:t>
      </w:r>
      <w:r>
        <w:rPr>
          <w:rFonts w:hint="eastAsia" w:ascii="宋体" w:hAnsi="宋体" w:cs="宋体"/>
          <w:szCs w:val="21"/>
        </w:rPr>
        <w:t>。</w:t>
      </w:r>
    </w:p>
    <w:p w14:paraId="4CD5F949">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承包人提交的竣工资料移交时间：</w:t>
      </w:r>
      <w:r>
        <w:rPr>
          <w:rFonts w:hint="eastAsia" w:ascii="宋体" w:hAnsi="宋体" w:cs="宋体"/>
          <w:szCs w:val="21"/>
          <w:u w:val="single"/>
        </w:rPr>
        <w:t>工程竣工验收合格后7天内</w:t>
      </w:r>
      <w:r>
        <w:rPr>
          <w:rFonts w:hint="eastAsia" w:ascii="宋体" w:hAnsi="宋体" w:cs="宋体"/>
          <w:szCs w:val="21"/>
        </w:rPr>
        <w:t>。</w:t>
      </w:r>
    </w:p>
    <w:p w14:paraId="47C940DB">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承包人提交的竣工资料形式要求：</w:t>
      </w:r>
      <w:r>
        <w:rPr>
          <w:rFonts w:hint="eastAsia" w:ascii="宋体" w:hAnsi="宋体" w:cs="宋体"/>
          <w:szCs w:val="21"/>
          <w:u w:val="single"/>
        </w:rPr>
        <w:t xml:space="preserve">纸质及相关电子数据 </w:t>
      </w:r>
      <w:r>
        <w:rPr>
          <w:rFonts w:hint="eastAsia" w:ascii="宋体" w:hAnsi="宋体" w:cs="宋体"/>
          <w:szCs w:val="21"/>
        </w:rPr>
        <w:t>。</w:t>
      </w:r>
    </w:p>
    <w:p w14:paraId="0EC9FB83">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（10）承包人应履行的其他义务：</w:t>
      </w:r>
    </w:p>
    <w:p w14:paraId="75C27DEB">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u w:val="single"/>
        </w:rPr>
        <w:t>a.在施工中必须严格按照规范操作，并针对邻近建筑物实际情况，采取相应防护措施，对不按规范要求施工或未采取防护措施的，造成的损失由承包人承担。</w:t>
      </w:r>
    </w:p>
    <w:p w14:paraId="41659C74">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u w:val="single"/>
        </w:rPr>
        <w:t>b.本项目施工安全由承包人负责。</w:t>
      </w:r>
    </w:p>
    <w:p w14:paraId="722FE02F">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u w:val="single"/>
        </w:rPr>
        <w:t>c.按当地有关部门要求， 由承包人办理有关施工场地交通、环卫和施工噪音管理等手续。</w:t>
      </w:r>
    </w:p>
    <w:p w14:paraId="31B8674E">
      <w:pPr>
        <w:autoSpaceDE w:val="0"/>
        <w:autoSpaceDN w:val="0"/>
        <w:adjustRightInd w:val="0"/>
        <w:snapToGrid w:val="0"/>
        <w:spacing w:line="400" w:lineRule="exact"/>
        <w:ind w:firstLine="420" w:firstLineChars="200"/>
        <w:rPr>
          <w:rFonts w:hint="eastAsia" w:ascii="宋体" w:hAnsi="宋体" w:cs="宋体"/>
          <w:szCs w:val="21"/>
          <w:u w:val="single"/>
        </w:rPr>
      </w:pPr>
      <w:r>
        <w:rPr>
          <w:rFonts w:hint="eastAsia" w:ascii="宋体" w:hAnsi="宋体" w:cs="宋体"/>
          <w:szCs w:val="21"/>
          <w:u w:val="single"/>
        </w:rPr>
        <w:t>d.承包人必须按台州市、临海市有关规定并根据发包人要求进行文明施工管理。相关费用包含在合同价款内。</w:t>
      </w:r>
    </w:p>
    <w:p w14:paraId="0A5FFB79">
      <w:pPr>
        <w:autoSpaceDE w:val="0"/>
        <w:autoSpaceDN w:val="0"/>
        <w:adjustRightInd w:val="0"/>
        <w:snapToGrid w:val="0"/>
        <w:spacing w:line="400" w:lineRule="exact"/>
        <w:ind w:firstLine="420" w:firstLineChars="200"/>
        <w:rPr>
          <w:rFonts w:hint="eastAsia" w:ascii="宋体" w:hAnsi="宋体" w:cs="宋体"/>
          <w:szCs w:val="21"/>
          <w:u w:val="single"/>
        </w:rPr>
      </w:pPr>
      <w:r>
        <w:rPr>
          <w:rFonts w:hint="eastAsia" w:ascii="宋体" w:hAnsi="宋体" w:cs="宋体"/>
          <w:szCs w:val="21"/>
          <w:u w:val="single"/>
        </w:rPr>
        <w:t>e.本项目的总承包单位对整体工程有质量目标（确保括苍杯，争创钱江杯），承包人应全力配合。</w:t>
      </w:r>
    </w:p>
    <w:p w14:paraId="1F3F0629">
      <w:pPr>
        <w:autoSpaceDE w:val="0"/>
        <w:autoSpaceDN w:val="0"/>
        <w:adjustRightInd w:val="0"/>
        <w:snapToGrid w:val="0"/>
        <w:spacing w:line="400" w:lineRule="exact"/>
        <w:ind w:firstLine="420" w:firstLineChars="200"/>
        <w:rPr>
          <w:rFonts w:hint="eastAsia" w:ascii="宋体" w:hAnsi="宋体" w:cs="宋体"/>
          <w:szCs w:val="21"/>
          <w:u w:val="single"/>
        </w:rPr>
      </w:pPr>
      <w:r>
        <w:rPr>
          <w:rFonts w:hint="eastAsia" w:ascii="宋体" w:hAnsi="宋体" w:cs="宋体"/>
          <w:szCs w:val="21"/>
          <w:u w:val="single"/>
        </w:rPr>
        <w:t>f.承包人进场施工前应对本项目的总承包单位签订工程综合管理协议。</w:t>
      </w:r>
    </w:p>
    <w:p w14:paraId="4FDC0505">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u w:val="single"/>
        </w:rPr>
        <w:t>g.其他：</w:t>
      </w:r>
    </w:p>
    <w:p w14:paraId="46B97E83">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u w:val="single"/>
        </w:rPr>
        <w:t>①承包人承担施工期间的水、电费用，承包人必须每月按水、电部门的计价标准，按所需缴纳金额及时足额缴纳，若承包人不按时缴纳，则发包人有权采取相应措施。</w:t>
      </w:r>
    </w:p>
    <w:p w14:paraId="55373E6E">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u w:val="single"/>
        </w:rPr>
        <w:t>②对发包人的现场监督工作予以充分的配合与协助。承包人服从发包人、监理公司、全过程咨询单位的管理，做好交叉施工事宜及其他与本工程施工相关的工作。</w:t>
      </w:r>
    </w:p>
    <w:p w14:paraId="4362EFCE">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u w:val="single"/>
        </w:rPr>
        <w:t>③从合同生效之日起至工程通过竣工验收的期间内，承包人应承担合同规定的现场各项设施、设备的修建、购置、安装、管理、保养、维修及拆除工作，并提供必要的设施保洁服务。</w:t>
      </w:r>
    </w:p>
    <w:p w14:paraId="4596969D">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u w:val="single"/>
        </w:rPr>
        <w:t>④承包人必须遵守浙江省、台州市等的地方性法规，服从行业主管部门的管理，凡涉及承包单位的施工备案、车辆准运等有关行政或者事业许可、备案、审批等程序，均由承包人自行办理，发包人给予配合，发生的费用全部由承包人承担，包括外省施工单位进浙江省的施工备案费用、排污管理费、噪声管理费、垃圾管理费等。</w:t>
      </w:r>
    </w:p>
    <w:p w14:paraId="3D1CEAA3">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u w:val="single"/>
        </w:rPr>
        <w:t>⑤重大活动期间以及发包人需要的时间段内，可能对施工做出某些限制和配合要求，承包人应按照要求做出必要的配合，并承担有可能因此而引起工效降低所需增加的费用。相关费用含在合同价款中。</w:t>
      </w:r>
    </w:p>
    <w:p w14:paraId="196254BF">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u w:val="single"/>
        </w:rPr>
        <w:t>⑥要加强工程施工车辆的管理，施工车辆不得无故堵塞道路交通，不得沿途抛洒丢弃。</w:t>
      </w:r>
    </w:p>
    <w:p w14:paraId="6C59DB95">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u w:val="single"/>
        </w:rPr>
        <w:t>⑦承包人应承担法律法规以及按规范、标准要求必须进行的各类复试检测，所发生的一切费用由承包人承担。如发包人对承包人提供的检测报告或检测结论有异议，认为需要重新检测时，承包人应无条件重新检测，重新检测的材料费由承包人承担，当检测合格时，检测费用由发包人承担；当检测不合格时，检测费用由承包人承担，并无条件更换已进场或已使用的材料同时承担由此产生的一切损失及费用（包括再次重新检测时发生的材料费、检测费等一切费用，直到检测合格为止）。</w:t>
      </w:r>
    </w:p>
    <w:p w14:paraId="4E49C5CF">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u w:val="single"/>
        </w:rPr>
        <w:t>⑧承包人在合同履行过程中，应严格遵守和执行发包人制定的各项管理制度和规定，严格执行发包人关于工程设计变更、签证等方面的审批程序及制度。</w:t>
      </w:r>
    </w:p>
    <w:p w14:paraId="7F367894">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u w:val="single"/>
        </w:rPr>
        <w:t>⑨承包人应全权负责其劳务及职员的雇佣、工资的支付、房屋、膳食及运输的安排。承包人在任何时候应采取一切合理的预防措施，以防止其劳务及职员发生任何违法的、妨害治安的行为，并维护治安和保护工程及个人或财产免遭上述行为的破坏。</w:t>
      </w:r>
    </w:p>
    <w:p w14:paraId="67BCB28F">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u w:val="single"/>
        </w:rPr>
        <w:t>⑩承包人负责落实对施工现场安全文明施工的管理制度、交底，进行定期及不定期检查，并提出整改意见，承包人负责落实整个工地现场的保安、防盗工作。承包人应有专人负责妥善处理因施工引起的、对相邻或周边的建筑物或环境的各种影响，并承担相关的索赔费用。</w:t>
      </w:r>
    </w:p>
    <w:p w14:paraId="4D1B0E43">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u w:val="single"/>
        </w:rPr>
        <w:t>⑪由承包人的质量安全职能部门每月对本工程施工现场的质量、安全文明、进度等进行全面督查，并将督查结果向发包人汇报。</w:t>
      </w:r>
    </w:p>
    <w:p w14:paraId="21FEF2EA">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u w:val="single"/>
        </w:rPr>
        <w:t>⑫承包人必须完成本合同规定的全部工作内容，如某项工作内容达不到相关要求，在监理方下达整改通知后仍不执行，则发包人有权委托第三方完成该项工作，并将相应费用从承包人的工程款中扣除，由此造成的损失和后果由承包人执行承担。</w:t>
      </w:r>
    </w:p>
    <w:p w14:paraId="4CB9B4ED">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u w:val="single"/>
        </w:rPr>
        <w:t>⑬工程质量保修期间，承包人须设立电子邮箱，发包人的通知指令发送至承包人设立的电子邮箱，即视为承包人已收到发包人的相关通知。</w:t>
      </w:r>
    </w:p>
    <w:p w14:paraId="0B5ED19A">
      <w:pPr>
        <w:autoSpaceDE w:val="0"/>
        <w:autoSpaceDN w:val="0"/>
        <w:adjustRightInd w:val="0"/>
        <w:snapToGrid w:val="0"/>
        <w:spacing w:line="400" w:lineRule="exact"/>
        <w:ind w:firstLine="420" w:firstLineChars="200"/>
        <w:rPr>
          <w:rFonts w:hint="eastAsia" w:ascii="宋体" w:hAnsi="宋体" w:cs="宋体"/>
          <w:szCs w:val="21"/>
          <w:u w:val="single"/>
        </w:rPr>
      </w:pPr>
      <w:r>
        <w:rPr>
          <w:rFonts w:hint="eastAsia" w:ascii="仓耳渔阳体 W05" w:hAnsi="仓耳渔阳体 W05" w:eastAsia="仓耳渔阳体 W05" w:cs="仓耳渔阳体 W05"/>
          <w:u w:val="single"/>
        </w:rPr>
        <w:t>⑭</w:t>
      </w:r>
      <w:r>
        <w:rPr>
          <w:rFonts w:hint="eastAsia" w:ascii="宋体" w:hAnsi="宋体" w:cs="宋体"/>
          <w:szCs w:val="21"/>
          <w:u w:val="single"/>
        </w:rPr>
        <w:t>已竣工工程未交付之前，承包人按协议条款约定负责已完工程的保护工作，保护期间发生损坏，责任方自费予以修复至符合验收条件。</w:t>
      </w:r>
    </w:p>
    <w:p w14:paraId="4F9BAAD4">
      <w:pPr>
        <w:autoSpaceDE w:val="0"/>
        <w:autoSpaceDN w:val="0"/>
        <w:adjustRightInd w:val="0"/>
        <w:snapToGrid w:val="0"/>
        <w:spacing w:line="400" w:lineRule="exact"/>
        <w:ind w:firstLine="420" w:firstLineChars="200"/>
        <w:rPr>
          <w:rFonts w:hint="eastAsia" w:ascii="宋体" w:hAnsi="宋体" w:cs="宋体"/>
          <w:szCs w:val="21"/>
          <w:u w:val="single"/>
        </w:rPr>
      </w:pPr>
      <w:r>
        <w:rPr>
          <w:rFonts w:hint="eastAsia" w:ascii="宋体" w:hAnsi="宋体" w:cs="宋体"/>
          <w:szCs w:val="21"/>
          <w:u w:val="single"/>
        </w:rPr>
        <w:t>⑮对发包人的现场监督工作予以充分的配合与协助。承包人服从发包人、本项目的总承包单位、监理公司的管理，做好交叉施工事宜及其他与本工程施工相关的工作。如承包人与其他分包单位交叉施工时，承包人配合发包人、监理人、全过程咨询单位、总承包单位的施工要求调整现场布置及施工流程，不得由此向发包人提出相关费用及工期的索赔要求。</w:t>
      </w:r>
    </w:p>
    <w:p w14:paraId="21F57576">
      <w:pPr>
        <w:autoSpaceDE w:val="0"/>
        <w:autoSpaceDN w:val="0"/>
        <w:adjustRightInd w:val="0"/>
        <w:snapToGrid w:val="0"/>
        <w:spacing w:line="400" w:lineRule="exact"/>
        <w:ind w:firstLine="420" w:firstLineChars="200"/>
      </w:pPr>
      <w:r>
        <w:rPr>
          <w:rFonts w:hint="eastAsia" w:ascii="微软雅黑" w:hAnsi="微软雅黑" w:eastAsia="微软雅黑" w:cs="微软雅黑"/>
          <w:szCs w:val="21"/>
          <w:u w:val="single"/>
        </w:rPr>
        <w:t>⑯</w:t>
      </w:r>
      <w:r>
        <w:rPr>
          <w:rFonts w:hint="eastAsia"/>
          <w:b/>
          <w:bCs/>
          <w:szCs w:val="21"/>
          <w:u w:val="single"/>
        </w:rPr>
        <w:t>由于本项目施工工期时间紧迫，工地同时存在多个施工单位同时施工，本项目承包人需做好配合工作，因施工场地受限导致的工期延误、费用增加等风险均由承包人自行承担。</w:t>
      </w:r>
    </w:p>
    <w:p w14:paraId="60A7FFAA">
      <w:pPr>
        <w:autoSpaceDE w:val="0"/>
        <w:autoSpaceDN w:val="0"/>
        <w:adjustRightInd w:val="0"/>
        <w:snapToGrid w:val="0"/>
        <w:spacing w:line="400" w:lineRule="exact"/>
        <w:ind w:firstLine="420" w:firstLineChars="200"/>
        <w:rPr>
          <w:b/>
          <w:bCs/>
          <w:u w:val="single"/>
        </w:rPr>
      </w:pPr>
      <w:r>
        <w:rPr>
          <w:rFonts w:hint="eastAsia" w:ascii="微软雅黑" w:hAnsi="微软雅黑" w:eastAsia="微软雅黑" w:cs="微软雅黑"/>
          <w:b/>
          <w:bCs/>
          <w:u w:val="single"/>
        </w:rPr>
        <w:t>⑰</w:t>
      </w:r>
      <w:r>
        <w:rPr>
          <w:rFonts w:hint="eastAsia"/>
          <w:b/>
          <w:bCs/>
          <w:u w:val="single"/>
        </w:rPr>
        <w:t>由于本工程存在多个施工单位，如遇到本项目与其他工种的交界点不明确时，由发包人工程师来确定由哪一个单位实施，承包人不得拒绝施工。</w:t>
      </w:r>
    </w:p>
    <w:p w14:paraId="280807C2">
      <w:pPr>
        <w:autoSpaceDE w:val="0"/>
        <w:autoSpaceDN w:val="0"/>
        <w:adjustRightInd w:val="0"/>
        <w:snapToGrid w:val="0"/>
        <w:spacing w:line="400" w:lineRule="exact"/>
        <w:ind w:firstLine="422" w:firstLineChars="200"/>
        <w:rPr>
          <w:b/>
          <w:bCs/>
          <w:u w:val="single"/>
        </w:rPr>
      </w:pPr>
      <w:r>
        <w:rPr>
          <w:rFonts w:hint="eastAsia"/>
          <w:b/>
          <w:bCs/>
          <w:u w:val="single"/>
        </w:rPr>
        <w:t>⑱本工程的施工过程中应配合精装修工程进度，及时完成发包人交代的任务。</w:t>
      </w:r>
    </w:p>
    <w:p w14:paraId="571E5FA3">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（11）承包人诚实信用的承诺：</w:t>
      </w:r>
      <w:r>
        <w:rPr>
          <w:rFonts w:hint="eastAsia"/>
          <w:szCs w:val="21"/>
          <w:u w:val="single"/>
        </w:rPr>
        <w:t>承包人诚实信用的承诺：承包人向发包人承诺按照本合同约定及现场甲方、本项目总承包单位和监理工程师、全过程咨询单位的指令进行施工。竣工后，在保修期内承担工程质量保修责任，并履行本合同约定的全部义务。</w:t>
      </w:r>
    </w:p>
    <w:p w14:paraId="4347D8F7">
      <w:pPr>
        <w:autoSpaceDE w:val="0"/>
        <w:autoSpaceDN w:val="0"/>
        <w:adjustRightInd w:val="0"/>
        <w:snapToGrid w:val="0"/>
        <w:spacing w:line="400" w:lineRule="exact"/>
        <w:ind w:firstLine="420" w:firstLineChars="200"/>
        <w:rPr>
          <w:rFonts w:hint="eastAsia" w:ascii="宋体" w:hAnsi="宋体" w:cs="宋体"/>
          <w:szCs w:val="21"/>
          <w:u w:val="single"/>
        </w:rPr>
      </w:pPr>
      <w:r>
        <w:rPr>
          <w:rFonts w:hint="eastAsia" w:ascii="宋体" w:hAnsi="宋体" w:cs="宋体"/>
          <w:szCs w:val="21"/>
        </w:rPr>
        <w:t>（12）承包人使用新技术、工法、工艺的承诺</w:t>
      </w:r>
      <w:r>
        <w:rPr>
          <w:rFonts w:hint="eastAsia" w:ascii="宋体" w:hAnsi="宋体" w:cs="宋体"/>
          <w:szCs w:val="21"/>
          <w:u w:val="single"/>
        </w:rPr>
        <w:t xml:space="preserve">：  /        。 </w:t>
      </w:r>
    </w:p>
    <w:p w14:paraId="365B5306">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3.2 项目经理</w:t>
      </w:r>
    </w:p>
    <w:p w14:paraId="688CD81B">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3.2.1 项目经理：</w:t>
      </w:r>
    </w:p>
    <w:p w14:paraId="7E4B7638">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姓  名：</w:t>
      </w:r>
      <w:r>
        <w:rPr>
          <w:rFonts w:hint="eastAsia" w:ascii="宋体" w:hAnsi="宋体" w:cs="宋体"/>
          <w:szCs w:val="21"/>
          <w:u w:val="single"/>
        </w:rPr>
        <w:t xml:space="preserve">                       </w:t>
      </w:r>
      <w:r>
        <w:rPr>
          <w:rFonts w:hint="eastAsia" w:ascii="宋体" w:hAnsi="宋体" w:cs="宋体"/>
          <w:szCs w:val="21"/>
        </w:rPr>
        <w:t>；</w:t>
      </w:r>
    </w:p>
    <w:p w14:paraId="3003508F">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身份证号：</w:t>
      </w:r>
      <w:r>
        <w:rPr>
          <w:rFonts w:hint="eastAsia" w:ascii="宋体" w:hAnsi="宋体" w:cs="宋体"/>
          <w:szCs w:val="21"/>
          <w:u w:val="single"/>
        </w:rPr>
        <w:t xml:space="preserve">                       </w:t>
      </w:r>
      <w:r>
        <w:rPr>
          <w:rFonts w:hint="eastAsia" w:ascii="宋体" w:hAnsi="宋体" w:cs="宋体"/>
          <w:szCs w:val="21"/>
        </w:rPr>
        <w:t>；</w:t>
      </w:r>
    </w:p>
    <w:p w14:paraId="0A364E80">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建造师执业资格等级：</w:t>
      </w:r>
      <w:r>
        <w:rPr>
          <w:rFonts w:hint="eastAsia" w:ascii="宋体" w:hAnsi="宋体" w:cs="宋体"/>
          <w:szCs w:val="21"/>
          <w:u w:val="single"/>
        </w:rPr>
        <w:t xml:space="preserve">                 </w:t>
      </w:r>
      <w:r>
        <w:rPr>
          <w:rFonts w:hint="eastAsia" w:ascii="宋体" w:hAnsi="宋体" w:cs="宋体"/>
          <w:szCs w:val="21"/>
        </w:rPr>
        <w:t>；</w:t>
      </w:r>
    </w:p>
    <w:p w14:paraId="606E4217">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建造师注册证书号：</w:t>
      </w:r>
      <w:r>
        <w:rPr>
          <w:rFonts w:hint="eastAsia" w:ascii="宋体" w:hAnsi="宋体" w:cs="宋体"/>
          <w:szCs w:val="21"/>
          <w:u w:val="single"/>
        </w:rPr>
        <w:t xml:space="preserve">                  </w:t>
      </w:r>
      <w:r>
        <w:rPr>
          <w:rFonts w:hint="eastAsia" w:ascii="宋体" w:hAnsi="宋体" w:cs="宋体"/>
          <w:szCs w:val="21"/>
        </w:rPr>
        <w:t>；</w:t>
      </w:r>
    </w:p>
    <w:p w14:paraId="00EA520A">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建造师执业印章号：</w:t>
      </w:r>
      <w:r>
        <w:rPr>
          <w:rFonts w:hint="eastAsia" w:ascii="宋体" w:hAnsi="宋体" w:cs="宋体"/>
          <w:szCs w:val="21"/>
          <w:u w:val="single"/>
        </w:rPr>
        <w:t xml:space="preserve">                  </w:t>
      </w:r>
      <w:r>
        <w:rPr>
          <w:rFonts w:hint="eastAsia" w:ascii="宋体" w:hAnsi="宋体" w:cs="宋体"/>
          <w:szCs w:val="21"/>
        </w:rPr>
        <w:t>；</w:t>
      </w:r>
    </w:p>
    <w:p w14:paraId="3859E967">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安全生产考核合格证书号：</w:t>
      </w:r>
      <w:r>
        <w:rPr>
          <w:rFonts w:hint="eastAsia" w:ascii="宋体" w:hAnsi="宋体" w:cs="宋体"/>
          <w:szCs w:val="21"/>
          <w:u w:val="single"/>
        </w:rPr>
        <w:t xml:space="preserve">              </w:t>
      </w:r>
      <w:r>
        <w:rPr>
          <w:rFonts w:hint="eastAsia" w:ascii="宋体" w:hAnsi="宋体" w:cs="宋体"/>
          <w:szCs w:val="21"/>
        </w:rPr>
        <w:t>；</w:t>
      </w:r>
    </w:p>
    <w:p w14:paraId="6C5BEEDB">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联系电话：</w:t>
      </w:r>
      <w:r>
        <w:rPr>
          <w:rFonts w:hint="eastAsia" w:ascii="宋体" w:hAnsi="宋体" w:cs="宋体"/>
          <w:szCs w:val="21"/>
          <w:u w:val="single"/>
        </w:rPr>
        <w:t xml:space="preserve">                       </w:t>
      </w:r>
      <w:r>
        <w:rPr>
          <w:rFonts w:hint="eastAsia" w:ascii="宋体" w:hAnsi="宋体" w:cs="宋体"/>
          <w:szCs w:val="21"/>
        </w:rPr>
        <w:t>；</w:t>
      </w:r>
    </w:p>
    <w:p w14:paraId="1DE73615">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电子信箱：</w:t>
      </w:r>
      <w:r>
        <w:rPr>
          <w:rFonts w:hint="eastAsia" w:ascii="宋体" w:hAnsi="宋体" w:cs="宋体"/>
          <w:szCs w:val="21"/>
          <w:u w:val="single"/>
        </w:rPr>
        <w:t xml:space="preserve">                       </w:t>
      </w:r>
      <w:r>
        <w:rPr>
          <w:rFonts w:hint="eastAsia" w:ascii="宋体" w:hAnsi="宋体" w:cs="宋体"/>
          <w:szCs w:val="21"/>
        </w:rPr>
        <w:t>；</w:t>
      </w:r>
    </w:p>
    <w:p w14:paraId="4A12741B">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通信地址：</w:t>
      </w:r>
      <w:r>
        <w:rPr>
          <w:rFonts w:hint="eastAsia" w:ascii="宋体" w:hAnsi="宋体" w:cs="宋体"/>
          <w:szCs w:val="21"/>
          <w:u w:val="single"/>
        </w:rPr>
        <w:t xml:space="preserve">                       </w:t>
      </w:r>
      <w:r>
        <w:rPr>
          <w:rFonts w:hint="eastAsia" w:ascii="宋体" w:hAnsi="宋体" w:cs="宋体"/>
          <w:szCs w:val="21"/>
        </w:rPr>
        <w:t>；</w:t>
      </w:r>
    </w:p>
    <w:p w14:paraId="40FD1DA7">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承包人对项目经理的授权范围如下：</w:t>
      </w:r>
      <w:r>
        <w:rPr>
          <w:rFonts w:hint="eastAsia" w:ascii="宋体" w:hAnsi="宋体" w:cs="宋体"/>
          <w:szCs w:val="21"/>
          <w:u w:val="single"/>
        </w:rPr>
        <w:t>负责质量、进度、安全及协调工作；负责办理变更、洽商相关手续。</w:t>
      </w:r>
    </w:p>
    <w:p w14:paraId="49677472">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关于项目经理每月在施工现场的时间要求：</w:t>
      </w:r>
      <w:r>
        <w:rPr>
          <w:rFonts w:hint="eastAsia" w:ascii="宋体" w:hAnsi="宋体" w:cs="宋体"/>
          <w:szCs w:val="21"/>
          <w:u w:val="single"/>
        </w:rPr>
        <w:t>月到岗率不少于24天。</w:t>
      </w:r>
    </w:p>
    <w:p w14:paraId="20EB1F05">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承包人未提交劳动合同，以及没有为项目经理缴纳社会保险证明的违约责任：</w:t>
      </w:r>
      <w:r>
        <w:rPr>
          <w:rFonts w:hint="eastAsia" w:ascii="宋体" w:hAnsi="宋体" w:cs="宋体"/>
          <w:szCs w:val="21"/>
          <w:u w:val="single"/>
        </w:rPr>
        <w:t>发包人有权要求更换项目经理，由此增加的费用和延误的工期由承包人承担，并承担违约责任</w:t>
      </w:r>
      <w:r>
        <w:rPr>
          <w:rFonts w:hint="eastAsia" w:ascii="宋体" w:hAnsi="宋体" w:cs="宋体"/>
          <w:szCs w:val="21"/>
        </w:rPr>
        <w:t>。</w:t>
      </w:r>
    </w:p>
    <w:p w14:paraId="7711C1FA">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项目经理未经批准，擅自离开施工现场的违约责任：</w:t>
      </w:r>
      <w:r>
        <w:rPr>
          <w:rFonts w:hint="eastAsia" w:ascii="宋体" w:hAnsi="宋体" w:cs="宋体"/>
          <w:szCs w:val="21"/>
          <w:u w:val="single"/>
        </w:rPr>
        <w:t>月到岗须达到24天，不足天数按当月日历天计算，对人员不到岗天数每天扣除1000元，在当月进度款支付时扣除；连续三个月达不到要求且项目经理不能到岗的，一次性扣除5万元（不含前三个月已扣除的款项），且发包人有权要求承包人更换项目经理，同时由承包人赔偿发包人由此造成的损失，另遇有工程检查、验收或参观等活动时，无特殊原因不得离开施工现场，如未在场，每次扣除2万元。以上扣款从当期支付进度款中扣除，并作为结算的依据。</w:t>
      </w:r>
    </w:p>
    <w:p w14:paraId="7F4B98BD">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u w:val="single"/>
        </w:rPr>
        <w:t>项目经理履职不到位或管理能力达不到要求，发包人有权要求更换项目经理。承包人接到发包人的通知（书面通知），15天更换符合项目要求的项目经理。如更换的项目经理不符合项目的要求，发包人每次扣除10万元，直到更换符合项目的项目经理。</w:t>
      </w:r>
    </w:p>
    <w:p w14:paraId="122F93DB">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3.2.3承包人擅自更换项目经理的违约责任：</w:t>
      </w:r>
      <w:r>
        <w:rPr>
          <w:rFonts w:hint="eastAsia" w:ascii="宋体" w:hAnsi="宋体" w:cs="宋体"/>
          <w:szCs w:val="21"/>
          <w:u w:val="single"/>
        </w:rPr>
        <w:t>项目经理因发生重大安全事故、生病住院、终止劳动合同关系、被责令停止执业、羁押或判刑等情形，确已无法继续担任项目经理，承包人向发包人提出申请，发包人同意更换，更换到位的项目经理资质、信用等级不低于原项目经理；无论何种原因更换项目负责人的，按每更换一人次扣除违约金10万元；及至发包人可通知承包人全部解除合同，所有履约担保金归发包人，并赔偿发包人损失。</w:t>
      </w:r>
    </w:p>
    <w:p w14:paraId="46480283">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3.2.4 承包人无正当理由拒绝更换项目经理的违约责任：</w:t>
      </w:r>
      <w:r>
        <w:rPr>
          <w:rFonts w:hint="eastAsia" w:ascii="宋体" w:hAnsi="宋体" w:cs="宋体"/>
          <w:szCs w:val="21"/>
          <w:u w:val="single"/>
        </w:rPr>
        <w:t>发包人可通知承包人全部解除合同，所有履约担保金归发包人，同时赔偿发包人损失</w:t>
      </w:r>
      <w:r>
        <w:rPr>
          <w:rFonts w:hint="eastAsia" w:ascii="宋体" w:hAnsi="宋体" w:cs="宋体"/>
          <w:szCs w:val="21"/>
        </w:rPr>
        <w:t>。</w:t>
      </w:r>
    </w:p>
    <w:p w14:paraId="53954025">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3.3 承包人人员</w:t>
      </w:r>
    </w:p>
    <w:p w14:paraId="1FCA9C24">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3.3.1 承包人提交项目管理机构及施工现场管理人员安排报告的期限：</w:t>
      </w:r>
      <w:r>
        <w:rPr>
          <w:rFonts w:hint="eastAsia" w:ascii="宋体" w:hAnsi="宋体" w:cs="宋体"/>
          <w:szCs w:val="21"/>
          <w:u w:val="single"/>
        </w:rPr>
        <w:t>接到开工通知（或确定开工日期）后7天内</w:t>
      </w:r>
      <w:r>
        <w:rPr>
          <w:rFonts w:hint="eastAsia" w:ascii="宋体" w:hAnsi="宋体" w:cs="宋体"/>
          <w:szCs w:val="21"/>
        </w:rPr>
        <w:t>。</w:t>
      </w:r>
    </w:p>
    <w:p w14:paraId="3AD4DC9B">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3.3.3 承包人无正当理由拒绝撤换主要施工管理人员的违约责任：</w:t>
      </w:r>
      <w:r>
        <w:rPr>
          <w:rFonts w:hint="eastAsia" w:ascii="宋体" w:hAnsi="宋体" w:cs="宋体"/>
          <w:szCs w:val="21"/>
          <w:u w:val="single"/>
        </w:rPr>
        <w:t>发包人可通知承包人全部解除合同，所有履约担保金归发包人，同时赔偿发包人损失。</w:t>
      </w:r>
    </w:p>
    <w:p w14:paraId="132003BF">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3.3.4 承包人主要施工管理人员离开施工现场的批准要求：</w:t>
      </w:r>
      <w:r>
        <w:rPr>
          <w:rFonts w:hint="eastAsia" w:ascii="宋体" w:hAnsi="宋体" w:cs="宋体"/>
          <w:szCs w:val="21"/>
          <w:u w:val="single"/>
        </w:rPr>
        <w:t>按通用条款执行；另遇有工程检查、验收或参观等活动时，无特殊原因不得请假</w:t>
      </w:r>
      <w:r>
        <w:rPr>
          <w:rFonts w:hint="eastAsia" w:ascii="宋体" w:hAnsi="宋体" w:cs="宋体"/>
          <w:szCs w:val="21"/>
        </w:rPr>
        <w:t>。</w:t>
      </w:r>
    </w:p>
    <w:p w14:paraId="4E3C7D45">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3.3.5承包人擅自更换主要施工管理人员的违约责任：</w:t>
      </w:r>
      <w:r>
        <w:rPr>
          <w:rFonts w:hint="eastAsia" w:ascii="宋体" w:hAnsi="宋体" w:cs="宋体"/>
          <w:szCs w:val="21"/>
          <w:u w:val="single"/>
        </w:rPr>
        <w:t>技术负责人因发生重大安全事故、生病住院、终止劳动合同关系、被责令停止执业、被羁押或判刑情形，确已无法继续担任相应岗位工作，承包人向发包人提出申请，发包人应同意更换，对更换到位的技术负责人资质、信用等级应不低于原技术负责人；无论何种原因更换技术负责人的，按每更换一人次扣除违约金3万元。</w:t>
      </w:r>
    </w:p>
    <w:p w14:paraId="019E9377">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承包人主要施工管理人员擅自离开施工现场的违约责任：</w:t>
      </w:r>
      <w:r>
        <w:rPr>
          <w:rFonts w:hint="eastAsia" w:ascii="宋体" w:hAnsi="宋体" w:cs="宋体"/>
          <w:szCs w:val="21"/>
          <w:u w:val="single"/>
        </w:rPr>
        <w:t>技术负责人到岗达不到24天的，不足天数按当月日历天计算，对人员不到岗天数每天扣除1000 元，在当月进度款支付时扣除，在当期工程款支付时扣除。技术负责人连续三个月到岗率达不到要求且不能到岗的，一次性扣除3万元（不含前三个月已扣除的款项），且发包人有权要求承包人更换该关键岗位人员，以上违约金从最近一期工程进度款中扣除。</w:t>
      </w:r>
    </w:p>
    <w:p w14:paraId="3B8BF613">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3.5 分包</w:t>
      </w:r>
    </w:p>
    <w:p w14:paraId="036C1970">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3.5.1 分包的一般约定</w:t>
      </w:r>
    </w:p>
    <w:p w14:paraId="65189728">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禁止分包的工程包括：</w:t>
      </w:r>
      <w:r>
        <w:rPr>
          <w:rFonts w:hint="eastAsia" w:ascii="宋体" w:hAnsi="宋体" w:cs="宋体"/>
          <w:szCs w:val="21"/>
          <w:u w:val="single"/>
        </w:rPr>
        <w:t xml:space="preserve">全部工程 </w:t>
      </w:r>
      <w:r>
        <w:rPr>
          <w:rFonts w:hint="eastAsia" w:ascii="宋体" w:hAnsi="宋体" w:cs="宋体"/>
          <w:szCs w:val="21"/>
        </w:rPr>
        <w:t>。</w:t>
      </w:r>
    </w:p>
    <w:p w14:paraId="7B6BBF95">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主体结构、关键性工作的范围：</w:t>
      </w:r>
      <w:r>
        <w:rPr>
          <w:rFonts w:hint="eastAsia" w:ascii="宋体" w:hAnsi="宋体" w:cs="宋体"/>
          <w:szCs w:val="21"/>
          <w:u w:val="single"/>
        </w:rPr>
        <w:t xml:space="preserve">               /               </w:t>
      </w:r>
      <w:r>
        <w:rPr>
          <w:rFonts w:hint="eastAsia" w:ascii="宋体" w:hAnsi="宋体" w:cs="宋体"/>
          <w:szCs w:val="21"/>
        </w:rPr>
        <w:t>。</w:t>
      </w:r>
    </w:p>
    <w:p w14:paraId="6FA1A01A">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3.5.2分包的确定</w:t>
      </w:r>
    </w:p>
    <w:p w14:paraId="2687F1B8">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允许分包的专业工程包括：</w:t>
      </w:r>
      <w:r>
        <w:rPr>
          <w:rFonts w:hint="eastAsia" w:ascii="宋体" w:hAnsi="宋体" w:cs="宋体"/>
          <w:szCs w:val="21"/>
          <w:u w:val="single"/>
        </w:rPr>
        <w:t xml:space="preserve">                /                   </w:t>
      </w:r>
      <w:r>
        <w:rPr>
          <w:rFonts w:hint="eastAsia" w:ascii="宋体" w:hAnsi="宋体" w:cs="宋体"/>
          <w:szCs w:val="21"/>
        </w:rPr>
        <w:t>。</w:t>
      </w:r>
    </w:p>
    <w:p w14:paraId="4850E574">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其他关于分包的约定：</w:t>
      </w:r>
      <w:r>
        <w:rPr>
          <w:rFonts w:hint="eastAsia" w:ascii="宋体" w:hAnsi="宋体" w:cs="宋体"/>
          <w:szCs w:val="21"/>
          <w:u w:val="single"/>
        </w:rPr>
        <w:t xml:space="preserve">                     /                  </w:t>
      </w:r>
      <w:r>
        <w:rPr>
          <w:rFonts w:hint="eastAsia" w:ascii="宋体" w:hAnsi="宋体" w:cs="宋体"/>
          <w:szCs w:val="21"/>
        </w:rPr>
        <w:t>。</w:t>
      </w:r>
    </w:p>
    <w:p w14:paraId="627F632A">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3.5.4 分包合同价款</w:t>
      </w:r>
    </w:p>
    <w:p w14:paraId="4C0C1BCC">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关于分包合同价款支付的约定：</w:t>
      </w:r>
      <w:r>
        <w:rPr>
          <w:rFonts w:hint="eastAsia" w:ascii="宋体" w:hAnsi="宋体" w:cs="宋体"/>
          <w:szCs w:val="21"/>
          <w:u w:val="single"/>
        </w:rPr>
        <w:t xml:space="preserve">            /                 </w:t>
      </w:r>
      <w:r>
        <w:rPr>
          <w:rFonts w:hint="eastAsia" w:ascii="宋体" w:hAnsi="宋体" w:cs="宋体"/>
          <w:szCs w:val="21"/>
        </w:rPr>
        <w:t>。</w:t>
      </w:r>
    </w:p>
    <w:p w14:paraId="07933D46">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3.6 工程照管与成品、半成品保护</w:t>
      </w:r>
    </w:p>
    <w:p w14:paraId="36A269F1">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承包人负责照管工程及工程相关的材料、工程设备的起始时间：</w:t>
      </w:r>
      <w:r>
        <w:rPr>
          <w:rFonts w:hint="eastAsia" w:ascii="宋体" w:hAnsi="宋体" w:cs="宋体"/>
          <w:szCs w:val="21"/>
          <w:u w:val="single"/>
        </w:rPr>
        <w:t>按合同通用条款执行</w:t>
      </w:r>
      <w:r>
        <w:rPr>
          <w:rFonts w:hint="eastAsia" w:ascii="宋体" w:hAnsi="宋体" w:cs="宋体"/>
          <w:szCs w:val="21"/>
        </w:rPr>
        <w:t>。</w:t>
      </w:r>
    </w:p>
    <w:p w14:paraId="0FC70F48">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3.7 履约担保</w:t>
      </w:r>
    </w:p>
    <w:p w14:paraId="62A1F0A1">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承包人是否提供履约担保：</w:t>
      </w:r>
      <w:r>
        <w:rPr>
          <w:rFonts w:hint="eastAsia" w:ascii="宋体" w:hAnsi="宋体" w:cs="宋体"/>
          <w:szCs w:val="21"/>
          <w:u w:val="single"/>
        </w:rPr>
        <w:t xml:space="preserve"> 是，提供履约担保  </w:t>
      </w:r>
      <w:r>
        <w:rPr>
          <w:rFonts w:hint="eastAsia" w:ascii="宋体" w:hAnsi="宋体" w:cs="宋体"/>
          <w:szCs w:val="21"/>
        </w:rPr>
        <w:t>。</w:t>
      </w:r>
    </w:p>
    <w:p w14:paraId="79994885">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承包人提供履约担保的形式、金额及期限的：</w:t>
      </w:r>
      <w:r>
        <w:rPr>
          <w:rFonts w:hint="eastAsia" w:ascii="宋体" w:hAnsi="宋体" w:cs="宋体"/>
          <w:szCs w:val="21"/>
          <w:u w:val="single"/>
        </w:rPr>
        <w:t>签订工程合同时提供履约保函，保函形式为工程保函（银行保函、保险机构保证保险保单和融资担保公司保函），金额为签约合同价的</w:t>
      </w:r>
      <w:r>
        <w:rPr>
          <w:rFonts w:hint="eastAsia" w:ascii="宋体" w:hAnsi="宋体" w:cs="宋体"/>
          <w:szCs w:val="21"/>
          <w:u w:val="single"/>
          <w:lang w:val="en-US" w:eastAsia="zh-CN"/>
        </w:rPr>
        <w:t>1</w:t>
      </w:r>
      <w:r>
        <w:rPr>
          <w:rFonts w:hint="eastAsia" w:ascii="宋体" w:hAnsi="宋体" w:cs="宋体"/>
          <w:szCs w:val="21"/>
          <w:u w:val="single"/>
        </w:rPr>
        <w:t>%</w:t>
      </w:r>
      <w:r>
        <w:rPr>
          <w:rFonts w:hint="eastAsia" w:ascii="宋体" w:hAnsi="宋体" w:cs="宋体"/>
          <w:szCs w:val="21"/>
        </w:rPr>
        <w:t>。</w:t>
      </w:r>
    </w:p>
    <w:p w14:paraId="08801613">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u w:val="single"/>
        </w:rPr>
        <w:t>无论因何种原因导致的工期延长，承包人继续提供履约担保所增加的费用均由承包人承担。</w:t>
      </w:r>
    </w:p>
    <w:p w14:paraId="34DB7ED7">
      <w:pPr>
        <w:autoSpaceDE w:val="0"/>
        <w:autoSpaceDN w:val="0"/>
        <w:adjustRightInd w:val="0"/>
        <w:snapToGrid w:val="0"/>
        <w:spacing w:line="400" w:lineRule="exact"/>
        <w:ind w:firstLine="422" w:firstLineChars="200"/>
        <w:outlineLvl w:val="3"/>
        <w:rPr>
          <w:rFonts w:hint="eastAsia" w:ascii="宋体" w:hAnsi="宋体" w:cs="宋体"/>
          <w:szCs w:val="21"/>
        </w:rPr>
      </w:pPr>
      <w:r>
        <w:rPr>
          <w:rFonts w:hint="eastAsia" w:ascii="宋体" w:hAnsi="宋体" w:cs="宋体"/>
          <w:b/>
          <w:bCs/>
          <w:szCs w:val="21"/>
        </w:rPr>
        <w:t>4. 监理人</w:t>
      </w:r>
    </w:p>
    <w:p w14:paraId="639DD0D3">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4.1监理人的一般规定</w:t>
      </w:r>
    </w:p>
    <w:p w14:paraId="38611CDF">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关于监理人的监理内容：</w:t>
      </w:r>
      <w:r>
        <w:rPr>
          <w:rFonts w:hint="eastAsia" w:ascii="宋体" w:hAnsi="宋体" w:cs="宋体"/>
          <w:szCs w:val="21"/>
          <w:u w:val="single"/>
        </w:rPr>
        <w:t>按本工程监理合同约定内容</w:t>
      </w:r>
      <w:r>
        <w:rPr>
          <w:rFonts w:hint="eastAsia" w:ascii="宋体" w:hAnsi="宋体" w:cs="宋体"/>
          <w:szCs w:val="21"/>
        </w:rPr>
        <w:t>。</w:t>
      </w:r>
    </w:p>
    <w:p w14:paraId="009D7846">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关于监理人的监理权限：</w:t>
      </w:r>
      <w:r>
        <w:rPr>
          <w:rFonts w:hint="eastAsia" w:ascii="宋体" w:hAnsi="宋体" w:cs="宋体"/>
          <w:szCs w:val="21"/>
          <w:u w:val="single"/>
        </w:rPr>
        <w:t>按本工程监理合同约定内容，涉及工程变更（含设计变更等参建各方变更）均需报发包人审批后生效。</w:t>
      </w:r>
    </w:p>
    <w:p w14:paraId="341BC011">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关于监理人在施工现场的办公场所、生活场所的提供和费用承担的约定：</w:t>
      </w:r>
      <w:r>
        <w:rPr>
          <w:rFonts w:hint="eastAsia" w:ascii="宋体" w:hAnsi="宋体" w:cs="宋体"/>
          <w:szCs w:val="21"/>
          <w:u w:val="single"/>
        </w:rPr>
        <w:t>由承包人免费提供办公室1间使用</w:t>
      </w:r>
      <w:r>
        <w:rPr>
          <w:rFonts w:hint="eastAsia" w:ascii="宋体" w:hAnsi="宋体" w:cs="宋体"/>
          <w:szCs w:val="21"/>
        </w:rPr>
        <w:t>。</w:t>
      </w:r>
    </w:p>
    <w:p w14:paraId="27A40D37">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4.2 监理人员</w:t>
      </w:r>
    </w:p>
    <w:p w14:paraId="5B9BCF6F">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总监理工程师：</w:t>
      </w:r>
    </w:p>
    <w:p w14:paraId="0371AC5C">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姓  名：</w:t>
      </w:r>
      <w:r>
        <w:rPr>
          <w:rFonts w:hint="eastAsia" w:ascii="宋体" w:hAnsi="宋体" w:cs="宋体"/>
          <w:szCs w:val="21"/>
          <w:u w:val="single"/>
        </w:rPr>
        <w:t xml:space="preserve">                   </w:t>
      </w:r>
      <w:r>
        <w:rPr>
          <w:rFonts w:hint="eastAsia" w:ascii="宋体" w:hAnsi="宋体" w:cs="宋体"/>
          <w:szCs w:val="21"/>
        </w:rPr>
        <w:t>；</w:t>
      </w:r>
    </w:p>
    <w:p w14:paraId="3AEDE4BE">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职  务：</w:t>
      </w:r>
      <w:r>
        <w:rPr>
          <w:rFonts w:hint="eastAsia" w:ascii="宋体" w:hAnsi="宋体" w:cs="宋体"/>
          <w:szCs w:val="21"/>
          <w:u w:val="single"/>
        </w:rPr>
        <w:t xml:space="preserve">                   </w:t>
      </w:r>
      <w:r>
        <w:rPr>
          <w:rFonts w:hint="eastAsia" w:ascii="宋体" w:hAnsi="宋体" w:cs="宋体"/>
          <w:szCs w:val="21"/>
        </w:rPr>
        <w:t>；</w:t>
      </w:r>
    </w:p>
    <w:p w14:paraId="536D2404">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监理工程师执业资格证书号：</w:t>
      </w:r>
      <w:r>
        <w:rPr>
          <w:rFonts w:hint="eastAsia" w:ascii="宋体" w:hAnsi="宋体" w:cs="宋体"/>
          <w:szCs w:val="21"/>
          <w:u w:val="single"/>
        </w:rPr>
        <w:t xml:space="preserve">         </w:t>
      </w:r>
      <w:r>
        <w:rPr>
          <w:rFonts w:hint="eastAsia" w:ascii="宋体" w:hAnsi="宋体" w:cs="宋体"/>
          <w:szCs w:val="21"/>
        </w:rPr>
        <w:t>；</w:t>
      </w:r>
    </w:p>
    <w:p w14:paraId="1D0B82E0">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联系电话：</w:t>
      </w:r>
      <w:r>
        <w:rPr>
          <w:rFonts w:hint="eastAsia" w:ascii="宋体" w:hAnsi="宋体" w:cs="宋体"/>
          <w:szCs w:val="21"/>
          <w:u w:val="single"/>
        </w:rPr>
        <w:t xml:space="preserve">                   </w:t>
      </w:r>
      <w:r>
        <w:rPr>
          <w:rFonts w:hint="eastAsia" w:ascii="宋体" w:hAnsi="宋体" w:cs="宋体"/>
          <w:szCs w:val="21"/>
        </w:rPr>
        <w:t>；</w:t>
      </w:r>
    </w:p>
    <w:p w14:paraId="5DA8818C">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电子信箱：</w:t>
      </w:r>
      <w:r>
        <w:rPr>
          <w:rFonts w:hint="eastAsia" w:ascii="宋体" w:hAnsi="宋体" w:cs="宋体"/>
          <w:szCs w:val="21"/>
          <w:u w:val="single"/>
        </w:rPr>
        <w:t xml:space="preserve">                   </w:t>
      </w:r>
      <w:r>
        <w:rPr>
          <w:rFonts w:hint="eastAsia" w:ascii="宋体" w:hAnsi="宋体" w:cs="宋体"/>
          <w:szCs w:val="21"/>
        </w:rPr>
        <w:t>；</w:t>
      </w:r>
    </w:p>
    <w:p w14:paraId="247EBE37">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通信地址：</w:t>
      </w:r>
      <w:r>
        <w:rPr>
          <w:rFonts w:hint="eastAsia" w:ascii="宋体" w:hAnsi="宋体" w:cs="宋体"/>
          <w:szCs w:val="21"/>
          <w:u w:val="single"/>
        </w:rPr>
        <w:t xml:space="preserve">                   </w:t>
      </w:r>
      <w:r>
        <w:rPr>
          <w:rFonts w:hint="eastAsia" w:ascii="宋体" w:hAnsi="宋体" w:cs="宋体"/>
          <w:szCs w:val="21"/>
        </w:rPr>
        <w:t>；</w:t>
      </w:r>
    </w:p>
    <w:p w14:paraId="2D53FC1A">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关于监理人的其他约定：</w:t>
      </w:r>
    </w:p>
    <w:p w14:paraId="09FB4D29">
      <w:pPr>
        <w:tabs>
          <w:tab w:val="left" w:pos="530"/>
        </w:tabs>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u w:val="single"/>
        </w:rPr>
        <w:tab/>
      </w:r>
      <w:r>
        <w:rPr>
          <w:rFonts w:hint="eastAsia" w:ascii="宋体" w:hAnsi="宋体" w:cs="宋体"/>
          <w:szCs w:val="21"/>
          <w:u w:val="single"/>
        </w:rPr>
        <w:t>（1）监理人授权超出合同约定，承包人有权提出异议，如监理人对于承包人合理的异议不予接受，则承包人可要求发包人就该事项作出处理决定；</w:t>
      </w:r>
    </w:p>
    <w:p w14:paraId="08CBDDF6">
      <w:pPr>
        <w:tabs>
          <w:tab w:val="left" w:pos="530"/>
        </w:tabs>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u w:val="single"/>
        </w:rPr>
        <w:tab/>
      </w:r>
      <w:r>
        <w:rPr>
          <w:rFonts w:hint="eastAsia" w:ascii="宋体" w:hAnsi="宋体" w:cs="宋体"/>
          <w:szCs w:val="21"/>
          <w:u w:val="single"/>
        </w:rPr>
        <w:t>（2）对于监理人更换其委派的监理人员的，监理人在征得发包人同意后应当提前48小时书面通知承包人；</w:t>
      </w:r>
    </w:p>
    <w:p w14:paraId="100EE576">
      <w:pPr>
        <w:tabs>
          <w:tab w:val="left" w:pos="530"/>
        </w:tabs>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u w:val="single"/>
        </w:rPr>
        <w:tab/>
      </w:r>
      <w:r>
        <w:rPr>
          <w:rFonts w:hint="eastAsia" w:ascii="宋体" w:hAnsi="宋体" w:cs="宋体"/>
          <w:szCs w:val="21"/>
          <w:u w:val="single"/>
        </w:rPr>
        <w:t>（3）监理人对其监理人员的任何授权，承包人均应当要求监理人提供书面的授权，否则，承包人有权拒绝接受监理人员的指示</w:t>
      </w:r>
      <w:r>
        <w:rPr>
          <w:rFonts w:hint="eastAsia" w:ascii="宋体" w:hAnsi="宋体" w:cs="宋体"/>
          <w:szCs w:val="21"/>
        </w:rPr>
        <w:t>。</w:t>
      </w:r>
    </w:p>
    <w:p w14:paraId="26859119">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4.4 商定或确定</w:t>
      </w:r>
    </w:p>
    <w:p w14:paraId="6D1C2C85">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在发包人和承包人不能通过协商达成一致意见时，发包人授权监理人对以下事项进行确定：</w:t>
      </w:r>
    </w:p>
    <w:p w14:paraId="6CE4CC3F">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(1)</w:t>
      </w:r>
      <w:r>
        <w:rPr>
          <w:rFonts w:hint="eastAsia" w:ascii="宋体" w:hAnsi="宋体" w:cs="宋体"/>
          <w:szCs w:val="21"/>
          <w:u w:val="single"/>
        </w:rPr>
        <w:t xml:space="preserve">                   /                     ;</w:t>
      </w:r>
    </w:p>
    <w:p w14:paraId="207C7650">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(2)</w:t>
      </w:r>
      <w:r>
        <w:rPr>
          <w:rFonts w:hint="eastAsia" w:ascii="宋体" w:hAnsi="宋体" w:cs="宋体"/>
          <w:szCs w:val="21"/>
          <w:u w:val="single"/>
        </w:rPr>
        <w:t xml:space="preserve">                   /                     ;</w:t>
      </w:r>
    </w:p>
    <w:p w14:paraId="61D3A46A">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(3)</w:t>
      </w:r>
      <w:r>
        <w:rPr>
          <w:rFonts w:hint="eastAsia" w:ascii="宋体" w:hAnsi="宋体" w:cs="宋体"/>
          <w:szCs w:val="21"/>
          <w:u w:val="single"/>
        </w:rPr>
        <w:t xml:space="preserve">                   /                     .</w:t>
      </w:r>
    </w:p>
    <w:p w14:paraId="0F57700B">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增加条款</w:t>
      </w:r>
    </w:p>
    <w:p w14:paraId="2872214D">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4.5 全过程咨询单位人员</w:t>
      </w:r>
    </w:p>
    <w:p w14:paraId="3D744F81">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工程师：</w:t>
      </w:r>
    </w:p>
    <w:p w14:paraId="321ADB1C">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姓  名：</w:t>
      </w:r>
      <w:r>
        <w:rPr>
          <w:rFonts w:hint="eastAsia" w:ascii="宋体" w:hAnsi="宋体" w:cs="宋体"/>
          <w:szCs w:val="21"/>
          <w:u w:val="single"/>
        </w:rPr>
        <w:t xml:space="preserve">                   </w:t>
      </w:r>
      <w:r>
        <w:rPr>
          <w:rFonts w:hint="eastAsia" w:ascii="宋体" w:hAnsi="宋体" w:cs="宋体"/>
          <w:szCs w:val="21"/>
        </w:rPr>
        <w:t>；</w:t>
      </w:r>
    </w:p>
    <w:p w14:paraId="4B549371">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职  务：</w:t>
      </w:r>
      <w:r>
        <w:rPr>
          <w:rFonts w:hint="eastAsia" w:ascii="宋体" w:hAnsi="宋体" w:cs="宋体"/>
          <w:szCs w:val="21"/>
          <w:u w:val="single"/>
        </w:rPr>
        <w:t xml:space="preserve">                   </w:t>
      </w:r>
      <w:r>
        <w:rPr>
          <w:rFonts w:hint="eastAsia" w:ascii="宋体" w:hAnsi="宋体" w:cs="宋体"/>
          <w:szCs w:val="21"/>
        </w:rPr>
        <w:t>；</w:t>
      </w:r>
    </w:p>
    <w:p w14:paraId="06A940D4">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联系电话：</w:t>
      </w:r>
      <w:r>
        <w:rPr>
          <w:rFonts w:hint="eastAsia" w:ascii="宋体" w:hAnsi="宋体" w:cs="宋体"/>
          <w:szCs w:val="21"/>
          <w:u w:val="single"/>
        </w:rPr>
        <w:t xml:space="preserve">                   </w:t>
      </w:r>
      <w:r>
        <w:rPr>
          <w:rFonts w:hint="eastAsia" w:ascii="宋体" w:hAnsi="宋体" w:cs="宋体"/>
          <w:szCs w:val="21"/>
        </w:rPr>
        <w:t>；</w:t>
      </w:r>
    </w:p>
    <w:p w14:paraId="2628B246">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电子信箱：</w:t>
      </w:r>
      <w:r>
        <w:rPr>
          <w:rFonts w:hint="eastAsia" w:ascii="宋体" w:hAnsi="宋体" w:cs="宋体"/>
          <w:szCs w:val="21"/>
          <w:u w:val="single"/>
        </w:rPr>
        <w:t xml:space="preserve">                   </w:t>
      </w:r>
      <w:r>
        <w:rPr>
          <w:rFonts w:hint="eastAsia" w:ascii="宋体" w:hAnsi="宋体" w:cs="宋体"/>
          <w:szCs w:val="21"/>
        </w:rPr>
        <w:t>；</w:t>
      </w:r>
    </w:p>
    <w:p w14:paraId="024BF62F">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通信地址：</w:t>
      </w:r>
      <w:r>
        <w:rPr>
          <w:rFonts w:hint="eastAsia" w:ascii="宋体" w:hAnsi="宋体" w:cs="宋体"/>
          <w:szCs w:val="21"/>
          <w:u w:val="single"/>
        </w:rPr>
        <w:t xml:space="preserve">                   </w:t>
      </w:r>
      <w:r>
        <w:rPr>
          <w:rFonts w:hint="eastAsia" w:ascii="宋体" w:hAnsi="宋体" w:cs="宋体"/>
          <w:szCs w:val="21"/>
        </w:rPr>
        <w:t>；</w:t>
      </w:r>
    </w:p>
    <w:p w14:paraId="373018E1">
      <w:pPr>
        <w:autoSpaceDE w:val="0"/>
        <w:autoSpaceDN w:val="0"/>
        <w:adjustRightInd w:val="0"/>
        <w:snapToGrid w:val="0"/>
        <w:spacing w:line="400" w:lineRule="exact"/>
        <w:ind w:firstLine="420" w:firstLineChars="200"/>
        <w:rPr>
          <w:rFonts w:hint="eastAsia" w:ascii="宋体" w:hAnsi="宋体" w:cs="宋体"/>
          <w:szCs w:val="21"/>
          <w:u w:val="single"/>
        </w:rPr>
      </w:pPr>
      <w:r>
        <w:rPr>
          <w:rFonts w:hint="eastAsia" w:ascii="宋体" w:hAnsi="宋体" w:cs="宋体"/>
          <w:szCs w:val="21"/>
        </w:rPr>
        <w:t>关于全过程咨询单位的其他约定：</w:t>
      </w:r>
      <w:r>
        <w:rPr>
          <w:rFonts w:hint="eastAsia" w:ascii="宋体" w:hAnsi="宋体" w:cs="宋体"/>
          <w:szCs w:val="21"/>
          <w:u w:val="single"/>
        </w:rPr>
        <w:t>授权范围详见全过程咨询合同</w:t>
      </w:r>
    </w:p>
    <w:p w14:paraId="4B37453C">
      <w:pPr>
        <w:autoSpaceDE w:val="0"/>
        <w:autoSpaceDN w:val="0"/>
        <w:adjustRightInd w:val="0"/>
        <w:snapToGrid w:val="0"/>
        <w:spacing w:line="400" w:lineRule="exact"/>
        <w:ind w:firstLine="422" w:firstLineChars="200"/>
        <w:outlineLvl w:val="3"/>
        <w:rPr>
          <w:rFonts w:hint="eastAsia" w:ascii="宋体" w:hAnsi="宋体" w:cs="宋体"/>
          <w:szCs w:val="21"/>
        </w:rPr>
      </w:pPr>
      <w:r>
        <w:rPr>
          <w:rFonts w:hint="eastAsia" w:ascii="宋体" w:hAnsi="宋体" w:cs="宋体"/>
          <w:b/>
          <w:bCs/>
          <w:szCs w:val="21"/>
        </w:rPr>
        <w:t>5. 工程质量</w:t>
      </w:r>
    </w:p>
    <w:p w14:paraId="2267E2F2">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5.1 质量要求</w:t>
      </w:r>
    </w:p>
    <w:p w14:paraId="067A10B8">
      <w:pPr>
        <w:autoSpaceDE w:val="0"/>
        <w:autoSpaceDN w:val="0"/>
        <w:adjustRightInd w:val="0"/>
        <w:snapToGrid w:val="0"/>
        <w:spacing w:line="400" w:lineRule="exact"/>
        <w:ind w:firstLine="420" w:firstLineChars="200"/>
        <w:rPr>
          <w:rFonts w:hint="eastAsia" w:ascii="宋体" w:hAnsi="宋体" w:cs="宋体"/>
          <w:szCs w:val="21"/>
          <w:highlight w:val="none"/>
          <w:u w:val="single"/>
        </w:rPr>
      </w:pPr>
      <w:r>
        <w:rPr>
          <w:rFonts w:hint="eastAsia" w:ascii="宋体" w:hAnsi="宋体" w:cs="宋体"/>
          <w:szCs w:val="21"/>
        </w:rPr>
        <w:t>5.1.1 特殊质量标准和要求：</w:t>
      </w:r>
      <w:r>
        <w:rPr>
          <w:rFonts w:hint="eastAsia" w:ascii="宋体" w:hAnsi="宋体" w:cs="宋体"/>
          <w:szCs w:val="21"/>
          <w:highlight w:val="none"/>
          <w:u w:val="single"/>
        </w:rPr>
        <w:t xml:space="preserve"> 1.施工质量上，承包人施工前必须先施工品质样板段再大面积展开施工；施工质量要满足五星级酒店相关质量要求。2.承包人应积极配合酒管顾问每月的巡查报告提出的问题，无条件配合整改。3.承包人进场后工序样板先行，样板满足条件后方可进行下一步实施，相关工期进度承包人应综合考虑。</w:t>
      </w:r>
    </w:p>
    <w:p w14:paraId="13E01C2B">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关于工程奖项的约定：</w:t>
      </w:r>
      <w:r>
        <w:rPr>
          <w:rFonts w:hint="eastAsia" w:ascii="宋体" w:hAnsi="宋体" w:cs="宋体"/>
          <w:szCs w:val="21"/>
          <w:u w:val="single"/>
        </w:rPr>
        <w:t xml:space="preserve">            。</w:t>
      </w:r>
    </w:p>
    <w:p w14:paraId="17A54F60">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5.3 隐蔽工程检查</w:t>
      </w:r>
    </w:p>
    <w:p w14:paraId="3BE2E0BB">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5.3.2承包人提前通知监理人、全过程咨询单位隐蔽工程检查的期限的约定：</w:t>
      </w:r>
      <w:r>
        <w:rPr>
          <w:rFonts w:hint="eastAsia" w:ascii="宋体" w:hAnsi="宋体" w:cs="宋体"/>
          <w:szCs w:val="21"/>
          <w:u w:val="single"/>
        </w:rPr>
        <w:t>按合同通用条款执行</w:t>
      </w:r>
      <w:r>
        <w:rPr>
          <w:rFonts w:hint="eastAsia" w:ascii="宋体" w:hAnsi="宋体" w:cs="宋体"/>
          <w:szCs w:val="21"/>
        </w:rPr>
        <w:t>。</w:t>
      </w:r>
    </w:p>
    <w:p w14:paraId="09D42B05">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监理人、全过程咨询单位不能按时进行检查时，应提前</w:t>
      </w:r>
      <w:r>
        <w:rPr>
          <w:rFonts w:hint="eastAsia" w:ascii="宋体" w:hAnsi="宋体" w:cs="宋体"/>
          <w:szCs w:val="21"/>
          <w:u w:val="single"/>
        </w:rPr>
        <w:t xml:space="preserve"> 24  </w:t>
      </w:r>
      <w:r>
        <w:rPr>
          <w:rFonts w:hint="eastAsia" w:ascii="宋体" w:hAnsi="宋体" w:cs="宋体"/>
          <w:szCs w:val="21"/>
        </w:rPr>
        <w:t>小时提交书面延期要求。</w:t>
      </w:r>
    </w:p>
    <w:p w14:paraId="2B83246D">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关于延期最长不得超过：</w:t>
      </w:r>
      <w:r>
        <w:rPr>
          <w:rFonts w:hint="eastAsia" w:ascii="宋体" w:hAnsi="宋体" w:cs="宋体"/>
          <w:szCs w:val="21"/>
          <w:u w:val="single"/>
        </w:rPr>
        <w:t xml:space="preserve">  24  </w:t>
      </w:r>
      <w:r>
        <w:rPr>
          <w:rFonts w:hint="eastAsia" w:ascii="宋体" w:hAnsi="宋体" w:cs="宋体"/>
          <w:szCs w:val="21"/>
        </w:rPr>
        <w:t>小时。由此导致工期延误的，工期予以顺延。</w:t>
      </w:r>
    </w:p>
    <w:p w14:paraId="6119399F">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u w:val="single"/>
        </w:rPr>
        <w:t>隐蔽工程验收过程、验收部位除办理纸质验收记录，还应留置验收部位、验收过程、主要验收人员相片、影像等资料。</w:t>
      </w:r>
    </w:p>
    <w:p w14:paraId="1FC4624E">
      <w:pPr>
        <w:autoSpaceDE w:val="0"/>
        <w:autoSpaceDN w:val="0"/>
        <w:adjustRightInd w:val="0"/>
        <w:snapToGrid w:val="0"/>
        <w:spacing w:line="400" w:lineRule="exact"/>
        <w:ind w:firstLine="422" w:firstLineChars="200"/>
        <w:outlineLvl w:val="3"/>
        <w:rPr>
          <w:rFonts w:hint="eastAsia" w:ascii="宋体" w:hAnsi="宋体" w:cs="宋体"/>
          <w:szCs w:val="21"/>
        </w:rPr>
      </w:pPr>
      <w:r>
        <w:rPr>
          <w:rFonts w:hint="eastAsia" w:ascii="宋体" w:hAnsi="宋体" w:cs="宋体"/>
          <w:b/>
          <w:bCs/>
          <w:szCs w:val="21"/>
        </w:rPr>
        <w:t>6. 安全文明施工与环境保护</w:t>
      </w:r>
    </w:p>
    <w:p w14:paraId="4BFC0022">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6.1安全文明施工</w:t>
      </w:r>
    </w:p>
    <w:p w14:paraId="1D9E023A">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6.1.1 项目安全生产的达标目标及相应事项的约定：</w:t>
      </w:r>
      <w:r>
        <w:rPr>
          <w:rFonts w:hint="eastAsia" w:ascii="宋体" w:hAnsi="宋体" w:cs="宋体"/>
          <w:szCs w:val="21"/>
          <w:u w:val="single"/>
        </w:rPr>
        <w:t>按《浙江省建筑施工安全标准化管理规定》（浙建建〔2012〕54号）及省、市建筑业、安全监督等相关主管部门发布的有关管理规定执行。并符合工程所在地相关主管部门发布的有关施工现场安全文明施工（含扬尘防护、监测），门禁考勤管理（考勤纳入总承包单位考勤系统），噪音、污水排放，视频监控等管理规定。另遇有安全生产检查时，无特殊原因相关人员不得请假。否则，发包人处以承包人每人次1000元的罚金。</w:t>
      </w:r>
    </w:p>
    <w:p w14:paraId="51C837CC">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6.1.4 关于治安保卫的特别约定：</w:t>
      </w:r>
      <w:r>
        <w:rPr>
          <w:rFonts w:hint="eastAsia" w:ascii="宋体" w:hAnsi="宋体" w:cs="宋体"/>
          <w:szCs w:val="21"/>
          <w:u w:val="single"/>
        </w:rPr>
        <w:t>按合同通用条款</w:t>
      </w:r>
      <w:r>
        <w:rPr>
          <w:rFonts w:hint="eastAsia" w:ascii="宋体" w:hAnsi="宋体" w:cs="宋体"/>
          <w:szCs w:val="21"/>
        </w:rPr>
        <w:t>。</w:t>
      </w:r>
    </w:p>
    <w:p w14:paraId="091166F4">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关于编制施工场地治安管理计划的约定：</w:t>
      </w:r>
      <w:r>
        <w:rPr>
          <w:rFonts w:hint="eastAsia" w:ascii="宋体" w:hAnsi="宋体" w:cs="宋体"/>
          <w:szCs w:val="21"/>
          <w:u w:val="single"/>
        </w:rPr>
        <w:t>按合同通用条款</w:t>
      </w:r>
      <w:r>
        <w:rPr>
          <w:rFonts w:hint="eastAsia" w:ascii="宋体" w:hAnsi="宋体" w:cs="宋体"/>
          <w:szCs w:val="21"/>
        </w:rPr>
        <w:t>。</w:t>
      </w:r>
    </w:p>
    <w:p w14:paraId="7BA749F2">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6.1.5 文明施工</w:t>
      </w:r>
    </w:p>
    <w:p w14:paraId="5BCCC8AA">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合同当事人对文明施工的要求：</w:t>
      </w:r>
      <w:r>
        <w:rPr>
          <w:rFonts w:hint="eastAsia" w:ascii="宋体" w:hAnsi="宋体" w:cs="宋体"/>
          <w:szCs w:val="21"/>
          <w:u w:val="single"/>
        </w:rPr>
        <w:t>按省、市发有关文明施工管理规定执行。</w:t>
      </w:r>
    </w:p>
    <w:p w14:paraId="5A3B166B">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6.1.6 关于安全文明施工费支付比例和支付期限的约定：</w:t>
      </w:r>
      <w:r>
        <w:rPr>
          <w:rFonts w:hint="eastAsia" w:ascii="宋体" w:hAnsi="宋体" w:cs="宋体"/>
          <w:szCs w:val="21"/>
          <w:u w:val="single"/>
        </w:rPr>
        <w:t>安全文明施工费预付费用包含在工程预付款内，与工程预付款一并支付。安全文明施工费承包人应专款专用，在财务账目中应单独列项</w:t>
      </w:r>
      <w:r>
        <w:rPr>
          <w:rFonts w:hint="eastAsia" w:ascii="宋体" w:hAnsi="宋体" w:cs="宋体"/>
          <w:szCs w:val="21"/>
        </w:rPr>
        <w:t>。</w:t>
      </w:r>
    </w:p>
    <w:p w14:paraId="27D7FFF5">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u w:val="single"/>
        </w:rPr>
        <w:t>安全文明施工费包含在签约合同价内。承包人经发包人同意采取合同以外的安全措施所产生的费用，由发、承包人协商处理；未经发包人同意，发包人可不承担由此增加费用；</w:t>
      </w:r>
    </w:p>
    <w:p w14:paraId="248321DD">
      <w:pPr>
        <w:autoSpaceDE w:val="0"/>
        <w:autoSpaceDN w:val="0"/>
        <w:adjustRightInd w:val="0"/>
        <w:snapToGrid w:val="0"/>
        <w:spacing w:line="400" w:lineRule="exact"/>
        <w:ind w:firstLine="422" w:firstLineChars="200"/>
        <w:rPr>
          <w:rFonts w:hint="eastAsia" w:ascii="宋体" w:hAnsi="宋体" w:cs="宋体"/>
          <w:szCs w:val="21"/>
        </w:rPr>
      </w:pPr>
      <w:r>
        <w:rPr>
          <w:rFonts w:hint="eastAsia" w:ascii="宋体" w:hAnsi="宋体" w:cs="宋体"/>
          <w:b/>
          <w:bCs/>
          <w:szCs w:val="21"/>
        </w:rPr>
        <w:t>6.2承包人应完成的其他安全文明施工及环境保护工作：</w:t>
      </w:r>
    </w:p>
    <w:p w14:paraId="55B6D62E">
      <w:pPr>
        <w:tabs>
          <w:tab w:val="left" w:pos="530"/>
        </w:tabs>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u w:val="single"/>
        </w:rPr>
        <w:t>（1）做好施工场地内的卫生打扫和消毒工作，符合施工清洁卫生的要求，所产生的费用由承包人承担。符合工程所在地相关主管部门之要求。</w:t>
      </w:r>
    </w:p>
    <w:p w14:paraId="624373B5">
      <w:pPr>
        <w:tabs>
          <w:tab w:val="left" w:pos="530"/>
        </w:tabs>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u w:val="single"/>
        </w:rPr>
        <w:t>（2）承包人应遵守施工现场安全管理实施细则相关规定，并按相关规定接受监理人、全过程咨询单位、总承包单位的监督。</w:t>
      </w:r>
    </w:p>
    <w:p w14:paraId="50BACE27">
      <w:pPr>
        <w:tabs>
          <w:tab w:val="left" w:pos="530"/>
        </w:tabs>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u w:val="single"/>
        </w:rPr>
        <w:t>（3）承包人应做好施工现场相关安全标识的张贴和警示工作。</w:t>
      </w:r>
    </w:p>
    <w:p w14:paraId="2983A17C">
      <w:pPr>
        <w:tabs>
          <w:tab w:val="left" w:pos="530"/>
        </w:tabs>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u w:val="single"/>
        </w:rPr>
        <w:t>（4）承包人对施工场地周边一定范围环境负有责任，各类垃圾和建筑材料的弃置场所必须得到环卫部门许可。</w:t>
      </w:r>
    </w:p>
    <w:p w14:paraId="39D6DA6E">
      <w:pPr>
        <w:tabs>
          <w:tab w:val="left" w:pos="530"/>
        </w:tabs>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u w:val="single"/>
        </w:rPr>
        <w:t>（5）在项目建设中，必须加强环保设施的建设和管理，认真落实各项污染防治措施，加强工程施工期环境保护，采用先进的施工工艺，合理安排施工时间，采取必要的隔声降噪措施，确保施工噪声达到《建筑施工厂界环境噪声排放标准》（GB12523-2011），并按《中华人民共和国噪声污染防治法》的有关规定实行施工噪声申报和公告制度。同时要求认真落实施工扬尘、废水、固废等各项污染防治措施。</w:t>
      </w:r>
    </w:p>
    <w:p w14:paraId="02867346">
      <w:pPr>
        <w:tabs>
          <w:tab w:val="left" w:pos="530"/>
        </w:tabs>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u w:val="single"/>
        </w:rPr>
        <w:t>（6）严格遵守《建筑施工场界环境噪声排放标准》（GB12523-2011）的规定要求，采用先进的施工工艺和低噪声设备，合理安排施工时间，夜间（22:00以后）禁止进行对居民生活环境产生噪声污染的施工作业，因特殊需要必须连续作业的，必须有关主管部门的证明。</w:t>
      </w:r>
    </w:p>
    <w:p w14:paraId="7B00F894">
      <w:pPr>
        <w:tabs>
          <w:tab w:val="left" w:pos="530"/>
        </w:tabs>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u w:val="single"/>
        </w:rPr>
        <w:t>（7）为减少施工期间噪声对周围声环境的影响，须设置临时施工维护阻隔部分设备的噪声影响。</w:t>
      </w:r>
    </w:p>
    <w:p w14:paraId="6F4D2FCA">
      <w:pPr>
        <w:tabs>
          <w:tab w:val="left" w:pos="530"/>
        </w:tabs>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u w:val="single"/>
        </w:rPr>
        <w:t>（8）对施工运输车辆和流动机械进行冲洗后的水应进行油水分离、沉淀处理，汽车和机械设备在维护、检修过程中产生的污染物应经隔油后与汽车和机械冲洗废水合并进行油水分离、沉淀处理。</w:t>
      </w:r>
    </w:p>
    <w:p w14:paraId="7F2F4A0C">
      <w:pPr>
        <w:tabs>
          <w:tab w:val="left" w:pos="530"/>
        </w:tabs>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u w:val="single"/>
        </w:rPr>
        <w:t>（9）对于施工过程中产生的建筑垃圾应进行妥善收集统一清运，严禁任意堆放，避免造成二次污染。</w:t>
      </w:r>
    </w:p>
    <w:p w14:paraId="54389D54">
      <w:pPr>
        <w:tabs>
          <w:tab w:val="left" w:pos="530"/>
        </w:tabs>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u w:val="single"/>
        </w:rPr>
        <w:t>（10）建筑垃圾和生活垃圾指定专人管理，委托当地环卫部门及时清运。</w:t>
      </w:r>
    </w:p>
    <w:p w14:paraId="1AF879CF">
      <w:pPr>
        <w:tabs>
          <w:tab w:val="left" w:pos="530"/>
        </w:tabs>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u w:val="single"/>
        </w:rPr>
        <w:t>（11）建筑废料应实行分类堆放，对于可回收的建筑废料，如破损工具等应予以回收处理。</w:t>
      </w:r>
    </w:p>
    <w:p w14:paraId="4965A8F4">
      <w:pPr>
        <w:tabs>
          <w:tab w:val="left" w:pos="530"/>
        </w:tabs>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u w:val="single"/>
        </w:rPr>
        <w:t>（12）废机油以及沾有机油的废回丝，应集中收集后作为危险废物交由当地环保管理部门认定资质的单位处理。</w:t>
      </w:r>
    </w:p>
    <w:p w14:paraId="5C0F7FAA">
      <w:pPr>
        <w:tabs>
          <w:tab w:val="left" w:pos="530"/>
        </w:tabs>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u w:val="single"/>
        </w:rPr>
        <w:t>（13）由于承包人未做好安全文明施工及环境保护工作，导致被政府行政部门处罚的，应承担相应的罚款和由此给发包人带来的损失。</w:t>
      </w:r>
    </w:p>
    <w:p w14:paraId="59A19398">
      <w:pPr>
        <w:tabs>
          <w:tab w:val="left" w:pos="530"/>
        </w:tabs>
        <w:autoSpaceDE w:val="0"/>
        <w:autoSpaceDN w:val="0"/>
        <w:adjustRightInd w:val="0"/>
        <w:snapToGrid w:val="0"/>
        <w:spacing w:line="400" w:lineRule="exact"/>
        <w:ind w:firstLine="420" w:firstLineChars="200"/>
        <w:rPr>
          <w:rFonts w:hint="eastAsia" w:ascii="宋体" w:hAnsi="宋体" w:cs="宋体"/>
          <w:szCs w:val="21"/>
          <w:u w:val="single"/>
        </w:rPr>
      </w:pPr>
      <w:r>
        <w:rPr>
          <w:rFonts w:hint="eastAsia" w:ascii="宋体" w:hAnsi="宋体" w:cs="宋体"/>
          <w:szCs w:val="21"/>
          <w:u w:val="single"/>
        </w:rPr>
        <w:t>（14）承包人应对进入施工现场的施工人员进行安全文明施工教育，特种作业人员需持证上岗，配备必要的劳动保护用具，保证工程的施工安全和人身安全。</w:t>
      </w:r>
    </w:p>
    <w:p w14:paraId="26A80B35">
      <w:pPr>
        <w:tabs>
          <w:tab w:val="left" w:pos="530"/>
        </w:tabs>
        <w:autoSpaceDE w:val="0"/>
        <w:autoSpaceDN w:val="0"/>
        <w:adjustRightInd w:val="0"/>
        <w:snapToGrid w:val="0"/>
        <w:spacing w:line="400" w:lineRule="exact"/>
        <w:ind w:firstLine="420" w:firstLineChars="200"/>
        <w:rPr>
          <w:rFonts w:hint="eastAsia" w:ascii="宋体" w:hAnsi="宋体" w:cs="宋体"/>
          <w:szCs w:val="21"/>
          <w:u w:val="single"/>
        </w:rPr>
      </w:pPr>
      <w:r>
        <w:rPr>
          <w:rFonts w:hint="eastAsia" w:ascii="宋体" w:hAnsi="宋体" w:cs="宋体"/>
          <w:szCs w:val="21"/>
          <w:u w:val="single"/>
        </w:rPr>
        <w:t>（15）承包人加强施工人员文明施工的管理，不得使用工程项目内的成品设施。</w:t>
      </w:r>
    </w:p>
    <w:p w14:paraId="17C2B3B1">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u w:val="single"/>
        </w:rPr>
        <w:t>以上工作所需费用及相关审批手续费用均已包含在合同价款中。</w:t>
      </w:r>
    </w:p>
    <w:p w14:paraId="23745310">
      <w:pPr>
        <w:autoSpaceDE w:val="0"/>
        <w:autoSpaceDN w:val="0"/>
        <w:adjustRightInd w:val="0"/>
        <w:snapToGrid w:val="0"/>
        <w:spacing w:line="400" w:lineRule="exact"/>
        <w:ind w:firstLine="422" w:firstLineChars="200"/>
        <w:outlineLvl w:val="3"/>
        <w:rPr>
          <w:rFonts w:hint="eastAsia" w:ascii="宋体" w:hAnsi="宋体" w:cs="宋体"/>
          <w:szCs w:val="21"/>
        </w:rPr>
      </w:pPr>
      <w:bookmarkStart w:id="50" w:name="bookmark45"/>
      <w:bookmarkEnd w:id="50"/>
      <w:r>
        <w:rPr>
          <w:rFonts w:hint="eastAsia" w:ascii="宋体" w:hAnsi="宋体" w:cs="宋体"/>
          <w:b/>
          <w:bCs/>
          <w:szCs w:val="21"/>
        </w:rPr>
        <w:t>7.工期和进度</w:t>
      </w:r>
    </w:p>
    <w:p w14:paraId="40A34469">
      <w:pPr>
        <w:autoSpaceDE w:val="0"/>
        <w:autoSpaceDN w:val="0"/>
        <w:adjustRightInd w:val="0"/>
        <w:snapToGrid w:val="0"/>
        <w:spacing w:line="400" w:lineRule="exact"/>
        <w:ind w:firstLine="422" w:firstLineChars="200"/>
        <w:rPr>
          <w:rFonts w:hint="eastAsia" w:ascii="宋体" w:hAnsi="宋体" w:cs="宋体"/>
          <w:szCs w:val="21"/>
        </w:rPr>
      </w:pPr>
      <w:r>
        <w:rPr>
          <w:rFonts w:hint="eastAsia"/>
          <w:b/>
          <w:bCs/>
          <w:szCs w:val="21"/>
        </w:rPr>
        <w:t>工期的要求，承包人在满足工期计划的前提下考虑赶工产生的风险及费用增加。</w:t>
      </w:r>
    </w:p>
    <w:p w14:paraId="52844171">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7.1 施工组织设计</w:t>
      </w:r>
    </w:p>
    <w:p w14:paraId="36CF68F6">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7.1.1 合同当事人约定的施工组织设计应包括的其他内容：</w:t>
      </w:r>
      <w:r>
        <w:rPr>
          <w:rFonts w:hint="eastAsia" w:ascii="宋体" w:hAnsi="宋体" w:cs="宋体"/>
          <w:szCs w:val="21"/>
          <w:u w:val="single"/>
        </w:rPr>
        <w:t>对特殊工艺施工、危险性较大分部分项工程施工应按规定办理审批手续和按当地建设行政主管部门要求组织专家论证</w:t>
      </w:r>
      <w:r>
        <w:rPr>
          <w:rFonts w:hint="eastAsia" w:ascii="宋体" w:hAnsi="宋体" w:cs="宋体"/>
          <w:szCs w:val="21"/>
        </w:rPr>
        <w:t>。</w:t>
      </w:r>
    </w:p>
    <w:p w14:paraId="4DFA8832">
      <w:pPr>
        <w:tabs>
          <w:tab w:val="left" w:pos="8910"/>
        </w:tabs>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u w:val="single"/>
        </w:rPr>
        <w:t>监理人、发包人对施工组织设计、专项施工方案的批准，仅表示对施工技术方案的认可；如构成工程变更或者涉及工程价款调整的，承包人应在提交的审批表中载明，并同时提交工程造价文件，经监理人、发包人审批后作为结算依据。</w:t>
      </w:r>
    </w:p>
    <w:p w14:paraId="1F47D669">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7.1.2 施工组织设计的提交和修改</w:t>
      </w:r>
    </w:p>
    <w:p w14:paraId="21F9315E">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承包人提交详细施工组织设计的期限的约定：</w:t>
      </w:r>
      <w:r>
        <w:rPr>
          <w:rFonts w:hint="eastAsia" w:ascii="宋体" w:hAnsi="宋体" w:cs="宋体"/>
          <w:szCs w:val="21"/>
          <w:u w:val="single"/>
        </w:rPr>
        <w:t>接到开工通知（或确定开工日期）后7天内，专项施工方案在相应部位施工前7天。发包人对承包人的施工组织设计（或方案）提出质疑和合理修正时，承包人应7天内提供修正完成并重新提交；每月20日前向发包方提交下一月进度计划和施工方案</w:t>
      </w:r>
      <w:r>
        <w:rPr>
          <w:rFonts w:hint="eastAsia" w:ascii="宋体" w:hAnsi="宋体" w:cs="宋体"/>
          <w:szCs w:val="21"/>
        </w:rPr>
        <w:t>。</w:t>
      </w:r>
    </w:p>
    <w:p w14:paraId="6FE7B7F7">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发包人和监理人在收到详细的施工组织设计后确认或提出修改意见的期限：</w:t>
      </w:r>
      <w:r>
        <w:rPr>
          <w:rFonts w:hint="eastAsia" w:ascii="宋体" w:hAnsi="宋体" w:cs="宋体"/>
          <w:szCs w:val="21"/>
          <w:u w:val="single"/>
        </w:rPr>
        <w:t>收到相应文件后7天内。</w:t>
      </w:r>
    </w:p>
    <w:p w14:paraId="27897040">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7.2 施工进度计划</w:t>
      </w:r>
    </w:p>
    <w:p w14:paraId="5EA401EB">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7.2.2 施工进度计划的修订</w:t>
      </w:r>
    </w:p>
    <w:p w14:paraId="54EA76D3">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发包人和监理人在收到修订的施工进度计划后确认或提出修改意见的期限：</w:t>
      </w:r>
      <w:r>
        <w:rPr>
          <w:rFonts w:hint="eastAsia" w:ascii="宋体" w:hAnsi="宋体" w:cs="宋体"/>
          <w:szCs w:val="21"/>
          <w:u w:val="single"/>
        </w:rPr>
        <w:t>收到相应文件后7天内</w:t>
      </w:r>
      <w:r>
        <w:rPr>
          <w:rFonts w:hint="eastAsia" w:ascii="宋体" w:hAnsi="宋体" w:cs="宋体"/>
          <w:szCs w:val="21"/>
        </w:rPr>
        <w:t>。</w:t>
      </w:r>
    </w:p>
    <w:p w14:paraId="41DD706B">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7.3 开工</w:t>
      </w:r>
    </w:p>
    <w:p w14:paraId="672E84B2">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7.3.1 开工准备</w:t>
      </w:r>
    </w:p>
    <w:p w14:paraId="7EA599F8">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关于承包人提交工程开工报审表的期限：</w:t>
      </w:r>
      <w:r>
        <w:rPr>
          <w:rFonts w:hint="eastAsia" w:ascii="宋体" w:hAnsi="宋体" w:cs="宋体"/>
          <w:szCs w:val="21"/>
          <w:u w:val="single"/>
        </w:rPr>
        <w:t xml:space="preserve">接到开工通知（或确定开工日期）后7天内 </w:t>
      </w:r>
      <w:r>
        <w:rPr>
          <w:rFonts w:hint="eastAsia" w:ascii="宋体" w:hAnsi="宋体" w:cs="宋体"/>
          <w:szCs w:val="21"/>
        </w:rPr>
        <w:t>。</w:t>
      </w:r>
    </w:p>
    <w:p w14:paraId="3210C238">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关于发包人应完成的其他开工准备工作及期限：</w:t>
      </w:r>
      <w:r>
        <w:rPr>
          <w:rFonts w:hint="eastAsia" w:ascii="宋体" w:hAnsi="宋体" w:cs="宋体"/>
          <w:szCs w:val="21"/>
          <w:u w:val="single"/>
        </w:rPr>
        <w:t>开工前7天</w:t>
      </w:r>
      <w:r>
        <w:rPr>
          <w:rFonts w:hint="eastAsia" w:ascii="宋体" w:hAnsi="宋体" w:cs="宋体"/>
          <w:szCs w:val="21"/>
        </w:rPr>
        <w:t>。</w:t>
      </w:r>
    </w:p>
    <w:p w14:paraId="47F7B363">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关于承包人应完成的其他开工准备工作及期限：</w:t>
      </w:r>
      <w:r>
        <w:rPr>
          <w:rFonts w:hint="eastAsia" w:ascii="宋体" w:hAnsi="宋体" w:cs="宋体"/>
          <w:szCs w:val="21"/>
          <w:u w:val="single"/>
        </w:rPr>
        <w:t>开工前</w:t>
      </w:r>
      <w:r>
        <w:rPr>
          <w:rFonts w:hint="eastAsia" w:ascii="宋体" w:hAnsi="宋体" w:cs="宋体"/>
          <w:szCs w:val="21"/>
        </w:rPr>
        <w:t>。</w:t>
      </w:r>
    </w:p>
    <w:p w14:paraId="04A9BD07">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7.3.2开工通知</w:t>
      </w:r>
    </w:p>
    <w:p w14:paraId="7EC563C5">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发包人（或监理人）在计划开工日期前7天向承包人发出开工通知，工期自开工通知中载明的开工日期起算。</w:t>
      </w:r>
    </w:p>
    <w:p w14:paraId="75917F8A">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因发包人原因造成监理人未能在计划开工日期之日起</w:t>
      </w:r>
      <w:r>
        <w:rPr>
          <w:rFonts w:hint="eastAsia" w:ascii="宋体" w:hAnsi="宋体" w:cs="宋体"/>
          <w:szCs w:val="21"/>
          <w:u w:val="single"/>
        </w:rPr>
        <w:t xml:space="preserve"> 90</w:t>
      </w:r>
      <w:r>
        <w:rPr>
          <w:rFonts w:hint="eastAsia" w:ascii="宋体" w:hAnsi="宋体" w:cs="宋体"/>
          <w:szCs w:val="21"/>
        </w:rPr>
        <w:t>天内发出开工通知的，承包人有权提出价格调整要求，或者解除合同。发包人应当承担由此增加的费用或赔偿承包人的损失。</w:t>
      </w:r>
    </w:p>
    <w:p w14:paraId="69D6BE73">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7.4 测量放线</w:t>
      </w:r>
    </w:p>
    <w:p w14:paraId="6E554294">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7.4.1发包人通过监理人向承包人提供测量基准点、基准线和水准点及其书面资料的期限：</w:t>
      </w:r>
      <w:r>
        <w:rPr>
          <w:rFonts w:hint="eastAsia" w:ascii="宋体" w:hAnsi="宋体" w:cs="宋体"/>
          <w:szCs w:val="21"/>
          <w:u w:val="single"/>
        </w:rPr>
        <w:t xml:space="preserve">按合同通用条款执行 </w:t>
      </w:r>
      <w:r>
        <w:rPr>
          <w:rFonts w:hint="eastAsia" w:ascii="宋体" w:hAnsi="宋体" w:cs="宋体"/>
          <w:szCs w:val="21"/>
        </w:rPr>
        <w:t>。</w:t>
      </w:r>
    </w:p>
    <w:p w14:paraId="57E80AD2">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7.5 工期延误</w:t>
      </w:r>
    </w:p>
    <w:p w14:paraId="7BF3F938">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7.5.1 因发包人原因导致工期延误</w:t>
      </w:r>
    </w:p>
    <w:p w14:paraId="59ACDEDD">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（7）因发包人原因导致工期延误的其他情形：</w:t>
      </w:r>
      <w:r>
        <w:rPr>
          <w:rFonts w:hint="eastAsia" w:ascii="宋体" w:hAnsi="宋体" w:cs="宋体"/>
          <w:szCs w:val="21"/>
          <w:u w:val="single"/>
        </w:rPr>
        <w:t xml:space="preserve">         /       。</w:t>
      </w:r>
    </w:p>
    <w:p w14:paraId="57EEB87F">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7.5.2 因承包人原因导致工期延误</w:t>
      </w:r>
    </w:p>
    <w:p w14:paraId="7C28D5C5">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承包人工期延误的计算方式：</w:t>
      </w:r>
      <w:r>
        <w:rPr>
          <w:rFonts w:hint="eastAsia" w:ascii="宋体" w:hAnsi="宋体" w:cs="宋体"/>
          <w:szCs w:val="21"/>
          <w:u w:val="single"/>
        </w:rPr>
        <w:t>本工程由于项目情况特殊，无法提前确定具体工期数值，工期以实施过程中发包人所发出的工期要求为准，承包人超过发包人所发出的工期要求的视为工期延误。</w:t>
      </w:r>
    </w:p>
    <w:p w14:paraId="459DED83">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因承包人原因造成工期延误，逾期竣工违约金的计算方法为：</w:t>
      </w:r>
      <w:r>
        <w:rPr>
          <w:rFonts w:hint="eastAsia" w:ascii="宋体" w:hAnsi="宋体" w:cs="宋体"/>
          <w:szCs w:val="21"/>
          <w:u w:val="single"/>
        </w:rPr>
        <w:t>每天10000元计取。</w:t>
      </w:r>
    </w:p>
    <w:p w14:paraId="56AD99AC">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因承包人原因造成工期延误，逾期竣工违约金的上限：</w:t>
      </w:r>
      <w:r>
        <w:rPr>
          <w:rFonts w:hint="eastAsia" w:ascii="宋体" w:hAnsi="宋体" w:cs="宋体"/>
          <w:szCs w:val="21"/>
          <w:u w:val="single"/>
        </w:rPr>
        <w:t>履约保证金额度</w:t>
      </w:r>
      <w:r>
        <w:rPr>
          <w:rFonts w:hint="eastAsia" w:ascii="宋体" w:hAnsi="宋体" w:cs="宋体"/>
          <w:szCs w:val="21"/>
        </w:rPr>
        <w:t>。</w:t>
      </w:r>
    </w:p>
    <w:p w14:paraId="5CED4894">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7.6 不利物质条件</w:t>
      </w:r>
    </w:p>
    <w:p w14:paraId="16064197">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不利物质条件的其他情形和有关约定：</w:t>
      </w:r>
    </w:p>
    <w:p w14:paraId="090EFFF2">
      <w:pPr>
        <w:tabs>
          <w:tab w:val="left" w:pos="529"/>
        </w:tabs>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u w:val="single"/>
        </w:rPr>
        <w:t>（1）每天连续停水、停电超过8小时。</w:t>
      </w:r>
    </w:p>
    <w:p w14:paraId="1F7DA256">
      <w:pPr>
        <w:tabs>
          <w:tab w:val="left" w:pos="530"/>
        </w:tabs>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u w:val="single"/>
        </w:rPr>
        <w:t>（2）因政府行政命令（因承包人原因的除外）。</w:t>
      </w:r>
    </w:p>
    <w:p w14:paraId="31C9724B">
      <w:pPr>
        <w:tabs>
          <w:tab w:val="left" w:pos="530"/>
        </w:tabs>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u w:val="single"/>
        </w:rPr>
        <w:t>（3）非因双方原因而无法控制的爆炸、火灾等事件。</w:t>
      </w:r>
    </w:p>
    <w:p w14:paraId="183271CD">
      <w:pPr>
        <w:tabs>
          <w:tab w:val="left" w:pos="530"/>
        </w:tabs>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u w:val="single"/>
        </w:rPr>
        <w:t>（4）施工场地周围地下管线保护，地下障碍物和污染物排除，邻近建筑物、构筑物的保护要求。</w:t>
      </w:r>
    </w:p>
    <w:p w14:paraId="6244950B">
      <w:pPr>
        <w:tabs>
          <w:tab w:val="left" w:pos="530"/>
        </w:tabs>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u w:val="single"/>
        </w:rPr>
        <w:t>（5）地质勘探资料未涉及的地下管道、暗沟、岩层等。</w:t>
      </w:r>
    </w:p>
    <w:p w14:paraId="7C16C373">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u w:val="single"/>
        </w:rPr>
        <w:t>承包人为克服不利物质条件，所采取合理措施而增加的费用和延误的工期由发包人承担；承包人虽然采取了合理的措施，但不利物质条件发生后，仍导致了工程现场损失，则参照通用合同条款17.3条处理。</w:t>
      </w:r>
    </w:p>
    <w:p w14:paraId="105507AB">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7.7异常恶劣的气候条件</w:t>
      </w:r>
    </w:p>
    <w:p w14:paraId="2913EC63">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发包人和承包人同意以下情形视为异常恶劣的气候条件：</w:t>
      </w:r>
    </w:p>
    <w:p w14:paraId="7C604D74">
      <w:pPr>
        <w:autoSpaceDE w:val="0"/>
        <w:autoSpaceDN w:val="0"/>
        <w:adjustRightInd w:val="0"/>
        <w:snapToGrid w:val="0"/>
        <w:spacing w:line="400" w:lineRule="exact"/>
        <w:ind w:firstLine="420" w:firstLineChars="200"/>
        <w:rPr>
          <w:rFonts w:hint="eastAsia" w:ascii="宋体" w:hAnsi="宋体" w:cs="宋体"/>
          <w:szCs w:val="21"/>
          <w:u w:val="single"/>
        </w:rPr>
      </w:pPr>
      <w:r>
        <w:rPr>
          <w:rFonts w:hint="eastAsia" w:ascii="宋体" w:hAnsi="宋体" w:cs="宋体"/>
          <w:szCs w:val="21"/>
          <w:u w:val="single"/>
        </w:rPr>
        <w:t>（1）8级以上持续24小时的大风（台风） ；</w:t>
      </w:r>
    </w:p>
    <w:p w14:paraId="158863E3">
      <w:pPr>
        <w:autoSpaceDE w:val="0"/>
        <w:autoSpaceDN w:val="0"/>
        <w:adjustRightInd w:val="0"/>
        <w:snapToGrid w:val="0"/>
        <w:spacing w:line="400" w:lineRule="exact"/>
        <w:ind w:firstLine="420" w:firstLineChars="200"/>
        <w:rPr>
          <w:rFonts w:hint="eastAsia" w:ascii="宋体" w:hAnsi="宋体" w:cs="宋体"/>
          <w:szCs w:val="21"/>
          <w:u w:val="single"/>
        </w:rPr>
      </w:pPr>
      <w:r>
        <w:rPr>
          <w:rFonts w:hint="eastAsia" w:ascii="宋体" w:hAnsi="宋体" w:cs="宋体"/>
          <w:szCs w:val="21"/>
          <w:u w:val="single"/>
        </w:rPr>
        <w:t>（2）24小时内持续降雨且降水量为200mm以上；</w:t>
      </w:r>
    </w:p>
    <w:p w14:paraId="2C6CC1F9">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u w:val="single"/>
        </w:rPr>
        <w:t>（3）40摄氏度及以上且持续2天以上的高温天气</w:t>
      </w:r>
      <w:r>
        <w:rPr>
          <w:rFonts w:hint="eastAsia" w:ascii="宋体" w:hAnsi="宋体" w:cs="宋体"/>
          <w:szCs w:val="21"/>
        </w:rPr>
        <w:t>。</w:t>
      </w:r>
    </w:p>
    <w:p w14:paraId="635A445F">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u w:val="single"/>
        </w:rPr>
        <w:t>承包人为克服异常恶劣的气候条件，所采取合理措施而增加的费用和延误的工期由发包人承担；承包人虽然采取了合理的措施，但异常恶劣的气候条件发生后，仍导致了工程现场损失，则参照通用合同条款17.3处理。</w:t>
      </w:r>
    </w:p>
    <w:p w14:paraId="18FDE554">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7.9 提前竣工的奖励</w:t>
      </w:r>
    </w:p>
    <w:p w14:paraId="5F5381CF">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7.9.2提前竣工的奖励：</w:t>
      </w:r>
      <w:r>
        <w:rPr>
          <w:rFonts w:hint="eastAsia" w:ascii="宋体" w:hAnsi="宋体" w:cs="宋体"/>
          <w:szCs w:val="21"/>
          <w:u w:val="single"/>
        </w:rPr>
        <w:t xml:space="preserve"> / </w:t>
      </w:r>
      <w:r>
        <w:rPr>
          <w:rFonts w:hint="eastAsia" w:ascii="宋体" w:hAnsi="宋体" w:cs="宋体"/>
          <w:szCs w:val="21"/>
        </w:rPr>
        <w:t>。</w:t>
      </w:r>
    </w:p>
    <w:p w14:paraId="21A7C82E">
      <w:pPr>
        <w:autoSpaceDE w:val="0"/>
        <w:autoSpaceDN w:val="0"/>
        <w:adjustRightInd w:val="0"/>
        <w:snapToGrid w:val="0"/>
        <w:spacing w:line="400" w:lineRule="exact"/>
        <w:ind w:firstLine="422" w:firstLineChars="200"/>
        <w:outlineLvl w:val="3"/>
        <w:rPr>
          <w:rFonts w:hint="eastAsia" w:ascii="宋体" w:hAnsi="宋体" w:cs="宋体"/>
          <w:szCs w:val="21"/>
        </w:rPr>
      </w:pPr>
      <w:bookmarkStart w:id="51" w:name="bookmark46"/>
      <w:bookmarkEnd w:id="51"/>
      <w:r>
        <w:rPr>
          <w:rFonts w:hint="eastAsia" w:ascii="宋体" w:hAnsi="宋体" w:cs="宋体"/>
          <w:b/>
          <w:bCs/>
          <w:szCs w:val="21"/>
        </w:rPr>
        <w:t>8. 材料与设备</w:t>
      </w:r>
    </w:p>
    <w:p w14:paraId="3CB7485B">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8.1 发包人供应材料与工程设备</w:t>
      </w:r>
    </w:p>
    <w:p w14:paraId="5E5F9503">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本工程中</w:t>
      </w:r>
      <w:r>
        <w:rPr>
          <w:rFonts w:hint="eastAsia" w:ascii="宋体" w:hAnsi="宋体" w:cs="宋体"/>
          <w:szCs w:val="21"/>
          <w:u w:val="single"/>
        </w:rPr>
        <w:t xml:space="preserve">    /     </w:t>
      </w:r>
      <w:r>
        <w:rPr>
          <w:rFonts w:hint="eastAsia" w:ascii="宋体" w:hAnsi="宋体" w:cs="宋体"/>
          <w:szCs w:val="21"/>
        </w:rPr>
        <w:t xml:space="preserve"> 材料由发包人提供，详见附件2：发包人供应材料设备一览表。</w:t>
      </w:r>
    </w:p>
    <w:p w14:paraId="13E478A6">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发包人提供的</w:t>
      </w:r>
      <w:r>
        <w:rPr>
          <w:rFonts w:hint="eastAsia" w:ascii="宋体" w:hAnsi="宋体" w:cs="宋体"/>
          <w:szCs w:val="21"/>
          <w:u w:val="single"/>
        </w:rPr>
        <w:t xml:space="preserve">      /    </w:t>
      </w:r>
      <w:r>
        <w:rPr>
          <w:rFonts w:hint="eastAsia" w:ascii="宋体" w:hAnsi="宋体" w:cs="宋体"/>
          <w:szCs w:val="21"/>
        </w:rPr>
        <w:t>材料费用（除税价款）在每期应付工程款（或竣工结算）的税前工程造价中扣回。（适用一般计税方法）</w:t>
      </w:r>
    </w:p>
    <w:p w14:paraId="3EF522A4">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8.2 承包人采购材料与工程设备</w:t>
      </w:r>
    </w:p>
    <w:p w14:paraId="5D3EB91B">
      <w:pPr>
        <w:tabs>
          <w:tab w:val="left" w:pos="530"/>
        </w:tabs>
        <w:autoSpaceDE w:val="0"/>
        <w:autoSpaceDN w:val="0"/>
        <w:adjustRightInd w:val="0"/>
        <w:snapToGrid w:val="0"/>
        <w:spacing w:line="400" w:lineRule="exact"/>
        <w:ind w:firstLine="420" w:firstLineChars="200"/>
        <w:rPr>
          <w:rFonts w:hint="eastAsia" w:ascii="宋体" w:hAnsi="宋体" w:cs="宋体"/>
          <w:szCs w:val="21"/>
          <w:u w:val="single"/>
        </w:rPr>
      </w:pPr>
      <w:r>
        <w:rPr>
          <w:rFonts w:hint="eastAsia" w:ascii="宋体" w:hAnsi="宋体" w:cs="宋体"/>
          <w:szCs w:val="21"/>
          <w:u w:val="single"/>
        </w:rPr>
        <w:t>（1）材料品牌、规格和使用要求：详见承包人的投标文件。</w:t>
      </w:r>
    </w:p>
    <w:p w14:paraId="4A501E3E">
      <w:pPr>
        <w:tabs>
          <w:tab w:val="left" w:pos="530"/>
        </w:tabs>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u w:val="single"/>
        </w:rPr>
        <w:t>（2）本工程已确定承包价的建筑材料均由承包人自行采购、运输和保管。</w:t>
      </w:r>
    </w:p>
    <w:p w14:paraId="7EA51DC4">
      <w:pPr>
        <w:tabs>
          <w:tab w:val="left" w:pos="530"/>
        </w:tabs>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u w:val="single"/>
        </w:rPr>
        <w:t>（3）所有材料必须有质保书或合格证，符合施工图纸和规范要求，且品牌、产地须报发包人备案，否则，因此产生的后果均由承包人负责。</w:t>
      </w:r>
    </w:p>
    <w:p w14:paraId="1F73E1F7">
      <w:pPr>
        <w:tabs>
          <w:tab w:val="left" w:pos="530"/>
        </w:tabs>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u w:val="single"/>
        </w:rPr>
        <w:t>（4）所有设备、材料等均须有产品合格证和质保书、试验（试车）报告等必要资料，符合国家规定的技术标准和设计图纸要求的标准，并且须经发包人及监理单位验收合格后方可使用。</w:t>
      </w:r>
    </w:p>
    <w:p w14:paraId="3BB07AA7">
      <w:pPr>
        <w:tabs>
          <w:tab w:val="left" w:pos="537"/>
        </w:tabs>
        <w:autoSpaceDE w:val="0"/>
        <w:autoSpaceDN w:val="0"/>
        <w:adjustRightInd w:val="0"/>
        <w:snapToGrid w:val="0"/>
        <w:spacing w:line="400" w:lineRule="exact"/>
        <w:ind w:firstLine="420" w:firstLineChars="200"/>
        <w:rPr>
          <w:rFonts w:hint="eastAsia" w:ascii="宋体" w:hAnsi="宋体" w:cs="宋体"/>
          <w:szCs w:val="21"/>
          <w:u w:val="single"/>
        </w:rPr>
      </w:pPr>
      <w:r>
        <w:rPr>
          <w:rFonts w:hint="eastAsia" w:ascii="宋体" w:hAnsi="宋体" w:cs="宋体"/>
          <w:szCs w:val="21"/>
          <w:u w:val="single"/>
        </w:rPr>
        <w:t>（5）严格按照《台州市住房和城乡建设局关于加强建设工程施工现场模板支架安全管理的通知》文件规定执行。</w:t>
      </w:r>
    </w:p>
    <w:p w14:paraId="7C5E1BCD">
      <w:pPr>
        <w:tabs>
          <w:tab w:val="left" w:pos="537"/>
        </w:tabs>
        <w:autoSpaceDE w:val="0"/>
        <w:autoSpaceDN w:val="0"/>
        <w:adjustRightInd w:val="0"/>
        <w:snapToGrid w:val="0"/>
        <w:spacing w:line="400" w:lineRule="exact"/>
        <w:ind w:firstLine="420" w:firstLineChars="200"/>
        <w:rPr>
          <w:rFonts w:hint="eastAsia" w:ascii="宋体" w:hAnsi="宋体" w:cs="宋体"/>
          <w:szCs w:val="21"/>
          <w:u w:val="single"/>
        </w:rPr>
      </w:pPr>
      <w:r>
        <w:rPr>
          <w:rFonts w:hint="eastAsia" w:ascii="宋体" w:hAnsi="宋体" w:cs="宋体"/>
          <w:szCs w:val="21"/>
          <w:u w:val="single"/>
        </w:rPr>
        <w:t>（6）所有材料及设备订货、进场前必须征得发包人同意，如承包人所选的材料或设备不满足要求，发包人有权在合同约定的品牌内进行更换。</w:t>
      </w:r>
    </w:p>
    <w:p w14:paraId="415D7E16">
      <w:pPr>
        <w:tabs>
          <w:tab w:val="left" w:pos="537"/>
        </w:tabs>
        <w:autoSpaceDE w:val="0"/>
        <w:autoSpaceDN w:val="0"/>
        <w:adjustRightInd w:val="0"/>
        <w:snapToGrid w:val="0"/>
        <w:spacing w:line="400" w:lineRule="exact"/>
        <w:ind w:firstLine="420" w:firstLineChars="200"/>
      </w:pPr>
      <w:r>
        <w:rPr>
          <w:rFonts w:hint="eastAsia" w:ascii="宋体" w:hAnsi="宋体" w:cs="宋体"/>
          <w:szCs w:val="21"/>
          <w:u w:val="single"/>
        </w:rPr>
        <w:t>（7）承包人应根据设计要求积极配合打样，由设计单位确认后，承包人方可按照设计确认的样品下料、采购并施工，其打样配合费用由承包方自行考虑，不另行计算费用。</w:t>
      </w:r>
    </w:p>
    <w:p w14:paraId="3ABADA26">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8.4材料与工程设备的保管与使用</w:t>
      </w:r>
    </w:p>
    <w:p w14:paraId="2D4FBA93">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8.4.1发包人供应的材料设备的保管费用的承担：</w:t>
      </w:r>
      <w:r>
        <w:rPr>
          <w:rFonts w:hint="eastAsia" w:ascii="宋体" w:hAnsi="宋体" w:cs="宋体"/>
          <w:szCs w:val="21"/>
          <w:u w:val="single"/>
        </w:rPr>
        <w:t xml:space="preserve">   /     </w:t>
      </w:r>
    </w:p>
    <w:p w14:paraId="66B559EA">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8.6 样品</w:t>
      </w:r>
    </w:p>
    <w:p w14:paraId="56474EE8">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8.6.1样品的报送与封存</w:t>
      </w:r>
    </w:p>
    <w:p w14:paraId="08AAFF83">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需要承包人报送样品的材料或工程设备，样品的种类、名称、规格、数量要求：</w:t>
      </w:r>
      <w:r>
        <w:rPr>
          <w:rFonts w:hint="eastAsia" w:ascii="宋体" w:hAnsi="宋体" w:cs="宋体"/>
          <w:szCs w:val="21"/>
          <w:u w:val="single"/>
        </w:rPr>
        <w:t>按发包人、监理人、全过程咨询单位要求提供。样品的具体规格、尺寸、颜色按发包人要求执行</w:t>
      </w:r>
      <w:r>
        <w:rPr>
          <w:rFonts w:hint="eastAsia" w:ascii="宋体" w:hAnsi="宋体" w:cs="宋体"/>
          <w:szCs w:val="21"/>
        </w:rPr>
        <w:t>。</w:t>
      </w:r>
    </w:p>
    <w:p w14:paraId="23190747">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8.8 施工设备和临时设施</w:t>
      </w:r>
    </w:p>
    <w:p w14:paraId="1238FB99">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8.8.1 承包人提供的施工设备和临时设施</w:t>
      </w:r>
    </w:p>
    <w:p w14:paraId="2F18D707">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关于修建临时设施费用承担的约定：</w:t>
      </w:r>
      <w:r>
        <w:rPr>
          <w:rFonts w:hint="eastAsia" w:ascii="宋体" w:hAnsi="宋体" w:cs="宋体"/>
          <w:szCs w:val="21"/>
          <w:u w:val="single"/>
        </w:rPr>
        <w:t>由承包人承担。</w:t>
      </w:r>
    </w:p>
    <w:p w14:paraId="66FDF517">
      <w:pPr>
        <w:autoSpaceDE w:val="0"/>
        <w:autoSpaceDN w:val="0"/>
        <w:adjustRightInd w:val="0"/>
        <w:snapToGrid w:val="0"/>
        <w:spacing w:line="400" w:lineRule="exact"/>
        <w:ind w:firstLine="422" w:firstLineChars="200"/>
        <w:outlineLvl w:val="3"/>
        <w:rPr>
          <w:rFonts w:hint="eastAsia" w:ascii="宋体" w:hAnsi="宋体" w:cs="宋体"/>
          <w:szCs w:val="21"/>
        </w:rPr>
      </w:pPr>
      <w:r>
        <w:rPr>
          <w:rFonts w:hint="eastAsia" w:ascii="宋体" w:hAnsi="宋体" w:cs="宋体"/>
          <w:b/>
          <w:bCs/>
          <w:szCs w:val="21"/>
        </w:rPr>
        <w:t>9. 试验与检验</w:t>
      </w:r>
    </w:p>
    <w:p w14:paraId="37B0737C">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9.1试验设备与试验人员</w:t>
      </w:r>
    </w:p>
    <w:p w14:paraId="074B26C1">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9.1.2 试验设备</w:t>
      </w:r>
    </w:p>
    <w:p w14:paraId="691A7142">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施工现场需要配置的试验场所：</w:t>
      </w:r>
      <w:r>
        <w:rPr>
          <w:rFonts w:hint="eastAsia" w:ascii="宋体" w:hAnsi="宋体" w:cs="宋体"/>
          <w:szCs w:val="21"/>
          <w:u w:val="single"/>
        </w:rPr>
        <w:t xml:space="preserve"> 按规范及（当地）建设行政主管部门要求配置</w:t>
      </w:r>
      <w:r>
        <w:rPr>
          <w:rFonts w:hint="eastAsia" w:ascii="宋体" w:hAnsi="宋体" w:cs="宋体"/>
          <w:szCs w:val="21"/>
        </w:rPr>
        <w:t>。</w:t>
      </w:r>
    </w:p>
    <w:p w14:paraId="3677E531">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施工现场需要配备的试验设备：</w:t>
      </w:r>
      <w:r>
        <w:rPr>
          <w:rFonts w:hint="eastAsia" w:ascii="宋体" w:hAnsi="宋体" w:cs="宋体"/>
          <w:szCs w:val="21"/>
          <w:u w:val="single"/>
        </w:rPr>
        <w:t xml:space="preserve"> 按规范及（当地）建设行政主管部门要求配置</w:t>
      </w:r>
      <w:r>
        <w:rPr>
          <w:rFonts w:hint="eastAsia" w:ascii="宋体" w:hAnsi="宋体" w:cs="宋体"/>
          <w:szCs w:val="21"/>
        </w:rPr>
        <w:t>。</w:t>
      </w:r>
    </w:p>
    <w:p w14:paraId="30A05814">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施工现场需要具备的其他试验条件：</w:t>
      </w:r>
      <w:r>
        <w:rPr>
          <w:rFonts w:hint="eastAsia" w:ascii="宋体" w:hAnsi="宋体" w:cs="宋体"/>
          <w:szCs w:val="21"/>
          <w:u w:val="single"/>
        </w:rPr>
        <w:t xml:space="preserve"> 按规范及（当地）建设行政主管部门要求配置</w:t>
      </w:r>
      <w:r>
        <w:rPr>
          <w:rFonts w:hint="eastAsia" w:ascii="宋体" w:hAnsi="宋体" w:cs="宋体"/>
          <w:szCs w:val="21"/>
        </w:rPr>
        <w:t>。</w:t>
      </w:r>
    </w:p>
    <w:p w14:paraId="125FB17D">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9.3 材料、工程设备和工程的试验和检验</w:t>
      </w:r>
    </w:p>
    <w:p w14:paraId="7C28C10D">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材料、设备和工程的试验和检验的费用：</w:t>
      </w:r>
    </w:p>
    <w:p w14:paraId="42831C37">
      <w:pPr>
        <w:tabs>
          <w:tab w:val="left" w:pos="537"/>
        </w:tabs>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u w:val="single"/>
        </w:rPr>
        <w:t>（1）按《建设工程质量管理条例》《建设工程质量检测管理办法》《房屋建筑工程和市政设施工程实行见证取样和送检的规定》等及省、市地方有关工程质量检测的有关规定实施。对建筑材料、构件和建筑安装物进行一般鉴定、检查所发生的费用，包括建设工程质量见证取样检测费、建筑施工企业配合检测及自设试验室进行试验所耗用的材料和化学药品等费用由承包人承担；专项检测试验费、新结构、新材料、构件破坏性试验及其他特殊要求检测试验等检测试验费由发包人承担。</w:t>
      </w:r>
    </w:p>
    <w:p w14:paraId="3ADE33A3">
      <w:pPr>
        <w:tabs>
          <w:tab w:val="left" w:pos="118"/>
          <w:tab w:val="left" w:pos="537"/>
        </w:tabs>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u w:val="single"/>
        </w:rPr>
        <w:t>（2）当发包人或监理人指示承包人为核实本工程某一部分或某种材料设备是否有缺陷时，承包人应按要求进行检（试）验。如果该检（试）验表明确有缺陷存在，则检（试）验和试样的费用，发包人供应材料设备的，由发包人承担；承包人采购材料设备的，由承包人承担。如果该检（试）验表明没有缺陷，则由发包人承担检（试）验和试样的费用。</w:t>
      </w:r>
    </w:p>
    <w:p w14:paraId="796FBCE4">
      <w:pPr>
        <w:tabs>
          <w:tab w:val="left" w:pos="537"/>
        </w:tabs>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u w:val="single"/>
        </w:rPr>
        <w:t>（3）当质量安全管理机构根据相关规范要求开展，要求发包人与承包人开展本工程某一部分质量实体或某项材料设备质量监督抽检，如建筑节能检验、空气检测等专项检测需要时，发包人与承包人应配合，按要求进行检（试）验，检测、恢复费用由发包人承担。如检测不合格，则由承包人承担本次及重新检测、恢复费用。</w:t>
      </w:r>
    </w:p>
    <w:p w14:paraId="4EAE7E5F">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9.4 现场工艺试验</w:t>
      </w:r>
    </w:p>
    <w:p w14:paraId="1732F2FB">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现场工艺试验的有关约定：</w:t>
      </w:r>
      <w:r>
        <w:rPr>
          <w:rFonts w:hint="eastAsia" w:ascii="宋体" w:hAnsi="宋体" w:cs="宋体"/>
          <w:szCs w:val="21"/>
          <w:u w:val="single"/>
        </w:rPr>
        <w:t xml:space="preserve">  按国家及当地法律法规规定执行 </w:t>
      </w:r>
      <w:r>
        <w:rPr>
          <w:rFonts w:hint="eastAsia" w:ascii="宋体" w:hAnsi="宋体" w:cs="宋体"/>
          <w:szCs w:val="21"/>
        </w:rPr>
        <w:t>。</w:t>
      </w:r>
    </w:p>
    <w:p w14:paraId="18A05350">
      <w:pPr>
        <w:autoSpaceDE w:val="0"/>
        <w:autoSpaceDN w:val="0"/>
        <w:adjustRightInd w:val="0"/>
        <w:snapToGrid w:val="0"/>
        <w:spacing w:line="400" w:lineRule="exact"/>
        <w:ind w:firstLine="422" w:firstLineChars="200"/>
        <w:outlineLvl w:val="3"/>
        <w:rPr>
          <w:rFonts w:hint="eastAsia" w:ascii="宋体" w:hAnsi="宋体" w:cs="宋体"/>
          <w:szCs w:val="21"/>
        </w:rPr>
      </w:pPr>
      <w:r>
        <w:rPr>
          <w:rFonts w:hint="eastAsia" w:ascii="宋体" w:hAnsi="宋体" w:cs="宋体"/>
          <w:b/>
          <w:bCs/>
          <w:szCs w:val="21"/>
        </w:rPr>
        <w:t>10. 变更</w:t>
      </w:r>
    </w:p>
    <w:p w14:paraId="59A8EC84">
      <w:pPr>
        <w:tabs>
          <w:tab w:val="left" w:pos="118"/>
        </w:tabs>
        <w:autoSpaceDE w:val="0"/>
        <w:autoSpaceDN w:val="0"/>
        <w:adjustRightInd w:val="0"/>
        <w:snapToGrid w:val="0"/>
        <w:spacing w:line="400" w:lineRule="exact"/>
        <w:ind w:firstLine="420" w:firstLineChars="200"/>
        <w:rPr>
          <w:rFonts w:hint="eastAsia" w:ascii="宋体" w:hAnsi="宋体" w:cs="宋体"/>
          <w:szCs w:val="21"/>
          <w:u w:val="single"/>
        </w:rPr>
      </w:pPr>
      <w:r>
        <w:rPr>
          <w:rFonts w:hint="eastAsia" w:ascii="宋体" w:hAnsi="宋体" w:cs="宋体"/>
          <w:szCs w:val="21"/>
          <w:u w:val="single"/>
        </w:rPr>
        <w:t>若须变更，则签订补充协议，相关内容在补充协议中约定。</w:t>
      </w:r>
    </w:p>
    <w:p w14:paraId="40867698">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10.1变更的范围</w:t>
      </w:r>
    </w:p>
    <w:p w14:paraId="01807B9D">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关于变更的范围的约定：</w:t>
      </w:r>
      <w:r>
        <w:rPr>
          <w:rFonts w:hint="eastAsia" w:ascii="宋体" w:hAnsi="宋体" w:cs="宋体"/>
          <w:szCs w:val="21"/>
          <w:u w:val="single"/>
        </w:rPr>
        <w:t>按合同通用条款。工程变更引起工程量的减少或增加，承包人不得因此拒绝施工</w:t>
      </w:r>
      <w:r>
        <w:rPr>
          <w:rFonts w:hint="eastAsia" w:ascii="宋体" w:hAnsi="宋体" w:cs="宋体"/>
          <w:szCs w:val="21"/>
        </w:rPr>
        <w:t>。</w:t>
      </w:r>
    </w:p>
    <w:p w14:paraId="3912FA12">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10.4 变更估价</w:t>
      </w:r>
    </w:p>
    <w:p w14:paraId="28105BAF">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10.4.1 变更估价原则关于变更估价的约定：</w:t>
      </w:r>
    </w:p>
    <w:p w14:paraId="169A1108">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u w:val="single"/>
        </w:rPr>
        <w:t>（1）变更后项目与投标人已标价工程量清单有相同项目的，按照相同项目综合单价确定。如该综合单价异常，则可根据实际情况另行确定。</w:t>
      </w:r>
    </w:p>
    <w:p w14:paraId="2F8C2C2F">
      <w:pPr>
        <w:tabs>
          <w:tab w:val="left" w:pos="537"/>
        </w:tabs>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u w:val="single"/>
        </w:rPr>
        <w:t>（2）变更后项目与投标人已标价工程量清单中没有适用的综合单价，但有类似的工程项目综合单价，承包人可参照类似工程项目综合单价计算，并报监理人、全过程咨询单位审核后征得发包人确定。</w:t>
      </w:r>
    </w:p>
    <w:p w14:paraId="2F87DD78">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10.4.2 变更估价程序</w:t>
      </w:r>
    </w:p>
    <w:p w14:paraId="0A4808A2">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u w:val="single"/>
        </w:rPr>
        <w:t>承包人收到发包人、监理人、设计单位的变更指示后14天内向发包人提交变更估价申请。</w:t>
      </w:r>
    </w:p>
    <w:p w14:paraId="087FDFA2">
      <w:pPr>
        <w:autoSpaceDE w:val="0"/>
        <w:autoSpaceDN w:val="0"/>
        <w:adjustRightInd w:val="0"/>
        <w:snapToGrid w:val="0"/>
        <w:spacing w:line="400" w:lineRule="exact"/>
        <w:ind w:firstLine="420" w:firstLineChars="200"/>
        <w:rPr>
          <w:rFonts w:hint="eastAsia" w:ascii="宋体" w:hAnsi="宋体" w:cs="宋体"/>
          <w:szCs w:val="21"/>
          <w:u w:val="single"/>
        </w:rPr>
      </w:pPr>
      <w:r>
        <w:rPr>
          <w:rFonts w:hint="eastAsia" w:ascii="宋体" w:hAnsi="宋体" w:cs="宋体"/>
          <w:szCs w:val="21"/>
          <w:u w:val="single"/>
        </w:rPr>
        <w:t>承包人提出工程变更、施工方案调整等变更应同时提交变更估价申请，报监理人、全过程咨询单位、发包人审核后通过后及时签订补充协议。</w:t>
      </w:r>
    </w:p>
    <w:p w14:paraId="2CB306D8">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10.5承包人的合理化建议</w:t>
      </w:r>
    </w:p>
    <w:p w14:paraId="6B1A60C3">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监理人审查承包人合理化建议的期限：</w:t>
      </w:r>
      <w:r>
        <w:rPr>
          <w:rFonts w:hint="eastAsia" w:ascii="宋体" w:hAnsi="宋体" w:cs="宋体"/>
          <w:szCs w:val="21"/>
          <w:u w:val="single"/>
        </w:rPr>
        <w:t>按通用条款执行</w:t>
      </w:r>
      <w:r>
        <w:rPr>
          <w:rFonts w:hint="eastAsia" w:ascii="宋体" w:hAnsi="宋体" w:cs="宋体"/>
          <w:szCs w:val="21"/>
        </w:rPr>
        <w:t>。</w:t>
      </w:r>
    </w:p>
    <w:p w14:paraId="6DFEFFF0">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发包人审批承包人合理化建议的期限：</w:t>
      </w:r>
      <w:r>
        <w:rPr>
          <w:rFonts w:hint="eastAsia" w:ascii="宋体" w:hAnsi="宋体" w:cs="宋体"/>
          <w:szCs w:val="21"/>
          <w:u w:val="single"/>
        </w:rPr>
        <w:t>按通用条款执行</w:t>
      </w:r>
      <w:r>
        <w:rPr>
          <w:rFonts w:hint="eastAsia" w:ascii="宋体" w:hAnsi="宋体" w:cs="宋体"/>
          <w:szCs w:val="21"/>
        </w:rPr>
        <w:t>。</w:t>
      </w:r>
    </w:p>
    <w:p w14:paraId="6AAD97FD">
      <w:pPr>
        <w:tabs>
          <w:tab w:val="left" w:pos="813"/>
        </w:tabs>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承包人提出的合理化建议降低了合同价格或者提高了工程经济效益的奖励的方法和金额为：</w:t>
      </w:r>
      <w:r>
        <w:rPr>
          <w:rFonts w:hint="eastAsia" w:ascii="宋体" w:hAnsi="宋体" w:cs="宋体"/>
          <w:szCs w:val="21"/>
          <w:u w:val="single"/>
        </w:rPr>
        <w:t xml:space="preserve">  </w:t>
      </w:r>
      <w:r>
        <w:rPr>
          <w:rFonts w:hint="eastAsia" w:ascii="宋体" w:hAnsi="宋体" w:cs="宋体"/>
          <w:szCs w:val="21"/>
          <w:u w:val="single"/>
        </w:rPr>
        <w:tab/>
      </w:r>
      <w:r>
        <w:rPr>
          <w:rFonts w:hint="eastAsia" w:ascii="宋体" w:hAnsi="宋体" w:cs="宋体"/>
          <w:szCs w:val="21"/>
          <w:u w:val="single"/>
        </w:rPr>
        <w:t xml:space="preserve">/        </w:t>
      </w:r>
      <w:r>
        <w:rPr>
          <w:rFonts w:hint="eastAsia" w:ascii="宋体" w:hAnsi="宋体" w:cs="宋体"/>
          <w:szCs w:val="21"/>
        </w:rPr>
        <w:t>。</w:t>
      </w:r>
    </w:p>
    <w:p w14:paraId="20ACC437">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10.7 暂估价</w:t>
      </w:r>
    </w:p>
    <w:p w14:paraId="1EF03CC3">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暂估价材料和工程设备的明细详见附件11：《暂估价一览表》。</w:t>
      </w:r>
    </w:p>
    <w:p w14:paraId="0157C2F6">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10.7.1 依法必须招标的暂估价项目</w:t>
      </w:r>
    </w:p>
    <w:p w14:paraId="1EDEFABC">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u w:val="single"/>
        </w:rPr>
        <w:t xml:space="preserve">  /  。</w:t>
      </w:r>
    </w:p>
    <w:p w14:paraId="6B45CDF2">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10.7.2 不属于依法必须招标的暂估价项目：</w:t>
      </w:r>
      <w:r>
        <w:rPr>
          <w:rFonts w:hint="eastAsia" w:ascii="宋体" w:hAnsi="宋体" w:cs="宋体"/>
          <w:szCs w:val="21"/>
          <w:u w:val="single"/>
        </w:rPr>
        <w:t>按合同通用条款。</w:t>
      </w:r>
    </w:p>
    <w:p w14:paraId="6FFAA579">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第3种方式：承包人直接实施的暂估价项目</w:t>
      </w:r>
    </w:p>
    <w:p w14:paraId="7DAB1268">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承包人直接实施的暂估价项目的约定：</w:t>
      </w:r>
      <w:r>
        <w:rPr>
          <w:rFonts w:hint="eastAsia" w:ascii="宋体" w:hAnsi="宋体" w:cs="宋体"/>
          <w:szCs w:val="21"/>
          <w:u w:val="single"/>
        </w:rPr>
        <w:t xml:space="preserve">            /           </w:t>
      </w:r>
      <w:r>
        <w:rPr>
          <w:rFonts w:hint="eastAsia" w:ascii="宋体" w:hAnsi="宋体" w:cs="宋体"/>
          <w:szCs w:val="21"/>
        </w:rPr>
        <w:t>。</w:t>
      </w:r>
    </w:p>
    <w:p w14:paraId="26EE1EF0">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10.8 暂列金额</w:t>
      </w:r>
    </w:p>
    <w:p w14:paraId="18259A1B">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合同当事人关于暂列金额使用的约定：</w:t>
      </w:r>
      <w:r>
        <w:rPr>
          <w:rFonts w:hint="eastAsia" w:ascii="宋体" w:hAnsi="宋体" w:cs="宋体"/>
          <w:szCs w:val="21"/>
          <w:u w:val="single"/>
        </w:rPr>
        <w:t xml:space="preserve">           /             </w:t>
      </w:r>
      <w:r>
        <w:rPr>
          <w:rFonts w:hint="eastAsia" w:ascii="宋体" w:hAnsi="宋体" w:cs="宋体"/>
          <w:szCs w:val="21"/>
        </w:rPr>
        <w:t>。</w:t>
      </w:r>
    </w:p>
    <w:p w14:paraId="7595CB22">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创标化工地增加费</w:t>
      </w:r>
      <w:r>
        <w:rPr>
          <w:rFonts w:hint="eastAsia" w:ascii="宋体" w:hAnsi="宋体" w:cs="宋体"/>
          <w:szCs w:val="21"/>
          <w:u w:val="single"/>
        </w:rPr>
        <w:t xml:space="preserve">                   /                      </w:t>
      </w:r>
      <w:r>
        <w:rPr>
          <w:rFonts w:hint="eastAsia" w:ascii="宋体" w:hAnsi="宋体" w:cs="宋体"/>
          <w:szCs w:val="21"/>
        </w:rPr>
        <w:t>。</w:t>
      </w:r>
    </w:p>
    <w:p w14:paraId="0E9EC294">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创优质工程增加费</w:t>
      </w:r>
      <w:r>
        <w:rPr>
          <w:rFonts w:hint="eastAsia" w:ascii="宋体" w:hAnsi="宋体" w:cs="宋体"/>
          <w:szCs w:val="21"/>
          <w:u w:val="single"/>
        </w:rPr>
        <w:t xml:space="preserve">                   /                      </w:t>
      </w:r>
      <w:r>
        <w:rPr>
          <w:rFonts w:hint="eastAsia" w:ascii="宋体" w:hAnsi="宋体" w:cs="宋体"/>
          <w:szCs w:val="21"/>
        </w:rPr>
        <w:t>。</w:t>
      </w:r>
    </w:p>
    <w:p w14:paraId="7B9B588A">
      <w:pPr>
        <w:autoSpaceDE w:val="0"/>
        <w:autoSpaceDN w:val="0"/>
        <w:adjustRightInd w:val="0"/>
        <w:snapToGrid w:val="0"/>
        <w:spacing w:line="400" w:lineRule="exact"/>
        <w:ind w:firstLine="422" w:firstLineChars="200"/>
        <w:outlineLvl w:val="3"/>
        <w:rPr>
          <w:rFonts w:hint="eastAsia" w:ascii="宋体" w:hAnsi="宋体" w:cs="宋体"/>
          <w:b/>
          <w:bCs/>
          <w:szCs w:val="21"/>
        </w:rPr>
      </w:pPr>
      <w:r>
        <w:rPr>
          <w:rFonts w:hint="eastAsia" w:ascii="宋体" w:hAnsi="宋体" w:cs="宋体"/>
          <w:b/>
          <w:bCs/>
          <w:szCs w:val="21"/>
        </w:rPr>
        <w:t>11. 价格调整</w:t>
      </w:r>
    </w:p>
    <w:p w14:paraId="11A0AFDB">
      <w:pPr>
        <w:autoSpaceDE w:val="0"/>
        <w:autoSpaceDN w:val="0"/>
        <w:adjustRightInd w:val="0"/>
        <w:snapToGrid w:val="0"/>
        <w:spacing w:line="400" w:lineRule="exact"/>
        <w:ind w:firstLine="420" w:firstLineChars="200"/>
        <w:outlineLvl w:val="3"/>
        <w:rPr>
          <w:rFonts w:hint="eastAsia" w:ascii="宋体" w:hAnsi="宋体" w:cs="宋体"/>
          <w:b/>
          <w:bCs/>
          <w:szCs w:val="21"/>
          <w:u w:val="single"/>
        </w:rPr>
      </w:pPr>
      <w:r>
        <w:rPr>
          <w:rFonts w:hint="eastAsia" w:ascii="宋体" w:hAnsi="宋体" w:cs="宋体"/>
          <w:szCs w:val="21"/>
        </w:rPr>
        <w:t>11.1 市场价格波动引起的调整：</w:t>
      </w:r>
      <w:r>
        <w:rPr>
          <w:rFonts w:hint="eastAsia" w:ascii="宋体" w:hAnsi="宋体" w:cs="宋体"/>
          <w:szCs w:val="21"/>
          <w:u w:val="single"/>
        </w:rPr>
        <w:t>不调整</w:t>
      </w:r>
    </w:p>
    <w:p w14:paraId="5C8712A3">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11.2  法律变化引起的调整：</w:t>
      </w:r>
      <w:r>
        <w:rPr>
          <w:rFonts w:hint="eastAsia" w:ascii="宋体" w:hAnsi="宋体" w:cs="宋体"/>
          <w:szCs w:val="21"/>
          <w:u w:val="single"/>
        </w:rPr>
        <w:t>不调整</w:t>
      </w:r>
      <w:r>
        <w:rPr>
          <w:rFonts w:hint="eastAsia" w:ascii="宋体" w:hAnsi="宋体" w:cs="宋体"/>
          <w:szCs w:val="21"/>
        </w:rPr>
        <w:t>。</w:t>
      </w:r>
    </w:p>
    <w:p w14:paraId="44E2EC41">
      <w:pPr>
        <w:autoSpaceDE w:val="0"/>
        <w:autoSpaceDN w:val="0"/>
        <w:adjustRightInd w:val="0"/>
        <w:snapToGrid w:val="0"/>
        <w:spacing w:line="400" w:lineRule="exact"/>
        <w:ind w:firstLine="422" w:firstLineChars="200"/>
        <w:outlineLvl w:val="3"/>
        <w:rPr>
          <w:rFonts w:hint="eastAsia" w:ascii="宋体" w:hAnsi="宋体" w:cs="宋体"/>
          <w:szCs w:val="21"/>
        </w:rPr>
      </w:pPr>
      <w:r>
        <w:rPr>
          <w:rFonts w:hint="eastAsia" w:ascii="宋体" w:hAnsi="宋体" w:cs="宋体"/>
          <w:b/>
          <w:bCs/>
          <w:szCs w:val="21"/>
        </w:rPr>
        <w:t>12. 合同价格、计量与支付</w:t>
      </w:r>
    </w:p>
    <w:p w14:paraId="508E48D0">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12.1 合同价格形式</w:t>
      </w:r>
    </w:p>
    <w:p w14:paraId="7D8C2D2C">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本合同价款采用第</w:t>
      </w:r>
      <w:r>
        <w:rPr>
          <w:rFonts w:hint="eastAsia" w:ascii="宋体" w:hAnsi="宋体" w:cs="宋体"/>
          <w:szCs w:val="21"/>
          <w:u w:val="single"/>
        </w:rPr>
        <w:t xml:space="preserve">  1  </w:t>
      </w:r>
      <w:r>
        <w:rPr>
          <w:rFonts w:hint="eastAsia" w:ascii="宋体" w:hAnsi="宋体" w:cs="宋体"/>
          <w:szCs w:val="21"/>
        </w:rPr>
        <w:t>种方式</w:t>
      </w:r>
      <w:r>
        <w:rPr>
          <w:rFonts w:hint="eastAsia" w:ascii="宋体" w:hAnsi="宋体" w:cs="宋体"/>
          <w:szCs w:val="21"/>
          <w:u w:val="single"/>
        </w:rPr>
        <w:t xml:space="preserve"> 单价合同 </w:t>
      </w:r>
      <w:r>
        <w:rPr>
          <w:rFonts w:hint="eastAsia" w:ascii="宋体" w:hAnsi="宋体" w:cs="宋体"/>
          <w:szCs w:val="21"/>
        </w:rPr>
        <w:t>确定。</w:t>
      </w:r>
    </w:p>
    <w:p w14:paraId="05ADFA7B">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1.单价合同。</w:t>
      </w:r>
    </w:p>
    <w:p w14:paraId="7E6F0025">
      <w:pPr>
        <w:autoSpaceDE w:val="0"/>
        <w:autoSpaceDN w:val="0"/>
        <w:adjustRightInd w:val="0"/>
        <w:snapToGrid w:val="0"/>
        <w:spacing w:line="400" w:lineRule="exact"/>
        <w:ind w:firstLine="420" w:firstLineChars="200"/>
      </w:pPr>
      <w:r>
        <w:rPr>
          <w:rFonts w:hint="eastAsia" w:ascii="宋体" w:hAnsi="宋体" w:cs="宋体"/>
          <w:szCs w:val="21"/>
        </w:rPr>
        <w:t>综合单价包含的风险范围：</w:t>
      </w:r>
      <w:r>
        <w:rPr>
          <w:rFonts w:hint="eastAsia"/>
        </w:rPr>
        <w:t>采用全费用综合单价形式，根据承包人投标时填写的单价一次性包干，不作调整。</w:t>
      </w:r>
    </w:p>
    <w:p w14:paraId="036585E1">
      <w:pPr>
        <w:autoSpaceDE w:val="0"/>
        <w:autoSpaceDN w:val="0"/>
        <w:adjustRightInd w:val="0"/>
        <w:snapToGrid w:val="0"/>
        <w:spacing w:line="400" w:lineRule="exact"/>
        <w:ind w:firstLine="420" w:firstLineChars="200"/>
        <w:rPr>
          <w:rFonts w:hint="eastAsia" w:asciiTheme="minorEastAsia" w:hAnsiTheme="minorEastAsia" w:eastAsiaTheme="minorEastAsia" w:cstheme="minorEastAsia"/>
          <w:u w:val="single"/>
        </w:rPr>
      </w:pPr>
      <w:r>
        <w:rPr>
          <w:rFonts w:hint="eastAsia" w:asciiTheme="minorEastAsia" w:hAnsiTheme="minorEastAsia" w:eastAsiaTheme="minorEastAsia" w:cstheme="minorEastAsia"/>
        </w:rPr>
        <w:t>1.全费用综合单价包含：</w:t>
      </w:r>
      <w:r>
        <w:rPr>
          <w:rFonts w:hint="eastAsia" w:asciiTheme="minorEastAsia" w:hAnsiTheme="minorEastAsia" w:eastAsiaTheme="minorEastAsia" w:cstheme="minorEastAsia"/>
          <w:u w:val="single"/>
        </w:rPr>
        <w:t>深化设计、货款、标准附件、备品备件、专用工具、包装、运输、装卸、吊装、安装、保险（货物运输和施工过程中的保险）、调试、保修、培训、利润等一切税金和费用。</w:t>
      </w:r>
    </w:p>
    <w:p w14:paraId="68CDB4B8">
      <w:pPr>
        <w:autoSpaceDE w:val="0"/>
        <w:autoSpaceDN w:val="0"/>
        <w:adjustRightInd w:val="0"/>
        <w:snapToGrid w:val="0"/>
        <w:spacing w:line="400" w:lineRule="exact"/>
        <w:ind w:firstLine="420" w:firstLineChars="200"/>
      </w:pPr>
      <w:r>
        <w:rPr>
          <w:rFonts w:hint="eastAsia" w:asciiTheme="minorEastAsia" w:hAnsiTheme="minorEastAsia" w:eastAsiaTheme="minorEastAsia" w:cstheme="minorEastAsia"/>
        </w:rPr>
        <w:t>2.未列入清单，但须保障本项目所有设备正常运行所产生的调试等一切费用及为配合其它专业工程所产生的额外费用，投标单位自行综合考虑报价，费用不再另计；</w:t>
      </w:r>
    </w:p>
    <w:p w14:paraId="369AE896">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风险范围以外合同价格的调整方法：</w:t>
      </w:r>
    </w:p>
    <w:p w14:paraId="6FD991FD">
      <w:pPr>
        <w:tabs>
          <w:tab w:val="left" w:pos="530"/>
        </w:tabs>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u w:val="single"/>
        </w:rPr>
        <w:t>（1）工程量实计量，由承包人计量，报监理人、全过程咨询单位、发包人审核。</w:t>
      </w:r>
    </w:p>
    <w:p w14:paraId="08C28C67">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2.总价合同。</w:t>
      </w:r>
    </w:p>
    <w:p w14:paraId="2A90F7B4">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总价包含的风险范围：</w:t>
      </w:r>
      <w:r>
        <w:rPr>
          <w:rFonts w:hint="eastAsia" w:ascii="宋体" w:hAnsi="宋体" w:cs="宋体"/>
          <w:szCs w:val="21"/>
          <w:u w:val="single"/>
        </w:rPr>
        <w:t xml:space="preserve">                     /                    </w:t>
      </w:r>
      <w:r>
        <w:rPr>
          <w:rFonts w:hint="eastAsia" w:ascii="宋体" w:hAnsi="宋体" w:cs="宋体"/>
          <w:szCs w:val="21"/>
        </w:rPr>
        <w:t>。</w:t>
      </w:r>
    </w:p>
    <w:p w14:paraId="167B7548">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风险费用的计算方法：</w:t>
      </w:r>
      <w:r>
        <w:rPr>
          <w:rFonts w:hint="eastAsia" w:ascii="宋体" w:hAnsi="宋体" w:cs="宋体"/>
          <w:szCs w:val="21"/>
          <w:u w:val="single"/>
        </w:rPr>
        <w:t xml:space="preserve">                     /                   </w:t>
      </w:r>
      <w:r>
        <w:rPr>
          <w:rFonts w:hint="eastAsia" w:ascii="宋体" w:hAnsi="宋体" w:cs="宋体"/>
          <w:szCs w:val="21"/>
        </w:rPr>
        <w:t>。</w:t>
      </w:r>
    </w:p>
    <w:p w14:paraId="194F0A2C">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风险范围以外合同价格的调整方法：</w:t>
      </w:r>
      <w:r>
        <w:rPr>
          <w:rFonts w:hint="eastAsia" w:ascii="宋体" w:hAnsi="宋体" w:cs="宋体"/>
          <w:szCs w:val="21"/>
          <w:u w:val="single"/>
        </w:rPr>
        <w:t xml:space="preserve">            /              </w:t>
      </w:r>
      <w:r>
        <w:rPr>
          <w:rFonts w:hint="eastAsia" w:ascii="宋体" w:hAnsi="宋体" w:cs="宋体"/>
          <w:szCs w:val="21"/>
        </w:rPr>
        <w:t>。</w:t>
      </w:r>
    </w:p>
    <w:p w14:paraId="08460A9C">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3、其他价格方式：</w:t>
      </w:r>
      <w:r>
        <w:rPr>
          <w:rFonts w:hint="eastAsia" w:ascii="宋体" w:hAnsi="宋体" w:cs="宋体"/>
          <w:szCs w:val="21"/>
          <w:u w:val="single"/>
        </w:rPr>
        <w:t xml:space="preserve">                       /                     </w:t>
      </w:r>
      <w:r>
        <w:rPr>
          <w:rFonts w:hint="eastAsia" w:ascii="宋体" w:hAnsi="宋体" w:cs="宋体"/>
          <w:szCs w:val="21"/>
        </w:rPr>
        <w:t>。</w:t>
      </w:r>
    </w:p>
    <w:p w14:paraId="0211C73C">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12.2 预付款</w:t>
      </w:r>
    </w:p>
    <w:p w14:paraId="7F1503FD">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12.2.1 预付款的支付</w:t>
      </w:r>
    </w:p>
    <w:p w14:paraId="6446EDC8">
      <w:pPr>
        <w:autoSpaceDE w:val="0"/>
        <w:autoSpaceDN w:val="0"/>
        <w:adjustRightInd w:val="0"/>
        <w:snapToGrid w:val="0"/>
        <w:spacing w:line="400" w:lineRule="exact"/>
        <w:ind w:firstLine="422" w:firstLineChars="200"/>
        <w:rPr>
          <w:rFonts w:hint="eastAsia" w:ascii="宋体" w:hAnsi="宋体" w:cs="宋体"/>
          <w:szCs w:val="21"/>
        </w:rPr>
      </w:pPr>
      <w:r>
        <w:rPr>
          <w:rFonts w:hint="eastAsia" w:ascii="宋体" w:hAnsi="宋体" w:cs="宋体"/>
          <w:b/>
          <w:bCs/>
          <w:szCs w:val="21"/>
        </w:rPr>
        <w:t>预付款支付比例或金额：</w:t>
      </w:r>
      <w:r>
        <w:rPr>
          <w:rFonts w:hint="eastAsia" w:ascii="宋体" w:hAnsi="宋体" w:cs="宋体"/>
          <w:b/>
          <w:bCs/>
          <w:szCs w:val="21"/>
          <w:u w:val="single"/>
        </w:rPr>
        <w:t>支付方式详见专用条款12.4。</w:t>
      </w:r>
    </w:p>
    <w:p w14:paraId="101CFF94">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预付款支付期限：</w:t>
      </w:r>
      <w:r>
        <w:rPr>
          <w:rFonts w:hint="eastAsia" w:ascii="宋体" w:hAnsi="宋体" w:cs="宋体"/>
          <w:szCs w:val="21"/>
          <w:u w:val="single"/>
        </w:rPr>
        <w:t>/。</w:t>
      </w:r>
    </w:p>
    <w:p w14:paraId="43859626">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预付款扣回的方式：</w:t>
      </w:r>
      <w:r>
        <w:rPr>
          <w:rFonts w:hint="eastAsia" w:ascii="宋体" w:hAnsi="宋体" w:cs="宋体"/>
          <w:szCs w:val="21"/>
          <w:u w:val="single"/>
        </w:rPr>
        <w:t>/。</w:t>
      </w:r>
    </w:p>
    <w:p w14:paraId="76DE1149">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12.2.2 预付款担保</w:t>
      </w:r>
    </w:p>
    <w:p w14:paraId="404A036C">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承包人提交预付款担保的期限：</w:t>
      </w:r>
      <w:r>
        <w:rPr>
          <w:rFonts w:hint="eastAsia" w:ascii="宋体" w:hAnsi="宋体" w:cs="宋体"/>
          <w:szCs w:val="21"/>
          <w:u w:val="single"/>
        </w:rPr>
        <w:t xml:space="preserve"> 提交预付款申请时同步提交预付款担保  </w:t>
      </w:r>
      <w:r>
        <w:rPr>
          <w:rFonts w:hint="eastAsia" w:ascii="宋体" w:hAnsi="宋体" w:cs="宋体"/>
          <w:szCs w:val="21"/>
        </w:rPr>
        <w:t>。</w:t>
      </w:r>
    </w:p>
    <w:p w14:paraId="72722145">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预付款担保的形式为：</w:t>
      </w:r>
      <w:r>
        <w:rPr>
          <w:rFonts w:hint="eastAsia" w:ascii="宋体" w:hAnsi="宋体" w:cs="宋体"/>
          <w:szCs w:val="21"/>
          <w:u w:val="single"/>
        </w:rPr>
        <w:t xml:space="preserve">  预付款担保形式同履约担保形式   </w:t>
      </w:r>
      <w:r>
        <w:rPr>
          <w:rFonts w:hint="eastAsia" w:ascii="宋体" w:hAnsi="宋体" w:cs="宋体"/>
          <w:szCs w:val="21"/>
        </w:rPr>
        <w:t>。</w:t>
      </w:r>
    </w:p>
    <w:p w14:paraId="1F734882">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12.3 计量</w:t>
      </w:r>
    </w:p>
    <w:p w14:paraId="24B16132">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12.3.1 计量原则</w:t>
      </w:r>
    </w:p>
    <w:p w14:paraId="43EA76F5">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u w:val="single"/>
        </w:rPr>
        <w:t>工程量计算按照实际完成施工图纸范围内和经监理人、全过程咨询单位、发包人同意增加的施工内容计算。</w:t>
      </w:r>
    </w:p>
    <w:p w14:paraId="14E26CE6">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12.3.2 计量周期</w:t>
      </w:r>
    </w:p>
    <w:p w14:paraId="4D786981">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关于计量周期的约定：</w:t>
      </w:r>
      <w:r>
        <w:rPr>
          <w:rFonts w:hint="eastAsia" w:ascii="宋体" w:hAnsi="宋体" w:cs="宋体"/>
          <w:szCs w:val="21"/>
          <w:u w:val="single"/>
        </w:rPr>
        <w:t xml:space="preserve"> 按月进度支付 </w:t>
      </w:r>
      <w:r>
        <w:rPr>
          <w:rFonts w:hint="eastAsia" w:ascii="宋体" w:hAnsi="宋体" w:cs="宋体"/>
          <w:szCs w:val="21"/>
        </w:rPr>
        <w:t>。</w:t>
      </w:r>
    </w:p>
    <w:p w14:paraId="1F744B50">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12.3.3 单价合同的计量</w:t>
      </w:r>
    </w:p>
    <w:p w14:paraId="4B7A008C">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关于单价合同计量的约定：</w:t>
      </w:r>
      <w:r>
        <w:rPr>
          <w:rFonts w:hint="eastAsia" w:ascii="宋体" w:hAnsi="宋体" w:cs="宋体"/>
          <w:szCs w:val="21"/>
          <w:u w:val="single"/>
        </w:rPr>
        <w:t>按合同通用条款执行，但确认的工程量和单价仅作为本期工程款支付的依据。</w:t>
      </w:r>
    </w:p>
    <w:p w14:paraId="2273D573">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12.3.4 总价合同的计量</w:t>
      </w:r>
    </w:p>
    <w:p w14:paraId="50D06768">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关于总价合同计量的约定：</w:t>
      </w:r>
      <w:r>
        <w:rPr>
          <w:rFonts w:hint="eastAsia" w:ascii="宋体" w:hAnsi="宋体" w:cs="宋体"/>
          <w:szCs w:val="21"/>
          <w:u w:val="single"/>
        </w:rPr>
        <w:t xml:space="preserve">                /                   </w:t>
      </w:r>
      <w:r>
        <w:rPr>
          <w:rFonts w:hint="eastAsia" w:ascii="宋体" w:hAnsi="宋体" w:cs="宋体"/>
          <w:szCs w:val="21"/>
        </w:rPr>
        <w:t>。</w:t>
      </w:r>
    </w:p>
    <w:p w14:paraId="661BD752">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12.3.5总价合同采用支付分解表计量支付的，是否适用第12.3.4项〔总价合同的计量〕约定进行计量：</w:t>
      </w:r>
      <w:r>
        <w:rPr>
          <w:rFonts w:hint="eastAsia" w:ascii="宋体" w:hAnsi="宋体" w:cs="宋体"/>
          <w:szCs w:val="21"/>
          <w:u w:val="single"/>
        </w:rPr>
        <w:t xml:space="preserve">           /            </w:t>
      </w:r>
      <w:r>
        <w:rPr>
          <w:rFonts w:hint="eastAsia" w:ascii="宋体" w:hAnsi="宋体" w:cs="宋体"/>
          <w:szCs w:val="21"/>
        </w:rPr>
        <w:t>。</w:t>
      </w:r>
    </w:p>
    <w:p w14:paraId="55205D1F">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12.3.6 其他价格形式合同的计量</w:t>
      </w:r>
    </w:p>
    <w:p w14:paraId="55A16386">
      <w:pPr>
        <w:tabs>
          <w:tab w:val="left" w:pos="8867"/>
        </w:tabs>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其他价格形式的计量方式和程序：</w:t>
      </w:r>
      <w:r>
        <w:rPr>
          <w:rFonts w:hint="eastAsia" w:ascii="宋体" w:hAnsi="宋体" w:cs="宋体"/>
          <w:szCs w:val="21"/>
          <w:u w:val="single"/>
        </w:rPr>
        <w:t xml:space="preserve"> /</w:t>
      </w:r>
    </w:p>
    <w:p w14:paraId="2B73EFC9">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12.4 工程进度款支付</w:t>
      </w:r>
    </w:p>
    <w:p w14:paraId="19C2BF46">
      <w:pPr>
        <w:tabs>
          <w:tab w:val="left" w:pos="540"/>
        </w:tabs>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合同签订后付合同价的20%作为预付款，后续按月进度付款，每月的5日提交上月份的工程量计量报告，经监理人、全过程咨询单位审核后报招标人确认后，付已完工程量的65%（付款过程中支付的款项合计达到合同价的85%时，将不支付进度款），整体工程竣工验收合格本项目结算经审核后付至结算价的100%（要求在付款之前，承包人提供结算价3%的质量保证保函。）</w:t>
      </w:r>
    </w:p>
    <w:p w14:paraId="5F309E52">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12.4.1 付款周期</w:t>
      </w:r>
    </w:p>
    <w:p w14:paraId="67368AFA">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关于付款周期的约定：</w:t>
      </w:r>
      <w:r>
        <w:rPr>
          <w:rFonts w:hint="eastAsia" w:ascii="宋体" w:hAnsi="宋体" w:cs="宋体"/>
          <w:szCs w:val="21"/>
          <w:u w:val="single"/>
        </w:rPr>
        <w:t>按月进度支付</w:t>
      </w:r>
      <w:r>
        <w:rPr>
          <w:rFonts w:hint="eastAsia" w:ascii="宋体" w:hAnsi="宋体" w:cs="宋体"/>
          <w:szCs w:val="21"/>
        </w:rPr>
        <w:t>。</w:t>
      </w:r>
    </w:p>
    <w:p w14:paraId="327E74D5">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12.4.2 进度付款申请单的编制</w:t>
      </w:r>
    </w:p>
    <w:p w14:paraId="3854EB51">
      <w:pPr>
        <w:autoSpaceDE w:val="0"/>
        <w:autoSpaceDN w:val="0"/>
        <w:adjustRightInd w:val="0"/>
        <w:snapToGrid w:val="0"/>
        <w:spacing w:line="400" w:lineRule="exact"/>
        <w:ind w:firstLine="422" w:firstLineChars="200"/>
        <w:rPr>
          <w:rFonts w:hint="eastAsia" w:ascii="宋体" w:hAnsi="宋体" w:cs="宋体"/>
          <w:szCs w:val="21"/>
        </w:rPr>
      </w:pPr>
      <w:r>
        <w:rPr>
          <w:rFonts w:hint="eastAsia" w:ascii="宋体" w:hAnsi="宋体" w:cs="宋体"/>
          <w:b/>
          <w:bCs/>
          <w:szCs w:val="21"/>
        </w:rPr>
        <w:t>关于进度付款申请单编制的约定：</w:t>
      </w:r>
      <w:r>
        <w:rPr>
          <w:rFonts w:hint="eastAsia" w:ascii="宋体" w:hAnsi="宋体" w:cs="宋体"/>
          <w:b/>
          <w:bCs/>
          <w:szCs w:val="21"/>
          <w:u w:val="single"/>
        </w:rPr>
        <w:t xml:space="preserve">                         。</w:t>
      </w:r>
    </w:p>
    <w:p w14:paraId="2CD45765">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12.4.3 进度付款申请单的提交</w:t>
      </w:r>
    </w:p>
    <w:p w14:paraId="692996C7">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（1）单价合同进度付款申请单提交的约定：</w:t>
      </w:r>
      <w:r>
        <w:rPr>
          <w:rFonts w:hint="eastAsia" w:ascii="宋体" w:hAnsi="宋体" w:cs="宋体"/>
          <w:szCs w:val="21"/>
          <w:u w:val="single"/>
        </w:rPr>
        <w:t>按合同通用条款</w:t>
      </w:r>
      <w:r>
        <w:rPr>
          <w:rFonts w:hint="eastAsia" w:ascii="宋体" w:hAnsi="宋体" w:cs="宋体"/>
          <w:szCs w:val="21"/>
        </w:rPr>
        <w:t>。</w:t>
      </w:r>
    </w:p>
    <w:p w14:paraId="7B8A4F5E">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（2）总价合同进度付款申请单提交的约定：</w:t>
      </w:r>
      <w:r>
        <w:rPr>
          <w:rFonts w:hint="eastAsia" w:ascii="宋体" w:hAnsi="宋体" w:cs="宋体"/>
          <w:szCs w:val="21"/>
          <w:u w:val="single"/>
        </w:rPr>
        <w:t xml:space="preserve">      /         </w:t>
      </w:r>
      <w:r>
        <w:rPr>
          <w:rFonts w:hint="eastAsia" w:ascii="宋体" w:hAnsi="宋体" w:cs="宋体"/>
          <w:szCs w:val="21"/>
        </w:rPr>
        <w:t>。</w:t>
      </w:r>
    </w:p>
    <w:p w14:paraId="0413CBC1">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（3）其他价格形式合同进度付款申请单提交的约定：</w:t>
      </w:r>
      <w:r>
        <w:rPr>
          <w:rFonts w:hint="eastAsia" w:ascii="宋体" w:hAnsi="宋体" w:cs="宋体"/>
          <w:szCs w:val="21"/>
          <w:u w:val="single"/>
        </w:rPr>
        <w:t xml:space="preserve">   /   </w:t>
      </w:r>
      <w:r>
        <w:rPr>
          <w:rFonts w:hint="eastAsia" w:ascii="宋体" w:hAnsi="宋体" w:cs="宋体"/>
          <w:szCs w:val="21"/>
        </w:rPr>
        <w:t>。</w:t>
      </w:r>
    </w:p>
    <w:p w14:paraId="067C4F4F">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12.4.4 进度款审核和支付</w:t>
      </w:r>
    </w:p>
    <w:p w14:paraId="69FB32E8">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（1）监理人、全过程咨询单位审查并报送发包人的期限：</w:t>
      </w:r>
      <w:r>
        <w:rPr>
          <w:rFonts w:hint="eastAsia" w:ascii="宋体" w:hAnsi="宋体" w:cs="宋体"/>
          <w:szCs w:val="21"/>
          <w:u w:val="single"/>
        </w:rPr>
        <w:t>按合同通用条款。</w:t>
      </w:r>
    </w:p>
    <w:p w14:paraId="64DCEABC">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发包人完成审批并签发进度款支付证书的期限：</w:t>
      </w:r>
      <w:r>
        <w:rPr>
          <w:rFonts w:hint="eastAsia" w:ascii="宋体" w:hAnsi="宋体" w:cs="宋体"/>
          <w:szCs w:val="21"/>
          <w:u w:val="single"/>
        </w:rPr>
        <w:t>按合同通用条款。</w:t>
      </w:r>
    </w:p>
    <w:p w14:paraId="0A262330">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（2）发包人支付进度款的期限：</w:t>
      </w:r>
      <w:r>
        <w:rPr>
          <w:rFonts w:hint="eastAsia" w:ascii="宋体" w:hAnsi="宋体" w:cs="宋体"/>
          <w:szCs w:val="21"/>
          <w:u w:val="single"/>
        </w:rPr>
        <w:t>在发包人确认计量结果后14天内完成支付。</w:t>
      </w:r>
    </w:p>
    <w:p w14:paraId="7420A9B2">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发包人逾期支付进度款的违约金的计算方式：</w:t>
      </w:r>
      <w:r>
        <w:rPr>
          <w:rFonts w:hint="eastAsia" w:ascii="宋体" w:hAnsi="宋体" w:cs="宋体"/>
          <w:szCs w:val="21"/>
          <w:u w:val="single"/>
        </w:rPr>
        <w:t>支付应付工程进度款的利息，利率按同期全国银行间同业拆借中心公布的贷款市场报价利率，时间为从约定应付之日起至支付之日止计算利息。</w:t>
      </w:r>
    </w:p>
    <w:p w14:paraId="241B19E3">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（3）</w:t>
      </w:r>
      <w:r>
        <w:rPr>
          <w:rFonts w:hint="eastAsia" w:ascii="宋体" w:hAnsi="宋体" w:cs="宋体"/>
          <w:szCs w:val="21"/>
          <w:u w:val="single"/>
        </w:rPr>
        <w:t>发包人每月签发的工程量审核报告、进度款支付证书或临时进度款支付证书，仅为本期工程进度款支付依据，不作为发包人已同意、批准或接受了承包人完成的相应部分工作或已确认计量结果。</w:t>
      </w:r>
    </w:p>
    <w:p w14:paraId="3EBCD5A2">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12.4.6 支付分解表的编制</w:t>
      </w:r>
    </w:p>
    <w:p w14:paraId="6D5C7C38">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2.总价合同支付分解表的编制与审批：</w:t>
      </w:r>
      <w:r>
        <w:rPr>
          <w:rFonts w:hint="eastAsia" w:ascii="宋体" w:hAnsi="宋体" w:cs="宋体"/>
          <w:szCs w:val="21"/>
          <w:u w:val="single"/>
        </w:rPr>
        <w:t xml:space="preserve">            /        </w:t>
      </w:r>
      <w:r>
        <w:rPr>
          <w:rFonts w:hint="eastAsia" w:ascii="宋体" w:hAnsi="宋体" w:cs="宋体"/>
          <w:szCs w:val="21"/>
        </w:rPr>
        <w:t>。</w:t>
      </w:r>
    </w:p>
    <w:p w14:paraId="10165E6B">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3.单价合同的总价项目支付分解表的编制与审批：</w:t>
      </w:r>
      <w:r>
        <w:rPr>
          <w:rFonts w:hint="eastAsia" w:ascii="宋体" w:hAnsi="宋体" w:cs="宋体"/>
          <w:szCs w:val="21"/>
          <w:u w:val="single"/>
        </w:rPr>
        <w:t xml:space="preserve">     /     </w:t>
      </w:r>
      <w:r>
        <w:rPr>
          <w:rFonts w:hint="eastAsia" w:ascii="宋体" w:hAnsi="宋体" w:cs="宋体"/>
          <w:szCs w:val="21"/>
        </w:rPr>
        <w:t>。</w:t>
      </w:r>
    </w:p>
    <w:p w14:paraId="4530DBE7">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12.5 支付账户：</w:t>
      </w:r>
    </w:p>
    <w:p w14:paraId="7E710D1F">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发包人应将合同价款支付至合同协议书中约定的承包人账户：</w:t>
      </w:r>
      <w:r>
        <w:rPr>
          <w:rFonts w:hint="eastAsia" w:ascii="宋体" w:hAnsi="宋体" w:cs="宋体"/>
          <w:szCs w:val="21"/>
          <w:u w:val="single"/>
        </w:rPr>
        <w:t xml:space="preserve">      </w:t>
      </w:r>
      <w:r>
        <w:rPr>
          <w:rFonts w:hint="eastAsia" w:ascii="宋体" w:hAnsi="宋体" w:cs="宋体"/>
          <w:szCs w:val="21"/>
        </w:rPr>
        <w:t>纳税人识别号：</w:t>
      </w:r>
      <w:r>
        <w:rPr>
          <w:rFonts w:hint="eastAsia" w:ascii="宋体" w:hAnsi="宋体" w:cs="宋体"/>
          <w:szCs w:val="21"/>
          <w:u w:val="single"/>
        </w:rPr>
        <w:t xml:space="preserve">        </w:t>
      </w:r>
      <w:r>
        <w:rPr>
          <w:rFonts w:hint="eastAsia" w:ascii="宋体" w:hAnsi="宋体" w:cs="宋体"/>
          <w:szCs w:val="21"/>
        </w:rPr>
        <w:t>开户行：</w:t>
      </w:r>
      <w:r>
        <w:rPr>
          <w:rFonts w:hint="eastAsia" w:ascii="宋体" w:hAnsi="宋体" w:cs="宋体"/>
          <w:szCs w:val="21"/>
          <w:u w:val="single"/>
        </w:rPr>
        <w:t xml:space="preserve">         </w:t>
      </w:r>
      <w:r>
        <w:rPr>
          <w:rFonts w:hint="eastAsia" w:ascii="宋体" w:hAnsi="宋体" w:cs="宋体"/>
          <w:szCs w:val="21"/>
        </w:rPr>
        <w:t>账号：</w:t>
      </w:r>
      <w:r>
        <w:rPr>
          <w:rFonts w:hint="eastAsia" w:ascii="宋体" w:hAnsi="宋体" w:cs="宋体"/>
          <w:szCs w:val="21"/>
          <w:u w:val="single"/>
        </w:rPr>
        <w:t xml:space="preserve">              </w:t>
      </w:r>
      <w:r>
        <w:rPr>
          <w:rFonts w:hint="eastAsia" w:ascii="宋体" w:hAnsi="宋体" w:cs="宋体"/>
          <w:szCs w:val="21"/>
        </w:rPr>
        <w:t>。</w:t>
      </w:r>
    </w:p>
    <w:p w14:paraId="52116728">
      <w:pPr>
        <w:autoSpaceDE w:val="0"/>
        <w:autoSpaceDN w:val="0"/>
        <w:adjustRightInd w:val="0"/>
        <w:snapToGrid w:val="0"/>
        <w:spacing w:line="400" w:lineRule="exact"/>
        <w:ind w:firstLine="422" w:firstLineChars="200"/>
        <w:outlineLvl w:val="3"/>
        <w:rPr>
          <w:rFonts w:hint="eastAsia" w:ascii="宋体" w:hAnsi="宋体" w:cs="宋体"/>
          <w:szCs w:val="21"/>
        </w:rPr>
      </w:pPr>
      <w:bookmarkStart w:id="52" w:name="bookmark99"/>
      <w:bookmarkEnd w:id="52"/>
      <w:r>
        <w:rPr>
          <w:rFonts w:hint="eastAsia" w:ascii="宋体" w:hAnsi="宋体" w:cs="宋体"/>
          <w:b/>
          <w:bCs/>
          <w:szCs w:val="21"/>
        </w:rPr>
        <w:t>13. 验收和工程试车</w:t>
      </w:r>
    </w:p>
    <w:p w14:paraId="00AF3DFB">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13.1 分部分项工程验收</w:t>
      </w:r>
    </w:p>
    <w:p w14:paraId="5DE96E7E">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13.1.2监理人不能按时进行验收时，应提前</w:t>
      </w:r>
      <w:r>
        <w:rPr>
          <w:rFonts w:hint="eastAsia" w:ascii="宋体" w:hAnsi="宋体" w:cs="宋体"/>
          <w:szCs w:val="21"/>
          <w:u w:val="single"/>
        </w:rPr>
        <w:t xml:space="preserve">  24  </w:t>
      </w:r>
      <w:r>
        <w:rPr>
          <w:rFonts w:hint="eastAsia" w:ascii="宋体" w:hAnsi="宋体" w:cs="宋体"/>
          <w:szCs w:val="21"/>
        </w:rPr>
        <w:t>小时提交书面延期要求。</w:t>
      </w:r>
    </w:p>
    <w:p w14:paraId="5F40CD56">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关于延期最长不得超过：</w:t>
      </w:r>
      <w:r>
        <w:rPr>
          <w:rFonts w:hint="eastAsia" w:ascii="宋体" w:hAnsi="宋体" w:cs="宋体"/>
          <w:szCs w:val="21"/>
          <w:u w:val="single"/>
        </w:rPr>
        <w:t xml:space="preserve">   24   </w:t>
      </w:r>
      <w:r>
        <w:rPr>
          <w:rFonts w:hint="eastAsia" w:ascii="宋体" w:hAnsi="宋体" w:cs="宋体"/>
          <w:szCs w:val="21"/>
        </w:rPr>
        <w:t xml:space="preserve"> 小时。</w:t>
      </w:r>
    </w:p>
    <w:p w14:paraId="54124152">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u w:val="single"/>
        </w:rPr>
        <w:t>工程验收过程、验收部位除办理纸质验收记录，还应留置验收部位、验收过程、主要验收人员相片、影像等资料。</w:t>
      </w:r>
    </w:p>
    <w:p w14:paraId="5B60C1E7">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13.2 竣工验收</w:t>
      </w:r>
    </w:p>
    <w:p w14:paraId="29FB8FF7">
      <w:pPr>
        <w:autoSpaceDE w:val="0"/>
        <w:autoSpaceDN w:val="0"/>
        <w:adjustRightInd w:val="0"/>
        <w:snapToGrid w:val="0"/>
        <w:spacing w:line="400" w:lineRule="exact"/>
        <w:ind w:firstLine="422" w:firstLineChars="200"/>
        <w:rPr>
          <w:rFonts w:hint="eastAsia" w:ascii="宋体" w:hAnsi="宋体" w:cs="宋体"/>
          <w:szCs w:val="21"/>
        </w:rPr>
      </w:pPr>
      <w:r>
        <w:rPr>
          <w:rFonts w:hint="eastAsia" w:ascii="宋体" w:hAnsi="宋体" w:cs="宋体"/>
          <w:b/>
          <w:bCs/>
          <w:szCs w:val="21"/>
        </w:rPr>
        <w:t>工程验收：按现行的国家施工验收规定和质量评定标准以及希尔顿的验收标准进行工程验收。</w:t>
      </w:r>
    </w:p>
    <w:p w14:paraId="32CEB06D">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13.2.2竣工验收程序</w:t>
      </w:r>
    </w:p>
    <w:p w14:paraId="3E531A31">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关于竣工验收程序的约定：</w:t>
      </w:r>
      <w:r>
        <w:rPr>
          <w:rFonts w:hint="eastAsia" w:ascii="宋体" w:hAnsi="宋体" w:cs="宋体"/>
          <w:szCs w:val="21"/>
          <w:u w:val="single"/>
        </w:rPr>
        <w:t xml:space="preserve">按通用条款 </w:t>
      </w:r>
      <w:r>
        <w:rPr>
          <w:rFonts w:hint="eastAsia" w:ascii="宋体" w:hAnsi="宋体" w:cs="宋体"/>
          <w:szCs w:val="21"/>
        </w:rPr>
        <w:t>。</w:t>
      </w:r>
    </w:p>
    <w:p w14:paraId="1520A66A">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发包人不按照本项约定组织竣工验收、颁发工程接收证书的违约金的计算方法：</w:t>
      </w:r>
      <w:r>
        <w:rPr>
          <w:rFonts w:hint="eastAsia" w:ascii="宋体" w:hAnsi="宋体" w:cs="宋体"/>
          <w:szCs w:val="21"/>
          <w:u w:val="single"/>
        </w:rPr>
        <w:t>不计违约金。</w:t>
      </w:r>
    </w:p>
    <w:p w14:paraId="209CF778">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u w:val="single"/>
        </w:rPr>
        <w:t>因发包人原因，未在监理人接收到承包人提交的竣工验收申请报告42天内完成验收，或完成验收不予签发工程接收证书的，以提交竣工验收申请报告的日期为实际竣工日期。</w:t>
      </w:r>
    </w:p>
    <w:p w14:paraId="40CE6A98">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13.2.5移交、接收全部与部分工程</w:t>
      </w:r>
    </w:p>
    <w:p w14:paraId="49DC254E">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承包人向发包人移交工程的期限：</w:t>
      </w:r>
      <w:r>
        <w:rPr>
          <w:rFonts w:hint="eastAsia" w:ascii="宋体" w:hAnsi="宋体" w:cs="宋体"/>
          <w:szCs w:val="21"/>
          <w:u w:val="single"/>
        </w:rPr>
        <w:t>按通用条款执行。</w:t>
      </w:r>
    </w:p>
    <w:p w14:paraId="1D90043E">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发包人未按本合同约定接收全部或部分工程的，违约金的计算方法为：</w:t>
      </w:r>
      <w:r>
        <w:rPr>
          <w:rFonts w:hint="eastAsia" w:ascii="宋体" w:hAnsi="宋体" w:cs="宋体"/>
          <w:szCs w:val="21"/>
          <w:u w:val="single"/>
        </w:rPr>
        <w:t xml:space="preserve">        /        </w:t>
      </w:r>
      <w:r>
        <w:rPr>
          <w:rFonts w:hint="eastAsia" w:ascii="宋体" w:hAnsi="宋体" w:cs="宋体"/>
          <w:szCs w:val="21"/>
        </w:rPr>
        <w:t>。</w:t>
      </w:r>
    </w:p>
    <w:p w14:paraId="38FF8F5F">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承包人未按时移交工程的，违约金的计算方法为：</w:t>
      </w:r>
      <w:r>
        <w:rPr>
          <w:rFonts w:hint="eastAsia" w:ascii="宋体" w:hAnsi="宋体" w:cs="宋体"/>
          <w:szCs w:val="21"/>
          <w:u w:val="single"/>
        </w:rPr>
        <w:t>按专用条款7.5.2执行</w:t>
      </w:r>
      <w:r>
        <w:rPr>
          <w:rFonts w:hint="eastAsia" w:ascii="宋体" w:hAnsi="宋体" w:cs="宋体"/>
          <w:szCs w:val="21"/>
        </w:rPr>
        <w:t>。</w:t>
      </w:r>
    </w:p>
    <w:p w14:paraId="3F2C08FA">
      <w:pPr>
        <w:autoSpaceDE w:val="0"/>
        <w:autoSpaceDN w:val="0"/>
        <w:adjustRightInd w:val="0"/>
        <w:snapToGrid w:val="0"/>
        <w:spacing w:line="400" w:lineRule="exact"/>
        <w:ind w:firstLine="420" w:firstLineChars="200"/>
      </w:pPr>
      <w:r>
        <w:rPr>
          <w:rFonts w:hint="eastAsia" w:ascii="宋体" w:hAnsi="宋体" w:cs="宋体"/>
          <w:szCs w:val="21"/>
        </w:rPr>
        <w:t>承包人移交的条件：</w:t>
      </w:r>
      <w:r>
        <w:rPr>
          <w:rFonts w:hint="eastAsia" w:ascii="宋体" w:hAnsi="宋体" w:cs="宋体"/>
          <w:szCs w:val="21"/>
          <w:u w:val="single"/>
        </w:rPr>
        <w:t xml:space="preserve"> 工程完工后就使用功能和使用说明对发包人安排的人员进行培训。  </w:t>
      </w:r>
    </w:p>
    <w:p w14:paraId="17613404">
      <w:pPr>
        <w:autoSpaceDE w:val="0"/>
        <w:autoSpaceDN w:val="0"/>
        <w:adjustRightInd w:val="0"/>
        <w:snapToGrid w:val="0"/>
        <w:spacing w:line="400" w:lineRule="exact"/>
        <w:ind w:firstLine="420" w:firstLineChars="200"/>
        <w:rPr>
          <w:rFonts w:hint="eastAsia" w:ascii="宋体" w:hAnsi="宋体" w:cs="宋体"/>
          <w:szCs w:val="21"/>
          <w:u w:val="single"/>
        </w:rPr>
      </w:pPr>
      <w:r>
        <w:rPr>
          <w:rFonts w:hint="eastAsia" w:ascii="宋体" w:hAnsi="宋体" w:cs="宋体"/>
          <w:szCs w:val="21"/>
        </w:rPr>
        <w:t>承包人在移交前的工作：</w:t>
      </w:r>
      <w:r>
        <w:rPr>
          <w:rFonts w:hint="eastAsia" w:ascii="宋体" w:hAnsi="宋体" w:cs="宋体"/>
          <w:szCs w:val="21"/>
          <w:u w:val="single"/>
        </w:rPr>
        <w:t>本给</w:t>
      </w:r>
      <w:r>
        <w:rPr>
          <w:rFonts w:hint="eastAsia" w:ascii="宋体" w:hAnsi="宋体" w:cs="宋体"/>
          <w:szCs w:val="21"/>
          <w:u w:val="single"/>
          <w:lang w:val="en-US" w:eastAsia="zh-CN"/>
        </w:rPr>
        <w:t>排</w:t>
      </w:r>
      <w:r>
        <w:rPr>
          <w:rFonts w:hint="eastAsia" w:ascii="宋体" w:hAnsi="宋体" w:cs="宋体"/>
          <w:szCs w:val="21"/>
          <w:u w:val="single"/>
        </w:rPr>
        <w:t>水设备工程单独完工验收后的成品保护等由承包人负责。</w:t>
      </w:r>
    </w:p>
    <w:p w14:paraId="07154517">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13.3 工程试车</w:t>
      </w:r>
    </w:p>
    <w:p w14:paraId="56082958">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13.3.1 试车程序</w:t>
      </w:r>
    </w:p>
    <w:p w14:paraId="1226F255">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工程试车内容：</w:t>
      </w:r>
      <w:r>
        <w:rPr>
          <w:rFonts w:hint="eastAsia" w:ascii="宋体" w:hAnsi="宋体" w:cs="宋体"/>
          <w:szCs w:val="21"/>
          <w:u w:val="single"/>
        </w:rPr>
        <w:t xml:space="preserve">   按规定执行  </w:t>
      </w:r>
      <w:r>
        <w:rPr>
          <w:rFonts w:hint="eastAsia" w:ascii="宋体" w:hAnsi="宋体" w:cs="宋体"/>
          <w:szCs w:val="21"/>
        </w:rPr>
        <w:t>。</w:t>
      </w:r>
    </w:p>
    <w:p w14:paraId="7B2B66CA">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 xml:space="preserve">（1）单机无负荷试车费用由 </w:t>
      </w:r>
      <w:r>
        <w:rPr>
          <w:rFonts w:hint="eastAsia" w:ascii="宋体" w:hAnsi="宋体" w:cs="宋体"/>
          <w:szCs w:val="21"/>
          <w:u w:val="single"/>
        </w:rPr>
        <w:t xml:space="preserve">             /           </w:t>
      </w:r>
      <w:r>
        <w:rPr>
          <w:rFonts w:hint="eastAsia" w:ascii="宋体" w:hAnsi="宋体" w:cs="宋体"/>
          <w:szCs w:val="21"/>
        </w:rPr>
        <w:t xml:space="preserve"> 承担；</w:t>
      </w:r>
    </w:p>
    <w:p w14:paraId="4B135143">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 xml:space="preserve">（2）无负荷联动试车费用由 </w:t>
      </w:r>
      <w:r>
        <w:rPr>
          <w:rFonts w:hint="eastAsia" w:ascii="宋体" w:hAnsi="宋体" w:cs="宋体"/>
          <w:szCs w:val="21"/>
          <w:u w:val="single"/>
        </w:rPr>
        <w:t xml:space="preserve">            /           </w:t>
      </w:r>
      <w:r>
        <w:rPr>
          <w:rFonts w:hint="eastAsia" w:ascii="宋体" w:hAnsi="宋体" w:cs="宋体"/>
          <w:szCs w:val="21"/>
        </w:rPr>
        <w:t xml:space="preserve"> 承担。</w:t>
      </w:r>
    </w:p>
    <w:p w14:paraId="3F21572C">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13.3.3 投料试车</w:t>
      </w:r>
    </w:p>
    <w:p w14:paraId="7D1A1909">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关于投料试车相关事项的约定：</w:t>
      </w:r>
      <w:r>
        <w:rPr>
          <w:rFonts w:hint="eastAsia" w:ascii="宋体" w:hAnsi="宋体" w:cs="宋体"/>
          <w:szCs w:val="21"/>
          <w:u w:val="single"/>
        </w:rPr>
        <w:t xml:space="preserve">               /                </w:t>
      </w:r>
      <w:r>
        <w:rPr>
          <w:rFonts w:hint="eastAsia" w:ascii="宋体" w:hAnsi="宋体" w:cs="宋体"/>
          <w:szCs w:val="21"/>
        </w:rPr>
        <w:t>。</w:t>
      </w:r>
    </w:p>
    <w:p w14:paraId="6D3F573E">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13.6 竣工退场</w:t>
      </w:r>
    </w:p>
    <w:p w14:paraId="3202D1CC">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13.6.1 竣工退场</w:t>
      </w:r>
    </w:p>
    <w:p w14:paraId="313744B8">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承包人完成竣工退场的期限：</w:t>
      </w:r>
      <w:r>
        <w:rPr>
          <w:rFonts w:hint="eastAsia" w:ascii="宋体" w:hAnsi="宋体" w:cs="宋体"/>
          <w:szCs w:val="21"/>
          <w:u w:val="single"/>
        </w:rPr>
        <w:t xml:space="preserve">颁发工程接收证书后7天内 </w:t>
      </w:r>
      <w:r>
        <w:rPr>
          <w:rFonts w:hint="eastAsia" w:ascii="宋体" w:hAnsi="宋体" w:cs="宋体"/>
          <w:szCs w:val="21"/>
        </w:rPr>
        <w:t>。</w:t>
      </w:r>
    </w:p>
    <w:p w14:paraId="305416DE">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13.6.2地表还原</w:t>
      </w:r>
    </w:p>
    <w:p w14:paraId="24FE1C31">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承包人应按发包人要求恢复临时占地及清理场地，承包人未按发包人的要求恢复临时占地，或者场地清理未达到合同约定要求的，发包人有权委托其他人恢复或清理，所发生的费用由承包人承担。</w:t>
      </w:r>
    </w:p>
    <w:p w14:paraId="438C3999">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本工程场地恢复的要求：</w:t>
      </w:r>
    </w:p>
    <w:p w14:paraId="758A8C74">
      <w:pPr>
        <w:tabs>
          <w:tab w:val="left" w:pos="530"/>
        </w:tabs>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u w:val="single"/>
        </w:rPr>
        <w:t>（1）清理完成施工现场垃圾，临建的拆除与场地复原；</w:t>
      </w:r>
    </w:p>
    <w:p w14:paraId="5F3B313B">
      <w:pPr>
        <w:tabs>
          <w:tab w:val="left" w:pos="530"/>
        </w:tabs>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u w:val="single"/>
        </w:rPr>
        <w:t>（2）施工后废弃材料、设备清理撤离；</w:t>
      </w:r>
    </w:p>
    <w:p w14:paraId="7CDC7E45">
      <w:pPr>
        <w:tabs>
          <w:tab w:val="left" w:pos="532"/>
        </w:tabs>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u w:val="single"/>
        </w:rPr>
        <w:t>（3）承包人造成的施工现场周边施工堆积物及场地清理</w:t>
      </w:r>
      <w:r>
        <w:rPr>
          <w:rFonts w:hint="eastAsia" w:ascii="宋体" w:hAnsi="宋体" w:cs="宋体"/>
          <w:szCs w:val="21"/>
        </w:rPr>
        <w:t>。</w:t>
      </w:r>
    </w:p>
    <w:p w14:paraId="31E5151A">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u w:val="single"/>
        </w:rPr>
        <w:t xml:space="preserve">（4）其它要求：             /              </w:t>
      </w:r>
    </w:p>
    <w:p w14:paraId="3C675FFC">
      <w:pPr>
        <w:autoSpaceDE w:val="0"/>
        <w:autoSpaceDN w:val="0"/>
        <w:adjustRightInd w:val="0"/>
        <w:snapToGrid w:val="0"/>
        <w:spacing w:line="400" w:lineRule="exact"/>
        <w:ind w:firstLine="422" w:firstLineChars="200"/>
        <w:outlineLvl w:val="3"/>
        <w:rPr>
          <w:rFonts w:hint="eastAsia" w:ascii="宋体" w:hAnsi="宋体" w:cs="宋体"/>
          <w:szCs w:val="21"/>
        </w:rPr>
      </w:pPr>
      <w:r>
        <w:rPr>
          <w:rFonts w:hint="eastAsia" w:ascii="宋体" w:hAnsi="宋体" w:cs="宋体"/>
          <w:b/>
          <w:bCs/>
          <w:szCs w:val="21"/>
        </w:rPr>
        <w:t>14. 竣工结算</w:t>
      </w:r>
    </w:p>
    <w:p w14:paraId="64DA22B5">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14.1竣工付款申请</w:t>
      </w:r>
    </w:p>
    <w:p w14:paraId="1F7263A1">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1.承包人提交竣工结算申请的期限：</w:t>
      </w:r>
    </w:p>
    <w:p w14:paraId="0264E438">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u w:val="single"/>
        </w:rPr>
        <w:t>承包人完成合同范围内施工内容，参建各方对工程验收并签署工程质量合格文件后可在28天内，向发包人或监理人、发包人委托的中介机构提交最终工程结算申请，并提交完整的工程结算资料一套。</w:t>
      </w:r>
    </w:p>
    <w:p w14:paraId="7393EBD1">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u w:val="single"/>
        </w:rPr>
        <w:t>工程验收后，承包人超过90天未提交最终工程结算资料，经发包人催告后28天，承包人还不提交工程结算资料的，发包人可根据自己资料办理工程结算，且视为承包人认可工程结算结果。</w:t>
      </w:r>
    </w:p>
    <w:p w14:paraId="0CCAA8F7">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2.竣工结算申请单应包括的内容：</w:t>
      </w:r>
      <w:r>
        <w:rPr>
          <w:rFonts w:hint="eastAsia" w:ascii="宋体" w:hAnsi="宋体" w:cs="宋体"/>
          <w:szCs w:val="21"/>
          <w:u w:val="single"/>
        </w:rPr>
        <w:t>包括但不限于施工合同、补充协议、招标文件、投标文件、竣工图纸、施工方案以及经确认的工程变更、工程索赔、现场签证，相关施工记录，工程款收款证明、逾期付款利息计算书等相关资料。</w:t>
      </w:r>
    </w:p>
    <w:p w14:paraId="55C0D5D5">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14.2 竣工结算审核</w:t>
      </w:r>
    </w:p>
    <w:p w14:paraId="61D83EDE">
      <w:pPr>
        <w:tabs>
          <w:tab w:val="left" w:pos="532"/>
        </w:tabs>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（1）</w:t>
      </w:r>
      <w:r>
        <w:rPr>
          <w:rFonts w:hint="eastAsia" w:ascii="宋体" w:hAnsi="宋体" w:cs="宋体"/>
          <w:szCs w:val="21"/>
          <w:u w:val="single"/>
        </w:rPr>
        <w:t>发包人结算审核时间：发包人在收到承包人递交的合规、齐全的竣工结算报告及结算资料后，在6个月内审核完毕，并签发竣工结算证书。</w:t>
      </w:r>
    </w:p>
    <w:p w14:paraId="3FF0B978">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u w:val="single"/>
        </w:rPr>
        <w:t>如发包人或审价机构收到承包人提交的完整结算资料后未能在上述期限内给予审核完毕，不视为发包人认可承包人递交的最终工程结算报告，发包人不承担逾期审核责任。</w:t>
      </w:r>
    </w:p>
    <w:p w14:paraId="1107FCE0">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（2）</w:t>
      </w:r>
      <w:r>
        <w:rPr>
          <w:rFonts w:hint="eastAsia" w:ascii="宋体" w:hAnsi="宋体" w:cs="宋体"/>
          <w:szCs w:val="21"/>
          <w:u w:val="single"/>
        </w:rPr>
        <w:t>发包人在签署最终工程结算证书后28天内，按专用条款15.3条办理工程质量保证金留置手续后完成对承包人的付款。逾期支付按同期全国银行间同业拆借中心公布的贷款市场报价利率支付违约金；</w:t>
      </w:r>
    </w:p>
    <w:p w14:paraId="7A7CCD67">
      <w:pPr>
        <w:tabs>
          <w:tab w:val="left" w:pos="532"/>
        </w:tabs>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（3）</w:t>
      </w:r>
      <w:r>
        <w:rPr>
          <w:rFonts w:hint="eastAsia" w:ascii="宋体" w:hAnsi="宋体" w:cs="宋体"/>
          <w:szCs w:val="21"/>
          <w:u w:val="single"/>
        </w:rPr>
        <w:t>承包人对发包人签认的最终工程结算证书有异议的，可对无异议部分签署确认意见，同时对有异议部分签署争议解决途径意见。发包人先支付承包人无异议部分工程结算价款，异议部分重新进行复核或按照第20条处理。</w:t>
      </w:r>
    </w:p>
    <w:p w14:paraId="20E0D2D2">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14.4 最终结清</w:t>
      </w:r>
    </w:p>
    <w:p w14:paraId="6C047311">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14.4.1 最终结清申请单</w:t>
      </w:r>
    </w:p>
    <w:p w14:paraId="01BF3689">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承包人提交最终结清申请单的份数：</w:t>
      </w:r>
      <w:r>
        <w:rPr>
          <w:rFonts w:hint="eastAsia" w:ascii="宋体" w:hAnsi="宋体" w:cs="宋体"/>
          <w:szCs w:val="21"/>
          <w:u w:val="single"/>
        </w:rPr>
        <w:t>满足发包人及相关部门审查要求</w:t>
      </w:r>
      <w:r>
        <w:rPr>
          <w:rFonts w:hint="eastAsia" w:ascii="宋体" w:hAnsi="宋体" w:cs="宋体"/>
          <w:szCs w:val="21"/>
        </w:rPr>
        <w:t>。</w:t>
      </w:r>
    </w:p>
    <w:p w14:paraId="1F9BD3DA">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承包人提交最终结算申请单的期限：</w:t>
      </w:r>
      <w:r>
        <w:rPr>
          <w:rFonts w:hint="eastAsia" w:ascii="宋体" w:hAnsi="宋体" w:cs="宋体"/>
          <w:szCs w:val="21"/>
          <w:u w:val="single"/>
        </w:rPr>
        <w:t>按通用条款执行</w:t>
      </w:r>
      <w:r>
        <w:rPr>
          <w:rFonts w:hint="eastAsia" w:ascii="宋体" w:hAnsi="宋体" w:cs="宋体"/>
          <w:szCs w:val="21"/>
        </w:rPr>
        <w:t>。</w:t>
      </w:r>
    </w:p>
    <w:p w14:paraId="381B20E0">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14.4.2 最终结清证书和支付</w:t>
      </w:r>
    </w:p>
    <w:p w14:paraId="03C8F138">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（1）发包人完成最终结清申请单的审批并颁发最终结清证书的期限：</w:t>
      </w:r>
      <w:r>
        <w:rPr>
          <w:rFonts w:hint="eastAsia" w:ascii="宋体" w:hAnsi="宋体" w:cs="宋体"/>
          <w:szCs w:val="21"/>
          <w:u w:val="single"/>
        </w:rPr>
        <w:t xml:space="preserve">按通用条款 </w:t>
      </w:r>
      <w:r>
        <w:rPr>
          <w:rFonts w:hint="eastAsia" w:ascii="宋体" w:hAnsi="宋体" w:cs="宋体"/>
          <w:szCs w:val="21"/>
        </w:rPr>
        <w:t>。</w:t>
      </w:r>
    </w:p>
    <w:p w14:paraId="4EDA9B87">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（2）发包人完成支付的期限：</w:t>
      </w:r>
      <w:r>
        <w:rPr>
          <w:rFonts w:hint="eastAsia" w:ascii="宋体" w:hAnsi="宋体" w:cs="宋体"/>
          <w:szCs w:val="21"/>
          <w:u w:val="single"/>
        </w:rPr>
        <w:t xml:space="preserve">按通用条款 </w:t>
      </w:r>
      <w:r>
        <w:rPr>
          <w:rFonts w:hint="eastAsia" w:ascii="宋体" w:hAnsi="宋体" w:cs="宋体"/>
          <w:szCs w:val="21"/>
        </w:rPr>
        <w:t>。</w:t>
      </w:r>
    </w:p>
    <w:p w14:paraId="338D6E00">
      <w:pPr>
        <w:autoSpaceDE w:val="0"/>
        <w:autoSpaceDN w:val="0"/>
        <w:adjustRightInd w:val="0"/>
        <w:snapToGrid w:val="0"/>
        <w:spacing w:line="400" w:lineRule="exact"/>
        <w:ind w:firstLine="422" w:firstLineChars="200"/>
        <w:outlineLvl w:val="3"/>
        <w:rPr>
          <w:rFonts w:hint="eastAsia" w:ascii="宋体" w:hAnsi="宋体" w:cs="宋体"/>
          <w:szCs w:val="21"/>
        </w:rPr>
      </w:pPr>
      <w:r>
        <w:rPr>
          <w:rFonts w:hint="eastAsia" w:ascii="宋体" w:hAnsi="宋体" w:cs="宋体"/>
          <w:b/>
          <w:bCs/>
          <w:szCs w:val="21"/>
        </w:rPr>
        <w:t>15. 缺陷责任期与保修</w:t>
      </w:r>
    </w:p>
    <w:p w14:paraId="53C1B550">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15.2缺陷责任期</w:t>
      </w:r>
    </w:p>
    <w:p w14:paraId="4955AA8F">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缺陷责任期的具体期限：</w:t>
      </w:r>
      <w:r>
        <w:rPr>
          <w:rFonts w:hint="eastAsia" w:ascii="宋体" w:hAnsi="宋体" w:cs="宋体"/>
          <w:szCs w:val="21"/>
          <w:u w:val="single"/>
        </w:rPr>
        <w:t>缺陷责任期    个月，其余按通用条款执行。</w:t>
      </w:r>
    </w:p>
    <w:p w14:paraId="767D0A62">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15.3 质量保证金</w:t>
      </w:r>
    </w:p>
    <w:p w14:paraId="36045B05">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关于是否扣留质量保证金的约定：</w:t>
      </w:r>
      <w:r>
        <w:rPr>
          <w:rFonts w:hint="eastAsia" w:ascii="宋体" w:hAnsi="宋体" w:cs="宋体"/>
          <w:szCs w:val="21"/>
          <w:u w:val="single"/>
        </w:rPr>
        <w:t>扣留质量保证金</w:t>
      </w:r>
      <w:r>
        <w:rPr>
          <w:rFonts w:hint="eastAsia" w:ascii="宋体" w:hAnsi="宋体" w:cs="宋体"/>
          <w:szCs w:val="21"/>
        </w:rPr>
        <w:t>。</w:t>
      </w:r>
    </w:p>
    <w:p w14:paraId="6024ADC0">
      <w:pPr>
        <w:autoSpaceDE w:val="0"/>
        <w:autoSpaceDN w:val="0"/>
        <w:adjustRightInd w:val="0"/>
        <w:snapToGrid w:val="0"/>
        <w:spacing w:line="400" w:lineRule="exact"/>
        <w:ind w:firstLine="422" w:firstLineChars="200"/>
        <w:rPr>
          <w:rFonts w:hint="eastAsia" w:ascii="宋体" w:hAnsi="宋体" w:cs="宋体"/>
          <w:szCs w:val="21"/>
        </w:rPr>
      </w:pPr>
      <w:r>
        <w:rPr>
          <w:rFonts w:hint="eastAsia" w:ascii="宋体" w:hAnsi="宋体" w:cs="宋体"/>
          <w:b/>
          <w:bCs/>
          <w:szCs w:val="21"/>
        </w:rPr>
        <w:t>15.3.1 承包人提供质量保证金的方式</w:t>
      </w:r>
    </w:p>
    <w:p w14:paraId="7A2A7DE8">
      <w:pPr>
        <w:autoSpaceDE w:val="0"/>
        <w:autoSpaceDN w:val="0"/>
        <w:adjustRightInd w:val="0"/>
        <w:snapToGrid w:val="0"/>
        <w:spacing w:line="400" w:lineRule="exact"/>
        <w:ind w:firstLine="422" w:firstLineChars="200"/>
        <w:rPr>
          <w:rFonts w:hint="eastAsia" w:ascii="宋体" w:hAnsi="宋体" w:cs="宋体"/>
          <w:szCs w:val="21"/>
        </w:rPr>
      </w:pPr>
      <w:r>
        <w:rPr>
          <w:rFonts w:hint="eastAsia" w:ascii="宋体" w:hAnsi="宋体" w:cs="宋体"/>
          <w:b/>
          <w:bCs/>
          <w:szCs w:val="21"/>
        </w:rPr>
        <w:t>质量保证金采用以下第</w:t>
      </w:r>
      <w:r>
        <w:rPr>
          <w:rFonts w:hint="eastAsia" w:ascii="宋体" w:hAnsi="宋体" w:cs="宋体"/>
          <w:b/>
          <w:bCs/>
          <w:szCs w:val="21"/>
          <w:u w:val="single"/>
        </w:rPr>
        <w:t xml:space="preserve">   1   </w:t>
      </w:r>
      <w:r>
        <w:rPr>
          <w:rFonts w:hint="eastAsia" w:ascii="宋体" w:hAnsi="宋体" w:cs="宋体"/>
          <w:b/>
          <w:bCs/>
          <w:szCs w:val="21"/>
        </w:rPr>
        <w:t>种方式：</w:t>
      </w:r>
    </w:p>
    <w:p w14:paraId="4B2D2158">
      <w:pPr>
        <w:autoSpaceDE w:val="0"/>
        <w:autoSpaceDN w:val="0"/>
        <w:adjustRightInd w:val="0"/>
        <w:snapToGrid w:val="0"/>
        <w:spacing w:line="400" w:lineRule="exact"/>
        <w:ind w:firstLine="422" w:firstLineChars="200"/>
        <w:rPr>
          <w:rFonts w:hint="eastAsia" w:ascii="宋体" w:hAnsi="宋体" w:cs="宋体"/>
          <w:szCs w:val="21"/>
        </w:rPr>
      </w:pPr>
      <w:r>
        <w:rPr>
          <w:rFonts w:hint="eastAsia" w:ascii="宋体" w:hAnsi="宋体" w:cs="宋体"/>
          <w:b/>
          <w:bCs/>
          <w:szCs w:val="21"/>
        </w:rPr>
        <w:t>（1）质量保证金保函，保函形式为银行保函、保险机构保证保险保单或融资担保公司保函中任选一种，保证金额为：</w:t>
      </w:r>
      <w:r>
        <w:rPr>
          <w:rFonts w:hint="eastAsia" w:ascii="宋体" w:hAnsi="宋体" w:cs="宋体"/>
          <w:b/>
          <w:bCs/>
          <w:szCs w:val="21"/>
          <w:u w:val="single"/>
        </w:rPr>
        <w:t>3%的工程结算价款</w:t>
      </w:r>
      <w:r>
        <w:rPr>
          <w:rFonts w:hint="eastAsia" w:ascii="宋体" w:hAnsi="宋体" w:cs="宋体"/>
          <w:b/>
          <w:bCs/>
          <w:szCs w:val="21"/>
        </w:rPr>
        <w:t>；</w:t>
      </w:r>
    </w:p>
    <w:p w14:paraId="1D6514BF">
      <w:pPr>
        <w:autoSpaceDE w:val="0"/>
        <w:autoSpaceDN w:val="0"/>
        <w:adjustRightInd w:val="0"/>
        <w:snapToGrid w:val="0"/>
        <w:spacing w:line="400" w:lineRule="exact"/>
        <w:ind w:firstLine="422" w:firstLineChars="200"/>
        <w:rPr>
          <w:rFonts w:hint="eastAsia" w:ascii="宋体" w:hAnsi="宋体" w:cs="宋体"/>
          <w:szCs w:val="21"/>
        </w:rPr>
      </w:pPr>
      <w:r>
        <w:rPr>
          <w:rFonts w:hint="eastAsia" w:ascii="宋体" w:hAnsi="宋体" w:cs="宋体"/>
          <w:b/>
          <w:bCs/>
          <w:szCs w:val="21"/>
        </w:rPr>
        <w:t>（2）</w:t>
      </w:r>
      <w:r>
        <w:rPr>
          <w:rFonts w:hint="eastAsia" w:ascii="宋体" w:hAnsi="宋体" w:cs="宋体"/>
          <w:b/>
          <w:bCs/>
          <w:szCs w:val="21"/>
          <w:u w:val="single"/>
        </w:rPr>
        <w:t>3%</w:t>
      </w:r>
      <w:r>
        <w:rPr>
          <w:rFonts w:hint="eastAsia" w:ascii="宋体" w:hAnsi="宋体" w:cs="宋体"/>
          <w:b/>
          <w:bCs/>
          <w:szCs w:val="21"/>
        </w:rPr>
        <w:t xml:space="preserve"> 的工程结算价款；</w:t>
      </w:r>
    </w:p>
    <w:p w14:paraId="49D9ACD1">
      <w:pPr>
        <w:autoSpaceDE w:val="0"/>
        <w:autoSpaceDN w:val="0"/>
        <w:adjustRightInd w:val="0"/>
        <w:snapToGrid w:val="0"/>
        <w:spacing w:line="400" w:lineRule="exact"/>
        <w:ind w:firstLine="422" w:firstLineChars="200"/>
        <w:rPr>
          <w:rFonts w:hint="eastAsia" w:ascii="宋体" w:hAnsi="宋体" w:cs="宋体"/>
          <w:szCs w:val="21"/>
        </w:rPr>
      </w:pPr>
      <w:r>
        <w:rPr>
          <w:rFonts w:hint="eastAsia" w:ascii="宋体" w:hAnsi="宋体" w:cs="宋体"/>
          <w:b/>
          <w:bCs/>
          <w:szCs w:val="21"/>
        </w:rPr>
        <w:t>（3）其他方式：</w:t>
      </w:r>
      <w:r>
        <w:rPr>
          <w:rFonts w:hint="eastAsia" w:ascii="宋体" w:hAnsi="宋体" w:cs="宋体"/>
          <w:b/>
          <w:bCs/>
          <w:szCs w:val="21"/>
          <w:u w:val="single"/>
        </w:rPr>
        <w:t xml:space="preserve">                                  </w:t>
      </w:r>
      <w:r>
        <w:rPr>
          <w:rFonts w:hint="eastAsia" w:ascii="宋体" w:hAnsi="宋体" w:cs="宋体"/>
          <w:b/>
          <w:bCs/>
          <w:szCs w:val="21"/>
        </w:rPr>
        <w:t>。</w:t>
      </w:r>
    </w:p>
    <w:p w14:paraId="3EC7A811">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15.3.2 质量保证金的扣留</w:t>
      </w:r>
    </w:p>
    <w:p w14:paraId="0C875B5C">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质量保证金的扣留采取以下第</w:t>
      </w:r>
      <w:r>
        <w:rPr>
          <w:rFonts w:hint="eastAsia" w:ascii="宋体" w:hAnsi="宋体" w:cs="宋体"/>
          <w:szCs w:val="21"/>
          <w:u w:val="single"/>
        </w:rPr>
        <w:t xml:space="preserve">  3  </w:t>
      </w:r>
      <w:r>
        <w:rPr>
          <w:rFonts w:hint="eastAsia" w:ascii="宋体" w:hAnsi="宋体" w:cs="宋体"/>
          <w:szCs w:val="21"/>
        </w:rPr>
        <w:t>种方式：</w:t>
      </w:r>
    </w:p>
    <w:p w14:paraId="3FC8A154">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（1）在支付工程进度款时逐次扣留，在此情形下，质量保证金的计算基数不包括预付款的支付、扣回以及价格调整的金额；</w:t>
      </w:r>
    </w:p>
    <w:p w14:paraId="0EE1E33E">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（2）工程竣工结算时一次性扣留质量保证金；</w:t>
      </w:r>
    </w:p>
    <w:p w14:paraId="0AD77F31">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（3）其他扣留方式：</w:t>
      </w:r>
      <w:r>
        <w:rPr>
          <w:rFonts w:hint="eastAsia" w:ascii="宋体" w:hAnsi="宋体" w:cs="宋体"/>
          <w:szCs w:val="21"/>
          <w:u w:val="single"/>
        </w:rPr>
        <w:t xml:space="preserve"> 发包人支付完成最后工程结算付款前，承包人提供质量保证金保函 </w:t>
      </w:r>
      <w:r>
        <w:rPr>
          <w:rFonts w:hint="eastAsia" w:ascii="宋体" w:hAnsi="宋体" w:cs="宋体"/>
          <w:szCs w:val="21"/>
        </w:rPr>
        <w:t>。</w:t>
      </w:r>
    </w:p>
    <w:p w14:paraId="08374116">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关于质量保证金的补充约定：</w:t>
      </w:r>
      <w:r>
        <w:rPr>
          <w:rFonts w:hint="eastAsia" w:ascii="宋体" w:hAnsi="宋体" w:cs="宋体"/>
          <w:szCs w:val="21"/>
          <w:u w:val="single"/>
        </w:rPr>
        <w:t xml:space="preserve">                  </w:t>
      </w:r>
    </w:p>
    <w:p w14:paraId="4AC8AB01">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15.3.3 质量保证金的退还</w:t>
      </w:r>
    </w:p>
    <w:p w14:paraId="0F55202E">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质量保证金按以下第</w:t>
      </w:r>
      <w:r>
        <w:rPr>
          <w:rFonts w:hint="eastAsia" w:ascii="宋体" w:hAnsi="宋体" w:cs="宋体"/>
          <w:szCs w:val="21"/>
          <w:u w:val="single"/>
        </w:rPr>
        <w:t xml:space="preserve">   </w:t>
      </w:r>
      <w:r>
        <w:rPr>
          <w:rFonts w:hint="eastAsia" w:ascii="宋体" w:hAnsi="宋体" w:cs="宋体"/>
          <w:szCs w:val="21"/>
        </w:rPr>
        <w:t>方式退回：</w:t>
      </w:r>
    </w:p>
    <w:p w14:paraId="4FC03DE1">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1.缺陷责任期终止后，发包人退还剩余的质量保证金（不计息）。</w:t>
      </w:r>
    </w:p>
    <w:p w14:paraId="1D12D148">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2.建筑工程：工程实际竣工验收合格后满一年返还质量保证金的30%，质量责任期后返还全部预留的质量保证金。</w:t>
      </w:r>
    </w:p>
    <w:p w14:paraId="75F38A40">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3.市政工程：工程实际竣工验收合格后满二年可返还全部质量保证金。</w:t>
      </w:r>
    </w:p>
    <w:p w14:paraId="1B0BA3F3">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4、其它：</w:t>
      </w:r>
      <w:r>
        <w:rPr>
          <w:rFonts w:hint="eastAsia" w:ascii="宋体" w:hAnsi="宋体" w:cs="宋体"/>
          <w:szCs w:val="21"/>
          <w:u w:val="single"/>
        </w:rPr>
        <w:t xml:space="preserve">               </w:t>
      </w:r>
    </w:p>
    <w:p w14:paraId="289D6DEE">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15.4保修</w:t>
      </w:r>
    </w:p>
    <w:p w14:paraId="3A8F1655">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15.4.1 保修责任</w:t>
      </w:r>
    </w:p>
    <w:p w14:paraId="1E5890AD">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工程保修期为：</w:t>
      </w:r>
      <w:r>
        <w:rPr>
          <w:rFonts w:hint="eastAsia" w:ascii="宋体" w:hAnsi="宋体" w:cs="宋体"/>
          <w:szCs w:val="21"/>
          <w:u w:val="single"/>
        </w:rPr>
        <w:t xml:space="preserve">按本合同附件3《工程质量保修书》 </w:t>
      </w:r>
      <w:r>
        <w:rPr>
          <w:rFonts w:hint="eastAsia" w:ascii="宋体" w:hAnsi="宋体" w:cs="宋体"/>
          <w:szCs w:val="21"/>
        </w:rPr>
        <w:t>。</w:t>
      </w:r>
    </w:p>
    <w:p w14:paraId="46B2EF80">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15.4.3 修复通知</w:t>
      </w:r>
    </w:p>
    <w:p w14:paraId="599AD33F">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承包人收到保修通知并到达工程现场的合理时间：</w:t>
      </w:r>
      <w:r>
        <w:rPr>
          <w:rFonts w:hint="eastAsia" w:ascii="宋体" w:hAnsi="宋体" w:cs="宋体"/>
          <w:szCs w:val="21"/>
          <w:u w:val="single"/>
        </w:rPr>
        <w:t>按通用条款</w:t>
      </w:r>
      <w:r>
        <w:rPr>
          <w:rFonts w:hint="eastAsia" w:ascii="宋体" w:hAnsi="宋体" w:cs="宋体"/>
          <w:szCs w:val="21"/>
        </w:rPr>
        <w:t>。</w:t>
      </w:r>
    </w:p>
    <w:p w14:paraId="23A6F83F">
      <w:pPr>
        <w:autoSpaceDE w:val="0"/>
        <w:autoSpaceDN w:val="0"/>
        <w:adjustRightInd w:val="0"/>
        <w:snapToGrid w:val="0"/>
        <w:spacing w:line="400" w:lineRule="exact"/>
        <w:ind w:firstLine="422" w:firstLineChars="200"/>
        <w:outlineLvl w:val="3"/>
        <w:rPr>
          <w:rFonts w:hint="eastAsia" w:ascii="宋体" w:hAnsi="宋体" w:cs="宋体"/>
          <w:szCs w:val="21"/>
        </w:rPr>
      </w:pPr>
      <w:r>
        <w:rPr>
          <w:rFonts w:hint="eastAsia" w:ascii="宋体" w:hAnsi="宋体" w:cs="宋体"/>
          <w:b/>
          <w:bCs/>
          <w:szCs w:val="21"/>
        </w:rPr>
        <w:t>16. 违约</w:t>
      </w:r>
    </w:p>
    <w:p w14:paraId="578E52FD">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16.1 发包人违约</w:t>
      </w:r>
    </w:p>
    <w:p w14:paraId="0A12A667">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16.1.1发包人违约的情形</w:t>
      </w:r>
    </w:p>
    <w:p w14:paraId="088685E1">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发包人违约的其他情形：</w:t>
      </w:r>
      <w:r>
        <w:rPr>
          <w:rFonts w:hint="eastAsia" w:ascii="宋体" w:hAnsi="宋体" w:cs="宋体"/>
          <w:szCs w:val="21"/>
          <w:u w:val="single"/>
        </w:rPr>
        <w:t xml:space="preserve">            /               </w:t>
      </w:r>
      <w:r>
        <w:rPr>
          <w:rFonts w:hint="eastAsia" w:ascii="宋体" w:hAnsi="宋体" w:cs="宋体"/>
          <w:szCs w:val="21"/>
        </w:rPr>
        <w:t>。</w:t>
      </w:r>
    </w:p>
    <w:p w14:paraId="2BCAAEA7">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16.1.2 发包人违约的责任</w:t>
      </w:r>
    </w:p>
    <w:p w14:paraId="199B1310">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发包人违约责任的承担方式和计算方法：</w:t>
      </w:r>
    </w:p>
    <w:p w14:paraId="6D3710D8">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（1）因发包人原因未能在计划开工日期前7天内下达开工通知的违约责任：</w:t>
      </w:r>
      <w:r>
        <w:rPr>
          <w:rFonts w:hint="eastAsia" w:ascii="宋体" w:hAnsi="宋体" w:cs="宋体"/>
          <w:szCs w:val="21"/>
          <w:u w:val="single"/>
        </w:rPr>
        <w:t xml:space="preserve">     /    </w:t>
      </w:r>
      <w:r>
        <w:rPr>
          <w:rFonts w:hint="eastAsia" w:ascii="宋体" w:hAnsi="宋体" w:cs="宋体"/>
          <w:szCs w:val="21"/>
        </w:rPr>
        <w:t>。</w:t>
      </w:r>
    </w:p>
    <w:p w14:paraId="748E2BF9">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（2）因发包人原因未能按合同约定支付合同价款的违约责任：</w:t>
      </w:r>
      <w:r>
        <w:rPr>
          <w:rFonts w:hint="eastAsia" w:ascii="宋体" w:hAnsi="宋体" w:cs="宋体"/>
          <w:szCs w:val="21"/>
          <w:u w:val="single"/>
        </w:rPr>
        <w:t>支付违约金，违约金为应付合同价款的利息；利率按中国人民银行授权全国银行间同业拆借中心发布的贷款市场报价利率一年期（LPR）计算（不计复利），利息计算时间为应付工程款日至支付工程款日止；造成工期延误的顺延工期，并承担承包人的相应损失费用</w:t>
      </w:r>
      <w:r>
        <w:rPr>
          <w:rFonts w:hint="eastAsia" w:ascii="宋体" w:hAnsi="宋体" w:cs="宋体"/>
          <w:szCs w:val="21"/>
        </w:rPr>
        <w:t>。</w:t>
      </w:r>
    </w:p>
    <w:p w14:paraId="0D39D2E4">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（3）发包人违反第10.1款〔变更的范围〕第（2）项约定，自行实施被取消的工作或转由他人实施的违约责任：</w:t>
      </w:r>
      <w:r>
        <w:rPr>
          <w:rFonts w:hint="eastAsia" w:ascii="宋体" w:hAnsi="宋体" w:cs="宋体"/>
          <w:szCs w:val="21"/>
          <w:u w:val="single"/>
        </w:rPr>
        <w:t xml:space="preserve">    /    </w:t>
      </w:r>
      <w:r>
        <w:rPr>
          <w:rFonts w:hint="eastAsia" w:ascii="宋体" w:hAnsi="宋体" w:cs="宋体"/>
          <w:szCs w:val="21"/>
        </w:rPr>
        <w:t>。</w:t>
      </w:r>
    </w:p>
    <w:p w14:paraId="7E5C29CD">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（4）发包人提供的材料、工程设备的规格、数量或质量不符合合同约定，或因发包人原因导致交货日期延误或交货地点变更等情况的违约责任：</w:t>
      </w:r>
      <w:r>
        <w:rPr>
          <w:rFonts w:hint="eastAsia" w:ascii="宋体" w:hAnsi="宋体" w:cs="宋体"/>
          <w:szCs w:val="21"/>
          <w:u w:val="single"/>
        </w:rPr>
        <w:t xml:space="preserve">    /     </w:t>
      </w:r>
      <w:r>
        <w:rPr>
          <w:rFonts w:hint="eastAsia" w:ascii="宋体" w:hAnsi="宋体" w:cs="宋体"/>
          <w:szCs w:val="21"/>
        </w:rPr>
        <w:t>。</w:t>
      </w:r>
    </w:p>
    <w:p w14:paraId="30BC876C">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（5）因发包人违反合同约定造成暂停施工的违约责任：</w:t>
      </w:r>
      <w:r>
        <w:rPr>
          <w:rFonts w:hint="eastAsia" w:ascii="宋体" w:hAnsi="宋体" w:cs="宋体"/>
          <w:szCs w:val="21"/>
          <w:u w:val="single"/>
        </w:rPr>
        <w:t xml:space="preserve">   /   </w:t>
      </w:r>
      <w:r>
        <w:rPr>
          <w:rFonts w:hint="eastAsia" w:ascii="宋体" w:hAnsi="宋体" w:cs="宋体"/>
          <w:szCs w:val="21"/>
        </w:rPr>
        <w:t>。</w:t>
      </w:r>
    </w:p>
    <w:p w14:paraId="4BA40E14">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（6）发包人无正当理由没有在约定期限内发出复工指示，导致承包人无法复工的违约责任：</w:t>
      </w:r>
      <w:r>
        <w:rPr>
          <w:rFonts w:hint="eastAsia" w:ascii="宋体" w:hAnsi="宋体" w:cs="宋体"/>
          <w:szCs w:val="21"/>
          <w:u w:val="single"/>
        </w:rPr>
        <w:t xml:space="preserve"> 按通用条款  </w:t>
      </w:r>
      <w:r>
        <w:rPr>
          <w:rFonts w:hint="eastAsia" w:ascii="宋体" w:hAnsi="宋体" w:cs="宋体"/>
          <w:szCs w:val="21"/>
        </w:rPr>
        <w:t>。</w:t>
      </w:r>
    </w:p>
    <w:p w14:paraId="6FBCF8EB">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（7）其他：</w:t>
      </w:r>
      <w:r>
        <w:rPr>
          <w:rFonts w:hint="eastAsia" w:ascii="宋体" w:hAnsi="宋体" w:cs="宋体"/>
          <w:szCs w:val="21"/>
          <w:u w:val="single"/>
        </w:rPr>
        <w:t xml:space="preserve">          /         </w:t>
      </w:r>
      <w:r>
        <w:rPr>
          <w:rFonts w:hint="eastAsia" w:ascii="宋体" w:hAnsi="宋体" w:cs="宋体"/>
          <w:szCs w:val="21"/>
        </w:rPr>
        <w:t>。</w:t>
      </w:r>
    </w:p>
    <w:p w14:paraId="3FA63F8A">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16.1.3 因发包人违约解除合同</w:t>
      </w:r>
    </w:p>
    <w:p w14:paraId="67E067D3">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承包人按16.1.1项〔发包人违约的情形〕约定暂停施工满</w:t>
      </w:r>
      <w:r>
        <w:rPr>
          <w:rFonts w:hint="eastAsia" w:ascii="宋体" w:hAnsi="宋体" w:cs="宋体"/>
          <w:szCs w:val="21"/>
          <w:u w:val="single"/>
        </w:rPr>
        <w:t xml:space="preserve"> 60 </w:t>
      </w:r>
      <w:r>
        <w:rPr>
          <w:rFonts w:hint="eastAsia" w:ascii="宋体" w:hAnsi="宋体" w:cs="宋体"/>
          <w:szCs w:val="21"/>
        </w:rPr>
        <w:t>天后发包人仍不纠正其违约行为并致使合同目的不能实现的，承包人有权解除合同。</w:t>
      </w:r>
    </w:p>
    <w:p w14:paraId="26FBE990">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16.2 承包人违约</w:t>
      </w:r>
    </w:p>
    <w:p w14:paraId="293BFFF9">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16.2.1 承包人违约的情形</w:t>
      </w:r>
    </w:p>
    <w:p w14:paraId="7DD7B1F2">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承包人违约的其他情形：</w:t>
      </w:r>
    </w:p>
    <w:p w14:paraId="56D27D7C">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u w:val="single"/>
        </w:rPr>
        <w:t>1.机械设备、施工项目班子未按投标承诺及时到位；</w:t>
      </w:r>
    </w:p>
    <w:p w14:paraId="6424DF87">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u w:val="single"/>
        </w:rPr>
        <w:t>2.本工程在实施过程中，如承包人的施工队伍素质、力量、现场管理班子、现场安全文明施工不符合投标书的承诺，造成现场管理混乱、工程质量和进度达不到投标所承诺的要求；</w:t>
      </w:r>
    </w:p>
    <w:p w14:paraId="75A023F1">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u w:val="single"/>
        </w:rPr>
        <w:t>3.承包人允许其他人挂靠经营、私自转包</w:t>
      </w:r>
      <w:r>
        <w:rPr>
          <w:rFonts w:hint="eastAsia" w:ascii="宋体" w:hAnsi="宋体" w:cs="宋体"/>
          <w:szCs w:val="21"/>
        </w:rPr>
        <w:t>；</w:t>
      </w:r>
    </w:p>
    <w:p w14:paraId="1B8FD5F4">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u w:val="single"/>
        </w:rPr>
        <w:t>4.承包人未达到投标时所承诺的诚信与技术标准。</w:t>
      </w:r>
    </w:p>
    <w:p w14:paraId="780FBFCA">
      <w:pPr>
        <w:autoSpaceDE w:val="0"/>
        <w:autoSpaceDN w:val="0"/>
        <w:adjustRightInd w:val="0"/>
        <w:snapToGrid w:val="0"/>
        <w:spacing w:line="400" w:lineRule="exact"/>
        <w:ind w:firstLine="420" w:firstLineChars="200"/>
        <w:rPr>
          <w:rFonts w:hint="eastAsia" w:ascii="宋体" w:hAnsi="宋体" w:cs="宋体"/>
          <w:szCs w:val="21"/>
          <w:u w:val="single"/>
        </w:rPr>
      </w:pPr>
      <w:r>
        <w:rPr>
          <w:rFonts w:hint="eastAsia" w:ascii="宋体" w:hAnsi="宋体" w:cs="宋体"/>
          <w:szCs w:val="21"/>
          <w:u w:val="single"/>
        </w:rPr>
        <w:t>5.除上述情形外，承包人出现下列情况之一的，即视为违约：①所用材料、设备、构配件不符合设计或规范要求；②应取样复试的材料、设备、构配件未经取样复试便投入使用的；③投入使用的材料、设备、构配件经取样复试不符合设计或规范要求的；④现场施工工艺或工序未按照设计或技术规范要求施工的；⑤其他降低工程质量的行为。</w:t>
      </w:r>
    </w:p>
    <w:p w14:paraId="0F3D9389">
      <w:pPr>
        <w:autoSpaceDE w:val="0"/>
        <w:autoSpaceDN w:val="0"/>
        <w:adjustRightInd w:val="0"/>
        <w:snapToGrid w:val="0"/>
        <w:spacing w:line="400" w:lineRule="exact"/>
        <w:ind w:firstLine="420" w:firstLineChars="200"/>
        <w:rPr>
          <w:rFonts w:hint="eastAsia" w:ascii="宋体" w:hAnsi="宋体" w:cs="宋体"/>
          <w:szCs w:val="21"/>
          <w:u w:val="single"/>
        </w:rPr>
      </w:pPr>
      <w:r>
        <w:rPr>
          <w:rFonts w:hint="eastAsia" w:ascii="宋体" w:hAnsi="宋体" w:cs="宋体"/>
          <w:szCs w:val="21"/>
          <w:u w:val="single"/>
        </w:rPr>
        <w:t>6.不配合发包人指令，拒绝配合总体工程的进度。</w:t>
      </w:r>
    </w:p>
    <w:p w14:paraId="485198A7">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16.2.2承包人违约的责任</w:t>
      </w:r>
    </w:p>
    <w:p w14:paraId="7D5A2D1C">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承包人违约责任的承担方式和计算方法：</w:t>
      </w:r>
    </w:p>
    <w:p w14:paraId="07818156">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1.</w:t>
      </w:r>
      <w:r>
        <w:rPr>
          <w:rFonts w:hint="eastAsia" w:ascii="宋体" w:hAnsi="宋体" w:cs="宋体"/>
          <w:szCs w:val="21"/>
          <w:u w:val="single"/>
        </w:rPr>
        <w:t>机械设备未按投标承诺到位，每项扣除履约担保金2%；</w:t>
      </w:r>
    </w:p>
    <w:p w14:paraId="0E4B84F4">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2.</w:t>
      </w:r>
      <w:r>
        <w:rPr>
          <w:rFonts w:hint="eastAsia" w:ascii="宋体" w:hAnsi="宋体" w:cs="宋体"/>
          <w:szCs w:val="21"/>
          <w:u w:val="single"/>
        </w:rPr>
        <w:t>现场安全文明施工不符合投标书承诺，扣减相应安全文明施工费用；承包人原因造成现场管理混乱、工程质量和进度达不到投标承诺的要求，发包人有权要求承包人调整充实施工力量、更换项目班子，及至解除施工合同，所有履约担保金归发包人，并赔偿发包人损失。</w:t>
      </w:r>
    </w:p>
    <w:p w14:paraId="02384DC6">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3.</w:t>
      </w:r>
      <w:r>
        <w:rPr>
          <w:rFonts w:hint="eastAsia" w:ascii="宋体" w:hAnsi="宋体" w:cs="宋体"/>
          <w:szCs w:val="21"/>
          <w:u w:val="single"/>
        </w:rPr>
        <w:t>发现承包人允许其他人挂靠经营、私自转包，所有履约担保归发包人，同时赔偿发包人损失，并责令退出工地。</w:t>
      </w:r>
    </w:p>
    <w:p w14:paraId="450C6332">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4.</w:t>
      </w:r>
      <w:r>
        <w:rPr>
          <w:rFonts w:hint="eastAsia" w:ascii="宋体" w:hAnsi="宋体" w:cs="宋体"/>
          <w:szCs w:val="21"/>
          <w:u w:val="single"/>
        </w:rPr>
        <w:t>未达到投标所承诺的诚信与技术标准，按每一项扣减履约担保金的10% 。</w:t>
      </w:r>
    </w:p>
    <w:p w14:paraId="07464CD6">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5.</w:t>
      </w:r>
      <w:r>
        <w:rPr>
          <w:rFonts w:hint="eastAsia" w:ascii="宋体" w:hAnsi="宋体" w:cs="宋体"/>
          <w:szCs w:val="21"/>
          <w:u w:val="single"/>
        </w:rPr>
        <w:t>工程延误超过了合同工期，延误责任由承包人承担。工期不予顺延，当施工工期超过合同工期50%以上时，发包人有权解除施工合同。</w:t>
      </w:r>
    </w:p>
    <w:p w14:paraId="2EFE65CA">
      <w:pPr>
        <w:autoSpaceDE w:val="0"/>
        <w:autoSpaceDN w:val="0"/>
        <w:adjustRightInd w:val="0"/>
        <w:snapToGrid w:val="0"/>
        <w:spacing w:line="400" w:lineRule="exact"/>
        <w:ind w:firstLine="420" w:firstLineChars="200"/>
        <w:rPr>
          <w:rFonts w:hint="eastAsia" w:ascii="宋体" w:hAnsi="宋体" w:cs="宋体"/>
          <w:szCs w:val="21"/>
          <w:u w:val="single"/>
        </w:rPr>
      </w:pPr>
      <w:r>
        <w:rPr>
          <w:rFonts w:hint="eastAsia" w:ascii="宋体" w:hAnsi="宋体" w:cs="宋体"/>
          <w:szCs w:val="21"/>
        </w:rPr>
        <w:t>6.</w:t>
      </w:r>
      <w:r>
        <w:rPr>
          <w:rFonts w:hint="eastAsia" w:ascii="宋体" w:hAnsi="宋体" w:cs="宋体"/>
          <w:szCs w:val="21"/>
          <w:u w:val="single"/>
        </w:rPr>
        <w:t>承包人无法继续履行、明确表示不履行或实质上已停止履行合同，发包人可通知承包人全部解除合同，所有履约担保归发包人，同时赔偿发包人损失。</w:t>
      </w:r>
    </w:p>
    <w:p w14:paraId="7093CB20">
      <w:pPr>
        <w:autoSpaceDE w:val="0"/>
        <w:autoSpaceDN w:val="0"/>
        <w:adjustRightInd w:val="0"/>
        <w:snapToGrid w:val="0"/>
        <w:spacing w:line="400" w:lineRule="exact"/>
        <w:ind w:firstLine="420" w:firstLineChars="200"/>
        <w:rPr>
          <w:rFonts w:hint="eastAsia" w:ascii="宋体" w:hAnsi="宋体" w:cs="宋体"/>
          <w:szCs w:val="21"/>
          <w:u w:val="single"/>
        </w:rPr>
      </w:pPr>
      <w:r>
        <w:rPr>
          <w:rFonts w:hint="eastAsia" w:ascii="宋体" w:hAnsi="宋体" w:cs="宋体"/>
          <w:szCs w:val="21"/>
          <w:u w:val="single"/>
        </w:rPr>
        <w:t>7.不配合发包人指令，拒</w:t>
      </w:r>
      <w:r>
        <w:rPr>
          <w:rFonts w:hint="eastAsia" w:ascii="宋体" w:hAnsi="宋体" w:cs="宋体"/>
          <w:szCs w:val="21"/>
          <w:highlight w:val="none"/>
          <w:u w:val="single"/>
        </w:rPr>
        <w:t>绝配合</w:t>
      </w:r>
      <w:r>
        <w:rPr>
          <w:rFonts w:hint="eastAsia" w:ascii="宋体" w:hAnsi="宋体" w:cs="宋体"/>
          <w:szCs w:val="21"/>
          <w:highlight w:val="none"/>
          <w:u w:val="single"/>
          <w:lang w:val="en-US" w:eastAsia="zh-CN"/>
        </w:rPr>
        <w:t>整体</w:t>
      </w:r>
      <w:r>
        <w:rPr>
          <w:rFonts w:hint="eastAsia" w:ascii="宋体" w:hAnsi="宋体" w:cs="宋体"/>
          <w:szCs w:val="21"/>
          <w:highlight w:val="none"/>
          <w:u w:val="single"/>
        </w:rPr>
        <w:t>工程的进度，发包人视情</w:t>
      </w:r>
      <w:r>
        <w:rPr>
          <w:rFonts w:hint="eastAsia" w:ascii="宋体" w:hAnsi="宋体" w:cs="宋体"/>
          <w:szCs w:val="21"/>
          <w:u w:val="single"/>
        </w:rPr>
        <w:t>节有权解除施工合同。</w:t>
      </w:r>
    </w:p>
    <w:p w14:paraId="70E4752C">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16.2.3 因承包人违约解除合同</w:t>
      </w:r>
    </w:p>
    <w:p w14:paraId="076FFE37">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关于承包人违约解除合同的特别约定：</w:t>
      </w:r>
      <w:r>
        <w:rPr>
          <w:rFonts w:hint="eastAsia" w:ascii="宋体" w:hAnsi="宋体" w:cs="宋体"/>
          <w:szCs w:val="21"/>
          <w:u w:val="single"/>
        </w:rPr>
        <w:t xml:space="preserve"> 因承包人原因造成本合同无法履行时，发包人有权解除或终止本合同，没收承包人的履约保证金，由此造成的各项损失均由承包人承担</w:t>
      </w:r>
      <w:r>
        <w:rPr>
          <w:rFonts w:hint="eastAsia" w:ascii="宋体" w:hAnsi="宋体" w:cs="宋体"/>
          <w:szCs w:val="21"/>
        </w:rPr>
        <w:t>。</w:t>
      </w:r>
    </w:p>
    <w:p w14:paraId="6E7846BD">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发包人继续使用承包人在施工现场的材料、设备、临时工程、承包人文件和由承包人或以其名义编制的其他文件的费用承担方式：</w:t>
      </w:r>
      <w:r>
        <w:rPr>
          <w:rFonts w:hint="eastAsia" w:ascii="宋体" w:hAnsi="宋体" w:cs="宋体"/>
          <w:szCs w:val="21"/>
          <w:u w:val="single"/>
        </w:rPr>
        <w:t>使用施工现场的材料、设备按实结算，使用施工机械、器具按租赁费结算，临时工程折算成费用按完成造价比例计算，无偿使用承包人为本工程施工所编制的相应文件等。</w:t>
      </w:r>
    </w:p>
    <w:p w14:paraId="173EBACC">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16.2.4 因承包人违约解除合同后的处理：</w:t>
      </w:r>
      <w:r>
        <w:rPr>
          <w:rFonts w:hint="eastAsia" w:ascii="宋体" w:hAnsi="宋体" w:cs="宋体"/>
          <w:szCs w:val="21"/>
          <w:u w:val="single"/>
        </w:rPr>
        <w:t>对发包人造成的损失由承包人负责。</w:t>
      </w:r>
    </w:p>
    <w:p w14:paraId="5C90DA95">
      <w:pPr>
        <w:autoSpaceDE w:val="0"/>
        <w:autoSpaceDN w:val="0"/>
        <w:adjustRightInd w:val="0"/>
        <w:snapToGrid w:val="0"/>
        <w:spacing w:line="400" w:lineRule="exact"/>
        <w:ind w:firstLine="422" w:firstLineChars="200"/>
        <w:outlineLvl w:val="3"/>
        <w:rPr>
          <w:rFonts w:hint="eastAsia" w:ascii="宋体" w:hAnsi="宋体" w:cs="宋体"/>
          <w:szCs w:val="21"/>
        </w:rPr>
      </w:pPr>
      <w:r>
        <w:rPr>
          <w:rFonts w:hint="eastAsia" w:ascii="宋体" w:hAnsi="宋体" w:cs="宋体"/>
          <w:b/>
          <w:bCs/>
          <w:szCs w:val="21"/>
        </w:rPr>
        <w:t>17. 不可抗力</w:t>
      </w:r>
    </w:p>
    <w:p w14:paraId="3C1E61FE">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17.1 不可抗力的确认</w:t>
      </w:r>
    </w:p>
    <w:p w14:paraId="74A21B45">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 xml:space="preserve">除通用合同条款约定的不可抗力事件之外，视为不可抗力的其他情形： </w:t>
      </w:r>
      <w:r>
        <w:rPr>
          <w:rFonts w:hint="eastAsia" w:ascii="宋体" w:hAnsi="宋体" w:cs="宋体"/>
          <w:szCs w:val="21"/>
          <w:u w:val="single"/>
        </w:rPr>
        <w:t xml:space="preserve"> 10级（不含10级）以上台风、10年一遇洪水、暴风雪、干旱，罢工、政府禁令 </w:t>
      </w:r>
      <w:r>
        <w:rPr>
          <w:rFonts w:hint="eastAsia" w:ascii="宋体" w:hAnsi="宋体" w:cs="宋体"/>
          <w:szCs w:val="21"/>
        </w:rPr>
        <w:t>。</w:t>
      </w:r>
    </w:p>
    <w:p w14:paraId="09FD29A5">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17.2 不可抗力的通知</w:t>
      </w:r>
    </w:p>
    <w:p w14:paraId="503350EB">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u w:val="single"/>
        </w:rPr>
        <w:t>按通用条款；另在遭遇不可抗力事件时，为避免不可抗力事件造成更大的损失，承包人采取合理的措施而增加的费用由发包人承担，在向发包人和监理人报告不可抗力事件时一并提交所采取的合理措施内容。</w:t>
      </w:r>
    </w:p>
    <w:p w14:paraId="5BB42721">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17.3 不可抗力后果的承担</w:t>
      </w:r>
    </w:p>
    <w:p w14:paraId="294DFC13">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u w:val="single"/>
        </w:rPr>
        <w:t>按通用条款。</w:t>
      </w:r>
    </w:p>
    <w:p w14:paraId="2FCC2BA3">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17.4 因不可抗力解除合同</w:t>
      </w:r>
    </w:p>
    <w:p w14:paraId="46B2D1AC">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合同解除后，发包人应在商定或确定发包人应支付款项后</w:t>
      </w:r>
      <w:r>
        <w:rPr>
          <w:rFonts w:hint="eastAsia" w:ascii="宋体" w:hAnsi="宋体" w:cs="宋体"/>
          <w:szCs w:val="21"/>
          <w:u w:val="single"/>
        </w:rPr>
        <w:t xml:space="preserve"> 60 </w:t>
      </w:r>
      <w:r>
        <w:rPr>
          <w:rFonts w:hint="eastAsia" w:ascii="宋体" w:hAnsi="宋体" w:cs="宋体"/>
          <w:szCs w:val="21"/>
        </w:rPr>
        <w:t>天内完成款项的支付。</w:t>
      </w:r>
    </w:p>
    <w:p w14:paraId="55229BEF">
      <w:pPr>
        <w:autoSpaceDE w:val="0"/>
        <w:autoSpaceDN w:val="0"/>
        <w:adjustRightInd w:val="0"/>
        <w:snapToGrid w:val="0"/>
        <w:spacing w:line="400" w:lineRule="exact"/>
        <w:ind w:firstLine="422" w:firstLineChars="200"/>
        <w:outlineLvl w:val="3"/>
        <w:rPr>
          <w:rFonts w:hint="eastAsia" w:ascii="宋体" w:hAnsi="宋体" w:cs="宋体"/>
          <w:szCs w:val="21"/>
        </w:rPr>
      </w:pPr>
      <w:r>
        <w:rPr>
          <w:rFonts w:hint="eastAsia" w:ascii="宋体" w:hAnsi="宋体" w:cs="宋体"/>
          <w:b/>
          <w:bCs/>
          <w:szCs w:val="21"/>
        </w:rPr>
        <w:t>18. 保险</w:t>
      </w:r>
    </w:p>
    <w:p w14:paraId="2BC5019B">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18.1 工程保险</w:t>
      </w:r>
    </w:p>
    <w:p w14:paraId="3FDB72B9">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关于工程保险的特别约定：</w:t>
      </w:r>
      <w:r>
        <w:rPr>
          <w:rFonts w:hint="eastAsia" w:ascii="宋体" w:hAnsi="宋体" w:cs="宋体"/>
          <w:szCs w:val="21"/>
          <w:u w:val="single"/>
        </w:rPr>
        <w:t xml:space="preserve">  按通用条款  </w:t>
      </w:r>
      <w:r>
        <w:rPr>
          <w:rFonts w:hint="eastAsia" w:ascii="宋体" w:hAnsi="宋体" w:cs="宋体"/>
          <w:szCs w:val="21"/>
        </w:rPr>
        <w:t>。</w:t>
      </w:r>
    </w:p>
    <w:p w14:paraId="60CCEDC2">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18.3 其他保险</w:t>
      </w:r>
    </w:p>
    <w:p w14:paraId="30CA216A">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关于其他保险的约定：</w:t>
      </w:r>
      <w:r>
        <w:rPr>
          <w:rFonts w:hint="eastAsia" w:ascii="宋体" w:hAnsi="宋体" w:cs="宋体"/>
          <w:szCs w:val="21"/>
          <w:u w:val="single"/>
        </w:rPr>
        <w:t xml:space="preserve">  按通用条款  </w:t>
      </w:r>
      <w:r>
        <w:rPr>
          <w:rFonts w:hint="eastAsia" w:ascii="宋体" w:hAnsi="宋体" w:cs="宋体"/>
          <w:szCs w:val="21"/>
        </w:rPr>
        <w:t>。</w:t>
      </w:r>
    </w:p>
    <w:p w14:paraId="5570B599">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承包人是否应为其施工设备等办理财产保险：</w:t>
      </w:r>
      <w:r>
        <w:rPr>
          <w:rFonts w:hint="eastAsia" w:ascii="宋体" w:hAnsi="宋体" w:cs="宋体"/>
          <w:szCs w:val="21"/>
          <w:u w:val="single"/>
        </w:rPr>
        <w:t xml:space="preserve">      是     </w:t>
      </w:r>
      <w:r>
        <w:rPr>
          <w:rFonts w:hint="eastAsia" w:ascii="宋体" w:hAnsi="宋体" w:cs="宋体"/>
          <w:szCs w:val="21"/>
        </w:rPr>
        <w:t>。</w:t>
      </w:r>
    </w:p>
    <w:p w14:paraId="5FF3A378">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18.7 通知义务</w:t>
      </w:r>
    </w:p>
    <w:p w14:paraId="20D31A39">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关于变更保险合同时的通知义务的约定：</w:t>
      </w:r>
      <w:r>
        <w:rPr>
          <w:rFonts w:hint="eastAsia" w:ascii="宋体" w:hAnsi="宋体" w:cs="宋体"/>
          <w:szCs w:val="21"/>
          <w:u w:val="single"/>
        </w:rPr>
        <w:t xml:space="preserve">  按通用条款  </w:t>
      </w:r>
      <w:r>
        <w:rPr>
          <w:rFonts w:hint="eastAsia" w:ascii="宋体" w:hAnsi="宋体" w:cs="宋体"/>
          <w:szCs w:val="21"/>
        </w:rPr>
        <w:t>。</w:t>
      </w:r>
    </w:p>
    <w:p w14:paraId="5DA1B833">
      <w:pPr>
        <w:autoSpaceDE w:val="0"/>
        <w:autoSpaceDN w:val="0"/>
        <w:adjustRightInd w:val="0"/>
        <w:snapToGrid w:val="0"/>
        <w:spacing w:line="400" w:lineRule="exact"/>
        <w:ind w:firstLine="422" w:firstLineChars="200"/>
        <w:outlineLvl w:val="3"/>
        <w:rPr>
          <w:rFonts w:hint="eastAsia" w:ascii="宋体" w:hAnsi="宋体" w:cs="宋体"/>
          <w:szCs w:val="21"/>
        </w:rPr>
      </w:pPr>
      <w:r>
        <w:rPr>
          <w:rFonts w:hint="eastAsia" w:ascii="宋体" w:hAnsi="宋体" w:cs="宋体"/>
          <w:b/>
          <w:bCs/>
          <w:szCs w:val="21"/>
        </w:rPr>
        <w:t>20. 争议解决</w:t>
      </w:r>
    </w:p>
    <w:p w14:paraId="20245EE9">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20.3 争议评审</w:t>
      </w:r>
    </w:p>
    <w:p w14:paraId="2E59D714">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合同当事人是否同意将工程争议提交争议评审小组决定：</w:t>
      </w:r>
      <w:r>
        <w:rPr>
          <w:rFonts w:hint="eastAsia" w:ascii="宋体" w:hAnsi="宋体" w:cs="宋体"/>
          <w:szCs w:val="21"/>
          <w:u w:val="single"/>
        </w:rPr>
        <w:t xml:space="preserve">      。</w:t>
      </w:r>
    </w:p>
    <w:p w14:paraId="479CEA37">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20.3.1 争议评审小组的确定</w:t>
      </w:r>
    </w:p>
    <w:p w14:paraId="69D2128D">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争议评审小组成员的确定：</w:t>
      </w:r>
      <w:r>
        <w:rPr>
          <w:rFonts w:hint="eastAsia" w:ascii="宋体" w:hAnsi="宋体" w:cs="宋体"/>
          <w:szCs w:val="21"/>
          <w:u w:val="single"/>
        </w:rPr>
        <w:t xml:space="preserve"> 提交争议评审时再选定 </w:t>
      </w:r>
      <w:r>
        <w:rPr>
          <w:rFonts w:hint="eastAsia" w:ascii="宋体" w:hAnsi="宋体" w:cs="宋体"/>
          <w:szCs w:val="21"/>
        </w:rPr>
        <w:t>。</w:t>
      </w:r>
    </w:p>
    <w:p w14:paraId="3B1E8B82">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选定争议评审员的期限：</w:t>
      </w:r>
      <w:r>
        <w:rPr>
          <w:rFonts w:hint="eastAsia" w:ascii="宋体" w:hAnsi="宋体" w:cs="宋体"/>
          <w:szCs w:val="21"/>
          <w:u w:val="single"/>
        </w:rPr>
        <w:t xml:space="preserve">  提交争议评审时再选定            </w:t>
      </w:r>
      <w:r>
        <w:rPr>
          <w:rFonts w:hint="eastAsia" w:ascii="宋体" w:hAnsi="宋体" w:cs="宋体"/>
          <w:szCs w:val="21"/>
        </w:rPr>
        <w:t>。</w:t>
      </w:r>
    </w:p>
    <w:p w14:paraId="1DDABD5D">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争议评审小组成员的报酬承担方式：</w:t>
      </w:r>
      <w:r>
        <w:rPr>
          <w:rFonts w:hint="eastAsia" w:ascii="宋体" w:hAnsi="宋体" w:cs="宋体"/>
          <w:szCs w:val="21"/>
          <w:u w:val="single"/>
        </w:rPr>
        <w:t xml:space="preserve">   由承包人支付       </w:t>
      </w:r>
      <w:r>
        <w:rPr>
          <w:rFonts w:hint="eastAsia" w:ascii="宋体" w:hAnsi="宋体" w:cs="宋体"/>
          <w:szCs w:val="21"/>
        </w:rPr>
        <w:t>。</w:t>
      </w:r>
    </w:p>
    <w:p w14:paraId="6B9F6908">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其他事项的约定：</w:t>
      </w:r>
      <w:r>
        <w:rPr>
          <w:rFonts w:hint="eastAsia" w:ascii="宋体" w:hAnsi="宋体" w:cs="宋体"/>
          <w:szCs w:val="21"/>
          <w:u w:val="single"/>
        </w:rPr>
        <w:t xml:space="preserve">                                      </w:t>
      </w:r>
      <w:r>
        <w:rPr>
          <w:rFonts w:hint="eastAsia" w:ascii="宋体" w:hAnsi="宋体" w:cs="宋体"/>
          <w:szCs w:val="21"/>
        </w:rPr>
        <w:t>。</w:t>
      </w:r>
    </w:p>
    <w:p w14:paraId="5D8D4659">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20.3.2 争议评审小组的决定</w:t>
      </w:r>
    </w:p>
    <w:p w14:paraId="0FD0BAA6">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合同当事人关于本项的约定：</w:t>
      </w:r>
      <w:r>
        <w:rPr>
          <w:rFonts w:hint="eastAsia" w:ascii="宋体" w:hAnsi="宋体" w:cs="宋体"/>
          <w:szCs w:val="21"/>
          <w:u w:val="single"/>
        </w:rPr>
        <w:t>按通用条款</w:t>
      </w:r>
      <w:r>
        <w:rPr>
          <w:rFonts w:hint="eastAsia" w:ascii="宋体" w:hAnsi="宋体" w:cs="宋体"/>
          <w:szCs w:val="21"/>
        </w:rPr>
        <w:t>。</w:t>
      </w:r>
    </w:p>
    <w:p w14:paraId="55951E83">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20.3.3 争议评审小组决定的效力</w:t>
      </w:r>
      <w:r>
        <w:rPr>
          <w:rFonts w:hint="eastAsia" w:ascii="宋体" w:hAnsi="宋体" w:cs="宋体"/>
          <w:szCs w:val="21"/>
          <w:u w:val="single"/>
        </w:rPr>
        <w:t>：按通用条款执行。</w:t>
      </w:r>
    </w:p>
    <w:p w14:paraId="54C067DF">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20.4仲裁或诉讼</w:t>
      </w:r>
    </w:p>
    <w:p w14:paraId="745DBF82">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因合同及合同有关事项发生的争议，按下列第</w:t>
      </w:r>
      <w:r>
        <w:rPr>
          <w:rFonts w:hint="eastAsia" w:ascii="宋体" w:hAnsi="宋体" w:cs="宋体"/>
          <w:szCs w:val="21"/>
          <w:u w:val="single"/>
        </w:rPr>
        <w:t xml:space="preserve">  2  </w:t>
      </w:r>
      <w:r>
        <w:rPr>
          <w:rFonts w:hint="eastAsia" w:ascii="宋体" w:hAnsi="宋体" w:cs="宋体"/>
          <w:szCs w:val="21"/>
        </w:rPr>
        <w:t>种方式解决：</w:t>
      </w:r>
    </w:p>
    <w:p w14:paraId="4B88D4D6">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 xml:space="preserve">（1）向 </w:t>
      </w:r>
      <w:r>
        <w:rPr>
          <w:rFonts w:hint="eastAsia" w:ascii="宋体" w:hAnsi="宋体" w:cs="宋体"/>
          <w:szCs w:val="21"/>
          <w:u w:val="single"/>
        </w:rPr>
        <w:t xml:space="preserve">    台州    </w:t>
      </w:r>
      <w:r>
        <w:rPr>
          <w:rFonts w:hint="eastAsia" w:ascii="宋体" w:hAnsi="宋体" w:cs="宋体"/>
          <w:szCs w:val="21"/>
        </w:rPr>
        <w:t xml:space="preserve"> 仲裁委员会申请仲裁；</w:t>
      </w:r>
    </w:p>
    <w:p w14:paraId="5B5A0443">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 xml:space="preserve">（2）向 </w:t>
      </w:r>
      <w:r>
        <w:rPr>
          <w:rFonts w:hint="eastAsia" w:ascii="宋体" w:hAnsi="宋体" w:cs="宋体"/>
          <w:szCs w:val="21"/>
          <w:u w:val="single"/>
        </w:rPr>
        <w:t xml:space="preserve">  工程所在地  </w:t>
      </w:r>
      <w:r>
        <w:rPr>
          <w:rFonts w:hint="eastAsia" w:ascii="宋体" w:hAnsi="宋体" w:cs="宋体"/>
          <w:szCs w:val="21"/>
        </w:rPr>
        <w:t xml:space="preserve"> 人民法院起诉。</w:t>
      </w:r>
    </w:p>
    <w:p w14:paraId="2762551C">
      <w:pPr>
        <w:autoSpaceDE w:val="0"/>
        <w:autoSpaceDN w:val="0"/>
        <w:adjustRightInd w:val="0"/>
        <w:snapToGrid w:val="0"/>
        <w:spacing w:line="400" w:lineRule="exact"/>
        <w:ind w:firstLine="422" w:firstLineChars="200"/>
        <w:outlineLvl w:val="3"/>
        <w:rPr>
          <w:rFonts w:hint="eastAsia" w:ascii="宋体" w:hAnsi="宋体" w:cs="宋体"/>
          <w:szCs w:val="21"/>
        </w:rPr>
      </w:pPr>
      <w:r>
        <w:rPr>
          <w:rFonts w:hint="eastAsia" w:ascii="宋体" w:hAnsi="宋体" w:cs="宋体"/>
          <w:b/>
          <w:bCs/>
          <w:szCs w:val="21"/>
        </w:rPr>
        <w:t>21.补充条款</w:t>
      </w:r>
    </w:p>
    <w:p w14:paraId="0267D3B0">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21.1 工程分段结算：</w:t>
      </w:r>
      <w:r>
        <w:rPr>
          <w:rFonts w:hint="eastAsia" w:ascii="宋体" w:hAnsi="宋体" w:cs="宋体"/>
          <w:szCs w:val="21"/>
          <w:u w:val="single"/>
        </w:rPr>
        <w:t>无</w:t>
      </w:r>
      <w:r>
        <w:rPr>
          <w:rFonts w:hint="eastAsia" w:ascii="宋体" w:hAnsi="宋体" w:cs="宋体"/>
          <w:szCs w:val="21"/>
        </w:rPr>
        <w:t>。</w:t>
      </w:r>
    </w:p>
    <w:p w14:paraId="6430C979">
      <w:pPr>
        <w:tabs>
          <w:tab w:val="left" w:pos="113"/>
          <w:tab w:val="left" w:pos="118"/>
        </w:tabs>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21.2本工程招标控制价计价依据：</w:t>
      </w:r>
      <w:r>
        <w:rPr>
          <w:rFonts w:hint="eastAsia" w:ascii="宋体" w:hAnsi="宋体" w:cs="宋体"/>
          <w:szCs w:val="21"/>
          <w:u w:val="single"/>
        </w:rPr>
        <w:t xml:space="preserve">  /  </w:t>
      </w:r>
    </w:p>
    <w:p w14:paraId="3EAE0C30">
      <w:pPr>
        <w:autoSpaceDE w:val="0"/>
        <w:autoSpaceDN w:val="0"/>
        <w:adjustRightInd w:val="0"/>
        <w:snapToGrid w:val="0"/>
        <w:spacing w:line="400" w:lineRule="exact"/>
        <w:ind w:firstLine="422" w:firstLineChars="200"/>
        <w:rPr>
          <w:rFonts w:hint="eastAsia" w:ascii="宋体" w:hAnsi="宋体" w:cs="宋体"/>
          <w:szCs w:val="21"/>
        </w:rPr>
      </w:pPr>
      <w:r>
        <w:rPr>
          <w:rFonts w:hint="eastAsia" w:ascii="宋体" w:hAnsi="宋体" w:cs="宋体"/>
          <w:b/>
          <w:bCs/>
          <w:szCs w:val="21"/>
          <w:u w:val="single"/>
        </w:rPr>
        <w:t>21.2</w:t>
      </w:r>
      <w:r>
        <w:rPr>
          <w:rFonts w:hint="eastAsia" w:ascii="宋体" w:hAnsi="宋体" w:cs="宋体"/>
          <w:szCs w:val="21"/>
          <w:u w:val="single"/>
        </w:rPr>
        <w:t xml:space="preserve"> </w:t>
      </w:r>
      <w:r>
        <w:rPr>
          <w:rFonts w:hint="eastAsia" w:ascii="宋体" w:hAnsi="宋体" w:cs="宋体"/>
          <w:b/>
          <w:bCs/>
          <w:szCs w:val="21"/>
          <w:u w:val="single"/>
        </w:rPr>
        <w:t>本项目纳入总承包管理，须注意以下事项：</w:t>
      </w:r>
    </w:p>
    <w:p w14:paraId="36166721">
      <w:pPr>
        <w:tabs>
          <w:tab w:val="left" w:pos="537"/>
        </w:tabs>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u w:val="single"/>
        </w:rPr>
        <w:t>（1）承包人与发包人、总承包单位签订分包管理三方协议，服从总承包单位的总包管理，执行总包的各项管理制度；</w:t>
      </w:r>
    </w:p>
    <w:p w14:paraId="147F20BA">
      <w:pPr>
        <w:tabs>
          <w:tab w:val="left" w:pos="537"/>
        </w:tabs>
        <w:autoSpaceDE w:val="0"/>
        <w:autoSpaceDN w:val="0"/>
        <w:adjustRightInd w:val="0"/>
        <w:snapToGrid w:val="0"/>
        <w:spacing w:line="400" w:lineRule="exact"/>
        <w:ind w:firstLine="420" w:firstLineChars="200"/>
        <w:rPr>
          <w:rFonts w:hint="eastAsia" w:ascii="宋体" w:hAnsi="宋体" w:cs="宋体"/>
          <w:szCs w:val="21"/>
          <w:u w:val="single"/>
        </w:rPr>
      </w:pPr>
      <w:r>
        <w:rPr>
          <w:rFonts w:hint="eastAsia" w:ascii="宋体" w:hAnsi="宋体" w:cs="宋体"/>
          <w:szCs w:val="21"/>
          <w:u w:val="single"/>
        </w:rPr>
        <w:t>（2）按总承包单位总进度计划安排施工，并必须与其它专业工程密切配合，预埋及安装要穿插进行。</w:t>
      </w:r>
    </w:p>
    <w:p w14:paraId="6C173AD6">
      <w:pPr>
        <w:tabs>
          <w:tab w:val="left" w:pos="537"/>
        </w:tabs>
        <w:autoSpaceDE w:val="0"/>
        <w:autoSpaceDN w:val="0"/>
        <w:adjustRightInd w:val="0"/>
        <w:snapToGrid w:val="0"/>
        <w:spacing w:line="400" w:lineRule="exact"/>
        <w:ind w:firstLine="420" w:firstLineChars="200"/>
        <w:rPr>
          <w:rFonts w:hint="eastAsia" w:ascii="宋体" w:hAnsi="宋体" w:cs="宋体"/>
          <w:szCs w:val="21"/>
          <w:u w:val="single"/>
        </w:rPr>
      </w:pPr>
      <w:r>
        <w:rPr>
          <w:rFonts w:hint="eastAsia" w:ascii="宋体" w:hAnsi="宋体" w:cs="宋体"/>
          <w:szCs w:val="21"/>
          <w:u w:val="single"/>
        </w:rPr>
        <w:t>（3）如遇到本项目与其他工种的交界点不明确时，由发包人工程师来确定由哪一个单位实施，承包人不得拒绝施工。</w:t>
      </w:r>
    </w:p>
    <w:p w14:paraId="52391795">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发包人（公章）：</w:t>
      </w:r>
      <w:r>
        <w:rPr>
          <w:rFonts w:hint="eastAsia" w:ascii="宋体" w:hAnsi="宋体" w:cs="宋体"/>
          <w:szCs w:val="21"/>
          <w:u w:val="single"/>
        </w:rPr>
        <w:t xml:space="preserve">               </w:t>
      </w:r>
      <w:r>
        <w:rPr>
          <w:rFonts w:hint="eastAsia" w:ascii="宋体" w:hAnsi="宋体" w:cs="宋体"/>
          <w:szCs w:val="21"/>
        </w:rPr>
        <w:t xml:space="preserve">     承包人 （公章）：</w:t>
      </w:r>
      <w:r>
        <w:rPr>
          <w:rFonts w:hint="eastAsia" w:ascii="宋体" w:hAnsi="宋体" w:cs="宋体"/>
          <w:szCs w:val="21"/>
          <w:u w:val="single"/>
        </w:rPr>
        <w:t xml:space="preserve">                </w:t>
      </w:r>
    </w:p>
    <w:p w14:paraId="734A8212">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地 址：</w:t>
      </w:r>
      <w:r>
        <w:rPr>
          <w:rFonts w:hint="eastAsia" w:ascii="宋体" w:hAnsi="宋体" w:cs="宋体"/>
          <w:szCs w:val="21"/>
          <w:u w:val="single"/>
        </w:rPr>
        <w:t xml:space="preserve">                  </w:t>
      </w:r>
      <w:r>
        <w:rPr>
          <w:rFonts w:hint="eastAsia" w:ascii="宋体" w:hAnsi="宋体" w:cs="宋体"/>
          <w:szCs w:val="21"/>
        </w:rPr>
        <w:t xml:space="preserve">         地 址：</w:t>
      </w:r>
      <w:r>
        <w:rPr>
          <w:rFonts w:hint="eastAsia" w:ascii="宋体" w:hAnsi="宋体" w:cs="宋体"/>
          <w:szCs w:val="21"/>
          <w:u w:val="single"/>
        </w:rPr>
        <w:t xml:space="preserve">                    </w:t>
      </w:r>
    </w:p>
    <w:p w14:paraId="0C6CEFAB">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法定代表人（签字）：</w:t>
      </w:r>
      <w:r>
        <w:rPr>
          <w:rFonts w:hint="eastAsia" w:ascii="宋体" w:hAnsi="宋体" w:cs="宋体"/>
          <w:szCs w:val="21"/>
          <w:u w:val="single"/>
        </w:rPr>
        <w:t xml:space="preserve">            </w:t>
      </w:r>
      <w:r>
        <w:rPr>
          <w:rFonts w:hint="eastAsia" w:ascii="宋体" w:hAnsi="宋体" w:cs="宋体"/>
          <w:szCs w:val="21"/>
        </w:rPr>
        <w:t xml:space="preserve">    法定代表人（签字）：</w:t>
      </w:r>
      <w:r>
        <w:rPr>
          <w:rFonts w:hint="eastAsia" w:ascii="宋体" w:hAnsi="宋体" w:cs="宋体"/>
          <w:szCs w:val="21"/>
          <w:u w:val="single"/>
        </w:rPr>
        <w:t xml:space="preserve">             </w:t>
      </w:r>
    </w:p>
    <w:p w14:paraId="4A3321CD">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或委托代理人（签字）：</w:t>
      </w:r>
      <w:r>
        <w:rPr>
          <w:rFonts w:hint="eastAsia" w:ascii="宋体" w:hAnsi="宋体" w:cs="宋体"/>
          <w:szCs w:val="21"/>
          <w:u w:val="single"/>
        </w:rPr>
        <w:t xml:space="preserve">              </w:t>
      </w:r>
      <w:r>
        <w:rPr>
          <w:rFonts w:hint="eastAsia" w:ascii="宋体" w:hAnsi="宋体" w:cs="宋体"/>
          <w:szCs w:val="21"/>
        </w:rPr>
        <w:t>或委托代理人（签字）：</w:t>
      </w:r>
      <w:r>
        <w:rPr>
          <w:rFonts w:hint="eastAsia" w:ascii="宋体" w:hAnsi="宋体" w:cs="宋体"/>
          <w:szCs w:val="21"/>
          <w:u w:val="single"/>
        </w:rPr>
        <w:t xml:space="preserve">            </w:t>
      </w:r>
    </w:p>
    <w:p w14:paraId="26A49588">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电 话：</w:t>
      </w:r>
      <w:r>
        <w:rPr>
          <w:rFonts w:hint="eastAsia" w:ascii="宋体" w:hAnsi="宋体" w:cs="宋体"/>
          <w:szCs w:val="21"/>
          <w:u w:val="single"/>
        </w:rPr>
        <w:t xml:space="preserve">                  </w:t>
      </w:r>
      <w:r>
        <w:rPr>
          <w:rFonts w:hint="eastAsia" w:ascii="宋体" w:hAnsi="宋体" w:cs="宋体"/>
          <w:szCs w:val="21"/>
        </w:rPr>
        <w:t xml:space="preserve">         电 话：</w:t>
      </w:r>
      <w:r>
        <w:rPr>
          <w:rFonts w:hint="eastAsia" w:ascii="宋体" w:hAnsi="宋体" w:cs="宋体"/>
          <w:szCs w:val="21"/>
          <w:u w:val="single"/>
        </w:rPr>
        <w:t xml:space="preserve">                    </w:t>
      </w:r>
    </w:p>
    <w:p w14:paraId="13095701">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传 真：</w:t>
      </w:r>
      <w:r>
        <w:rPr>
          <w:rFonts w:hint="eastAsia" w:ascii="宋体" w:hAnsi="宋体" w:cs="宋体"/>
          <w:szCs w:val="21"/>
          <w:u w:val="single"/>
        </w:rPr>
        <w:t xml:space="preserve">                  </w:t>
      </w:r>
      <w:r>
        <w:rPr>
          <w:rFonts w:hint="eastAsia" w:ascii="宋体" w:hAnsi="宋体" w:cs="宋体"/>
          <w:szCs w:val="21"/>
        </w:rPr>
        <w:t xml:space="preserve">         传 真：</w:t>
      </w:r>
      <w:r>
        <w:rPr>
          <w:rFonts w:hint="eastAsia" w:ascii="宋体" w:hAnsi="宋体" w:cs="宋体"/>
          <w:szCs w:val="21"/>
          <w:u w:val="single"/>
        </w:rPr>
        <w:t xml:space="preserve">                    </w:t>
      </w:r>
    </w:p>
    <w:p w14:paraId="685B779C">
      <w:pPr>
        <w:spacing w:before="94" w:line="219" w:lineRule="auto"/>
        <w:ind w:left="426"/>
        <w:outlineLvl w:val="3"/>
        <w:rPr>
          <w:rFonts w:hint="eastAsia" w:ascii="宋体" w:hAnsi="宋体" w:cs="宋体"/>
          <w:szCs w:val="21"/>
        </w:rPr>
      </w:pPr>
      <w:r>
        <w:rPr>
          <w:rFonts w:ascii="宋体" w:hAnsi="宋体" w:cs="宋体"/>
          <w:b/>
          <w:bCs/>
          <w:spacing w:val="-15"/>
          <w:szCs w:val="21"/>
        </w:rPr>
        <w:br w:type="page"/>
      </w:r>
      <w:r>
        <w:rPr>
          <w:rFonts w:ascii="宋体" w:hAnsi="宋体" w:cs="宋体"/>
          <w:b/>
          <w:bCs/>
          <w:spacing w:val="-15"/>
          <w:szCs w:val="21"/>
        </w:rPr>
        <w:t>附件</w:t>
      </w:r>
    </w:p>
    <w:p w14:paraId="180888FF">
      <w:pPr>
        <w:spacing w:before="110" w:line="219" w:lineRule="auto"/>
        <w:ind w:left="174"/>
        <w:rPr>
          <w:rFonts w:hint="eastAsia" w:ascii="宋体" w:hAnsi="宋体" w:cs="宋体"/>
          <w:szCs w:val="21"/>
        </w:rPr>
      </w:pPr>
      <w:r>
        <w:rPr>
          <w:rFonts w:ascii="宋体" w:hAnsi="宋体" w:cs="宋体"/>
          <w:spacing w:val="-8"/>
          <w:szCs w:val="21"/>
        </w:rPr>
        <w:t>协议书附件：</w:t>
      </w:r>
    </w:p>
    <w:p w14:paraId="1A7C52A4">
      <w:pPr>
        <w:spacing w:before="110" w:line="207" w:lineRule="auto"/>
        <w:ind w:left="189"/>
        <w:rPr>
          <w:rFonts w:hint="eastAsia" w:ascii="宋体" w:hAnsi="宋体" w:cs="宋体"/>
          <w:szCs w:val="21"/>
        </w:rPr>
      </w:pPr>
      <w:r>
        <w:rPr>
          <w:rFonts w:ascii="宋体" w:hAnsi="宋体" w:cs="宋体"/>
          <w:spacing w:val="-1"/>
          <w:szCs w:val="21"/>
        </w:rPr>
        <w:t>附件</w:t>
      </w:r>
      <w:r>
        <w:rPr>
          <w:rFonts w:ascii="Segoe UI Symbol" w:hAnsi="Segoe UI Symbol" w:eastAsia="Segoe UI Symbol" w:cs="Segoe UI Symbol"/>
          <w:spacing w:val="-1"/>
          <w:szCs w:val="21"/>
        </w:rPr>
        <w:t>1</w:t>
      </w:r>
      <w:r>
        <w:rPr>
          <w:rFonts w:ascii="宋体" w:hAnsi="宋体" w:cs="宋体"/>
          <w:spacing w:val="-1"/>
          <w:szCs w:val="21"/>
        </w:rPr>
        <w:t>：承包人承揽工程项目一览表（略）</w:t>
      </w:r>
    </w:p>
    <w:p w14:paraId="2E7B134E">
      <w:pPr>
        <w:spacing w:before="110" w:line="219" w:lineRule="auto"/>
        <w:ind w:left="174"/>
        <w:rPr>
          <w:rFonts w:hint="eastAsia" w:ascii="宋体" w:hAnsi="宋体" w:cs="宋体"/>
          <w:szCs w:val="21"/>
        </w:rPr>
      </w:pPr>
      <w:r>
        <w:rPr>
          <w:rFonts w:ascii="宋体" w:hAnsi="宋体" w:cs="宋体"/>
          <w:spacing w:val="-6"/>
          <w:szCs w:val="21"/>
        </w:rPr>
        <w:t>专用合同条款附件：</w:t>
      </w:r>
    </w:p>
    <w:p w14:paraId="42A053E1">
      <w:pPr>
        <w:spacing w:before="111" w:line="207" w:lineRule="auto"/>
        <w:ind w:left="189"/>
        <w:rPr>
          <w:rFonts w:hint="eastAsia" w:ascii="宋体" w:hAnsi="宋体" w:cs="宋体"/>
          <w:szCs w:val="21"/>
        </w:rPr>
      </w:pPr>
      <w:r>
        <w:rPr>
          <w:rFonts w:ascii="宋体" w:hAnsi="宋体" w:cs="宋体"/>
          <w:spacing w:val="-1"/>
          <w:szCs w:val="21"/>
        </w:rPr>
        <w:t>附件</w:t>
      </w:r>
      <w:r>
        <w:rPr>
          <w:rFonts w:ascii="Segoe UI Symbol" w:hAnsi="Segoe UI Symbol" w:eastAsia="Segoe UI Symbol" w:cs="Segoe UI Symbol"/>
          <w:spacing w:val="-1"/>
          <w:szCs w:val="21"/>
        </w:rPr>
        <w:t>2</w:t>
      </w:r>
      <w:r>
        <w:rPr>
          <w:rFonts w:ascii="宋体" w:hAnsi="宋体" w:cs="宋体"/>
          <w:spacing w:val="-1"/>
          <w:szCs w:val="21"/>
        </w:rPr>
        <w:t>：发包人供应材料设备一览表（略）</w:t>
      </w:r>
    </w:p>
    <w:p w14:paraId="1BBEAF97">
      <w:pPr>
        <w:spacing w:before="111" w:line="207" w:lineRule="auto"/>
        <w:ind w:left="189"/>
        <w:rPr>
          <w:rFonts w:hint="eastAsia" w:ascii="宋体" w:hAnsi="宋体" w:cs="宋体"/>
          <w:szCs w:val="21"/>
        </w:rPr>
      </w:pPr>
      <w:r>
        <w:rPr>
          <w:rFonts w:ascii="宋体" w:hAnsi="宋体" w:cs="宋体"/>
          <w:spacing w:val="-2"/>
          <w:szCs w:val="21"/>
        </w:rPr>
        <w:t>附件</w:t>
      </w:r>
      <w:r>
        <w:rPr>
          <w:rFonts w:ascii="Segoe UI Symbol" w:hAnsi="Segoe UI Symbol" w:eastAsia="Segoe UI Symbol" w:cs="Segoe UI Symbol"/>
          <w:spacing w:val="-2"/>
          <w:szCs w:val="21"/>
        </w:rPr>
        <w:t>3</w:t>
      </w:r>
      <w:r>
        <w:rPr>
          <w:rFonts w:ascii="宋体" w:hAnsi="宋体" w:cs="宋体"/>
          <w:spacing w:val="-2"/>
          <w:szCs w:val="21"/>
        </w:rPr>
        <w:t>：工程质量保修书</w:t>
      </w:r>
    </w:p>
    <w:p w14:paraId="7D62E6F4">
      <w:pPr>
        <w:spacing w:before="110" w:line="207" w:lineRule="auto"/>
        <w:ind w:left="189"/>
        <w:rPr>
          <w:rFonts w:hint="eastAsia" w:ascii="宋体" w:hAnsi="宋体" w:cs="宋体"/>
          <w:szCs w:val="21"/>
        </w:rPr>
      </w:pPr>
      <w:r>
        <w:rPr>
          <w:rFonts w:ascii="宋体" w:hAnsi="宋体" w:cs="宋体"/>
          <w:spacing w:val="-2"/>
          <w:szCs w:val="21"/>
        </w:rPr>
        <w:t>附件</w:t>
      </w:r>
      <w:r>
        <w:rPr>
          <w:rFonts w:ascii="Segoe UI Symbol" w:hAnsi="Segoe UI Symbol" w:eastAsia="Segoe UI Symbol" w:cs="Segoe UI Symbol"/>
          <w:spacing w:val="-2"/>
          <w:szCs w:val="21"/>
        </w:rPr>
        <w:t>4</w:t>
      </w:r>
      <w:r>
        <w:rPr>
          <w:rFonts w:ascii="宋体" w:hAnsi="宋体" w:cs="宋体"/>
          <w:spacing w:val="-2"/>
          <w:szCs w:val="21"/>
        </w:rPr>
        <w:t>：主要建设工程文件目录（略）</w:t>
      </w:r>
    </w:p>
    <w:p w14:paraId="56431A32">
      <w:pPr>
        <w:spacing w:before="111" w:line="207" w:lineRule="auto"/>
        <w:ind w:left="189"/>
        <w:rPr>
          <w:rFonts w:hint="eastAsia" w:ascii="宋体" w:hAnsi="宋体" w:cs="宋体"/>
          <w:szCs w:val="21"/>
        </w:rPr>
      </w:pPr>
      <w:r>
        <w:rPr>
          <w:rFonts w:ascii="宋体" w:hAnsi="宋体" w:cs="宋体"/>
          <w:spacing w:val="-1"/>
          <w:szCs w:val="21"/>
        </w:rPr>
        <w:t>附件</w:t>
      </w:r>
      <w:r>
        <w:rPr>
          <w:rFonts w:ascii="Segoe UI Symbol" w:hAnsi="Segoe UI Symbol" w:eastAsia="Segoe UI Symbol" w:cs="Segoe UI Symbol"/>
          <w:spacing w:val="-1"/>
          <w:szCs w:val="21"/>
        </w:rPr>
        <w:t>5</w:t>
      </w:r>
      <w:r>
        <w:rPr>
          <w:rFonts w:ascii="宋体" w:hAnsi="宋体" w:cs="宋体"/>
          <w:spacing w:val="-1"/>
          <w:szCs w:val="21"/>
        </w:rPr>
        <w:t>：承包人用于本工程施工的机械设备表（略）</w:t>
      </w:r>
    </w:p>
    <w:p w14:paraId="6750DE3B">
      <w:pPr>
        <w:spacing w:before="111" w:line="207" w:lineRule="auto"/>
        <w:ind w:left="189"/>
        <w:rPr>
          <w:rFonts w:hint="eastAsia" w:ascii="宋体" w:hAnsi="宋体" w:cs="宋体"/>
          <w:szCs w:val="21"/>
        </w:rPr>
      </w:pPr>
      <w:r>
        <w:rPr>
          <w:rFonts w:ascii="宋体" w:hAnsi="宋体" w:cs="宋体"/>
          <w:spacing w:val="-1"/>
          <w:szCs w:val="21"/>
        </w:rPr>
        <w:t>附件</w:t>
      </w:r>
      <w:r>
        <w:rPr>
          <w:rFonts w:ascii="Segoe UI Symbol" w:hAnsi="Segoe UI Symbol" w:eastAsia="Segoe UI Symbol" w:cs="Segoe UI Symbol"/>
          <w:spacing w:val="-1"/>
          <w:szCs w:val="21"/>
        </w:rPr>
        <w:t>6</w:t>
      </w:r>
      <w:r>
        <w:rPr>
          <w:rFonts w:ascii="宋体" w:hAnsi="宋体" w:cs="宋体"/>
          <w:spacing w:val="-1"/>
          <w:szCs w:val="21"/>
        </w:rPr>
        <w:t>：承包人主要施工管理人员表（略）</w:t>
      </w:r>
    </w:p>
    <w:p w14:paraId="246A771F">
      <w:pPr>
        <w:spacing w:before="111" w:line="207" w:lineRule="auto"/>
        <w:ind w:left="189"/>
        <w:rPr>
          <w:rFonts w:hint="eastAsia" w:ascii="宋体" w:hAnsi="宋体" w:cs="宋体"/>
          <w:szCs w:val="21"/>
        </w:rPr>
      </w:pPr>
      <w:r>
        <w:rPr>
          <w:rFonts w:ascii="宋体" w:hAnsi="宋体" w:cs="宋体"/>
          <w:spacing w:val="-1"/>
          <w:szCs w:val="21"/>
        </w:rPr>
        <w:t>附件</w:t>
      </w:r>
      <w:r>
        <w:rPr>
          <w:rFonts w:ascii="Segoe UI Symbol" w:hAnsi="Segoe UI Symbol" w:eastAsia="Segoe UI Symbol" w:cs="Segoe UI Symbol"/>
          <w:spacing w:val="-1"/>
          <w:szCs w:val="21"/>
        </w:rPr>
        <w:t>7</w:t>
      </w:r>
      <w:r>
        <w:rPr>
          <w:rFonts w:ascii="宋体" w:hAnsi="宋体" w:cs="宋体"/>
          <w:spacing w:val="-1"/>
          <w:szCs w:val="21"/>
        </w:rPr>
        <w:t>：分包人主要施工管理人员表（略）</w:t>
      </w:r>
    </w:p>
    <w:p w14:paraId="23689324">
      <w:pPr>
        <w:spacing w:before="111" w:line="207" w:lineRule="auto"/>
        <w:ind w:left="189"/>
        <w:rPr>
          <w:rFonts w:hint="eastAsia" w:ascii="宋体" w:hAnsi="宋体" w:cs="宋体"/>
          <w:szCs w:val="21"/>
        </w:rPr>
      </w:pPr>
      <w:r>
        <w:rPr>
          <w:rFonts w:ascii="宋体" w:hAnsi="宋体" w:cs="宋体"/>
          <w:spacing w:val="-2"/>
          <w:szCs w:val="21"/>
        </w:rPr>
        <w:t>附件</w:t>
      </w:r>
      <w:r>
        <w:rPr>
          <w:rFonts w:ascii="Segoe UI Symbol" w:hAnsi="Segoe UI Symbol" w:eastAsia="Segoe UI Symbol" w:cs="Segoe UI Symbol"/>
          <w:spacing w:val="-2"/>
          <w:szCs w:val="21"/>
        </w:rPr>
        <w:t>8</w:t>
      </w:r>
      <w:r>
        <w:rPr>
          <w:rFonts w:ascii="宋体" w:hAnsi="宋体" w:cs="宋体"/>
          <w:spacing w:val="-2"/>
          <w:szCs w:val="21"/>
        </w:rPr>
        <w:t>：履约担保格式（略）</w:t>
      </w:r>
    </w:p>
    <w:p w14:paraId="7DE18C5D">
      <w:pPr>
        <w:spacing w:before="110" w:line="207" w:lineRule="auto"/>
        <w:ind w:left="189"/>
        <w:rPr>
          <w:rFonts w:hint="eastAsia" w:ascii="宋体" w:hAnsi="宋体" w:cs="宋体"/>
          <w:szCs w:val="21"/>
        </w:rPr>
      </w:pPr>
      <w:r>
        <w:rPr>
          <w:rFonts w:ascii="宋体" w:hAnsi="宋体" w:cs="宋体"/>
          <w:spacing w:val="-2"/>
          <w:szCs w:val="21"/>
        </w:rPr>
        <w:t>附件</w:t>
      </w:r>
      <w:r>
        <w:rPr>
          <w:rFonts w:ascii="Segoe UI Symbol" w:hAnsi="Segoe UI Symbol" w:eastAsia="Segoe UI Symbol" w:cs="Segoe UI Symbol"/>
          <w:spacing w:val="-2"/>
          <w:szCs w:val="21"/>
        </w:rPr>
        <w:t>9</w:t>
      </w:r>
      <w:r>
        <w:rPr>
          <w:rFonts w:ascii="宋体" w:hAnsi="宋体" w:cs="宋体"/>
          <w:spacing w:val="-2"/>
          <w:szCs w:val="21"/>
        </w:rPr>
        <w:t>：预付款担保格式（略）</w:t>
      </w:r>
    </w:p>
    <w:p w14:paraId="50D2C624">
      <w:pPr>
        <w:spacing w:before="111" w:line="207" w:lineRule="auto"/>
        <w:ind w:left="189"/>
        <w:rPr>
          <w:rFonts w:hint="eastAsia" w:ascii="宋体" w:hAnsi="宋体" w:cs="宋体"/>
          <w:szCs w:val="21"/>
        </w:rPr>
      </w:pPr>
      <w:r>
        <w:rPr>
          <w:rFonts w:ascii="宋体" w:hAnsi="宋体" w:cs="宋体"/>
          <w:szCs w:val="21"/>
        </w:rPr>
        <w:t>附件</w:t>
      </w:r>
      <w:r>
        <w:rPr>
          <w:rFonts w:ascii="Segoe UI Symbol" w:hAnsi="Segoe UI Symbol" w:eastAsia="Segoe UI Symbol" w:cs="Segoe UI Symbol"/>
          <w:szCs w:val="21"/>
        </w:rPr>
        <w:t>10</w:t>
      </w:r>
      <w:r>
        <w:rPr>
          <w:rFonts w:ascii="宋体" w:hAnsi="宋体" w:cs="宋体"/>
          <w:szCs w:val="21"/>
        </w:rPr>
        <w:t>：支付担保格式（略）</w:t>
      </w:r>
    </w:p>
    <w:p w14:paraId="410844BF">
      <w:pPr>
        <w:spacing w:before="111" w:line="206" w:lineRule="auto"/>
        <w:ind w:left="189"/>
        <w:rPr>
          <w:rFonts w:hint="eastAsia" w:ascii="宋体" w:hAnsi="宋体" w:cs="宋体"/>
          <w:szCs w:val="21"/>
        </w:rPr>
      </w:pPr>
      <w:r>
        <w:rPr>
          <w:rFonts w:ascii="宋体" w:hAnsi="宋体" w:cs="宋体"/>
          <w:szCs w:val="21"/>
        </w:rPr>
        <w:t>附件</w:t>
      </w:r>
      <w:r>
        <w:rPr>
          <w:rFonts w:ascii="Segoe UI Symbol" w:hAnsi="Segoe UI Symbol" w:eastAsia="Segoe UI Symbol" w:cs="Segoe UI Symbol"/>
          <w:szCs w:val="21"/>
        </w:rPr>
        <w:t>11</w:t>
      </w:r>
      <w:r>
        <w:rPr>
          <w:rFonts w:ascii="宋体" w:hAnsi="宋体" w:cs="宋体"/>
          <w:szCs w:val="21"/>
        </w:rPr>
        <w:t>：暂估价一览表（略）</w:t>
      </w:r>
    </w:p>
    <w:p w14:paraId="75421BEA">
      <w:pPr>
        <w:spacing w:line="206" w:lineRule="auto"/>
        <w:rPr>
          <w:rFonts w:hint="eastAsia" w:ascii="宋体" w:hAnsi="宋体" w:cs="宋体"/>
          <w:szCs w:val="21"/>
        </w:rPr>
        <w:sectPr>
          <w:footerReference r:id="rId9" w:type="default"/>
          <w:pgSz w:w="11906" w:h="16838"/>
          <w:pgMar w:top="1247" w:right="1417" w:bottom="1247" w:left="1417" w:header="850" w:footer="992" w:gutter="0"/>
          <w:cols w:space="720" w:num="1"/>
        </w:sectPr>
      </w:pPr>
    </w:p>
    <w:p w14:paraId="0435D99F">
      <w:pPr>
        <w:spacing w:before="55" w:line="215" w:lineRule="auto"/>
        <w:ind w:left="680"/>
        <w:outlineLvl w:val="3"/>
        <w:rPr>
          <w:rFonts w:hint="eastAsia" w:ascii="宋体" w:hAnsi="宋体" w:cs="宋体"/>
          <w:sz w:val="28"/>
          <w:szCs w:val="28"/>
        </w:rPr>
      </w:pPr>
      <w:r>
        <w:rPr>
          <w:rFonts w:ascii="宋体" w:hAnsi="宋体" w:cs="宋体"/>
          <w:b/>
          <w:bCs/>
          <w:spacing w:val="-10"/>
          <w:sz w:val="28"/>
          <w:szCs w:val="28"/>
        </w:rPr>
        <w:t>附件</w:t>
      </w:r>
      <w:r>
        <w:rPr>
          <w:rFonts w:eastAsia="Times New Roman"/>
          <w:b/>
          <w:bCs/>
          <w:spacing w:val="-10"/>
          <w:sz w:val="28"/>
          <w:szCs w:val="28"/>
        </w:rPr>
        <w:t>3</w:t>
      </w:r>
      <w:r>
        <w:rPr>
          <w:rFonts w:ascii="宋体" w:hAnsi="宋体" w:cs="宋体"/>
          <w:b/>
          <w:bCs/>
          <w:spacing w:val="-10"/>
          <w:sz w:val="28"/>
          <w:szCs w:val="28"/>
        </w:rPr>
        <w:t>：</w:t>
      </w:r>
    </w:p>
    <w:p w14:paraId="20EA54BF">
      <w:pPr>
        <w:spacing w:before="1" w:line="219" w:lineRule="auto"/>
        <w:jc w:val="center"/>
        <w:outlineLvl w:val="3"/>
        <w:rPr>
          <w:rFonts w:hint="eastAsia" w:ascii="宋体" w:hAnsi="宋体" w:cs="宋体"/>
          <w:sz w:val="32"/>
          <w:szCs w:val="32"/>
        </w:rPr>
      </w:pPr>
      <w:r>
        <w:rPr>
          <w:rFonts w:ascii="宋体" w:hAnsi="宋体" w:cs="宋体"/>
          <w:b/>
          <w:bCs/>
          <w:spacing w:val="-5"/>
          <w:sz w:val="32"/>
          <w:szCs w:val="32"/>
        </w:rPr>
        <w:t>工程质量保修书</w:t>
      </w:r>
    </w:p>
    <w:p w14:paraId="58C1EEC3">
      <w:pPr>
        <w:spacing w:line="284" w:lineRule="auto"/>
        <w:rPr>
          <w:rFonts w:ascii="Arial"/>
        </w:rPr>
      </w:pPr>
    </w:p>
    <w:p w14:paraId="22F1A4B4">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发包人（全称）：</w:t>
      </w:r>
      <w:r>
        <w:rPr>
          <w:rFonts w:hint="eastAsia" w:ascii="宋体" w:hAnsi="宋体" w:cs="宋体"/>
          <w:szCs w:val="21"/>
          <w:u w:val="single"/>
        </w:rPr>
        <w:t xml:space="preserve">                </w:t>
      </w:r>
    </w:p>
    <w:p w14:paraId="2B485C84">
      <w:pPr>
        <w:autoSpaceDE w:val="0"/>
        <w:autoSpaceDN w:val="0"/>
        <w:adjustRightInd w:val="0"/>
        <w:snapToGrid w:val="0"/>
        <w:spacing w:line="360" w:lineRule="auto"/>
        <w:ind w:firstLine="420" w:firstLineChars="200"/>
        <w:rPr>
          <w:rFonts w:hint="eastAsia" w:ascii="宋体" w:hAnsi="宋体" w:cs="宋体"/>
          <w:szCs w:val="21"/>
          <w:u w:val="single"/>
        </w:rPr>
      </w:pPr>
      <w:r>
        <w:rPr>
          <w:rFonts w:hint="eastAsia" w:ascii="宋体" w:hAnsi="宋体" w:cs="宋体"/>
          <w:szCs w:val="21"/>
        </w:rPr>
        <w:t>承包人（全称）：</w:t>
      </w:r>
      <w:r>
        <w:rPr>
          <w:rFonts w:hint="eastAsia" w:ascii="宋体" w:hAnsi="宋体" w:cs="宋体"/>
          <w:szCs w:val="21"/>
          <w:u w:val="single"/>
        </w:rPr>
        <w:t xml:space="preserve">                    </w:t>
      </w:r>
    </w:p>
    <w:p w14:paraId="1212069A">
      <w:pPr>
        <w:autoSpaceDE w:val="0"/>
        <w:autoSpaceDN w:val="0"/>
        <w:adjustRightInd w:val="0"/>
        <w:snapToGrid w:val="0"/>
        <w:spacing w:line="360" w:lineRule="auto"/>
        <w:ind w:firstLine="420" w:firstLineChars="200"/>
        <w:rPr>
          <w:rFonts w:hint="eastAsia" w:ascii="宋体" w:hAnsi="宋体" w:cs="宋体"/>
          <w:szCs w:val="21"/>
        </w:rPr>
      </w:pPr>
      <w:r>
        <w:rPr>
          <w:rFonts w:hint="eastAsia" w:ascii="宋体" w:hAnsi="宋体" w:cs="宋体"/>
          <w:szCs w:val="21"/>
        </w:rPr>
        <w:t>发包人和承包人根据《中华人民共和国建筑法》和《建设工程质量管理条例》，经协商一致就</w:t>
      </w:r>
      <w:r>
        <w:rPr>
          <w:rFonts w:hint="eastAsia" w:ascii="宋体" w:hAnsi="宋体" w:cs="宋体"/>
          <w:szCs w:val="21"/>
          <w:u w:val="single"/>
        </w:rPr>
        <w:t xml:space="preserve"> </w:t>
      </w:r>
      <w:r>
        <w:rPr>
          <w:rFonts w:hint="eastAsia" w:ascii="宋体" w:hAnsi="宋体" w:cs="宋体"/>
          <w:szCs w:val="21"/>
          <w:u w:val="single"/>
          <w:lang w:eastAsia="zh-CN"/>
        </w:rPr>
        <w:t>华侨地块地标级酒店项目（泳池设备采购）-临海市希尔顿酒店建设工程(重新招标)</w:t>
      </w:r>
      <w:r>
        <w:rPr>
          <w:rFonts w:hint="eastAsia" w:ascii="宋体" w:hAnsi="宋体" w:cs="宋体"/>
          <w:szCs w:val="21"/>
          <w:u w:val="single"/>
        </w:rPr>
        <w:t xml:space="preserve"> </w:t>
      </w:r>
      <w:r>
        <w:rPr>
          <w:rFonts w:hint="eastAsia" w:ascii="宋体" w:hAnsi="宋体" w:cs="宋体"/>
          <w:szCs w:val="21"/>
        </w:rPr>
        <w:t>签订工程质量保修书。</w:t>
      </w:r>
    </w:p>
    <w:p w14:paraId="589402D5">
      <w:pPr>
        <w:pStyle w:val="21"/>
        <w:autoSpaceDE w:val="0"/>
        <w:autoSpaceDN w:val="0"/>
        <w:adjustRightInd w:val="0"/>
        <w:snapToGrid w:val="0"/>
        <w:spacing w:after="0" w:line="360" w:lineRule="auto"/>
        <w:ind w:firstLine="422" w:firstLineChars="200"/>
        <w:rPr>
          <w:rFonts w:hint="eastAsia" w:ascii="宋体" w:hAnsi="宋体" w:cs="宋体"/>
          <w:b/>
          <w:bCs/>
          <w:sz w:val="21"/>
          <w:szCs w:val="21"/>
        </w:rPr>
      </w:pPr>
      <w:r>
        <w:rPr>
          <w:rFonts w:hint="eastAsia" w:ascii="宋体" w:hAnsi="宋体" w:cs="宋体"/>
          <w:b/>
          <w:bCs/>
          <w:sz w:val="21"/>
          <w:szCs w:val="21"/>
        </w:rPr>
        <w:t>一、工程质量保修范围和内容</w:t>
      </w:r>
    </w:p>
    <w:p w14:paraId="413D8AC2">
      <w:pPr>
        <w:pStyle w:val="21"/>
        <w:autoSpaceDE w:val="0"/>
        <w:autoSpaceDN w:val="0"/>
        <w:adjustRightInd w:val="0"/>
        <w:snapToGrid w:val="0"/>
        <w:spacing w:after="0" w:line="360" w:lineRule="auto"/>
        <w:ind w:firstLine="420" w:firstLineChars="200"/>
        <w:rPr>
          <w:rFonts w:hint="eastAsia" w:ascii="宋体" w:hAnsi="宋体" w:cs="宋体"/>
          <w:sz w:val="21"/>
          <w:szCs w:val="21"/>
        </w:rPr>
      </w:pPr>
      <w:r>
        <w:rPr>
          <w:rFonts w:hint="eastAsia" w:ascii="宋体" w:hAnsi="宋体" w:cs="宋体"/>
          <w:sz w:val="21"/>
          <w:szCs w:val="21"/>
        </w:rPr>
        <w:t>承包人在质量保修期内，按照有关法律规定和合同约定，承担工程质量保修责任。</w:t>
      </w:r>
    </w:p>
    <w:p w14:paraId="71010519">
      <w:pPr>
        <w:pStyle w:val="21"/>
        <w:autoSpaceDE w:val="0"/>
        <w:autoSpaceDN w:val="0"/>
        <w:adjustRightInd w:val="0"/>
        <w:snapToGrid w:val="0"/>
        <w:spacing w:after="0" w:line="360" w:lineRule="auto"/>
        <w:ind w:firstLine="420" w:firstLineChars="200"/>
        <w:rPr>
          <w:rFonts w:hint="eastAsia" w:ascii="宋体" w:hAnsi="宋体" w:cs="宋体"/>
          <w:sz w:val="21"/>
          <w:szCs w:val="21"/>
        </w:rPr>
      </w:pPr>
      <w:r>
        <w:rPr>
          <w:rFonts w:hint="eastAsia" w:ascii="宋体" w:hAnsi="宋体" w:cs="宋体"/>
          <w:sz w:val="21"/>
          <w:szCs w:val="21"/>
        </w:rPr>
        <w:t>质量保修范围包括地基工程、主体结构工程，屋面防水工程、有防水要求的卫生间、房间和外墙面的防渗漏，电气管线、给排水管道、设备安装，以及双方约定的其他项目。具体保修的内容，双方约定如下：</w:t>
      </w:r>
      <w:r>
        <w:rPr>
          <w:rFonts w:hint="eastAsia" w:ascii="宋体" w:hAnsi="宋体" w:cs="宋体"/>
          <w:sz w:val="21"/>
          <w:szCs w:val="21"/>
          <w:u w:val="single"/>
        </w:rPr>
        <w:t>承包人承包范围的所有工程</w:t>
      </w:r>
      <w:r>
        <w:rPr>
          <w:rFonts w:hint="eastAsia" w:ascii="宋体" w:hAnsi="宋体" w:cs="宋体"/>
          <w:sz w:val="21"/>
          <w:szCs w:val="21"/>
        </w:rPr>
        <w:t>。</w:t>
      </w:r>
    </w:p>
    <w:p w14:paraId="4F2D7B01">
      <w:pPr>
        <w:pStyle w:val="21"/>
        <w:autoSpaceDE w:val="0"/>
        <w:autoSpaceDN w:val="0"/>
        <w:adjustRightInd w:val="0"/>
        <w:snapToGrid w:val="0"/>
        <w:spacing w:after="0" w:line="360" w:lineRule="auto"/>
        <w:ind w:firstLine="422" w:firstLineChars="200"/>
        <w:rPr>
          <w:rFonts w:hint="eastAsia" w:ascii="宋体" w:hAnsi="宋体" w:cs="宋体"/>
          <w:sz w:val="21"/>
          <w:szCs w:val="21"/>
        </w:rPr>
      </w:pPr>
      <w:r>
        <w:rPr>
          <w:rFonts w:hint="eastAsia" w:ascii="宋体" w:hAnsi="宋体" w:cs="宋体"/>
          <w:b/>
          <w:bCs/>
          <w:sz w:val="21"/>
          <w:szCs w:val="21"/>
        </w:rPr>
        <w:t>二、质量保修期</w:t>
      </w:r>
    </w:p>
    <w:p w14:paraId="1ED4B6FF">
      <w:pPr>
        <w:autoSpaceDE w:val="0"/>
        <w:autoSpaceDN w:val="0"/>
        <w:adjustRightInd w:val="0"/>
        <w:snapToGrid w:val="0"/>
        <w:spacing w:line="360" w:lineRule="auto"/>
        <w:ind w:firstLine="420" w:firstLineChars="200"/>
        <w:rPr>
          <w:rFonts w:hint="eastAsia" w:ascii="宋体" w:hAnsi="宋体" w:cs="宋体"/>
          <w:szCs w:val="21"/>
        </w:rPr>
      </w:pPr>
      <w:r>
        <w:rPr>
          <w:rFonts w:hint="eastAsia" w:ascii="宋体" w:hAnsi="宋体" w:cs="宋体"/>
          <w:szCs w:val="21"/>
        </w:rPr>
        <w:t>本项目保修期约定为</w:t>
      </w:r>
      <w:r>
        <w:rPr>
          <w:rFonts w:hint="eastAsia" w:ascii="宋体" w:hAnsi="宋体" w:cs="宋体"/>
          <w:szCs w:val="21"/>
          <w:u w:val="single"/>
        </w:rPr>
        <w:t xml:space="preserve">       </w:t>
      </w:r>
      <w:r>
        <w:rPr>
          <w:rFonts w:hint="eastAsia" w:ascii="宋体" w:hAnsi="宋体" w:cs="宋体"/>
          <w:szCs w:val="21"/>
        </w:rPr>
        <w:t>年。</w:t>
      </w:r>
    </w:p>
    <w:p w14:paraId="617D221C">
      <w:pPr>
        <w:autoSpaceDE w:val="0"/>
        <w:autoSpaceDN w:val="0"/>
        <w:adjustRightInd w:val="0"/>
        <w:snapToGrid w:val="0"/>
        <w:spacing w:line="360" w:lineRule="auto"/>
        <w:ind w:firstLine="420" w:firstLineChars="200"/>
        <w:rPr>
          <w:rFonts w:hint="eastAsia" w:ascii="宋体" w:hAnsi="宋体" w:cs="宋体"/>
          <w:szCs w:val="21"/>
        </w:rPr>
      </w:pPr>
      <w:r>
        <w:rPr>
          <w:rFonts w:hint="eastAsia" w:ascii="宋体" w:hAnsi="宋体" w:cs="宋体"/>
          <w:szCs w:val="21"/>
        </w:rPr>
        <w:t>质量保修期自从项目整体竣工验收合格之日起算。</w:t>
      </w:r>
    </w:p>
    <w:p w14:paraId="18928555">
      <w:pPr>
        <w:pStyle w:val="21"/>
        <w:autoSpaceDE w:val="0"/>
        <w:autoSpaceDN w:val="0"/>
        <w:adjustRightInd w:val="0"/>
        <w:snapToGrid w:val="0"/>
        <w:spacing w:after="0" w:line="360" w:lineRule="auto"/>
        <w:ind w:firstLine="422" w:firstLineChars="200"/>
        <w:rPr>
          <w:rFonts w:hint="eastAsia" w:ascii="宋体" w:hAnsi="宋体" w:cs="宋体"/>
          <w:sz w:val="21"/>
          <w:szCs w:val="21"/>
        </w:rPr>
      </w:pPr>
      <w:r>
        <w:rPr>
          <w:rFonts w:hint="eastAsia" w:ascii="宋体" w:hAnsi="宋体" w:cs="宋体"/>
          <w:b/>
          <w:bCs/>
          <w:sz w:val="21"/>
          <w:szCs w:val="21"/>
        </w:rPr>
        <w:t>三、缺陷责任期</w:t>
      </w:r>
    </w:p>
    <w:p w14:paraId="4811DCB4">
      <w:pPr>
        <w:autoSpaceDE w:val="0"/>
        <w:autoSpaceDN w:val="0"/>
        <w:adjustRightInd w:val="0"/>
        <w:snapToGrid w:val="0"/>
        <w:spacing w:line="360" w:lineRule="auto"/>
        <w:ind w:firstLine="420" w:firstLineChars="200"/>
        <w:rPr>
          <w:rFonts w:hint="eastAsia" w:ascii="宋体" w:hAnsi="宋体" w:cs="宋体"/>
          <w:szCs w:val="21"/>
        </w:rPr>
      </w:pPr>
      <w:r>
        <w:rPr>
          <w:rFonts w:hint="eastAsia" w:ascii="宋体" w:hAnsi="宋体" w:cs="宋体"/>
          <w:szCs w:val="21"/>
        </w:rPr>
        <w:t>工程缺陷责任期为</w:t>
      </w:r>
      <w:r>
        <w:rPr>
          <w:rFonts w:hint="eastAsia" w:ascii="宋体" w:hAnsi="宋体" w:cs="宋体"/>
          <w:szCs w:val="21"/>
          <w:u w:val="single"/>
        </w:rPr>
        <w:t xml:space="preserve">     </w:t>
      </w:r>
      <w:r>
        <w:rPr>
          <w:rFonts w:hint="eastAsia" w:ascii="宋体" w:hAnsi="宋体" w:cs="宋体"/>
          <w:szCs w:val="21"/>
        </w:rPr>
        <w:t>个月，缺陷责任期自工程竣工验收合格之日起计算。单位工程先于全部工程进行验收，单位工程缺陷责任期自单位工程验收合格之日起算。</w:t>
      </w:r>
    </w:p>
    <w:p w14:paraId="704CC286">
      <w:pPr>
        <w:pStyle w:val="21"/>
        <w:autoSpaceDE w:val="0"/>
        <w:autoSpaceDN w:val="0"/>
        <w:adjustRightInd w:val="0"/>
        <w:snapToGrid w:val="0"/>
        <w:spacing w:after="0" w:line="360" w:lineRule="auto"/>
        <w:ind w:firstLine="422" w:firstLineChars="200"/>
        <w:rPr>
          <w:rFonts w:hint="eastAsia" w:ascii="宋体" w:hAnsi="宋体" w:cs="宋体"/>
          <w:sz w:val="21"/>
          <w:szCs w:val="21"/>
        </w:rPr>
      </w:pPr>
      <w:r>
        <w:rPr>
          <w:rFonts w:hint="eastAsia" w:ascii="宋体" w:hAnsi="宋体" w:cs="宋体"/>
          <w:b/>
          <w:bCs/>
          <w:sz w:val="21"/>
          <w:szCs w:val="21"/>
        </w:rPr>
        <w:t>四、质量保修责任</w:t>
      </w:r>
    </w:p>
    <w:p w14:paraId="4BCF866A">
      <w:pPr>
        <w:autoSpaceDE w:val="0"/>
        <w:autoSpaceDN w:val="0"/>
        <w:adjustRightInd w:val="0"/>
        <w:snapToGrid w:val="0"/>
        <w:spacing w:line="360" w:lineRule="auto"/>
        <w:ind w:firstLine="420" w:firstLineChars="200"/>
        <w:rPr>
          <w:rFonts w:hint="eastAsia" w:ascii="宋体" w:hAnsi="宋体" w:cs="宋体"/>
          <w:szCs w:val="21"/>
        </w:rPr>
      </w:pPr>
      <w:r>
        <w:rPr>
          <w:rFonts w:hint="eastAsia" w:ascii="宋体" w:hAnsi="宋体" w:cs="宋体"/>
          <w:szCs w:val="21"/>
        </w:rPr>
        <w:t>1.属于保修范围、内容的项目，承包人应当在接到保修通知之日起2天内派人保修。承包人不在约定期限内派人保修的，发包人可以委托他人修理。</w:t>
      </w:r>
    </w:p>
    <w:p w14:paraId="73647489">
      <w:pPr>
        <w:autoSpaceDE w:val="0"/>
        <w:autoSpaceDN w:val="0"/>
        <w:adjustRightInd w:val="0"/>
        <w:snapToGrid w:val="0"/>
        <w:spacing w:line="360" w:lineRule="auto"/>
        <w:ind w:firstLine="420" w:firstLineChars="200"/>
        <w:rPr>
          <w:rFonts w:hint="eastAsia" w:ascii="宋体" w:hAnsi="宋体" w:cs="宋体"/>
          <w:szCs w:val="21"/>
        </w:rPr>
      </w:pPr>
      <w:r>
        <w:rPr>
          <w:rFonts w:hint="eastAsia" w:ascii="宋体" w:hAnsi="宋体" w:cs="宋体"/>
          <w:szCs w:val="21"/>
        </w:rPr>
        <w:t>2.发生紧急事故需抢修的，承包人在接到事故通知后，应当立即到达事故现场抢修。</w:t>
      </w:r>
    </w:p>
    <w:p w14:paraId="6FD7986A">
      <w:pPr>
        <w:autoSpaceDE w:val="0"/>
        <w:autoSpaceDN w:val="0"/>
        <w:adjustRightInd w:val="0"/>
        <w:snapToGrid w:val="0"/>
        <w:spacing w:line="360" w:lineRule="auto"/>
        <w:ind w:firstLine="420" w:firstLineChars="200"/>
        <w:rPr>
          <w:rFonts w:hint="eastAsia" w:ascii="宋体" w:hAnsi="宋体" w:cs="宋体"/>
          <w:szCs w:val="21"/>
        </w:rPr>
      </w:pPr>
      <w:r>
        <w:rPr>
          <w:rFonts w:hint="eastAsia" w:ascii="宋体" w:hAnsi="宋体" w:cs="宋体"/>
          <w:szCs w:val="21"/>
        </w:rPr>
        <w:t>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p>
    <w:p w14:paraId="3CFF0309">
      <w:pPr>
        <w:autoSpaceDE w:val="0"/>
        <w:autoSpaceDN w:val="0"/>
        <w:adjustRightInd w:val="0"/>
        <w:snapToGrid w:val="0"/>
        <w:spacing w:line="360" w:lineRule="auto"/>
        <w:ind w:firstLine="420" w:firstLineChars="200"/>
        <w:rPr>
          <w:rFonts w:hint="eastAsia" w:ascii="宋体" w:hAnsi="宋体" w:cs="宋体"/>
          <w:szCs w:val="21"/>
        </w:rPr>
      </w:pPr>
      <w:r>
        <w:rPr>
          <w:rFonts w:hint="eastAsia" w:ascii="宋体" w:hAnsi="宋体" w:cs="宋体"/>
          <w:szCs w:val="21"/>
        </w:rPr>
        <w:t>4.质量保修完成后，由发包人组织验收。</w:t>
      </w:r>
    </w:p>
    <w:p w14:paraId="1E2432BC">
      <w:pPr>
        <w:pStyle w:val="21"/>
        <w:autoSpaceDE w:val="0"/>
        <w:autoSpaceDN w:val="0"/>
        <w:adjustRightInd w:val="0"/>
        <w:snapToGrid w:val="0"/>
        <w:spacing w:after="0" w:line="360" w:lineRule="auto"/>
        <w:ind w:firstLine="422" w:firstLineChars="200"/>
        <w:rPr>
          <w:rFonts w:hint="eastAsia" w:ascii="宋体" w:hAnsi="宋体" w:cs="宋体"/>
          <w:sz w:val="21"/>
          <w:szCs w:val="21"/>
        </w:rPr>
      </w:pPr>
      <w:r>
        <w:rPr>
          <w:rFonts w:hint="eastAsia" w:ascii="宋体" w:hAnsi="宋体" w:cs="宋体"/>
          <w:b/>
          <w:bCs/>
          <w:sz w:val="21"/>
          <w:szCs w:val="21"/>
        </w:rPr>
        <w:t>五、保修费用</w:t>
      </w:r>
    </w:p>
    <w:p w14:paraId="6DBB0E31">
      <w:pPr>
        <w:autoSpaceDE w:val="0"/>
        <w:autoSpaceDN w:val="0"/>
        <w:adjustRightInd w:val="0"/>
        <w:snapToGrid w:val="0"/>
        <w:spacing w:line="360" w:lineRule="auto"/>
        <w:ind w:firstLine="420" w:firstLineChars="200"/>
        <w:rPr>
          <w:rFonts w:hint="eastAsia" w:ascii="宋体" w:hAnsi="宋体" w:cs="宋体"/>
          <w:szCs w:val="21"/>
        </w:rPr>
      </w:pPr>
      <w:r>
        <w:rPr>
          <w:rFonts w:hint="eastAsia" w:ascii="宋体" w:hAnsi="宋体" w:cs="宋体"/>
          <w:szCs w:val="21"/>
        </w:rPr>
        <w:t>保修费用由造成质量缺陷的责任方承担。</w:t>
      </w:r>
    </w:p>
    <w:p w14:paraId="3C1C5AF9">
      <w:pPr>
        <w:pStyle w:val="21"/>
        <w:autoSpaceDE w:val="0"/>
        <w:autoSpaceDN w:val="0"/>
        <w:adjustRightInd w:val="0"/>
        <w:snapToGrid w:val="0"/>
        <w:spacing w:after="0" w:line="360" w:lineRule="auto"/>
        <w:ind w:firstLine="422" w:firstLineChars="200"/>
        <w:rPr>
          <w:rFonts w:hint="eastAsia" w:ascii="宋体" w:hAnsi="宋体" w:cs="宋体"/>
          <w:sz w:val="21"/>
          <w:szCs w:val="21"/>
        </w:rPr>
      </w:pPr>
      <w:r>
        <w:rPr>
          <w:rFonts w:hint="eastAsia" w:ascii="宋体" w:hAnsi="宋体" w:cs="宋体"/>
          <w:b/>
          <w:bCs/>
          <w:sz w:val="21"/>
          <w:szCs w:val="21"/>
        </w:rPr>
        <w:t>六、双方约定的其他工程质量保修事项：</w:t>
      </w:r>
      <w:r>
        <w:rPr>
          <w:rFonts w:hint="eastAsia" w:ascii="宋体" w:hAnsi="宋体" w:cs="宋体"/>
          <w:sz w:val="21"/>
          <w:szCs w:val="21"/>
          <w:u w:val="single"/>
        </w:rPr>
        <w:t>①工程质量保修期间，发包人以书面文件送达承包人，即视为承包人已收到发包人的相关通知。②如承包人未按《工程质量保修书》所规定的期限内保修的，发包人可以委托他人修理，由此造成的一切责任（包括安全责任）由承包人承担，所需的保修费用从质量保证金中扣除，不足部分由承包人承担 。</w:t>
      </w:r>
    </w:p>
    <w:p w14:paraId="26DACEF6">
      <w:pPr>
        <w:autoSpaceDE w:val="0"/>
        <w:autoSpaceDN w:val="0"/>
        <w:adjustRightInd w:val="0"/>
        <w:snapToGrid w:val="0"/>
        <w:spacing w:line="360" w:lineRule="auto"/>
        <w:ind w:firstLine="420" w:firstLineChars="200"/>
        <w:rPr>
          <w:rFonts w:hint="eastAsia" w:ascii="宋体" w:hAnsi="宋体" w:cs="宋体"/>
          <w:szCs w:val="21"/>
        </w:rPr>
      </w:pPr>
      <w:r>
        <w:rPr>
          <w:rFonts w:hint="eastAsia" w:ascii="宋体" w:hAnsi="宋体" w:cs="宋体"/>
          <w:szCs w:val="21"/>
        </w:rPr>
        <w:t>工程质量保修书由发包人、承包人在工程竣工验收前共同签署，作为施工合同附件，其有效期限至保修期满。</w:t>
      </w:r>
    </w:p>
    <w:p w14:paraId="3342784D">
      <w:pPr>
        <w:autoSpaceDE w:val="0"/>
        <w:autoSpaceDN w:val="0"/>
        <w:adjustRightInd w:val="0"/>
        <w:snapToGrid w:val="0"/>
        <w:spacing w:line="360" w:lineRule="auto"/>
        <w:ind w:firstLine="420" w:firstLineChars="200"/>
        <w:rPr>
          <w:rFonts w:hint="eastAsia" w:ascii="宋体" w:hAnsi="宋体" w:cs="宋体"/>
          <w:szCs w:val="21"/>
        </w:rPr>
      </w:pPr>
    </w:p>
    <w:p w14:paraId="180E0003">
      <w:pPr>
        <w:autoSpaceDE w:val="0"/>
        <w:autoSpaceDN w:val="0"/>
        <w:adjustRightInd w:val="0"/>
        <w:spacing w:line="360" w:lineRule="auto"/>
        <w:ind w:firstLine="412" w:firstLineChars="200"/>
        <w:rPr>
          <w:rFonts w:hint="eastAsia" w:ascii="宋体" w:hAnsi="宋体" w:cs="宋体"/>
          <w:szCs w:val="21"/>
        </w:rPr>
      </w:pPr>
      <w:r>
        <w:rPr>
          <w:rFonts w:hint="eastAsia" w:ascii="宋体" w:hAnsi="宋体" w:cs="宋体"/>
          <w:spacing w:val="-2"/>
          <w:szCs w:val="21"/>
        </w:rPr>
        <w:t>发  包  人（公章或合同专用章</w:t>
      </w:r>
      <w:r>
        <w:rPr>
          <w:rFonts w:hint="eastAsia" w:ascii="宋体" w:hAnsi="宋体" w:cs="宋体"/>
          <w:spacing w:val="-1"/>
          <w:szCs w:val="21"/>
        </w:rPr>
        <w:t>）：</w:t>
      </w:r>
      <w:r>
        <w:rPr>
          <w:rFonts w:hint="eastAsia" w:ascii="宋体" w:hAnsi="宋体" w:cs="宋体"/>
          <w:spacing w:val="1"/>
          <w:szCs w:val="21"/>
        </w:rPr>
        <w:t xml:space="preserve">        </w:t>
      </w:r>
      <w:r>
        <w:rPr>
          <w:rFonts w:hint="eastAsia" w:ascii="宋体" w:hAnsi="宋体" w:cs="宋体"/>
          <w:spacing w:val="-2"/>
          <w:szCs w:val="21"/>
        </w:rPr>
        <w:t>承  包  人（公章或合同专用章</w:t>
      </w:r>
      <w:r>
        <w:rPr>
          <w:rFonts w:hint="eastAsia" w:ascii="宋体" w:hAnsi="宋体" w:cs="宋体"/>
          <w:spacing w:val="-1"/>
          <w:szCs w:val="21"/>
        </w:rPr>
        <w:t>）：</w:t>
      </w:r>
    </w:p>
    <w:p w14:paraId="6C2324FD">
      <w:pPr>
        <w:autoSpaceDE w:val="0"/>
        <w:autoSpaceDN w:val="0"/>
        <w:adjustRightInd w:val="0"/>
        <w:spacing w:line="360" w:lineRule="auto"/>
        <w:ind w:firstLine="420" w:firstLineChars="200"/>
        <w:rPr>
          <w:rFonts w:hint="eastAsia" w:ascii="宋体" w:hAnsi="宋体" w:cs="宋体"/>
        </w:rPr>
      </w:pPr>
    </w:p>
    <w:p w14:paraId="1B4EFD11">
      <w:pPr>
        <w:autoSpaceDE w:val="0"/>
        <w:autoSpaceDN w:val="0"/>
        <w:adjustRightInd w:val="0"/>
        <w:spacing w:line="360" w:lineRule="auto"/>
        <w:ind w:firstLine="412" w:firstLineChars="200"/>
        <w:rPr>
          <w:rFonts w:hint="eastAsia" w:ascii="宋体" w:hAnsi="宋体" w:cs="宋体"/>
          <w:szCs w:val="21"/>
        </w:rPr>
      </w:pPr>
      <w:r>
        <w:rPr>
          <w:rFonts w:hint="eastAsia" w:ascii="宋体" w:hAnsi="宋体" w:cs="宋体"/>
          <w:spacing w:val="-2"/>
          <w:szCs w:val="21"/>
        </w:rPr>
        <w:t>法定代表人或授权委托人（签字）：</w:t>
      </w:r>
      <w:r>
        <w:rPr>
          <w:rFonts w:hint="eastAsia" w:ascii="宋体" w:hAnsi="宋体" w:cs="宋体"/>
          <w:spacing w:val="1"/>
          <w:szCs w:val="21"/>
        </w:rPr>
        <w:t xml:space="preserve">        </w:t>
      </w:r>
      <w:r>
        <w:rPr>
          <w:rFonts w:hint="eastAsia" w:ascii="宋体" w:hAnsi="宋体" w:cs="宋体"/>
          <w:spacing w:val="-2"/>
          <w:szCs w:val="21"/>
        </w:rPr>
        <w:t>法定代表人或授权委托人</w:t>
      </w:r>
      <w:r>
        <w:rPr>
          <w:rFonts w:hint="eastAsia" w:ascii="宋体" w:hAnsi="宋体" w:cs="宋体"/>
          <w:spacing w:val="-3"/>
          <w:szCs w:val="21"/>
        </w:rPr>
        <w:t>（签字</w:t>
      </w:r>
      <w:r>
        <w:rPr>
          <w:rFonts w:hint="eastAsia" w:ascii="宋体" w:hAnsi="宋体" w:cs="宋体"/>
          <w:spacing w:val="-2"/>
          <w:szCs w:val="21"/>
        </w:rPr>
        <w:t>）：</w:t>
      </w:r>
    </w:p>
    <w:p w14:paraId="404F3218">
      <w:pPr>
        <w:autoSpaceDE w:val="0"/>
        <w:autoSpaceDN w:val="0"/>
        <w:adjustRightInd w:val="0"/>
        <w:spacing w:line="360" w:lineRule="auto"/>
        <w:ind w:firstLine="420" w:firstLineChars="200"/>
        <w:rPr>
          <w:rFonts w:hint="eastAsia" w:ascii="宋体" w:hAnsi="宋体" w:cs="宋体"/>
        </w:rPr>
      </w:pPr>
    </w:p>
    <w:p w14:paraId="3941900C">
      <w:pPr>
        <w:tabs>
          <w:tab w:val="left" w:pos="735"/>
        </w:tabs>
        <w:autoSpaceDE w:val="0"/>
        <w:autoSpaceDN w:val="0"/>
        <w:adjustRightInd w:val="0"/>
        <w:spacing w:line="360" w:lineRule="auto"/>
        <w:ind w:firstLine="420" w:firstLineChars="200"/>
        <w:rPr>
          <w:rFonts w:hint="eastAsia" w:ascii="宋体" w:hAnsi="宋体" w:cs="宋体"/>
          <w:szCs w:val="21"/>
        </w:rPr>
      </w:pPr>
      <w:r>
        <w:rPr>
          <w:rFonts w:hint="eastAsia" w:ascii="宋体" w:hAnsi="宋体" w:cs="宋体"/>
          <w:szCs w:val="21"/>
          <w:u w:val="single"/>
        </w:rPr>
        <w:tab/>
      </w:r>
      <w:r>
        <w:rPr>
          <w:rFonts w:hint="eastAsia" w:ascii="宋体" w:hAnsi="宋体" w:cs="宋体"/>
          <w:spacing w:val="-93"/>
          <w:szCs w:val="21"/>
        </w:rPr>
        <w:t xml:space="preserve"> </w:t>
      </w:r>
      <w:r>
        <w:rPr>
          <w:rFonts w:hint="eastAsia" w:ascii="宋体" w:hAnsi="宋体" w:cs="宋体"/>
          <w:spacing w:val="-9"/>
          <w:szCs w:val="21"/>
        </w:rPr>
        <w:t>年</w:t>
      </w:r>
      <w:r>
        <w:rPr>
          <w:rFonts w:hint="eastAsia" w:ascii="宋体" w:hAnsi="宋体" w:cs="宋体"/>
          <w:szCs w:val="21"/>
          <w:u w:val="single"/>
        </w:rPr>
        <w:t xml:space="preserve">      </w:t>
      </w:r>
      <w:r>
        <w:rPr>
          <w:rFonts w:hint="eastAsia" w:ascii="宋体" w:hAnsi="宋体" w:cs="宋体"/>
          <w:spacing w:val="-92"/>
          <w:szCs w:val="21"/>
        </w:rPr>
        <w:t xml:space="preserve"> </w:t>
      </w:r>
      <w:r>
        <w:rPr>
          <w:rFonts w:hint="eastAsia" w:ascii="宋体" w:hAnsi="宋体" w:cs="宋体"/>
          <w:spacing w:val="-9"/>
          <w:szCs w:val="21"/>
        </w:rPr>
        <w:t>月</w:t>
      </w:r>
      <w:r>
        <w:rPr>
          <w:rFonts w:hint="eastAsia" w:ascii="宋体" w:hAnsi="宋体" w:cs="宋体"/>
          <w:szCs w:val="21"/>
          <w:u w:val="single"/>
        </w:rPr>
        <w:t xml:space="preserve">      </w:t>
      </w:r>
      <w:r>
        <w:rPr>
          <w:rFonts w:hint="eastAsia" w:ascii="宋体" w:hAnsi="宋体" w:cs="宋体"/>
          <w:spacing w:val="-61"/>
          <w:szCs w:val="21"/>
        </w:rPr>
        <w:t xml:space="preserve"> </w:t>
      </w:r>
      <w:r>
        <w:rPr>
          <w:rFonts w:hint="eastAsia" w:ascii="宋体" w:hAnsi="宋体" w:cs="宋体"/>
          <w:spacing w:val="-9"/>
          <w:szCs w:val="21"/>
        </w:rPr>
        <w:t xml:space="preserve">日                </w:t>
      </w:r>
      <w:r>
        <w:rPr>
          <w:rFonts w:hint="eastAsia" w:ascii="宋体" w:hAnsi="宋体" w:cs="宋体"/>
          <w:szCs w:val="21"/>
          <w:u w:val="single"/>
        </w:rPr>
        <w:t xml:space="preserve">         </w:t>
      </w:r>
      <w:r>
        <w:rPr>
          <w:rFonts w:hint="eastAsia" w:ascii="宋体" w:hAnsi="宋体" w:cs="宋体"/>
          <w:spacing w:val="-96"/>
          <w:szCs w:val="21"/>
        </w:rPr>
        <w:t xml:space="preserve"> </w:t>
      </w:r>
      <w:r>
        <w:rPr>
          <w:rFonts w:hint="eastAsia" w:ascii="宋体" w:hAnsi="宋体" w:cs="宋体"/>
          <w:spacing w:val="-9"/>
          <w:szCs w:val="21"/>
        </w:rPr>
        <w:t>年</w:t>
      </w:r>
      <w:r>
        <w:rPr>
          <w:rFonts w:hint="eastAsia" w:ascii="宋体" w:hAnsi="宋体" w:cs="宋体"/>
          <w:szCs w:val="21"/>
          <w:u w:val="single"/>
        </w:rPr>
        <w:t xml:space="preserve">      </w:t>
      </w:r>
      <w:r>
        <w:rPr>
          <w:rFonts w:hint="eastAsia" w:ascii="宋体" w:hAnsi="宋体" w:cs="宋体"/>
          <w:spacing w:val="-91"/>
          <w:szCs w:val="21"/>
        </w:rPr>
        <w:t xml:space="preserve"> </w:t>
      </w:r>
      <w:r>
        <w:rPr>
          <w:rFonts w:hint="eastAsia" w:ascii="宋体" w:hAnsi="宋体" w:cs="宋体"/>
          <w:spacing w:val="-9"/>
          <w:szCs w:val="21"/>
        </w:rPr>
        <w:t>月</w:t>
      </w:r>
      <w:r>
        <w:rPr>
          <w:rFonts w:hint="eastAsia" w:ascii="宋体" w:hAnsi="宋体" w:cs="宋体"/>
          <w:szCs w:val="21"/>
          <w:u w:val="single"/>
        </w:rPr>
        <w:t xml:space="preserve">      </w:t>
      </w:r>
      <w:r>
        <w:rPr>
          <w:rFonts w:hint="eastAsia" w:ascii="宋体" w:hAnsi="宋体" w:cs="宋体"/>
          <w:spacing w:val="-61"/>
          <w:szCs w:val="21"/>
        </w:rPr>
        <w:t xml:space="preserve"> </w:t>
      </w:r>
      <w:r>
        <w:rPr>
          <w:rFonts w:hint="eastAsia" w:ascii="宋体" w:hAnsi="宋体" w:cs="宋体"/>
          <w:spacing w:val="-9"/>
          <w:szCs w:val="21"/>
        </w:rPr>
        <w:t>日</w:t>
      </w:r>
    </w:p>
    <w:p w14:paraId="233FE138">
      <w:pPr>
        <w:spacing w:line="252" w:lineRule="auto"/>
        <w:rPr>
          <w:rFonts w:ascii="Arial"/>
        </w:rPr>
      </w:pPr>
    </w:p>
    <w:p w14:paraId="64AFF869">
      <w:pPr>
        <w:spacing w:line="252" w:lineRule="auto"/>
        <w:rPr>
          <w:rFonts w:ascii="Arial"/>
        </w:rPr>
      </w:pPr>
    </w:p>
    <w:p w14:paraId="4DD9B088">
      <w:pPr>
        <w:spacing w:line="253" w:lineRule="auto"/>
        <w:rPr>
          <w:rFonts w:ascii="Arial"/>
        </w:rPr>
      </w:pPr>
    </w:p>
    <w:p w14:paraId="335629D3">
      <w:pPr>
        <w:spacing w:line="241" w:lineRule="auto"/>
        <w:rPr>
          <w:rFonts w:ascii="Arial"/>
        </w:rPr>
      </w:pPr>
    </w:p>
    <w:p w14:paraId="0B8F4405">
      <w:pPr>
        <w:spacing w:line="241" w:lineRule="auto"/>
        <w:rPr>
          <w:rFonts w:ascii="Arial"/>
        </w:rPr>
      </w:pPr>
    </w:p>
    <w:p w14:paraId="1231286B">
      <w:pPr>
        <w:spacing w:line="241" w:lineRule="auto"/>
        <w:rPr>
          <w:rFonts w:ascii="Arial"/>
        </w:rPr>
      </w:pPr>
    </w:p>
    <w:p w14:paraId="02E857FB">
      <w:pPr>
        <w:spacing w:line="241" w:lineRule="auto"/>
        <w:rPr>
          <w:rFonts w:ascii="Arial"/>
        </w:rPr>
      </w:pPr>
    </w:p>
    <w:p w14:paraId="2683FA1F">
      <w:pPr>
        <w:spacing w:line="241" w:lineRule="auto"/>
        <w:rPr>
          <w:rFonts w:ascii="Arial"/>
        </w:rPr>
      </w:pPr>
    </w:p>
    <w:p w14:paraId="301F4B1C">
      <w:pPr>
        <w:spacing w:line="241" w:lineRule="auto"/>
        <w:rPr>
          <w:rFonts w:ascii="Arial"/>
        </w:rPr>
      </w:pPr>
    </w:p>
    <w:p w14:paraId="3B914578">
      <w:pPr>
        <w:spacing w:line="241" w:lineRule="auto"/>
        <w:rPr>
          <w:rFonts w:ascii="Arial"/>
        </w:rPr>
      </w:pPr>
    </w:p>
    <w:p w14:paraId="4F22CD55">
      <w:pPr>
        <w:spacing w:line="241" w:lineRule="auto"/>
        <w:rPr>
          <w:rFonts w:ascii="Arial"/>
        </w:rPr>
      </w:pPr>
    </w:p>
    <w:p w14:paraId="052C0D53">
      <w:pPr>
        <w:spacing w:line="241" w:lineRule="auto"/>
        <w:rPr>
          <w:rFonts w:ascii="Arial"/>
        </w:rPr>
      </w:pPr>
    </w:p>
    <w:p w14:paraId="0607DBA8">
      <w:pPr>
        <w:spacing w:line="241" w:lineRule="auto"/>
        <w:rPr>
          <w:rFonts w:ascii="Arial"/>
        </w:rPr>
      </w:pPr>
    </w:p>
    <w:p w14:paraId="76827FD7">
      <w:pPr>
        <w:spacing w:line="241" w:lineRule="auto"/>
        <w:rPr>
          <w:rFonts w:ascii="Arial"/>
        </w:rPr>
      </w:pPr>
    </w:p>
    <w:p w14:paraId="076F43B6">
      <w:pPr>
        <w:spacing w:line="241" w:lineRule="auto"/>
        <w:rPr>
          <w:rFonts w:ascii="Arial"/>
        </w:rPr>
      </w:pPr>
    </w:p>
    <w:p w14:paraId="5285401C">
      <w:pPr>
        <w:spacing w:line="241" w:lineRule="auto"/>
        <w:rPr>
          <w:rFonts w:ascii="Arial"/>
        </w:rPr>
      </w:pPr>
    </w:p>
    <w:p w14:paraId="5CF94557">
      <w:pPr>
        <w:spacing w:line="241" w:lineRule="auto"/>
        <w:rPr>
          <w:rFonts w:ascii="Arial"/>
        </w:rPr>
      </w:pPr>
    </w:p>
    <w:p w14:paraId="61E60C45">
      <w:pPr>
        <w:spacing w:line="241" w:lineRule="auto"/>
        <w:rPr>
          <w:rFonts w:ascii="Arial"/>
        </w:rPr>
      </w:pPr>
    </w:p>
    <w:p w14:paraId="5171A1F6">
      <w:pPr>
        <w:spacing w:line="241" w:lineRule="auto"/>
        <w:rPr>
          <w:rFonts w:ascii="Arial"/>
        </w:rPr>
      </w:pPr>
    </w:p>
    <w:p w14:paraId="0F5F2D9E">
      <w:pPr>
        <w:spacing w:line="241" w:lineRule="auto"/>
        <w:rPr>
          <w:rFonts w:ascii="Arial"/>
        </w:rPr>
      </w:pPr>
    </w:p>
    <w:p w14:paraId="5165B24E">
      <w:pPr>
        <w:spacing w:line="241" w:lineRule="auto"/>
        <w:rPr>
          <w:rFonts w:ascii="Arial"/>
        </w:rPr>
      </w:pPr>
    </w:p>
    <w:p w14:paraId="4576451C">
      <w:pPr>
        <w:spacing w:line="241" w:lineRule="auto"/>
        <w:rPr>
          <w:rFonts w:ascii="Arial"/>
        </w:rPr>
      </w:pPr>
    </w:p>
    <w:p w14:paraId="654616CA">
      <w:pPr>
        <w:spacing w:line="241" w:lineRule="auto"/>
        <w:rPr>
          <w:rFonts w:ascii="Arial"/>
        </w:rPr>
      </w:pPr>
    </w:p>
    <w:p w14:paraId="4CE5387F">
      <w:pPr>
        <w:spacing w:line="242" w:lineRule="auto"/>
        <w:rPr>
          <w:rFonts w:ascii="Arial"/>
        </w:rPr>
      </w:pPr>
    </w:p>
    <w:p w14:paraId="10B5364F">
      <w:pPr>
        <w:spacing w:line="242" w:lineRule="auto"/>
        <w:rPr>
          <w:rFonts w:ascii="Arial"/>
        </w:rPr>
      </w:pPr>
    </w:p>
    <w:p w14:paraId="12F123D5">
      <w:pPr>
        <w:spacing w:line="242" w:lineRule="auto"/>
        <w:rPr>
          <w:rFonts w:ascii="Arial"/>
        </w:rPr>
      </w:pPr>
    </w:p>
    <w:p w14:paraId="47F85F85">
      <w:pPr>
        <w:spacing w:line="242" w:lineRule="auto"/>
        <w:rPr>
          <w:rFonts w:ascii="Arial"/>
        </w:rPr>
      </w:pPr>
    </w:p>
    <w:p w14:paraId="1E75538D">
      <w:pPr>
        <w:spacing w:line="242" w:lineRule="auto"/>
        <w:rPr>
          <w:rFonts w:ascii="Arial"/>
        </w:rPr>
      </w:pPr>
    </w:p>
    <w:p w14:paraId="161300B9">
      <w:pPr>
        <w:spacing w:line="242" w:lineRule="auto"/>
        <w:rPr>
          <w:rFonts w:ascii="Arial"/>
        </w:rPr>
      </w:pPr>
    </w:p>
    <w:p w14:paraId="720F6B08">
      <w:pPr>
        <w:spacing w:line="242" w:lineRule="auto"/>
        <w:rPr>
          <w:rFonts w:ascii="Arial"/>
        </w:rPr>
      </w:pPr>
    </w:p>
    <w:p w14:paraId="548A0A17">
      <w:pPr>
        <w:pStyle w:val="21"/>
        <w:spacing w:before="104" w:line="221" w:lineRule="auto"/>
        <w:ind w:left="1932"/>
        <w:outlineLvl w:val="1"/>
        <w:rPr>
          <w:sz w:val="32"/>
          <w:szCs w:val="32"/>
        </w:rPr>
      </w:pPr>
      <w:r>
        <w:rPr>
          <w:b/>
          <w:bCs/>
          <w:spacing w:val="-3"/>
          <w:sz w:val="32"/>
          <w:szCs w:val="32"/>
        </w:rPr>
        <w:br w:type="page"/>
      </w:r>
      <w:r>
        <w:rPr>
          <w:b/>
          <w:bCs/>
          <w:spacing w:val="-3"/>
          <w:sz w:val="32"/>
          <w:szCs w:val="32"/>
        </w:rPr>
        <w:t>第四部分</w:t>
      </w:r>
      <w:r>
        <w:rPr>
          <w:spacing w:val="-3"/>
          <w:sz w:val="32"/>
          <w:szCs w:val="32"/>
        </w:rPr>
        <w:t xml:space="preserve">  </w:t>
      </w:r>
      <w:r>
        <w:rPr>
          <w:b/>
          <w:bCs/>
          <w:spacing w:val="-3"/>
          <w:sz w:val="32"/>
          <w:szCs w:val="32"/>
        </w:rPr>
        <w:t>工程建设项目廉政责任书</w:t>
      </w:r>
    </w:p>
    <w:p w14:paraId="4EB1FBAE">
      <w:pPr>
        <w:autoSpaceDE w:val="0"/>
        <w:autoSpaceDN w:val="0"/>
        <w:adjustRightInd w:val="0"/>
        <w:spacing w:line="400" w:lineRule="exact"/>
        <w:ind w:firstLine="420" w:firstLineChars="200"/>
        <w:rPr>
          <w:rFonts w:hint="eastAsia" w:ascii="宋体" w:hAnsi="宋体" w:cs="宋体"/>
          <w:szCs w:val="21"/>
        </w:rPr>
      </w:pPr>
      <w:r>
        <w:rPr>
          <w:rFonts w:ascii="宋体" w:hAnsi="宋体" w:cs="宋体"/>
          <w:szCs w:val="21"/>
        </w:rPr>
        <w:t>工程项目名称：</w:t>
      </w:r>
      <w:r>
        <w:rPr>
          <w:rFonts w:hint="eastAsia" w:ascii="宋体" w:hAnsi="宋体" w:cs="宋体"/>
          <w:szCs w:val="21"/>
          <w:u w:val="single"/>
        </w:rPr>
        <w:t xml:space="preserve">                            </w:t>
      </w:r>
    </w:p>
    <w:p w14:paraId="1D112E8F">
      <w:pPr>
        <w:autoSpaceDE w:val="0"/>
        <w:autoSpaceDN w:val="0"/>
        <w:adjustRightInd w:val="0"/>
        <w:spacing w:line="400" w:lineRule="exact"/>
        <w:ind w:firstLine="420" w:firstLineChars="200"/>
        <w:rPr>
          <w:rFonts w:hint="eastAsia" w:ascii="宋体" w:hAnsi="宋体" w:cs="宋体"/>
          <w:szCs w:val="21"/>
        </w:rPr>
      </w:pPr>
      <w:r>
        <w:rPr>
          <w:rFonts w:ascii="宋体" w:hAnsi="宋体" w:cs="宋体"/>
          <w:szCs w:val="21"/>
        </w:rPr>
        <w:t>工程项目地址：</w:t>
      </w:r>
      <w:r>
        <w:rPr>
          <w:rFonts w:ascii="宋体" w:hAnsi="宋体" w:cs="宋体"/>
          <w:szCs w:val="21"/>
          <w:u w:val="single"/>
        </w:rPr>
        <w:t xml:space="preserve">                        </w:t>
      </w:r>
      <w:r>
        <w:rPr>
          <w:rFonts w:hint="eastAsia" w:ascii="宋体" w:hAnsi="宋体" w:cs="宋体"/>
          <w:szCs w:val="21"/>
          <w:u w:val="single"/>
        </w:rPr>
        <w:t xml:space="preserve">    </w:t>
      </w:r>
    </w:p>
    <w:p w14:paraId="3733F074">
      <w:pPr>
        <w:autoSpaceDE w:val="0"/>
        <w:autoSpaceDN w:val="0"/>
        <w:adjustRightInd w:val="0"/>
        <w:spacing w:line="400" w:lineRule="exact"/>
        <w:ind w:firstLine="420" w:firstLineChars="200"/>
        <w:rPr>
          <w:rFonts w:hint="eastAsia" w:ascii="宋体" w:hAnsi="宋体" w:cs="宋体"/>
          <w:szCs w:val="21"/>
        </w:rPr>
      </w:pPr>
      <w:r>
        <w:rPr>
          <w:rFonts w:ascii="宋体" w:hAnsi="宋体" w:cs="宋体"/>
          <w:szCs w:val="21"/>
        </w:rPr>
        <w:t>发包人（甲方）：</w:t>
      </w:r>
      <w:r>
        <w:rPr>
          <w:rFonts w:hint="eastAsia" w:ascii="宋体" w:hAnsi="宋体" w:cs="宋体"/>
          <w:szCs w:val="21"/>
          <w:u w:val="single"/>
        </w:rPr>
        <w:t xml:space="preserve">                          </w:t>
      </w:r>
    </w:p>
    <w:p w14:paraId="5E9C5713">
      <w:pPr>
        <w:autoSpaceDE w:val="0"/>
        <w:autoSpaceDN w:val="0"/>
        <w:adjustRightInd w:val="0"/>
        <w:spacing w:line="400" w:lineRule="exact"/>
        <w:ind w:firstLine="420" w:firstLineChars="200"/>
        <w:rPr>
          <w:rFonts w:hint="eastAsia" w:ascii="宋体" w:hAnsi="宋体" w:cs="宋体"/>
          <w:szCs w:val="21"/>
        </w:rPr>
      </w:pPr>
      <w:r>
        <w:rPr>
          <w:rFonts w:ascii="宋体" w:hAnsi="宋体" w:cs="宋体"/>
          <w:szCs w:val="21"/>
        </w:rPr>
        <w:t>承包人（乙方）：</w:t>
      </w:r>
      <w:r>
        <w:rPr>
          <w:rFonts w:ascii="宋体" w:hAnsi="宋体" w:cs="宋体"/>
          <w:szCs w:val="21"/>
          <w:u w:val="single"/>
        </w:rPr>
        <w:t xml:space="preserve">                          </w:t>
      </w:r>
    </w:p>
    <w:p w14:paraId="2EC551F0">
      <w:pPr>
        <w:autoSpaceDE w:val="0"/>
        <w:autoSpaceDN w:val="0"/>
        <w:adjustRightInd w:val="0"/>
        <w:spacing w:line="400" w:lineRule="exact"/>
        <w:ind w:firstLine="420" w:firstLineChars="200"/>
        <w:rPr>
          <w:rFonts w:hint="eastAsia" w:ascii="宋体" w:hAnsi="宋体" w:cs="宋体"/>
          <w:szCs w:val="21"/>
        </w:rPr>
      </w:pPr>
      <w:r>
        <w:rPr>
          <w:rFonts w:ascii="宋体" w:hAnsi="宋体" w:cs="宋体"/>
          <w:szCs w:val="21"/>
        </w:rPr>
        <w:t>为加强工程建设中的廉政建设，规范工程建设项目承发包双方的各项活动，防止发生各种谋取不正当利益的违法违纪行为，保护国家、集体和当事人的合法权益，根据国家有关工程建设的法律法规和廉政建设责任制规定，特订立本廉政责任书。</w:t>
      </w:r>
    </w:p>
    <w:p w14:paraId="62E53C74">
      <w:pPr>
        <w:autoSpaceDE w:val="0"/>
        <w:autoSpaceDN w:val="0"/>
        <w:adjustRightInd w:val="0"/>
        <w:spacing w:line="400" w:lineRule="exact"/>
        <w:ind w:firstLine="420" w:firstLineChars="200"/>
        <w:rPr>
          <w:rFonts w:hint="eastAsia" w:ascii="宋体" w:hAnsi="宋体" w:cs="宋体"/>
          <w:szCs w:val="21"/>
        </w:rPr>
      </w:pPr>
      <w:r>
        <w:rPr>
          <w:rFonts w:ascii="宋体" w:hAnsi="宋体" w:cs="宋体"/>
          <w:szCs w:val="21"/>
        </w:rPr>
        <w:t>第一条 甲乙双方的责任</w:t>
      </w:r>
    </w:p>
    <w:p w14:paraId="0F4D06EF">
      <w:pPr>
        <w:autoSpaceDE w:val="0"/>
        <w:autoSpaceDN w:val="0"/>
        <w:adjustRightInd w:val="0"/>
        <w:spacing w:line="400" w:lineRule="exact"/>
        <w:ind w:firstLine="420" w:firstLineChars="200"/>
        <w:rPr>
          <w:rFonts w:hint="eastAsia" w:ascii="宋体" w:hAnsi="宋体" w:cs="宋体"/>
          <w:szCs w:val="21"/>
        </w:rPr>
      </w:pPr>
      <w:r>
        <w:rPr>
          <w:rFonts w:ascii="宋体" w:hAnsi="宋体" w:cs="宋体"/>
          <w:szCs w:val="21"/>
        </w:rPr>
        <w:t>（一）应严格遵守国家关于市场准入、项目招标投标、工程建设、施工安装和市场活动等有关法律、法规，相关政策，以及廉政建设的各项规定。</w:t>
      </w:r>
    </w:p>
    <w:p w14:paraId="190FBBAB">
      <w:pPr>
        <w:autoSpaceDE w:val="0"/>
        <w:autoSpaceDN w:val="0"/>
        <w:adjustRightInd w:val="0"/>
        <w:spacing w:line="400" w:lineRule="exact"/>
        <w:ind w:firstLine="420" w:firstLineChars="200"/>
        <w:rPr>
          <w:rFonts w:hint="eastAsia" w:ascii="宋体" w:hAnsi="宋体" w:cs="宋体"/>
          <w:szCs w:val="21"/>
        </w:rPr>
      </w:pPr>
      <w:r>
        <w:rPr>
          <w:rFonts w:ascii="宋体" w:hAnsi="宋体" w:cs="宋体"/>
          <w:szCs w:val="21"/>
        </w:rPr>
        <w:t>（二）严格执行建设工程项目承发包合同文件，自觉按合同办事。</w:t>
      </w:r>
    </w:p>
    <w:p w14:paraId="0B9F557B">
      <w:pPr>
        <w:autoSpaceDE w:val="0"/>
        <w:autoSpaceDN w:val="0"/>
        <w:adjustRightInd w:val="0"/>
        <w:spacing w:line="400" w:lineRule="exact"/>
        <w:ind w:firstLine="420" w:firstLineChars="200"/>
        <w:rPr>
          <w:rFonts w:hint="eastAsia" w:ascii="宋体" w:hAnsi="宋体" w:cs="宋体"/>
          <w:szCs w:val="21"/>
        </w:rPr>
      </w:pPr>
      <w:r>
        <w:rPr>
          <w:rFonts w:ascii="宋体" w:hAnsi="宋体" w:cs="宋体"/>
          <w:szCs w:val="21"/>
        </w:rPr>
        <w:t>（三）业务活动必须坚持公开、公平、公正、诚信、透明的原则（除法律法规另有规定者外），不得为获取不正当的利益，损害国家、集体和对方利益，不得违反工程建设管理、施工安装的规章制度。</w:t>
      </w:r>
    </w:p>
    <w:p w14:paraId="7A9F18A9">
      <w:pPr>
        <w:autoSpaceDE w:val="0"/>
        <w:autoSpaceDN w:val="0"/>
        <w:adjustRightInd w:val="0"/>
        <w:spacing w:line="400" w:lineRule="exact"/>
        <w:ind w:firstLine="420" w:firstLineChars="200"/>
        <w:rPr>
          <w:rFonts w:hint="eastAsia" w:ascii="宋体" w:hAnsi="宋体" w:cs="宋体"/>
          <w:szCs w:val="21"/>
        </w:rPr>
      </w:pPr>
      <w:r>
        <w:rPr>
          <w:rFonts w:ascii="宋体" w:hAnsi="宋体" w:cs="宋体"/>
          <w:szCs w:val="21"/>
        </w:rPr>
        <w:t>（四）发现对方在业务活动中有违规、违纪、违法行为的，应及时提醒对方，情节严重的，应向其上级主管部门或纪检监察、司法等有关机关举报。</w:t>
      </w:r>
    </w:p>
    <w:p w14:paraId="44820873">
      <w:pPr>
        <w:autoSpaceDE w:val="0"/>
        <w:autoSpaceDN w:val="0"/>
        <w:adjustRightInd w:val="0"/>
        <w:spacing w:line="400" w:lineRule="exact"/>
        <w:ind w:firstLine="420" w:firstLineChars="200"/>
        <w:rPr>
          <w:rFonts w:hint="eastAsia" w:ascii="宋体" w:hAnsi="宋体" w:cs="宋体"/>
          <w:szCs w:val="21"/>
        </w:rPr>
      </w:pPr>
      <w:r>
        <w:rPr>
          <w:rFonts w:ascii="宋体" w:hAnsi="宋体" w:cs="宋体"/>
          <w:szCs w:val="21"/>
        </w:rPr>
        <w:t>第二条 甲方的责任</w:t>
      </w:r>
    </w:p>
    <w:p w14:paraId="4B8B03C3">
      <w:pPr>
        <w:autoSpaceDE w:val="0"/>
        <w:autoSpaceDN w:val="0"/>
        <w:adjustRightInd w:val="0"/>
        <w:spacing w:line="400" w:lineRule="exact"/>
        <w:ind w:firstLine="420" w:firstLineChars="200"/>
        <w:rPr>
          <w:rFonts w:hint="eastAsia" w:ascii="宋体" w:hAnsi="宋体" w:cs="宋体"/>
          <w:szCs w:val="21"/>
        </w:rPr>
      </w:pPr>
      <w:r>
        <w:rPr>
          <w:rFonts w:ascii="宋体" w:hAnsi="宋体" w:cs="宋体"/>
          <w:szCs w:val="21"/>
        </w:rPr>
        <w:t>甲方的领导和从事该建设工程项目的工作人员，在工程建设的事前、事中、事后应遵守以下规定：</w:t>
      </w:r>
    </w:p>
    <w:p w14:paraId="2F1C1D78">
      <w:pPr>
        <w:autoSpaceDE w:val="0"/>
        <w:autoSpaceDN w:val="0"/>
        <w:adjustRightInd w:val="0"/>
        <w:spacing w:line="400" w:lineRule="exact"/>
        <w:ind w:firstLine="420" w:firstLineChars="200"/>
        <w:rPr>
          <w:rFonts w:hint="eastAsia" w:ascii="宋体" w:hAnsi="宋体" w:cs="宋体"/>
          <w:szCs w:val="21"/>
        </w:rPr>
      </w:pPr>
      <w:r>
        <w:rPr>
          <w:rFonts w:ascii="宋体" w:hAnsi="宋体" w:cs="宋体"/>
          <w:szCs w:val="21"/>
        </w:rPr>
        <w:t>（一）不准向乙方和相关单位索要或接受回扣、礼金、有价证券、贵重物品和好处费、感谢费等。</w:t>
      </w:r>
    </w:p>
    <w:p w14:paraId="64A33EF6">
      <w:pPr>
        <w:autoSpaceDE w:val="0"/>
        <w:autoSpaceDN w:val="0"/>
        <w:adjustRightInd w:val="0"/>
        <w:spacing w:line="400" w:lineRule="exact"/>
        <w:ind w:firstLine="420" w:firstLineChars="200"/>
        <w:rPr>
          <w:rFonts w:hint="eastAsia" w:ascii="宋体" w:hAnsi="宋体" w:cs="宋体"/>
          <w:szCs w:val="21"/>
        </w:rPr>
      </w:pPr>
      <w:r>
        <w:rPr>
          <w:rFonts w:ascii="宋体" w:hAnsi="宋体" w:cs="宋体"/>
          <w:szCs w:val="21"/>
        </w:rPr>
        <w:t>（二）不准在乙方和相关单位报销任何应由甲方或个人支付的费用。</w:t>
      </w:r>
    </w:p>
    <w:p w14:paraId="65B35050">
      <w:pPr>
        <w:autoSpaceDE w:val="0"/>
        <w:autoSpaceDN w:val="0"/>
        <w:adjustRightInd w:val="0"/>
        <w:spacing w:line="400" w:lineRule="exact"/>
        <w:ind w:firstLine="420" w:firstLineChars="200"/>
        <w:rPr>
          <w:rFonts w:hint="eastAsia" w:ascii="宋体" w:hAnsi="宋体" w:cs="宋体"/>
          <w:szCs w:val="21"/>
        </w:rPr>
      </w:pPr>
      <w:r>
        <w:rPr>
          <w:rFonts w:ascii="宋体" w:hAnsi="宋体" w:cs="宋体"/>
          <w:szCs w:val="21"/>
        </w:rPr>
        <w:t>（三）不准要求、暗示和接受乙方和相关单位为个人装修住房、婚丧嫁娶、配偶子女的工作安排以及出国（境）、旅游等提供方便。</w:t>
      </w:r>
    </w:p>
    <w:p w14:paraId="2B1CEAF3">
      <w:pPr>
        <w:autoSpaceDE w:val="0"/>
        <w:autoSpaceDN w:val="0"/>
        <w:adjustRightInd w:val="0"/>
        <w:spacing w:line="400" w:lineRule="exact"/>
        <w:ind w:firstLine="420" w:firstLineChars="200"/>
        <w:rPr>
          <w:rFonts w:hint="eastAsia" w:ascii="宋体" w:hAnsi="宋体" w:cs="宋体"/>
          <w:szCs w:val="21"/>
        </w:rPr>
      </w:pPr>
      <w:r>
        <w:rPr>
          <w:rFonts w:ascii="宋体" w:hAnsi="宋体" w:cs="宋体"/>
          <w:szCs w:val="21"/>
        </w:rPr>
        <w:t>（四）不准参加有可能影响公正执行公务的乙方和相关单位的宴请和健身、娱乐等活动。</w:t>
      </w:r>
    </w:p>
    <w:p w14:paraId="0F6E369C">
      <w:pPr>
        <w:autoSpaceDE w:val="0"/>
        <w:autoSpaceDN w:val="0"/>
        <w:adjustRightInd w:val="0"/>
        <w:spacing w:line="400" w:lineRule="exact"/>
        <w:ind w:firstLine="420" w:firstLineChars="200"/>
        <w:rPr>
          <w:rFonts w:hint="eastAsia" w:ascii="宋体" w:hAnsi="宋体" w:cs="宋体"/>
          <w:szCs w:val="21"/>
        </w:rPr>
      </w:pPr>
      <w:r>
        <w:rPr>
          <w:rFonts w:ascii="宋体" w:hAnsi="宋体" w:cs="宋体"/>
          <w:szCs w:val="21"/>
        </w:rPr>
        <w:t>（五）不准向乙方介绍或为配偶、子女、亲属参与同甲方项目工程施工合同有关的设备、材料、工程分包、劳务等经济活动。不得以任何理由向乙方和相关单位推荐分包单位和要求乙方购买项目工程施工合同规定以外的材料、设备等。</w:t>
      </w:r>
    </w:p>
    <w:p w14:paraId="1231B958">
      <w:pPr>
        <w:autoSpaceDE w:val="0"/>
        <w:autoSpaceDN w:val="0"/>
        <w:adjustRightInd w:val="0"/>
        <w:spacing w:line="400" w:lineRule="exact"/>
        <w:ind w:firstLine="420" w:firstLineChars="200"/>
        <w:rPr>
          <w:rFonts w:hint="eastAsia" w:ascii="宋体" w:hAnsi="宋体" w:cs="宋体"/>
          <w:szCs w:val="21"/>
        </w:rPr>
      </w:pPr>
      <w:r>
        <w:rPr>
          <w:rFonts w:ascii="宋体" w:hAnsi="宋体" w:cs="宋体"/>
          <w:szCs w:val="21"/>
        </w:rPr>
        <w:t>第三条 乙方的责任</w:t>
      </w:r>
    </w:p>
    <w:p w14:paraId="18A02110">
      <w:pPr>
        <w:autoSpaceDE w:val="0"/>
        <w:autoSpaceDN w:val="0"/>
        <w:adjustRightInd w:val="0"/>
        <w:spacing w:line="400" w:lineRule="exact"/>
        <w:ind w:firstLine="420" w:firstLineChars="200"/>
        <w:rPr>
          <w:rFonts w:hint="eastAsia" w:ascii="宋体" w:hAnsi="宋体" w:cs="宋体"/>
          <w:szCs w:val="21"/>
        </w:rPr>
      </w:pPr>
      <w:r>
        <w:rPr>
          <w:rFonts w:ascii="宋体" w:hAnsi="宋体" w:cs="宋体"/>
          <w:szCs w:val="21"/>
        </w:rPr>
        <w:t>应与甲方保持正常的业务交往，按照有关法律法规和程序开展业务工作，严格执行工程建设的有关方针、政策，尤其是有关建筑施工安装的强制性标准和规范，并遵守以下规定：</w:t>
      </w:r>
    </w:p>
    <w:p w14:paraId="52213036">
      <w:pPr>
        <w:autoSpaceDE w:val="0"/>
        <w:autoSpaceDN w:val="0"/>
        <w:adjustRightInd w:val="0"/>
        <w:spacing w:line="400" w:lineRule="exact"/>
        <w:ind w:firstLine="420" w:firstLineChars="200"/>
        <w:rPr>
          <w:rFonts w:hint="eastAsia" w:ascii="宋体" w:hAnsi="宋体" w:cs="宋体"/>
          <w:szCs w:val="21"/>
        </w:rPr>
      </w:pPr>
      <w:r>
        <w:rPr>
          <w:rFonts w:ascii="宋体" w:hAnsi="宋体" w:cs="宋体"/>
          <w:szCs w:val="21"/>
        </w:rPr>
        <w:t>（一）不准以任何理由向甲方、相关单位及其工作人员索要、接受或赠送礼金、有价证券、贵重物品和回扣、好处费、感谢费等。</w:t>
      </w:r>
    </w:p>
    <w:p w14:paraId="5E4379CE">
      <w:pPr>
        <w:autoSpaceDE w:val="0"/>
        <w:autoSpaceDN w:val="0"/>
        <w:adjustRightInd w:val="0"/>
        <w:spacing w:line="400" w:lineRule="exact"/>
        <w:ind w:firstLine="420" w:firstLineChars="200"/>
        <w:rPr>
          <w:rFonts w:hint="eastAsia" w:ascii="宋体" w:hAnsi="宋体" w:cs="宋体"/>
          <w:szCs w:val="21"/>
        </w:rPr>
      </w:pPr>
      <w:r>
        <w:rPr>
          <w:rFonts w:ascii="宋体" w:hAnsi="宋体" w:cs="宋体"/>
          <w:szCs w:val="21"/>
        </w:rPr>
        <w:t>（二）不准以任何理由为甲方和相关单位报销应由对方或个人支付的费用。</w:t>
      </w:r>
    </w:p>
    <w:p w14:paraId="5DA4CD25">
      <w:pPr>
        <w:autoSpaceDE w:val="0"/>
        <w:autoSpaceDN w:val="0"/>
        <w:adjustRightInd w:val="0"/>
        <w:spacing w:line="400" w:lineRule="exact"/>
        <w:ind w:firstLine="420" w:firstLineChars="200"/>
        <w:rPr>
          <w:rFonts w:hint="eastAsia" w:ascii="宋体" w:hAnsi="宋体" w:cs="宋体"/>
          <w:szCs w:val="21"/>
        </w:rPr>
      </w:pPr>
      <w:r>
        <w:rPr>
          <w:rFonts w:ascii="宋体" w:hAnsi="宋体" w:cs="宋体"/>
          <w:szCs w:val="21"/>
        </w:rPr>
        <w:t>（三）不准接受或暗示为甲方、相关单位或个人装修住房、婚丧嫁娶、配偶子女的工作安排以及出国（境）、旅游等提供方便。</w:t>
      </w:r>
    </w:p>
    <w:p w14:paraId="165EE135">
      <w:pPr>
        <w:autoSpaceDE w:val="0"/>
        <w:autoSpaceDN w:val="0"/>
        <w:adjustRightInd w:val="0"/>
        <w:spacing w:line="400" w:lineRule="exact"/>
        <w:ind w:firstLine="420" w:firstLineChars="200"/>
        <w:rPr>
          <w:rFonts w:hint="eastAsia" w:ascii="宋体" w:hAnsi="宋体" w:cs="宋体"/>
          <w:szCs w:val="21"/>
        </w:rPr>
      </w:pPr>
      <w:r>
        <w:rPr>
          <w:rFonts w:ascii="宋体" w:hAnsi="宋体" w:cs="宋体"/>
          <w:szCs w:val="21"/>
        </w:rPr>
        <w:t>（四）不准以任何理由为甲方、相关单位或个人组织有可能影响公正执行公务的宴请、健身、娱乐等活动。</w:t>
      </w:r>
    </w:p>
    <w:p w14:paraId="50F25CC9">
      <w:pPr>
        <w:autoSpaceDE w:val="0"/>
        <w:autoSpaceDN w:val="0"/>
        <w:adjustRightInd w:val="0"/>
        <w:spacing w:line="400" w:lineRule="exact"/>
        <w:ind w:firstLine="420" w:firstLineChars="200"/>
        <w:rPr>
          <w:rFonts w:hint="eastAsia" w:ascii="宋体" w:hAnsi="宋体" w:cs="宋体"/>
          <w:szCs w:val="21"/>
        </w:rPr>
      </w:pPr>
      <w:r>
        <w:rPr>
          <w:rFonts w:ascii="宋体" w:hAnsi="宋体" w:cs="宋体"/>
          <w:szCs w:val="21"/>
        </w:rPr>
        <w:t>第四条 违约责任</w:t>
      </w:r>
    </w:p>
    <w:p w14:paraId="7CDE5D23">
      <w:pPr>
        <w:autoSpaceDE w:val="0"/>
        <w:autoSpaceDN w:val="0"/>
        <w:adjustRightInd w:val="0"/>
        <w:spacing w:line="400" w:lineRule="exact"/>
        <w:ind w:firstLine="420" w:firstLineChars="200"/>
        <w:rPr>
          <w:rFonts w:hint="eastAsia" w:ascii="宋体" w:hAnsi="宋体" w:cs="宋体"/>
          <w:szCs w:val="21"/>
        </w:rPr>
      </w:pPr>
      <w:r>
        <w:rPr>
          <w:rFonts w:ascii="宋体" w:hAnsi="宋体" w:cs="宋体"/>
          <w:szCs w:val="21"/>
        </w:rPr>
        <w:t>（一）甲方工作人员有违反本责任书第一、二条责任行为的，按照管理权限，依据有关法律法规和规定给予党纪、政纪处分或组织处理；涉嫌犯罪的，移交司法机关追究刑事责任；给乙方单位造成经济损失的，应予以赔偿。</w:t>
      </w:r>
    </w:p>
    <w:p w14:paraId="79A80AE9">
      <w:pPr>
        <w:autoSpaceDE w:val="0"/>
        <w:autoSpaceDN w:val="0"/>
        <w:adjustRightInd w:val="0"/>
        <w:spacing w:line="400" w:lineRule="exact"/>
        <w:ind w:firstLine="420" w:firstLineChars="200"/>
        <w:rPr>
          <w:rFonts w:hint="eastAsia" w:ascii="宋体" w:hAnsi="宋体" w:cs="宋体"/>
          <w:szCs w:val="21"/>
        </w:rPr>
      </w:pPr>
      <w:r>
        <w:rPr>
          <w:rFonts w:ascii="宋体" w:hAnsi="宋体" w:cs="宋体"/>
          <w:szCs w:val="21"/>
        </w:rPr>
        <w:t>（二）乙方工作人员有违反本责任书第一、三条责任行为的，按照管理权限，依据有关法律法规和规定给予党纪、政纪处分或组织处理；涉嫌犯罪的，移交司法机关追究刑事责任；给甲方单位造成经济损失的，应予以赔偿。</w:t>
      </w:r>
    </w:p>
    <w:p w14:paraId="3EB78EF2">
      <w:pPr>
        <w:autoSpaceDE w:val="0"/>
        <w:autoSpaceDN w:val="0"/>
        <w:adjustRightInd w:val="0"/>
        <w:spacing w:line="400" w:lineRule="exact"/>
        <w:ind w:firstLine="420" w:firstLineChars="200"/>
        <w:rPr>
          <w:rFonts w:hint="eastAsia" w:ascii="宋体" w:hAnsi="宋体" w:cs="宋体"/>
          <w:szCs w:val="21"/>
        </w:rPr>
      </w:pPr>
      <w:r>
        <w:rPr>
          <w:rFonts w:ascii="宋体" w:hAnsi="宋体" w:cs="宋体"/>
          <w:szCs w:val="21"/>
        </w:rPr>
        <w:t>第五条 本责任书作为工程施工合同的附件，与工程施工合同具有同等法律效力。经双方签署后立即生效。</w:t>
      </w:r>
    </w:p>
    <w:p w14:paraId="22F3AEF6">
      <w:pPr>
        <w:autoSpaceDE w:val="0"/>
        <w:autoSpaceDN w:val="0"/>
        <w:adjustRightInd w:val="0"/>
        <w:spacing w:line="400" w:lineRule="exact"/>
        <w:ind w:firstLine="420" w:firstLineChars="200"/>
        <w:rPr>
          <w:rFonts w:hint="eastAsia" w:ascii="宋体" w:hAnsi="宋体" w:cs="宋体"/>
          <w:szCs w:val="21"/>
        </w:rPr>
      </w:pPr>
      <w:r>
        <w:rPr>
          <w:rFonts w:ascii="宋体" w:hAnsi="宋体" w:cs="宋体"/>
          <w:szCs w:val="21"/>
        </w:rPr>
        <w:t>第六条 本责任书的有效期为双方签署之日起至该工程项目竣工验收合格时止。</w:t>
      </w:r>
    </w:p>
    <w:p w14:paraId="798BCD0F">
      <w:pPr>
        <w:autoSpaceDE w:val="0"/>
        <w:autoSpaceDN w:val="0"/>
        <w:adjustRightInd w:val="0"/>
        <w:spacing w:line="400" w:lineRule="exact"/>
        <w:ind w:firstLine="420" w:firstLineChars="200"/>
        <w:rPr>
          <w:rFonts w:hint="eastAsia" w:ascii="宋体" w:hAnsi="宋体" w:cs="宋体"/>
          <w:szCs w:val="21"/>
        </w:rPr>
      </w:pPr>
      <w:r>
        <w:rPr>
          <w:rFonts w:ascii="宋体" w:hAnsi="宋体" w:cs="宋体"/>
          <w:szCs w:val="21"/>
        </w:rPr>
        <w:t>第七条 本责任书一式四份，由甲乙双方各执一份，送交甲乙双方的监督单位各一份。</w:t>
      </w:r>
    </w:p>
    <w:p w14:paraId="0346B369">
      <w:pPr>
        <w:spacing w:line="252" w:lineRule="auto"/>
        <w:rPr>
          <w:rFonts w:ascii="Arial"/>
        </w:rPr>
      </w:pPr>
    </w:p>
    <w:p w14:paraId="4A5D7978">
      <w:pPr>
        <w:spacing w:line="252" w:lineRule="auto"/>
        <w:rPr>
          <w:rFonts w:ascii="Arial"/>
        </w:rPr>
      </w:pPr>
    </w:p>
    <w:p w14:paraId="7F09BE85">
      <w:pPr>
        <w:spacing w:line="253" w:lineRule="auto"/>
        <w:rPr>
          <w:rFonts w:ascii="Arial"/>
        </w:rPr>
      </w:pPr>
    </w:p>
    <w:p w14:paraId="33DEE190">
      <w:pPr>
        <w:spacing w:before="69" w:line="219" w:lineRule="auto"/>
        <w:ind w:left="65"/>
        <w:rPr>
          <w:rFonts w:hint="eastAsia" w:ascii="宋体" w:hAnsi="宋体" w:cs="宋体"/>
          <w:szCs w:val="21"/>
        </w:rPr>
      </w:pPr>
      <w:r>
        <w:rPr>
          <w:rFonts w:ascii="宋体" w:hAnsi="宋体" w:cs="宋体"/>
          <w:spacing w:val="-1"/>
          <w:szCs w:val="21"/>
        </w:rPr>
        <w:t>发包人</w:t>
      </w:r>
      <w:r>
        <w:rPr>
          <w:rFonts w:ascii="宋体" w:hAnsi="宋体" w:cs="宋体"/>
          <w:spacing w:val="2"/>
          <w:szCs w:val="21"/>
        </w:rPr>
        <w:t>：（</w:t>
      </w:r>
      <w:r>
        <w:rPr>
          <w:rFonts w:ascii="宋体" w:hAnsi="宋体" w:cs="宋体"/>
          <w:spacing w:val="-1"/>
          <w:szCs w:val="21"/>
        </w:rPr>
        <w:t xml:space="preserve">盖章）                     </w:t>
      </w:r>
      <w:r>
        <w:rPr>
          <w:rFonts w:hint="eastAsia" w:ascii="宋体" w:hAnsi="宋体" w:cs="宋体"/>
          <w:spacing w:val="-1"/>
          <w:szCs w:val="21"/>
        </w:rPr>
        <w:t xml:space="preserve">  承包人</w:t>
      </w:r>
      <w:r>
        <w:rPr>
          <w:rFonts w:ascii="宋体" w:hAnsi="宋体" w:cs="宋体"/>
          <w:spacing w:val="2"/>
          <w:szCs w:val="21"/>
        </w:rPr>
        <w:t>：（</w:t>
      </w:r>
      <w:r>
        <w:rPr>
          <w:rFonts w:ascii="宋体" w:hAnsi="宋体" w:cs="宋体"/>
          <w:spacing w:val="-1"/>
          <w:szCs w:val="21"/>
        </w:rPr>
        <w:t>盖章）</w:t>
      </w:r>
    </w:p>
    <w:p w14:paraId="088024DC">
      <w:pPr>
        <w:spacing w:before="110" w:line="220" w:lineRule="auto"/>
        <w:ind w:left="62"/>
        <w:rPr>
          <w:rFonts w:hint="eastAsia" w:ascii="宋体" w:hAnsi="宋体" w:cs="宋体"/>
          <w:szCs w:val="21"/>
        </w:rPr>
      </w:pPr>
      <w:r>
        <w:rPr>
          <w:rFonts w:ascii="宋体" w:hAnsi="宋体" w:cs="宋体"/>
          <w:spacing w:val="-5"/>
          <w:szCs w:val="21"/>
        </w:rPr>
        <w:t>法定代表人：</w:t>
      </w:r>
      <w:r>
        <w:rPr>
          <w:rFonts w:ascii="宋体" w:hAnsi="宋体" w:cs="宋体"/>
          <w:szCs w:val="21"/>
        </w:rPr>
        <w:t xml:space="preserve">                           </w:t>
      </w:r>
      <w:r>
        <w:rPr>
          <w:rFonts w:ascii="宋体" w:hAnsi="宋体" w:cs="宋体"/>
          <w:spacing w:val="-5"/>
          <w:szCs w:val="21"/>
        </w:rPr>
        <w:t>法定代表人：</w:t>
      </w:r>
    </w:p>
    <w:p w14:paraId="3712D3B4">
      <w:pPr>
        <w:spacing w:before="110" w:line="229" w:lineRule="auto"/>
        <w:ind w:left="61"/>
        <w:rPr>
          <w:rFonts w:hint="eastAsia" w:ascii="宋体" w:hAnsi="宋体" w:cs="宋体"/>
          <w:szCs w:val="21"/>
        </w:rPr>
      </w:pPr>
      <w:r>
        <w:rPr>
          <w:rFonts w:ascii="宋体" w:hAnsi="宋体" w:cs="宋体"/>
          <w:spacing w:val="-8"/>
          <w:szCs w:val="21"/>
        </w:rPr>
        <w:t>地址：</w:t>
      </w:r>
      <w:r>
        <w:rPr>
          <w:rFonts w:ascii="宋体" w:hAnsi="宋体" w:cs="宋体"/>
          <w:spacing w:val="2"/>
          <w:szCs w:val="21"/>
        </w:rPr>
        <w:t xml:space="preserve">                             </w:t>
      </w:r>
      <w:r>
        <w:rPr>
          <w:rFonts w:ascii="宋体" w:hAnsi="宋体" w:cs="宋体"/>
          <w:spacing w:val="1"/>
          <w:szCs w:val="21"/>
        </w:rPr>
        <w:t xml:space="preserve">  </w:t>
      </w:r>
      <w:r>
        <w:rPr>
          <w:rFonts w:hint="eastAsia" w:ascii="宋体" w:hAnsi="宋体" w:cs="宋体"/>
          <w:spacing w:val="1"/>
          <w:szCs w:val="21"/>
        </w:rPr>
        <w:t xml:space="preserve">  </w:t>
      </w:r>
      <w:r>
        <w:rPr>
          <w:rFonts w:ascii="宋体" w:hAnsi="宋体" w:cs="宋体"/>
          <w:spacing w:val="-8"/>
          <w:szCs w:val="21"/>
        </w:rPr>
        <w:t>地址：</w:t>
      </w:r>
    </w:p>
    <w:p w14:paraId="68507AAD">
      <w:pPr>
        <w:spacing w:before="99" w:line="222" w:lineRule="auto"/>
        <w:ind w:left="86"/>
        <w:rPr>
          <w:rFonts w:hint="eastAsia" w:ascii="宋体" w:hAnsi="宋体" w:cs="宋体"/>
          <w:szCs w:val="21"/>
        </w:rPr>
      </w:pPr>
      <w:r>
        <w:rPr>
          <w:rFonts w:ascii="宋体" w:hAnsi="宋体" w:cs="宋体"/>
          <w:spacing w:val="-15"/>
          <w:szCs w:val="21"/>
        </w:rPr>
        <w:t>电话：</w:t>
      </w:r>
      <w:r>
        <w:rPr>
          <w:rFonts w:ascii="宋体" w:hAnsi="宋体" w:cs="宋体"/>
          <w:spacing w:val="1"/>
          <w:szCs w:val="21"/>
        </w:rPr>
        <w:t xml:space="preserve">                                 </w:t>
      </w:r>
      <w:r>
        <w:rPr>
          <w:rFonts w:ascii="宋体" w:hAnsi="宋体" w:cs="宋体"/>
          <w:spacing w:val="-15"/>
          <w:szCs w:val="21"/>
        </w:rPr>
        <w:t>电话：</w:t>
      </w:r>
    </w:p>
    <w:p w14:paraId="727F3A54">
      <w:pPr>
        <w:spacing w:before="107" w:line="220" w:lineRule="auto"/>
        <w:ind w:left="62"/>
        <w:rPr>
          <w:rFonts w:hint="eastAsia" w:ascii="宋体" w:hAnsi="宋体" w:cs="宋体"/>
          <w:szCs w:val="21"/>
        </w:rPr>
      </w:pPr>
      <w:r>
        <w:rPr>
          <w:rFonts w:ascii="宋体" w:hAnsi="宋体" w:cs="宋体"/>
          <w:spacing w:val="-8"/>
          <w:szCs w:val="21"/>
        </w:rPr>
        <w:t>年</w:t>
      </w:r>
      <w:r>
        <w:rPr>
          <w:rFonts w:ascii="宋体" w:hAnsi="宋体" w:cs="宋体"/>
          <w:spacing w:val="9"/>
          <w:szCs w:val="21"/>
        </w:rPr>
        <w:t xml:space="preserve">  </w:t>
      </w:r>
      <w:r>
        <w:rPr>
          <w:rFonts w:ascii="宋体" w:hAnsi="宋体" w:cs="宋体"/>
          <w:spacing w:val="-8"/>
          <w:szCs w:val="21"/>
        </w:rPr>
        <w:t>月</w:t>
      </w:r>
      <w:r>
        <w:rPr>
          <w:rFonts w:ascii="宋体" w:hAnsi="宋体" w:cs="宋体"/>
          <w:spacing w:val="22"/>
          <w:szCs w:val="21"/>
        </w:rPr>
        <w:t xml:space="preserve">  </w:t>
      </w:r>
      <w:r>
        <w:rPr>
          <w:rFonts w:ascii="宋体" w:hAnsi="宋体" w:cs="宋体"/>
          <w:spacing w:val="-8"/>
          <w:szCs w:val="21"/>
        </w:rPr>
        <w:t>日                               年</w:t>
      </w:r>
      <w:r>
        <w:rPr>
          <w:rFonts w:ascii="宋体" w:hAnsi="宋体" w:cs="宋体"/>
          <w:spacing w:val="6"/>
          <w:szCs w:val="21"/>
        </w:rPr>
        <w:t xml:space="preserve">  </w:t>
      </w:r>
      <w:r>
        <w:rPr>
          <w:rFonts w:ascii="宋体" w:hAnsi="宋体" w:cs="宋体"/>
          <w:spacing w:val="-8"/>
          <w:szCs w:val="21"/>
        </w:rPr>
        <w:t>月</w:t>
      </w:r>
      <w:r>
        <w:rPr>
          <w:rFonts w:ascii="宋体" w:hAnsi="宋体" w:cs="宋体"/>
          <w:spacing w:val="23"/>
          <w:szCs w:val="21"/>
        </w:rPr>
        <w:t xml:space="preserve">  </w:t>
      </w:r>
      <w:r>
        <w:rPr>
          <w:rFonts w:ascii="宋体" w:hAnsi="宋体" w:cs="宋体"/>
          <w:spacing w:val="-8"/>
          <w:szCs w:val="21"/>
        </w:rPr>
        <w:t>日</w:t>
      </w:r>
    </w:p>
    <w:p w14:paraId="15ED8F8C">
      <w:pPr>
        <w:pStyle w:val="135"/>
        <w:ind w:firstLine="480"/>
      </w:pPr>
      <w:r>
        <w:rPr>
          <w:rFonts w:hint="eastAsia" w:hAnsi="宋体"/>
        </w:rPr>
        <w:t xml:space="preserve">    </w:t>
      </w:r>
    </w:p>
    <w:p w14:paraId="55A8980B">
      <w:pPr>
        <w:pStyle w:val="29"/>
        <w:snapToGrid w:val="0"/>
        <w:spacing w:before="120" w:beforeLines="0" w:after="120" w:afterLines="0" w:line="360" w:lineRule="auto"/>
        <w:ind w:firstLine="420" w:firstLineChars="200"/>
        <w:rPr>
          <w:rFonts w:hint="eastAsia" w:hAnsi="宋体" w:cs="宋体"/>
          <w:sz w:val="21"/>
          <w:szCs w:val="21"/>
        </w:rPr>
      </w:pPr>
    </w:p>
    <w:p w14:paraId="3FDDC1F3">
      <w:pPr>
        <w:pStyle w:val="29"/>
        <w:snapToGrid w:val="0"/>
        <w:spacing w:before="120" w:beforeLines="0" w:after="120" w:afterLines="0" w:line="360" w:lineRule="auto"/>
        <w:ind w:firstLine="482" w:firstLineChars="200"/>
        <w:rPr>
          <w:rFonts w:hint="eastAsia" w:hAnsi="宋体" w:cs="宋体"/>
          <w:sz w:val="30"/>
          <w:szCs w:val="30"/>
        </w:rPr>
      </w:pPr>
      <w:r>
        <w:rPr>
          <w:rFonts w:hAnsi="宋体"/>
          <w:b/>
          <w:bCs/>
        </w:rPr>
        <w:br w:type="page"/>
      </w:r>
    </w:p>
    <w:p w14:paraId="39666CF5">
      <w:pPr>
        <w:pStyle w:val="29"/>
        <w:snapToGrid w:val="0"/>
        <w:spacing w:beforeLines="0" w:afterLines="0" w:line="440" w:lineRule="exact"/>
        <w:jc w:val="center"/>
        <w:outlineLvl w:val="0"/>
        <w:rPr>
          <w:rFonts w:hint="eastAsia" w:hAnsi="宋体" w:cs="宋体"/>
          <w:b/>
          <w:sz w:val="30"/>
          <w:szCs w:val="30"/>
        </w:rPr>
      </w:pPr>
      <w:bookmarkStart w:id="53" w:name="_Toc9972"/>
      <w:bookmarkStart w:id="54" w:name="_Toc14350"/>
      <w:r>
        <w:rPr>
          <w:rFonts w:hint="eastAsia" w:hAnsi="宋体" w:cs="宋体"/>
          <w:b/>
          <w:sz w:val="30"/>
          <w:szCs w:val="30"/>
        </w:rPr>
        <w:t>第六章  投标文件格式</w:t>
      </w:r>
      <w:bookmarkEnd w:id="48"/>
      <w:bookmarkEnd w:id="53"/>
      <w:bookmarkEnd w:id="54"/>
    </w:p>
    <w:p w14:paraId="296EB923">
      <w:pPr>
        <w:snapToGrid w:val="0"/>
        <w:spacing w:before="120" w:beforeLines="50" w:after="50"/>
        <w:jc w:val="center"/>
        <w:outlineLvl w:val="1"/>
        <w:rPr>
          <w:rFonts w:hint="eastAsia" w:ascii="宋体" w:hAnsi="宋体" w:cs="宋体"/>
          <w:b/>
          <w:bCs/>
          <w:sz w:val="28"/>
          <w:szCs w:val="28"/>
        </w:rPr>
      </w:pPr>
      <w:bookmarkStart w:id="55" w:name="_Toc29949"/>
      <w:bookmarkStart w:id="56" w:name="_Toc30690"/>
      <w:bookmarkStart w:id="57" w:name="_Toc265669850"/>
      <w:r>
        <w:rPr>
          <w:rFonts w:hint="eastAsia" w:ascii="宋体" w:hAnsi="宋体" w:cs="宋体"/>
          <w:b/>
          <w:bCs/>
          <w:sz w:val="28"/>
          <w:szCs w:val="28"/>
        </w:rPr>
        <w:t>一、资格响应文件格式</w:t>
      </w:r>
      <w:bookmarkEnd w:id="55"/>
      <w:bookmarkEnd w:id="56"/>
    </w:p>
    <w:p w14:paraId="17C14E28">
      <w:pPr>
        <w:snapToGrid w:val="0"/>
        <w:spacing w:before="120" w:beforeLines="50" w:after="50"/>
        <w:jc w:val="center"/>
        <w:rPr>
          <w:rFonts w:hint="eastAsia" w:ascii="宋体" w:hAnsi="宋体" w:cs="宋体"/>
          <w:sz w:val="28"/>
          <w:szCs w:val="28"/>
        </w:rPr>
      </w:pPr>
    </w:p>
    <w:p w14:paraId="6DE01138">
      <w:pPr>
        <w:snapToGrid w:val="0"/>
        <w:spacing w:before="120" w:beforeLines="50" w:after="50"/>
        <w:jc w:val="center"/>
        <w:rPr>
          <w:rFonts w:hint="eastAsia" w:ascii="宋体" w:hAnsi="宋体" w:cs="宋体"/>
          <w:sz w:val="28"/>
          <w:szCs w:val="28"/>
        </w:rPr>
      </w:pPr>
    </w:p>
    <w:p w14:paraId="4801967E">
      <w:pPr>
        <w:snapToGrid w:val="0"/>
        <w:spacing w:before="120" w:beforeLines="50" w:after="50"/>
        <w:ind w:firstLine="560" w:firstLineChars="200"/>
        <w:rPr>
          <w:rFonts w:hint="eastAsia" w:ascii="宋体" w:hAnsi="宋体" w:cs="宋体"/>
          <w:sz w:val="28"/>
          <w:szCs w:val="28"/>
        </w:rPr>
      </w:pPr>
      <w:r>
        <w:rPr>
          <w:rFonts w:hint="eastAsia" w:ascii="宋体" w:hAnsi="宋体" w:cs="宋体"/>
          <w:sz w:val="28"/>
          <w:szCs w:val="28"/>
        </w:rPr>
        <w:t xml:space="preserve">1.资格响应文件封面格式： </w:t>
      </w:r>
    </w:p>
    <w:p w14:paraId="7FF73111">
      <w:pPr>
        <w:snapToGrid w:val="0"/>
        <w:spacing w:before="120" w:beforeLines="50" w:after="50"/>
        <w:rPr>
          <w:rFonts w:hint="eastAsia" w:ascii="宋体" w:hAnsi="宋体" w:cs="宋体"/>
          <w:b/>
          <w:bCs/>
          <w:sz w:val="28"/>
          <w:szCs w:val="28"/>
        </w:rPr>
      </w:pPr>
    </w:p>
    <w:p w14:paraId="49225C73">
      <w:pPr>
        <w:snapToGrid w:val="0"/>
        <w:spacing w:before="120" w:beforeLines="50" w:after="50"/>
        <w:rPr>
          <w:rFonts w:hint="eastAsia" w:ascii="宋体" w:hAnsi="宋体" w:cs="宋体"/>
          <w:sz w:val="28"/>
          <w:szCs w:val="28"/>
        </w:rPr>
      </w:pPr>
    </w:p>
    <w:p w14:paraId="46418A9C">
      <w:pPr>
        <w:snapToGrid w:val="0"/>
        <w:spacing w:before="120" w:beforeLines="50" w:after="50"/>
        <w:jc w:val="center"/>
        <w:rPr>
          <w:rFonts w:hint="eastAsia" w:ascii="宋体" w:hAnsi="宋体" w:cs="宋体"/>
          <w:bCs/>
          <w:sz w:val="28"/>
          <w:szCs w:val="28"/>
        </w:rPr>
      </w:pPr>
    </w:p>
    <w:p w14:paraId="5B6F4C8D">
      <w:pPr>
        <w:snapToGrid w:val="0"/>
        <w:spacing w:before="120" w:beforeLines="50" w:after="50"/>
        <w:jc w:val="center"/>
        <w:rPr>
          <w:rFonts w:hint="eastAsia" w:ascii="宋体" w:hAnsi="宋体" w:cs="宋体"/>
          <w:bCs/>
          <w:sz w:val="28"/>
          <w:szCs w:val="28"/>
        </w:rPr>
      </w:pPr>
      <w:r>
        <w:rPr>
          <w:rFonts w:hint="eastAsia" w:ascii="宋体" w:hAnsi="宋体" w:cs="宋体"/>
          <w:bCs/>
          <w:sz w:val="28"/>
          <w:szCs w:val="28"/>
        </w:rPr>
        <w:t>资格响应文件</w:t>
      </w:r>
    </w:p>
    <w:p w14:paraId="57D89ACF">
      <w:pPr>
        <w:snapToGrid w:val="0"/>
        <w:spacing w:before="120" w:beforeLines="50" w:after="50" w:line="360" w:lineRule="auto"/>
        <w:jc w:val="center"/>
        <w:rPr>
          <w:rFonts w:hint="eastAsia" w:ascii="宋体" w:hAnsi="宋体" w:cs="宋体"/>
          <w:bCs/>
          <w:sz w:val="28"/>
          <w:szCs w:val="28"/>
        </w:rPr>
      </w:pPr>
    </w:p>
    <w:p w14:paraId="2BB7CC05">
      <w:pPr>
        <w:snapToGrid w:val="0"/>
        <w:spacing w:before="120" w:beforeLines="50" w:after="50" w:line="360" w:lineRule="auto"/>
        <w:jc w:val="center"/>
        <w:rPr>
          <w:rFonts w:hint="eastAsia" w:ascii="宋体" w:hAnsi="宋体" w:cs="宋体"/>
          <w:bCs/>
          <w:sz w:val="28"/>
          <w:szCs w:val="28"/>
        </w:rPr>
      </w:pPr>
    </w:p>
    <w:p w14:paraId="451AA6F8">
      <w:pPr>
        <w:snapToGrid w:val="0"/>
        <w:spacing w:before="120" w:beforeLines="50" w:after="50" w:line="360" w:lineRule="auto"/>
        <w:ind w:firstLine="1243" w:firstLineChars="444"/>
        <w:rPr>
          <w:rFonts w:hint="eastAsia" w:ascii="宋体" w:hAnsi="宋体" w:cs="宋体"/>
          <w:bCs/>
          <w:sz w:val="28"/>
          <w:szCs w:val="28"/>
        </w:rPr>
      </w:pPr>
      <w:r>
        <w:rPr>
          <w:rFonts w:hint="eastAsia" w:ascii="宋体" w:hAnsi="宋体" w:cs="宋体"/>
          <w:bCs/>
          <w:sz w:val="28"/>
          <w:szCs w:val="28"/>
        </w:rPr>
        <w:t>项目名称：</w:t>
      </w:r>
    </w:p>
    <w:p w14:paraId="2A84590D">
      <w:pPr>
        <w:snapToGrid w:val="0"/>
        <w:spacing w:before="120" w:beforeLines="50" w:after="50" w:line="360" w:lineRule="auto"/>
        <w:ind w:firstLine="1243" w:firstLineChars="444"/>
        <w:rPr>
          <w:rFonts w:hint="eastAsia" w:ascii="宋体" w:hAnsi="宋体" w:cs="宋体"/>
          <w:bCs/>
          <w:sz w:val="28"/>
          <w:szCs w:val="28"/>
        </w:rPr>
      </w:pPr>
      <w:r>
        <w:rPr>
          <w:rFonts w:hint="eastAsia" w:ascii="宋体" w:hAnsi="宋体" w:cs="宋体"/>
          <w:bCs/>
          <w:sz w:val="28"/>
          <w:szCs w:val="28"/>
        </w:rPr>
        <w:t>项目编号：</w:t>
      </w:r>
    </w:p>
    <w:p w14:paraId="32592336">
      <w:pPr>
        <w:snapToGrid w:val="0"/>
        <w:spacing w:before="120" w:beforeLines="50" w:after="50" w:line="360" w:lineRule="auto"/>
        <w:ind w:firstLine="560" w:firstLineChars="200"/>
        <w:rPr>
          <w:rFonts w:hint="eastAsia" w:ascii="宋体" w:hAnsi="宋体" w:cs="宋体"/>
          <w:bCs/>
          <w:sz w:val="28"/>
          <w:szCs w:val="28"/>
        </w:rPr>
      </w:pPr>
      <w:r>
        <w:rPr>
          <w:rFonts w:hint="eastAsia" w:ascii="宋体" w:hAnsi="宋体" w:cs="宋体"/>
          <w:bCs/>
          <w:sz w:val="28"/>
          <w:szCs w:val="28"/>
        </w:rPr>
        <w:t xml:space="preserve">  </w:t>
      </w:r>
    </w:p>
    <w:p w14:paraId="20A8A024">
      <w:pPr>
        <w:pStyle w:val="14"/>
        <w:snapToGrid w:val="0"/>
        <w:spacing w:before="50" w:after="50" w:line="360" w:lineRule="auto"/>
        <w:ind w:firstLine="1164" w:firstLineChars="416"/>
        <w:rPr>
          <w:rFonts w:hint="eastAsia" w:ascii="宋体" w:hAnsi="宋体" w:cs="宋体"/>
          <w:bCs/>
          <w:sz w:val="28"/>
          <w:szCs w:val="28"/>
        </w:rPr>
      </w:pPr>
    </w:p>
    <w:p w14:paraId="00145089">
      <w:pPr>
        <w:pStyle w:val="14"/>
        <w:snapToGrid w:val="0"/>
        <w:spacing w:before="50" w:after="50" w:line="360" w:lineRule="auto"/>
        <w:ind w:firstLine="1164" w:firstLineChars="416"/>
        <w:rPr>
          <w:rFonts w:hint="eastAsia" w:ascii="宋体" w:hAnsi="宋体" w:cs="宋体"/>
          <w:bCs/>
          <w:sz w:val="28"/>
          <w:szCs w:val="28"/>
        </w:rPr>
      </w:pPr>
      <w:r>
        <w:rPr>
          <w:rFonts w:hint="eastAsia" w:ascii="宋体" w:hAnsi="宋体" w:cs="宋体"/>
          <w:bCs/>
          <w:sz w:val="28"/>
          <w:szCs w:val="28"/>
        </w:rPr>
        <w:t>投标人名称：</w:t>
      </w:r>
    </w:p>
    <w:p w14:paraId="266247E0">
      <w:pPr>
        <w:pStyle w:val="14"/>
        <w:snapToGrid w:val="0"/>
        <w:spacing w:before="50" w:after="50" w:line="360" w:lineRule="auto"/>
        <w:ind w:firstLine="1164" w:firstLineChars="416"/>
        <w:rPr>
          <w:rFonts w:hint="eastAsia" w:ascii="宋体" w:hAnsi="宋体" w:cs="宋体"/>
          <w:bCs/>
          <w:sz w:val="28"/>
          <w:szCs w:val="28"/>
        </w:rPr>
      </w:pPr>
      <w:r>
        <w:rPr>
          <w:rFonts w:hint="eastAsia" w:ascii="宋体" w:hAnsi="宋体" w:cs="宋体"/>
          <w:bCs/>
          <w:sz w:val="28"/>
          <w:szCs w:val="28"/>
        </w:rPr>
        <w:t>投标人地址：</w:t>
      </w:r>
    </w:p>
    <w:p w14:paraId="236C2762">
      <w:pPr>
        <w:pStyle w:val="14"/>
        <w:snapToGrid w:val="0"/>
        <w:spacing w:before="50" w:after="50"/>
        <w:ind w:firstLine="1120" w:firstLineChars="400"/>
        <w:rPr>
          <w:rFonts w:hint="eastAsia" w:ascii="宋体" w:hAnsi="宋体" w:cs="宋体"/>
          <w:bCs/>
          <w:sz w:val="28"/>
          <w:szCs w:val="28"/>
        </w:rPr>
      </w:pPr>
    </w:p>
    <w:p w14:paraId="072F94E6">
      <w:pPr>
        <w:snapToGrid w:val="0"/>
        <w:spacing w:line="360" w:lineRule="auto"/>
        <w:ind w:firstLine="3360" w:firstLineChars="1200"/>
        <w:jc w:val="left"/>
        <w:rPr>
          <w:rFonts w:hint="eastAsia" w:ascii="宋体" w:hAnsi="宋体" w:cs="宋体"/>
          <w:sz w:val="28"/>
          <w:szCs w:val="28"/>
        </w:rPr>
      </w:pPr>
    </w:p>
    <w:p w14:paraId="476FFB2B">
      <w:pPr>
        <w:snapToGrid w:val="0"/>
        <w:spacing w:line="360" w:lineRule="auto"/>
        <w:ind w:firstLine="3640" w:firstLineChars="1300"/>
        <w:jc w:val="left"/>
        <w:rPr>
          <w:rFonts w:hint="eastAsia" w:ascii="宋体" w:hAnsi="宋体" w:cs="宋体"/>
          <w:sz w:val="24"/>
        </w:rPr>
      </w:pPr>
      <w:r>
        <w:rPr>
          <w:rFonts w:hint="eastAsia" w:ascii="宋体" w:hAnsi="宋体" w:cs="宋体"/>
          <w:sz w:val="28"/>
          <w:szCs w:val="28"/>
        </w:rPr>
        <w:t>年  月  日</w:t>
      </w:r>
      <w:r>
        <w:rPr>
          <w:rFonts w:hint="eastAsia" w:ascii="宋体" w:hAnsi="宋体" w:cs="宋体"/>
          <w:sz w:val="28"/>
          <w:szCs w:val="28"/>
        </w:rPr>
        <w:br w:type="page"/>
      </w:r>
      <w:bookmarkStart w:id="58" w:name="_Hlk60757343"/>
      <w:r>
        <w:rPr>
          <w:rFonts w:hint="eastAsia" w:ascii="宋体" w:hAnsi="宋体" w:cs="宋体"/>
          <w:sz w:val="24"/>
        </w:rPr>
        <w:t>2.营业执照：</w:t>
      </w:r>
      <w:bookmarkEnd w:id="58"/>
    </w:p>
    <w:p w14:paraId="2E0382A1">
      <w:pPr>
        <w:snapToGrid w:val="0"/>
        <w:spacing w:line="360" w:lineRule="auto"/>
        <w:jc w:val="center"/>
        <w:rPr>
          <w:rFonts w:hint="eastAsia" w:ascii="宋体" w:hAnsi="宋体" w:cs="宋体"/>
          <w:b/>
          <w:kern w:val="0"/>
          <w:sz w:val="32"/>
          <w:szCs w:val="32"/>
          <w:lang w:val="zh-CN"/>
        </w:rPr>
      </w:pPr>
    </w:p>
    <w:p w14:paraId="57B72471">
      <w:pPr>
        <w:snapToGrid w:val="0"/>
        <w:spacing w:line="360" w:lineRule="auto"/>
        <w:jc w:val="center"/>
        <w:rPr>
          <w:rFonts w:hint="eastAsia" w:ascii="宋体" w:hAnsi="宋体" w:cs="宋体"/>
          <w:b/>
          <w:kern w:val="0"/>
          <w:sz w:val="32"/>
          <w:szCs w:val="32"/>
          <w:lang w:val="zh-CN"/>
        </w:rPr>
      </w:pPr>
    </w:p>
    <w:p w14:paraId="27FDE79B">
      <w:pPr>
        <w:snapToGrid w:val="0"/>
        <w:spacing w:line="360" w:lineRule="auto"/>
        <w:jc w:val="center"/>
        <w:rPr>
          <w:rFonts w:hint="eastAsia" w:ascii="宋体" w:hAnsi="宋体" w:cs="宋体"/>
          <w:b/>
          <w:kern w:val="0"/>
          <w:sz w:val="32"/>
          <w:szCs w:val="32"/>
          <w:lang w:val="zh-CN"/>
        </w:rPr>
      </w:pPr>
      <w:r>
        <w:rPr>
          <w:rFonts w:hint="eastAsia" w:ascii="宋体" w:hAnsi="宋体" w:cs="宋体"/>
          <w:b/>
          <w:kern w:val="0"/>
          <w:sz w:val="32"/>
          <w:szCs w:val="32"/>
          <w:lang w:val="zh-CN"/>
        </w:rPr>
        <w:t>营业执照（推荐使用电子营业执照）</w:t>
      </w:r>
    </w:p>
    <w:p w14:paraId="52AAF601">
      <w:pPr>
        <w:snapToGrid w:val="0"/>
        <w:spacing w:line="360" w:lineRule="auto"/>
        <w:rPr>
          <w:rFonts w:hint="eastAsia" w:ascii="宋体" w:hAnsi="宋体" w:cs="宋体"/>
          <w:b/>
          <w:kern w:val="0"/>
          <w:sz w:val="32"/>
          <w:szCs w:val="32"/>
          <w:lang w:val="zh-CN"/>
        </w:rPr>
      </w:pPr>
      <w:r>
        <w:rPr>
          <w:rFonts w:hint="eastAsia" w:ascii="宋体" w:hAnsi="宋体" w:cs="宋体"/>
          <w:b/>
          <w:kern w:val="0"/>
          <w:sz w:val="32"/>
          <w:szCs w:val="32"/>
          <w:lang w:val="zh-CN"/>
        </w:rPr>
        <w:t>或事业法人登记证或其他工商等登记证明材料原件扫描件或复印件</w:t>
      </w:r>
    </w:p>
    <w:p w14:paraId="03AC7642">
      <w:pPr>
        <w:snapToGrid w:val="0"/>
        <w:spacing w:line="360" w:lineRule="auto"/>
        <w:rPr>
          <w:rFonts w:hint="eastAsia" w:ascii="宋体" w:hAnsi="宋体" w:cs="宋体"/>
          <w:bCs/>
          <w:kern w:val="0"/>
          <w:sz w:val="28"/>
          <w:szCs w:val="28"/>
          <w:lang w:val="zh-CN"/>
        </w:rPr>
      </w:pPr>
      <w:r>
        <w:rPr>
          <w:rFonts w:hint="eastAsia" w:ascii="宋体" w:hAnsi="宋体" w:cs="宋体"/>
          <w:bCs/>
          <w:kern w:val="0"/>
          <w:sz w:val="28"/>
          <w:szCs w:val="28"/>
          <w:lang w:val="zh-CN"/>
        </w:rPr>
        <w:t>温馨提示：下载电子营业执照：可微信搜索“电子营业执照”小程序——点击“下载执照”——输入“姓名”“身份证号”“手机号码”（必须与当初登记的信息一致）——点击“确认”——点击“授权验证”后点击“返回”并勾选协议后进行人脸识别——输入登记地“浙江”——选择需要下载的营业执照——勾选执照下载声明并点击下载。</w:t>
      </w:r>
    </w:p>
    <w:p w14:paraId="0A41790D">
      <w:pPr>
        <w:snapToGrid w:val="0"/>
        <w:spacing w:line="360" w:lineRule="auto"/>
        <w:rPr>
          <w:rFonts w:hint="eastAsia" w:ascii="宋体" w:hAnsi="宋体" w:cs="宋体"/>
          <w:bCs/>
          <w:kern w:val="0"/>
          <w:sz w:val="28"/>
          <w:szCs w:val="28"/>
          <w:lang w:val="zh-CN"/>
        </w:rPr>
      </w:pPr>
    </w:p>
    <w:p w14:paraId="0CCDAE9C">
      <w:pPr>
        <w:snapToGrid w:val="0"/>
        <w:spacing w:line="360" w:lineRule="auto"/>
        <w:jc w:val="center"/>
        <w:rPr>
          <w:rFonts w:hint="eastAsia" w:ascii="宋体" w:hAnsi="宋体" w:cs="宋体"/>
          <w:bCs/>
          <w:kern w:val="0"/>
          <w:sz w:val="28"/>
          <w:szCs w:val="28"/>
        </w:rPr>
      </w:pPr>
    </w:p>
    <w:p w14:paraId="49B043B4">
      <w:pPr>
        <w:snapToGrid w:val="0"/>
        <w:spacing w:line="360" w:lineRule="auto"/>
        <w:jc w:val="center"/>
        <w:rPr>
          <w:rFonts w:hint="eastAsia" w:ascii="宋体" w:hAnsi="宋体" w:cs="宋体"/>
          <w:bCs/>
          <w:kern w:val="0"/>
          <w:sz w:val="28"/>
          <w:szCs w:val="28"/>
        </w:rPr>
      </w:pPr>
    </w:p>
    <w:p w14:paraId="0A22309A">
      <w:pPr>
        <w:snapToGrid w:val="0"/>
        <w:spacing w:line="360" w:lineRule="auto"/>
        <w:jc w:val="center"/>
        <w:rPr>
          <w:rFonts w:hint="eastAsia" w:ascii="宋体" w:hAnsi="宋体" w:cs="宋体"/>
          <w:b/>
          <w:kern w:val="0"/>
          <w:sz w:val="32"/>
          <w:szCs w:val="32"/>
        </w:rPr>
      </w:pPr>
      <w:r>
        <w:rPr>
          <w:rFonts w:hint="eastAsia" w:ascii="宋体" w:hAnsi="宋体" w:cs="宋体"/>
          <w:b/>
          <w:kern w:val="0"/>
          <w:sz w:val="32"/>
          <w:szCs w:val="32"/>
        </w:rPr>
        <w:t>企业资质</w:t>
      </w:r>
      <w:r>
        <w:rPr>
          <w:rFonts w:hint="eastAsia" w:ascii="宋体" w:hAnsi="宋体" w:cs="宋体"/>
          <w:b/>
          <w:kern w:val="0"/>
          <w:sz w:val="32"/>
          <w:szCs w:val="32"/>
          <w:lang w:val="en-US" w:eastAsia="zh-CN"/>
        </w:rPr>
        <w:t>证书</w:t>
      </w:r>
      <w:r>
        <w:rPr>
          <w:rFonts w:hint="eastAsia" w:ascii="宋体" w:hAnsi="宋体" w:cs="宋体"/>
          <w:b/>
          <w:kern w:val="0"/>
          <w:sz w:val="32"/>
          <w:szCs w:val="32"/>
        </w:rPr>
        <w:t>、企业安全生产许可证扫描件</w:t>
      </w:r>
    </w:p>
    <w:p w14:paraId="5CAF401C">
      <w:pPr>
        <w:snapToGrid w:val="0"/>
        <w:spacing w:line="360" w:lineRule="auto"/>
        <w:jc w:val="center"/>
        <w:rPr>
          <w:rFonts w:hint="eastAsia" w:ascii="宋体" w:hAnsi="宋体" w:cs="宋体"/>
          <w:b/>
          <w:sz w:val="30"/>
          <w:szCs w:val="30"/>
        </w:rPr>
      </w:pPr>
    </w:p>
    <w:p w14:paraId="4A3B6CE7">
      <w:pPr>
        <w:snapToGrid w:val="0"/>
        <w:spacing w:line="360" w:lineRule="auto"/>
        <w:jc w:val="center"/>
        <w:rPr>
          <w:rFonts w:hint="eastAsia" w:ascii="宋体" w:hAnsi="宋体" w:cs="宋体"/>
          <w:b/>
          <w:sz w:val="30"/>
          <w:szCs w:val="30"/>
        </w:rPr>
      </w:pPr>
    </w:p>
    <w:p w14:paraId="64CDC7FC">
      <w:pPr>
        <w:snapToGrid w:val="0"/>
        <w:spacing w:line="360" w:lineRule="auto"/>
        <w:jc w:val="center"/>
        <w:rPr>
          <w:rFonts w:hint="eastAsia" w:ascii="宋体" w:hAnsi="宋体" w:cs="宋体"/>
          <w:b/>
          <w:sz w:val="30"/>
          <w:szCs w:val="30"/>
        </w:rPr>
      </w:pPr>
    </w:p>
    <w:p w14:paraId="457E083B">
      <w:pPr>
        <w:snapToGrid w:val="0"/>
        <w:spacing w:line="360" w:lineRule="auto"/>
        <w:jc w:val="center"/>
        <w:rPr>
          <w:rFonts w:hint="eastAsia" w:ascii="宋体" w:hAnsi="宋体" w:cs="宋体"/>
          <w:b/>
          <w:sz w:val="30"/>
          <w:szCs w:val="30"/>
        </w:rPr>
      </w:pPr>
      <w:r>
        <w:rPr>
          <w:rFonts w:ascii="宋体" w:hAnsi="宋体" w:cs="宋体"/>
          <w:b/>
          <w:sz w:val="30"/>
          <w:szCs w:val="30"/>
        </w:rPr>
        <w:t>项目负责人注册建造师证书及安全生产考核合格证书（B类证书）扫描件</w:t>
      </w:r>
    </w:p>
    <w:p w14:paraId="0F0E98AD">
      <w:pPr>
        <w:spacing w:line="360" w:lineRule="auto"/>
        <w:jc w:val="center"/>
        <w:rPr>
          <w:rFonts w:hint="eastAsia" w:ascii="宋体" w:hAnsi="宋体" w:cs="宋体"/>
          <w:b/>
          <w:sz w:val="32"/>
          <w:szCs w:val="32"/>
        </w:rPr>
      </w:pPr>
    </w:p>
    <w:p w14:paraId="3E03E523">
      <w:pPr>
        <w:spacing w:line="360" w:lineRule="auto"/>
        <w:jc w:val="center"/>
        <w:rPr>
          <w:rFonts w:hint="eastAsia" w:ascii="宋体" w:hAnsi="宋体" w:cs="宋体"/>
          <w:b/>
          <w:bCs/>
          <w:sz w:val="32"/>
          <w:szCs w:val="32"/>
        </w:rPr>
      </w:pPr>
    </w:p>
    <w:p w14:paraId="367A43B6">
      <w:pPr>
        <w:spacing w:line="360" w:lineRule="auto"/>
        <w:jc w:val="center"/>
        <w:rPr>
          <w:rFonts w:hint="eastAsia" w:ascii="宋体" w:hAnsi="宋体" w:cs="宋体"/>
          <w:b/>
          <w:bCs/>
          <w:sz w:val="32"/>
          <w:szCs w:val="32"/>
        </w:rPr>
      </w:pPr>
    </w:p>
    <w:p w14:paraId="0B846859">
      <w:pPr>
        <w:rPr>
          <w:rFonts w:hint="eastAsia" w:ascii="宋体" w:hAnsi="宋体" w:cs="宋体"/>
          <w:b/>
          <w:bCs/>
          <w:sz w:val="28"/>
          <w:szCs w:val="28"/>
        </w:rPr>
      </w:pPr>
      <w:r>
        <w:rPr>
          <w:rFonts w:hint="eastAsia" w:ascii="宋体" w:hAnsi="宋体" w:cs="宋体"/>
          <w:b/>
          <w:bCs/>
          <w:sz w:val="28"/>
          <w:szCs w:val="28"/>
        </w:rPr>
        <w:br w:type="page"/>
      </w:r>
    </w:p>
    <w:p w14:paraId="71A3DFE4">
      <w:pPr>
        <w:spacing w:line="360" w:lineRule="auto"/>
        <w:jc w:val="left"/>
        <w:rPr>
          <w:rFonts w:hint="eastAsia" w:ascii="宋体" w:hAnsi="宋体" w:cs="宋体"/>
          <w:sz w:val="24"/>
        </w:rPr>
      </w:pPr>
      <w:r>
        <w:rPr>
          <w:rFonts w:hint="eastAsia" w:ascii="宋体" w:hAnsi="宋体" w:cs="宋体"/>
          <w:sz w:val="24"/>
        </w:rPr>
        <w:t>3.没有重大违法记录的承诺函格式：</w:t>
      </w:r>
    </w:p>
    <w:p w14:paraId="36D12B8F">
      <w:pPr>
        <w:spacing w:line="360" w:lineRule="auto"/>
        <w:jc w:val="center"/>
        <w:rPr>
          <w:rFonts w:hint="eastAsia" w:ascii="宋体" w:hAnsi="宋体" w:cs="宋体"/>
          <w:b/>
          <w:kern w:val="0"/>
          <w:sz w:val="32"/>
          <w:szCs w:val="32"/>
        </w:rPr>
      </w:pPr>
    </w:p>
    <w:p w14:paraId="1180DF00">
      <w:pPr>
        <w:spacing w:line="520" w:lineRule="exact"/>
        <w:jc w:val="center"/>
        <w:rPr>
          <w:rFonts w:hint="eastAsia" w:ascii="宋体" w:hAnsi="宋体" w:cs="宋体"/>
          <w:b/>
          <w:sz w:val="32"/>
          <w:szCs w:val="32"/>
        </w:rPr>
      </w:pPr>
      <w:r>
        <w:rPr>
          <w:rFonts w:hint="eastAsia" w:ascii="宋体" w:hAnsi="宋体" w:cs="宋体"/>
          <w:b/>
          <w:sz w:val="32"/>
          <w:szCs w:val="32"/>
        </w:rPr>
        <w:t>参加本次采购项目前三年内在经营活动中</w:t>
      </w:r>
    </w:p>
    <w:p w14:paraId="17F7B282">
      <w:pPr>
        <w:spacing w:line="520" w:lineRule="exact"/>
        <w:jc w:val="center"/>
        <w:rPr>
          <w:rFonts w:hint="eastAsia" w:ascii="宋体" w:hAnsi="宋体" w:cs="宋体"/>
          <w:b/>
          <w:sz w:val="32"/>
          <w:szCs w:val="32"/>
        </w:rPr>
      </w:pPr>
      <w:r>
        <w:rPr>
          <w:rFonts w:hint="eastAsia" w:ascii="宋体" w:hAnsi="宋体" w:cs="宋体"/>
          <w:b/>
          <w:sz w:val="32"/>
          <w:szCs w:val="32"/>
        </w:rPr>
        <w:t>没有重大违法记录的承诺函</w:t>
      </w:r>
    </w:p>
    <w:p w14:paraId="1487DED9">
      <w:pPr>
        <w:spacing w:line="520" w:lineRule="exact"/>
        <w:jc w:val="center"/>
        <w:rPr>
          <w:rFonts w:hint="eastAsia" w:ascii="宋体" w:hAnsi="宋体" w:cs="宋体"/>
          <w:bCs/>
          <w:sz w:val="24"/>
        </w:rPr>
      </w:pPr>
    </w:p>
    <w:p w14:paraId="3B7CF875">
      <w:pPr>
        <w:ind w:firstLine="420"/>
        <w:rPr>
          <w:rFonts w:hint="eastAsia" w:ascii="宋体" w:hAnsi="宋体" w:cs="宋体"/>
          <w:sz w:val="24"/>
        </w:rPr>
      </w:pPr>
    </w:p>
    <w:p w14:paraId="4454813D">
      <w:pPr>
        <w:spacing w:line="360" w:lineRule="auto"/>
        <w:rPr>
          <w:rFonts w:hint="eastAsia" w:ascii="宋体" w:hAnsi="宋体" w:cs="宋体"/>
          <w:kern w:val="0"/>
          <w:sz w:val="24"/>
        </w:rPr>
      </w:pPr>
      <w:r>
        <w:rPr>
          <w:rFonts w:hint="eastAsia" w:ascii="宋体" w:hAnsi="宋体" w:cs="宋体"/>
          <w:bCs/>
          <w:sz w:val="24"/>
        </w:rPr>
        <w:t>致：</w:t>
      </w:r>
      <w:r>
        <w:rPr>
          <w:rFonts w:hint="eastAsia" w:ascii="宋体" w:hAnsi="宋体" w:cs="宋体"/>
          <w:sz w:val="24"/>
          <w:u w:val="single"/>
        </w:rPr>
        <w:t>（招标人名称）</w:t>
      </w:r>
      <w:r>
        <w:rPr>
          <w:rFonts w:hint="eastAsia" w:ascii="宋体" w:hAnsi="宋体" w:cs="宋体"/>
          <w:sz w:val="24"/>
        </w:rPr>
        <w:t>：</w:t>
      </w:r>
    </w:p>
    <w:p w14:paraId="78EEC7BD">
      <w:pPr>
        <w:snapToGrid w:val="0"/>
        <w:spacing w:before="120" w:beforeLines="50" w:after="50" w:line="360" w:lineRule="auto"/>
        <w:ind w:firstLine="480" w:firstLineChars="200"/>
        <w:rPr>
          <w:rFonts w:hint="eastAsia" w:ascii="宋体" w:hAnsi="宋体" w:cs="宋体"/>
          <w:sz w:val="24"/>
        </w:rPr>
      </w:pPr>
      <w:r>
        <w:rPr>
          <w:rFonts w:hint="eastAsia" w:ascii="宋体" w:hAnsi="宋体" w:cs="宋体"/>
          <w:sz w:val="24"/>
        </w:rPr>
        <w:t>我方郑重承诺，我方在参加</w:t>
      </w:r>
      <w:r>
        <w:rPr>
          <w:rFonts w:hint="eastAsia" w:ascii="宋体" w:hAnsi="宋体" w:cs="宋体"/>
          <w:sz w:val="24"/>
          <w:u w:val="single"/>
        </w:rPr>
        <w:t xml:space="preserve">                          </w:t>
      </w:r>
      <w:r>
        <w:rPr>
          <w:rFonts w:hint="eastAsia" w:ascii="宋体" w:hAnsi="宋体" w:cs="宋体"/>
          <w:sz w:val="24"/>
        </w:rPr>
        <w:t>项目（项目编号：</w:t>
      </w:r>
      <w:r>
        <w:rPr>
          <w:rFonts w:hint="eastAsia" w:ascii="宋体" w:hAnsi="宋体" w:cs="宋体"/>
          <w:sz w:val="24"/>
          <w:u w:val="single"/>
        </w:rPr>
        <w:t xml:space="preserve">      </w:t>
      </w:r>
      <w:r>
        <w:rPr>
          <w:rFonts w:hint="eastAsia" w:ascii="宋体" w:hAnsi="宋体" w:cs="宋体"/>
          <w:sz w:val="24"/>
        </w:rPr>
        <w:t>）采购活动前三年内，在经营活动中没有重大违法记录（没有因违法经营受到刑事处罚，没有被责令停产停业、被吊销许可证或者执照、被处以较大数额罚款等行政处罚，没有因被列为失信被执行人、重大税收违法案件当事人名单、政府采购严重违法失信行为记录名单及其他不符合《中华人民共和国政府采购法》第二十二条规定条件而被限制参加采购活动，没有因违法经营被禁止参加活动的期限未满情形）。如有虚假或隐瞒，招标人可取消我方任何资格（投标/谈判/中标（成交）/签订合同），我方对此无任何异议，并愿意承担一切后果和责任。</w:t>
      </w:r>
    </w:p>
    <w:p w14:paraId="7B71A1E8">
      <w:pPr>
        <w:ind w:firstLine="420"/>
        <w:rPr>
          <w:rFonts w:hint="eastAsia" w:ascii="宋体" w:hAnsi="宋体" w:cs="宋体"/>
          <w:sz w:val="24"/>
        </w:rPr>
      </w:pPr>
    </w:p>
    <w:p w14:paraId="515D320C">
      <w:pPr>
        <w:snapToGrid w:val="0"/>
        <w:spacing w:before="120" w:beforeLines="50" w:after="50" w:line="360" w:lineRule="auto"/>
        <w:ind w:firstLine="480" w:firstLineChars="200"/>
        <w:rPr>
          <w:rFonts w:hint="eastAsia" w:ascii="宋体" w:hAnsi="宋体" w:cs="宋体"/>
          <w:sz w:val="24"/>
        </w:rPr>
      </w:pPr>
      <w:r>
        <w:rPr>
          <w:rFonts w:hint="eastAsia" w:ascii="宋体" w:hAnsi="宋体" w:cs="宋体"/>
          <w:sz w:val="24"/>
        </w:rPr>
        <w:t>特此</w:t>
      </w:r>
      <w:r>
        <w:rPr>
          <w:rFonts w:hint="eastAsia" w:ascii="宋体" w:hAnsi="宋体" w:cs="宋体"/>
          <w:kern w:val="0"/>
          <w:sz w:val="24"/>
        </w:rPr>
        <w:t>承诺</w:t>
      </w:r>
      <w:r>
        <w:rPr>
          <w:rFonts w:hint="eastAsia" w:ascii="宋体" w:hAnsi="宋体" w:cs="宋体"/>
          <w:sz w:val="24"/>
        </w:rPr>
        <w:t>！</w:t>
      </w:r>
    </w:p>
    <w:p w14:paraId="7F55DE6E">
      <w:pPr>
        <w:snapToGrid w:val="0"/>
        <w:spacing w:before="50" w:after="120" w:afterLines="50"/>
        <w:jc w:val="left"/>
        <w:rPr>
          <w:rFonts w:hint="eastAsia" w:ascii="宋体" w:hAnsi="宋体" w:cs="宋体"/>
          <w:kern w:val="0"/>
          <w:sz w:val="24"/>
          <w:lang w:val="zh-CN"/>
        </w:rPr>
      </w:pPr>
    </w:p>
    <w:p w14:paraId="1C432DA1">
      <w:pPr>
        <w:snapToGrid w:val="0"/>
        <w:spacing w:before="50" w:after="120" w:afterLines="50"/>
        <w:jc w:val="left"/>
        <w:rPr>
          <w:rFonts w:hint="eastAsia" w:ascii="宋体" w:hAnsi="宋体" w:cs="宋体"/>
          <w:kern w:val="0"/>
          <w:sz w:val="24"/>
          <w:lang w:val="zh-CN"/>
        </w:rPr>
      </w:pPr>
    </w:p>
    <w:p w14:paraId="583A4324">
      <w:pPr>
        <w:snapToGrid w:val="0"/>
        <w:spacing w:before="50" w:after="120" w:afterLines="50"/>
        <w:jc w:val="left"/>
        <w:rPr>
          <w:rFonts w:hint="eastAsia" w:ascii="宋体" w:hAnsi="宋体" w:cs="宋体"/>
          <w:kern w:val="0"/>
          <w:sz w:val="24"/>
          <w:lang w:val="zh-CN"/>
        </w:rPr>
      </w:pPr>
    </w:p>
    <w:p w14:paraId="4E2EAB1F">
      <w:pPr>
        <w:snapToGrid w:val="0"/>
        <w:spacing w:before="50" w:after="120" w:afterLines="50"/>
        <w:jc w:val="left"/>
        <w:rPr>
          <w:rFonts w:hint="eastAsia" w:ascii="宋体" w:hAnsi="宋体" w:cs="宋体"/>
          <w:b/>
          <w:spacing w:val="20"/>
          <w:sz w:val="24"/>
        </w:rPr>
      </w:pPr>
      <w:r>
        <w:rPr>
          <w:rFonts w:hint="eastAsia" w:ascii="宋体" w:hAnsi="宋体" w:cs="宋体"/>
          <w:b/>
          <w:spacing w:val="20"/>
          <w:sz w:val="24"/>
        </w:rPr>
        <w:t>法定代表人签字（或盖章）：         投标人（盖章）：</w:t>
      </w:r>
    </w:p>
    <w:p w14:paraId="6F67A571">
      <w:pPr>
        <w:snapToGrid w:val="0"/>
        <w:spacing w:before="50" w:after="120" w:afterLines="50"/>
        <w:jc w:val="left"/>
        <w:rPr>
          <w:rFonts w:hint="eastAsia" w:ascii="宋体" w:hAnsi="宋体" w:cs="宋体"/>
          <w:b/>
          <w:sz w:val="24"/>
        </w:rPr>
      </w:pPr>
    </w:p>
    <w:p w14:paraId="7642D071">
      <w:pPr>
        <w:snapToGrid w:val="0"/>
        <w:spacing w:before="50" w:after="120" w:afterLines="50"/>
        <w:jc w:val="left"/>
        <w:rPr>
          <w:rFonts w:hint="eastAsia" w:ascii="宋体" w:hAnsi="宋体" w:cs="宋体"/>
          <w:b/>
          <w:sz w:val="24"/>
        </w:rPr>
      </w:pPr>
    </w:p>
    <w:p w14:paraId="7C436A92">
      <w:pPr>
        <w:snapToGrid w:val="0"/>
        <w:spacing w:before="50" w:after="120" w:afterLines="50"/>
        <w:jc w:val="left"/>
        <w:rPr>
          <w:rFonts w:hint="eastAsia" w:ascii="宋体" w:hAnsi="宋体" w:cs="宋体"/>
          <w:b/>
          <w:sz w:val="24"/>
        </w:rPr>
      </w:pPr>
      <w:r>
        <w:rPr>
          <w:rFonts w:hint="eastAsia" w:ascii="宋体" w:hAnsi="宋体" w:cs="宋体"/>
          <w:b/>
          <w:sz w:val="24"/>
        </w:rPr>
        <w:t>日期：  _____年___月___日</w:t>
      </w:r>
    </w:p>
    <w:p w14:paraId="415C560E">
      <w:pPr>
        <w:snapToGrid w:val="0"/>
        <w:spacing w:before="50" w:after="120" w:afterLines="50"/>
        <w:jc w:val="left"/>
        <w:rPr>
          <w:rFonts w:hint="eastAsia" w:ascii="宋体" w:hAnsi="宋体" w:cs="宋体"/>
          <w:sz w:val="28"/>
          <w:szCs w:val="28"/>
        </w:rPr>
      </w:pPr>
    </w:p>
    <w:p w14:paraId="0E5E2A09">
      <w:pPr>
        <w:snapToGrid w:val="0"/>
        <w:spacing w:line="360" w:lineRule="auto"/>
        <w:rPr>
          <w:rFonts w:hint="eastAsia" w:ascii="宋体" w:hAnsi="宋体" w:cs="宋体"/>
          <w:kern w:val="0"/>
          <w:sz w:val="24"/>
        </w:rPr>
      </w:pPr>
      <w:r>
        <w:rPr>
          <w:rFonts w:hint="eastAsia" w:ascii="宋体" w:hAnsi="宋体" w:cs="宋体"/>
          <w:kern w:val="0"/>
          <w:sz w:val="24"/>
          <w:lang w:val="zh-CN"/>
        </w:rPr>
        <w:br w:type="page"/>
      </w:r>
    </w:p>
    <w:p w14:paraId="4D7F51AB">
      <w:pPr>
        <w:snapToGrid w:val="0"/>
        <w:spacing w:before="120" w:beforeLines="50" w:after="50"/>
        <w:jc w:val="center"/>
        <w:rPr>
          <w:rFonts w:hint="eastAsia" w:ascii="宋体" w:hAnsi="宋体" w:cs="宋体"/>
          <w:b/>
          <w:bCs/>
          <w:sz w:val="24"/>
        </w:rPr>
      </w:pPr>
    </w:p>
    <w:p w14:paraId="286CE204">
      <w:pPr>
        <w:snapToGrid w:val="0"/>
        <w:spacing w:before="120" w:beforeLines="50" w:after="50"/>
        <w:jc w:val="center"/>
        <w:outlineLvl w:val="1"/>
        <w:rPr>
          <w:rFonts w:hint="eastAsia" w:ascii="宋体" w:hAnsi="宋体" w:cs="宋体"/>
          <w:b/>
          <w:bCs/>
          <w:sz w:val="28"/>
          <w:szCs w:val="28"/>
        </w:rPr>
      </w:pPr>
      <w:bookmarkStart w:id="59" w:name="_Toc18185"/>
      <w:bookmarkStart w:id="60" w:name="_Toc15805"/>
      <w:bookmarkStart w:id="61" w:name="_Toc466534753"/>
      <w:r>
        <w:rPr>
          <w:rFonts w:hint="eastAsia" w:ascii="宋体" w:hAnsi="宋体" w:cs="宋体"/>
          <w:b/>
          <w:bCs/>
          <w:sz w:val="28"/>
          <w:szCs w:val="28"/>
        </w:rPr>
        <w:t>二、商务技术文件格式</w:t>
      </w:r>
      <w:bookmarkEnd w:id="57"/>
      <w:bookmarkEnd w:id="59"/>
      <w:bookmarkEnd w:id="60"/>
      <w:bookmarkEnd w:id="61"/>
    </w:p>
    <w:p w14:paraId="74278592">
      <w:pPr>
        <w:snapToGrid w:val="0"/>
        <w:spacing w:before="120" w:beforeLines="50" w:after="50"/>
        <w:jc w:val="center"/>
        <w:rPr>
          <w:rFonts w:hint="eastAsia" w:ascii="宋体" w:hAnsi="宋体" w:cs="宋体"/>
          <w:sz w:val="28"/>
          <w:szCs w:val="28"/>
        </w:rPr>
      </w:pPr>
    </w:p>
    <w:p w14:paraId="2B3C353D">
      <w:pPr>
        <w:snapToGrid w:val="0"/>
        <w:spacing w:before="120" w:beforeLines="50" w:after="50"/>
        <w:jc w:val="center"/>
        <w:rPr>
          <w:rFonts w:hint="eastAsia" w:ascii="宋体" w:hAnsi="宋体" w:cs="宋体"/>
          <w:sz w:val="28"/>
          <w:szCs w:val="28"/>
        </w:rPr>
      </w:pPr>
    </w:p>
    <w:p w14:paraId="3FD34119">
      <w:pPr>
        <w:snapToGrid w:val="0"/>
        <w:spacing w:before="120" w:beforeLines="50" w:after="50"/>
        <w:ind w:firstLine="560" w:firstLineChars="200"/>
        <w:rPr>
          <w:rFonts w:hint="eastAsia" w:ascii="宋体" w:hAnsi="宋体" w:cs="宋体"/>
          <w:sz w:val="28"/>
          <w:szCs w:val="28"/>
        </w:rPr>
      </w:pPr>
      <w:r>
        <w:rPr>
          <w:rFonts w:hint="eastAsia" w:ascii="宋体" w:hAnsi="宋体" w:cs="宋体"/>
          <w:sz w:val="28"/>
          <w:szCs w:val="28"/>
        </w:rPr>
        <w:t xml:space="preserve">4.商务技术文件封面格式： </w:t>
      </w:r>
    </w:p>
    <w:p w14:paraId="2675310D">
      <w:pPr>
        <w:snapToGrid w:val="0"/>
        <w:spacing w:before="120" w:beforeLines="50" w:after="50"/>
        <w:rPr>
          <w:rFonts w:hint="eastAsia" w:ascii="宋体" w:hAnsi="宋体" w:cs="宋体"/>
          <w:b/>
          <w:bCs/>
          <w:sz w:val="28"/>
          <w:szCs w:val="28"/>
        </w:rPr>
      </w:pPr>
    </w:p>
    <w:p w14:paraId="78E798CF">
      <w:pPr>
        <w:snapToGrid w:val="0"/>
        <w:spacing w:before="120" w:beforeLines="50" w:after="50"/>
        <w:rPr>
          <w:rFonts w:hint="eastAsia" w:ascii="宋体" w:hAnsi="宋体" w:cs="宋体"/>
          <w:sz w:val="28"/>
          <w:szCs w:val="28"/>
        </w:rPr>
      </w:pPr>
    </w:p>
    <w:p w14:paraId="67DE3C47">
      <w:pPr>
        <w:snapToGrid w:val="0"/>
        <w:spacing w:before="120" w:beforeLines="50" w:after="50"/>
        <w:jc w:val="center"/>
        <w:rPr>
          <w:rFonts w:hint="eastAsia" w:ascii="宋体" w:hAnsi="宋体" w:cs="宋体"/>
          <w:bCs/>
          <w:sz w:val="28"/>
          <w:szCs w:val="28"/>
        </w:rPr>
      </w:pPr>
    </w:p>
    <w:p w14:paraId="53BB4C07">
      <w:pPr>
        <w:snapToGrid w:val="0"/>
        <w:spacing w:before="120" w:beforeLines="50" w:after="50"/>
        <w:jc w:val="center"/>
        <w:rPr>
          <w:rFonts w:hint="eastAsia" w:ascii="宋体" w:hAnsi="宋体" w:cs="宋体"/>
          <w:bCs/>
          <w:sz w:val="28"/>
          <w:szCs w:val="28"/>
        </w:rPr>
      </w:pPr>
      <w:r>
        <w:rPr>
          <w:rFonts w:hint="eastAsia" w:ascii="宋体" w:hAnsi="宋体" w:cs="宋体"/>
          <w:bCs/>
          <w:sz w:val="28"/>
          <w:szCs w:val="28"/>
        </w:rPr>
        <w:t>商务技术文件</w:t>
      </w:r>
    </w:p>
    <w:p w14:paraId="53609962">
      <w:pPr>
        <w:snapToGrid w:val="0"/>
        <w:spacing w:before="120" w:beforeLines="50" w:after="50" w:line="360" w:lineRule="auto"/>
        <w:jc w:val="center"/>
        <w:rPr>
          <w:rFonts w:hint="eastAsia" w:ascii="宋体" w:hAnsi="宋体" w:cs="宋体"/>
          <w:bCs/>
          <w:sz w:val="28"/>
          <w:szCs w:val="28"/>
        </w:rPr>
      </w:pPr>
    </w:p>
    <w:p w14:paraId="3BE93392">
      <w:pPr>
        <w:snapToGrid w:val="0"/>
        <w:spacing w:before="120" w:beforeLines="50" w:after="50" w:line="360" w:lineRule="auto"/>
        <w:jc w:val="center"/>
        <w:rPr>
          <w:rFonts w:hint="eastAsia" w:ascii="宋体" w:hAnsi="宋体" w:cs="宋体"/>
          <w:bCs/>
          <w:sz w:val="28"/>
          <w:szCs w:val="28"/>
        </w:rPr>
      </w:pPr>
    </w:p>
    <w:p w14:paraId="7C6C4240">
      <w:pPr>
        <w:snapToGrid w:val="0"/>
        <w:spacing w:before="120" w:beforeLines="50" w:after="50" w:line="360" w:lineRule="auto"/>
        <w:ind w:firstLine="1243" w:firstLineChars="444"/>
        <w:rPr>
          <w:rFonts w:hint="eastAsia" w:ascii="宋体" w:hAnsi="宋体" w:cs="宋体"/>
          <w:bCs/>
          <w:sz w:val="28"/>
          <w:szCs w:val="28"/>
        </w:rPr>
      </w:pPr>
      <w:r>
        <w:rPr>
          <w:rFonts w:hint="eastAsia" w:ascii="宋体" w:hAnsi="宋体" w:cs="宋体"/>
          <w:bCs/>
          <w:sz w:val="28"/>
          <w:szCs w:val="28"/>
        </w:rPr>
        <w:t>项目名称：</w:t>
      </w:r>
    </w:p>
    <w:p w14:paraId="603685C3">
      <w:pPr>
        <w:snapToGrid w:val="0"/>
        <w:spacing w:before="120" w:beforeLines="50" w:after="50" w:line="360" w:lineRule="auto"/>
        <w:ind w:firstLine="1243" w:firstLineChars="444"/>
        <w:rPr>
          <w:rFonts w:hint="eastAsia" w:ascii="宋体" w:hAnsi="宋体" w:cs="宋体"/>
          <w:bCs/>
          <w:sz w:val="28"/>
          <w:szCs w:val="28"/>
        </w:rPr>
      </w:pPr>
      <w:r>
        <w:rPr>
          <w:rFonts w:hint="eastAsia" w:ascii="宋体" w:hAnsi="宋体" w:cs="宋体"/>
          <w:bCs/>
          <w:sz w:val="28"/>
          <w:szCs w:val="28"/>
        </w:rPr>
        <w:t>项目编号：</w:t>
      </w:r>
    </w:p>
    <w:p w14:paraId="26B67510">
      <w:pPr>
        <w:snapToGrid w:val="0"/>
        <w:spacing w:before="120" w:beforeLines="50" w:after="50" w:line="360" w:lineRule="auto"/>
        <w:ind w:firstLine="560" w:firstLineChars="200"/>
        <w:rPr>
          <w:rFonts w:hint="eastAsia" w:ascii="宋体" w:hAnsi="宋体" w:cs="宋体"/>
          <w:bCs/>
          <w:sz w:val="28"/>
          <w:szCs w:val="28"/>
        </w:rPr>
      </w:pPr>
      <w:r>
        <w:rPr>
          <w:rFonts w:hint="eastAsia" w:ascii="宋体" w:hAnsi="宋体" w:cs="宋体"/>
          <w:bCs/>
          <w:sz w:val="28"/>
          <w:szCs w:val="28"/>
        </w:rPr>
        <w:t xml:space="preserve">     </w:t>
      </w:r>
    </w:p>
    <w:p w14:paraId="40B5BDE1">
      <w:pPr>
        <w:pStyle w:val="14"/>
        <w:snapToGrid w:val="0"/>
        <w:spacing w:before="50" w:after="50" w:line="360" w:lineRule="auto"/>
        <w:ind w:firstLine="1164" w:firstLineChars="416"/>
        <w:rPr>
          <w:rFonts w:hint="eastAsia" w:ascii="宋体" w:hAnsi="宋体" w:cs="宋体"/>
          <w:bCs/>
          <w:sz w:val="28"/>
          <w:szCs w:val="28"/>
        </w:rPr>
      </w:pPr>
    </w:p>
    <w:p w14:paraId="17423D21">
      <w:pPr>
        <w:pStyle w:val="14"/>
        <w:snapToGrid w:val="0"/>
        <w:spacing w:before="50" w:after="50" w:line="360" w:lineRule="auto"/>
        <w:ind w:firstLine="1164" w:firstLineChars="416"/>
        <w:rPr>
          <w:rFonts w:hint="eastAsia" w:ascii="宋体" w:hAnsi="宋体" w:cs="宋体"/>
          <w:bCs/>
          <w:sz w:val="28"/>
          <w:szCs w:val="28"/>
        </w:rPr>
      </w:pPr>
      <w:r>
        <w:rPr>
          <w:rFonts w:hint="eastAsia" w:ascii="宋体" w:hAnsi="宋体" w:cs="宋体"/>
          <w:bCs/>
          <w:sz w:val="28"/>
          <w:szCs w:val="28"/>
        </w:rPr>
        <w:t>投标人名称：</w:t>
      </w:r>
    </w:p>
    <w:p w14:paraId="632FCD0A">
      <w:pPr>
        <w:pStyle w:val="14"/>
        <w:snapToGrid w:val="0"/>
        <w:spacing w:before="50" w:after="50" w:line="360" w:lineRule="auto"/>
        <w:ind w:firstLine="1164" w:firstLineChars="416"/>
        <w:rPr>
          <w:rFonts w:hint="eastAsia" w:ascii="宋体" w:hAnsi="宋体" w:cs="宋体"/>
          <w:bCs/>
          <w:sz w:val="28"/>
          <w:szCs w:val="28"/>
        </w:rPr>
      </w:pPr>
      <w:r>
        <w:rPr>
          <w:rFonts w:hint="eastAsia" w:ascii="宋体" w:hAnsi="宋体" w:cs="宋体"/>
          <w:bCs/>
          <w:sz w:val="28"/>
          <w:szCs w:val="28"/>
        </w:rPr>
        <w:t>投标人地址：</w:t>
      </w:r>
    </w:p>
    <w:p w14:paraId="3BD9DF5C">
      <w:pPr>
        <w:pStyle w:val="14"/>
        <w:snapToGrid w:val="0"/>
        <w:spacing w:before="50" w:after="50"/>
        <w:ind w:firstLine="1120" w:firstLineChars="400"/>
        <w:rPr>
          <w:rFonts w:hint="eastAsia" w:ascii="宋体" w:hAnsi="宋体" w:cs="宋体"/>
          <w:bCs/>
          <w:sz w:val="28"/>
          <w:szCs w:val="28"/>
        </w:rPr>
      </w:pPr>
    </w:p>
    <w:p w14:paraId="305AA763">
      <w:pPr>
        <w:snapToGrid w:val="0"/>
        <w:spacing w:before="120" w:beforeLines="50" w:after="50"/>
        <w:ind w:firstLine="645"/>
        <w:jc w:val="left"/>
        <w:rPr>
          <w:rFonts w:hint="eastAsia" w:ascii="宋体" w:hAnsi="宋体" w:cs="宋体"/>
          <w:sz w:val="24"/>
        </w:rPr>
      </w:pPr>
      <w:r>
        <w:rPr>
          <w:rFonts w:hint="eastAsia" w:ascii="宋体" w:hAnsi="宋体" w:cs="宋体"/>
          <w:sz w:val="28"/>
          <w:szCs w:val="28"/>
        </w:rPr>
        <w:t xml:space="preserve">                        年  月  日</w:t>
      </w:r>
      <w:r>
        <w:rPr>
          <w:rFonts w:hint="eastAsia" w:ascii="宋体" w:hAnsi="宋体" w:cs="宋体"/>
          <w:sz w:val="24"/>
        </w:rPr>
        <w:br w:type="page"/>
      </w:r>
      <w:bookmarkStart w:id="62" w:name="_Hlk60757098"/>
      <w:r>
        <w:rPr>
          <w:rFonts w:hint="eastAsia" w:ascii="宋体" w:hAnsi="宋体" w:cs="宋体"/>
          <w:sz w:val="24"/>
        </w:rPr>
        <w:t>5.投标函格式：</w:t>
      </w:r>
      <w:bookmarkEnd w:id="62"/>
    </w:p>
    <w:p w14:paraId="20D44813">
      <w:pPr>
        <w:snapToGrid w:val="0"/>
        <w:spacing w:before="120" w:beforeLines="50" w:after="50"/>
        <w:jc w:val="center"/>
        <w:rPr>
          <w:rFonts w:hint="eastAsia" w:ascii="宋体" w:hAnsi="宋体" w:cs="宋体"/>
          <w:b/>
          <w:sz w:val="36"/>
          <w:szCs w:val="36"/>
        </w:rPr>
      </w:pPr>
      <w:r>
        <w:rPr>
          <w:rFonts w:hint="eastAsia" w:ascii="宋体" w:hAnsi="宋体" w:cs="宋体"/>
          <w:b/>
          <w:sz w:val="36"/>
          <w:szCs w:val="36"/>
        </w:rPr>
        <w:t>投 标 函</w:t>
      </w:r>
    </w:p>
    <w:p w14:paraId="0ADDC2D8">
      <w:pPr>
        <w:snapToGrid w:val="0"/>
        <w:spacing w:before="120" w:beforeLines="50" w:after="50" w:line="380" w:lineRule="exact"/>
        <w:rPr>
          <w:rFonts w:hint="eastAsia" w:ascii="宋体" w:hAnsi="宋体" w:cs="宋体"/>
          <w:sz w:val="24"/>
          <w:szCs w:val="20"/>
        </w:rPr>
      </w:pPr>
      <w:r>
        <w:rPr>
          <w:rFonts w:hint="eastAsia" w:ascii="宋体" w:hAnsi="宋体" w:cs="宋体"/>
          <w:sz w:val="24"/>
        </w:rPr>
        <w:t>致：______</w:t>
      </w:r>
      <w:r>
        <w:rPr>
          <w:rFonts w:hint="eastAsia" w:ascii="宋体" w:hAnsi="宋体" w:cs="宋体"/>
          <w:sz w:val="24"/>
          <w:u w:val="single"/>
        </w:rPr>
        <w:t>_     _</w:t>
      </w:r>
      <w:r>
        <w:rPr>
          <w:rFonts w:hint="eastAsia" w:ascii="宋体" w:hAnsi="宋体" w:cs="宋体"/>
          <w:sz w:val="24"/>
        </w:rPr>
        <w:t>_（招标人名称）：</w:t>
      </w:r>
    </w:p>
    <w:p w14:paraId="788885F2">
      <w:pPr>
        <w:snapToGrid w:val="0"/>
        <w:spacing w:line="360" w:lineRule="auto"/>
        <w:ind w:firstLine="480" w:firstLineChars="200"/>
        <w:rPr>
          <w:rFonts w:hint="eastAsia" w:ascii="宋体" w:hAnsi="宋体" w:cs="宋体"/>
          <w:sz w:val="24"/>
        </w:rPr>
      </w:pPr>
      <w:r>
        <w:rPr>
          <w:rFonts w:hint="eastAsia" w:ascii="宋体" w:hAnsi="宋体" w:cs="宋体"/>
          <w:sz w:val="24"/>
        </w:rPr>
        <w:t>1.我方自愿参加贵方组织的</w:t>
      </w:r>
      <w:r>
        <w:rPr>
          <w:rFonts w:hint="eastAsia" w:ascii="宋体" w:hAnsi="宋体" w:cs="宋体"/>
          <w:sz w:val="24"/>
          <w:u w:val="single"/>
        </w:rPr>
        <w:t xml:space="preserve">              </w:t>
      </w:r>
      <w:r>
        <w:rPr>
          <w:rFonts w:hint="eastAsia" w:ascii="宋体" w:hAnsi="宋体" w:cs="宋体"/>
          <w:sz w:val="24"/>
        </w:rPr>
        <w:t>项目（项目编号：</w:t>
      </w:r>
      <w:r>
        <w:rPr>
          <w:rFonts w:hint="eastAsia" w:ascii="宋体" w:hAnsi="宋体" w:cs="宋体"/>
          <w:sz w:val="24"/>
          <w:u w:val="single"/>
        </w:rPr>
        <w:t xml:space="preserve">      </w:t>
      </w:r>
      <w:r>
        <w:rPr>
          <w:rFonts w:hint="eastAsia" w:ascii="宋体" w:hAnsi="宋体" w:cs="宋体"/>
          <w:sz w:val="24"/>
        </w:rPr>
        <w:t>）的投标，并按采购文件的要求提交商务技术文件、报价文件。</w:t>
      </w:r>
    </w:p>
    <w:p w14:paraId="28879EEF">
      <w:pPr>
        <w:snapToGrid w:val="0"/>
        <w:spacing w:line="360" w:lineRule="auto"/>
        <w:ind w:firstLine="480" w:firstLineChars="200"/>
        <w:rPr>
          <w:rFonts w:hint="eastAsia" w:ascii="宋体" w:hAnsi="宋体" w:cs="宋体"/>
          <w:sz w:val="24"/>
        </w:rPr>
      </w:pPr>
      <w:r>
        <w:rPr>
          <w:rFonts w:hint="eastAsia" w:ascii="宋体" w:hAnsi="宋体" w:cs="宋体"/>
          <w:sz w:val="24"/>
        </w:rPr>
        <w:t>2.我方完全理解并接受招标文件（包括修改补充文件）的各项规定和要求，不再对招标文件的合理性、合法性等相关内容提出质疑或投诉。</w:t>
      </w:r>
    </w:p>
    <w:p w14:paraId="75E900C7">
      <w:pPr>
        <w:snapToGrid w:val="0"/>
        <w:spacing w:line="360" w:lineRule="auto"/>
        <w:ind w:firstLine="480" w:firstLineChars="200"/>
        <w:rPr>
          <w:rFonts w:hint="eastAsia" w:ascii="宋体" w:hAnsi="宋体" w:cs="宋体"/>
          <w:sz w:val="24"/>
        </w:rPr>
      </w:pPr>
      <w:r>
        <w:rPr>
          <w:rFonts w:hint="eastAsia" w:ascii="宋体" w:hAnsi="宋体" w:cs="宋体"/>
          <w:sz w:val="24"/>
        </w:rPr>
        <w:t>3.我方不是招标人的附属机构以及其它法律法规所规定的限制投标单位。</w:t>
      </w:r>
    </w:p>
    <w:p w14:paraId="06CFB6DA">
      <w:pPr>
        <w:snapToGrid w:val="0"/>
        <w:spacing w:line="360" w:lineRule="auto"/>
        <w:ind w:firstLine="482" w:firstLineChars="200"/>
        <w:rPr>
          <w:rFonts w:hint="eastAsia" w:ascii="宋体" w:hAnsi="宋体" w:cs="宋体"/>
          <w:b/>
          <w:bCs/>
          <w:sz w:val="24"/>
        </w:rPr>
      </w:pPr>
      <w:r>
        <w:rPr>
          <w:rFonts w:hint="eastAsia" w:ascii="宋体" w:hAnsi="宋体" w:cs="宋体"/>
          <w:b/>
          <w:bCs/>
          <w:sz w:val="24"/>
        </w:rPr>
        <w:t>4.我方向贵方提交的所有投标文件、资料（包括所有</w:t>
      </w:r>
      <w:bookmarkStart w:id="63" w:name="_Hlk59707887"/>
      <w:r>
        <w:rPr>
          <w:rFonts w:hint="eastAsia" w:ascii="宋体" w:hAnsi="宋体" w:cs="宋体"/>
          <w:b/>
          <w:bCs/>
          <w:sz w:val="24"/>
        </w:rPr>
        <w:t>证书、合同、报告等</w:t>
      </w:r>
      <w:bookmarkEnd w:id="63"/>
      <w:r>
        <w:rPr>
          <w:rFonts w:hint="eastAsia" w:ascii="宋体" w:hAnsi="宋体" w:cs="宋体"/>
          <w:b/>
          <w:bCs/>
          <w:sz w:val="24"/>
        </w:rPr>
        <w:t>）都是准确、真实、合规的，如有虚假或隐瞒，我方愿意承担一切后果。</w:t>
      </w:r>
    </w:p>
    <w:p w14:paraId="69A673AD">
      <w:pPr>
        <w:snapToGrid w:val="0"/>
        <w:spacing w:line="360" w:lineRule="auto"/>
        <w:ind w:firstLine="480" w:firstLineChars="200"/>
        <w:rPr>
          <w:rFonts w:hint="eastAsia" w:ascii="宋体" w:hAnsi="宋体" w:cs="宋体"/>
          <w:sz w:val="24"/>
        </w:rPr>
      </w:pPr>
      <w:r>
        <w:rPr>
          <w:rFonts w:hint="eastAsia" w:ascii="宋体" w:hAnsi="宋体" w:cs="宋体"/>
          <w:sz w:val="24"/>
        </w:rPr>
        <w:t>5.自投标截止日起 90天内有效。</w:t>
      </w:r>
    </w:p>
    <w:p w14:paraId="31B0B3AD">
      <w:pPr>
        <w:snapToGrid w:val="0"/>
        <w:spacing w:line="360" w:lineRule="auto"/>
        <w:ind w:firstLine="480" w:firstLineChars="200"/>
        <w:rPr>
          <w:rFonts w:hint="eastAsia" w:ascii="宋体" w:hAnsi="宋体" w:cs="宋体"/>
          <w:sz w:val="24"/>
        </w:rPr>
      </w:pPr>
      <w:r>
        <w:rPr>
          <w:rFonts w:hint="eastAsia" w:ascii="宋体" w:hAnsi="宋体" w:cs="宋体"/>
          <w:sz w:val="24"/>
        </w:rPr>
        <w:t>6.如中标，本投标文件至本项目合同履行完毕均保持有效，同意按照贵方要求提供与投标有关的一切数据或资料，并按“招标文件”及相关法律、法规的规定履行合同责任和义务。</w:t>
      </w:r>
    </w:p>
    <w:p w14:paraId="62E9C90A">
      <w:pPr>
        <w:snapToGrid w:val="0"/>
        <w:spacing w:line="360" w:lineRule="auto"/>
        <w:ind w:firstLine="480" w:firstLineChars="200"/>
        <w:rPr>
          <w:rFonts w:hint="eastAsia" w:ascii="宋体" w:hAnsi="宋体" w:cs="宋体"/>
          <w:sz w:val="24"/>
        </w:rPr>
      </w:pPr>
      <w:r>
        <w:rPr>
          <w:rFonts w:hint="eastAsia" w:ascii="宋体" w:hAnsi="宋体" w:cs="宋体"/>
          <w:sz w:val="24"/>
        </w:rPr>
        <w:t>7.以上事项如有虚假或隐瞒，我方愿意承担一切后果，并不再寻求任何旨在减轻或免除法律责任的辩解，同意我方的履约保证金不予退回，并对招标人因此引起的损失予以赔偿。</w:t>
      </w:r>
    </w:p>
    <w:p w14:paraId="3DD272A1">
      <w:pPr>
        <w:snapToGrid w:val="0"/>
        <w:spacing w:line="360" w:lineRule="auto"/>
        <w:ind w:firstLine="480" w:firstLineChars="200"/>
        <w:rPr>
          <w:rFonts w:hint="eastAsia" w:ascii="宋体" w:hAnsi="宋体" w:cs="宋体"/>
          <w:sz w:val="24"/>
        </w:rPr>
      </w:pPr>
      <w:r>
        <w:rPr>
          <w:rFonts w:hint="eastAsia" w:ascii="宋体" w:hAnsi="宋体" w:cs="宋体"/>
          <w:sz w:val="24"/>
        </w:rPr>
        <w:t>8.我方全权授权被授权人办理针对上述项目的投标、开标、评标、签约等具体事务和签署相关文件，对被授权的各项行为负全部责任，在撤销授权的书面通知以前，本授权书一直有效，被授权人无转委托权。</w:t>
      </w:r>
    </w:p>
    <w:p w14:paraId="4D8456D7">
      <w:pPr>
        <w:snapToGrid w:val="0"/>
        <w:spacing w:line="360" w:lineRule="auto"/>
        <w:ind w:firstLine="361" w:firstLineChars="150"/>
        <w:rPr>
          <w:rFonts w:hint="eastAsia" w:ascii="宋体" w:hAnsi="宋体" w:cs="宋体"/>
          <w:b/>
          <w:bCs/>
          <w:sz w:val="24"/>
          <w:u w:val="single"/>
        </w:rPr>
      </w:pPr>
      <w:bookmarkStart w:id="64" w:name="_Hlk36048718"/>
      <w:r>
        <w:rPr>
          <w:rFonts w:hint="eastAsia" w:ascii="宋体" w:hAnsi="宋体" w:cs="宋体"/>
          <w:b/>
          <w:bCs/>
          <w:sz w:val="24"/>
        </w:rPr>
        <w:t>与本投标有关的一切正式往来信函、传真或邮件</w:t>
      </w:r>
      <w:r>
        <w:rPr>
          <w:rFonts w:hint="eastAsia" w:ascii="宋体" w:hAnsi="宋体" w:cs="宋体"/>
          <w:b/>
          <w:bCs/>
          <w:sz w:val="24"/>
          <w:u w:val="single"/>
        </w:rPr>
        <w:t>（例如质疑回复函、中标通知书、采购合同等）请采用如下联系方式送达，我方确保能够及时、准确收悉。</w:t>
      </w:r>
    </w:p>
    <w:p w14:paraId="69045377">
      <w:pPr>
        <w:snapToGrid w:val="0"/>
        <w:spacing w:line="360" w:lineRule="auto"/>
        <w:ind w:firstLine="360" w:firstLineChars="150"/>
        <w:rPr>
          <w:rFonts w:hint="eastAsia" w:ascii="宋体" w:hAnsi="宋体" w:cs="宋体"/>
          <w:sz w:val="24"/>
        </w:rPr>
      </w:pPr>
      <w:r>
        <w:rPr>
          <w:rFonts w:hint="eastAsia" w:ascii="宋体" w:hAnsi="宋体" w:cs="宋体"/>
          <w:sz w:val="24"/>
        </w:rPr>
        <w:t>邮寄详细地址：__________  邮编：__________</w:t>
      </w:r>
    </w:p>
    <w:p w14:paraId="6602E281">
      <w:pPr>
        <w:snapToGrid w:val="0"/>
        <w:spacing w:line="360" w:lineRule="auto"/>
        <w:ind w:firstLine="360" w:firstLineChars="150"/>
        <w:rPr>
          <w:rFonts w:hint="eastAsia" w:ascii="宋体" w:hAnsi="宋体" w:cs="宋体"/>
          <w:sz w:val="24"/>
        </w:rPr>
      </w:pPr>
      <w:r>
        <w:rPr>
          <w:rFonts w:hint="eastAsia" w:ascii="宋体" w:hAnsi="宋体" w:cs="宋体"/>
          <w:sz w:val="24"/>
        </w:rPr>
        <w:t>收件人姓名：_______</w:t>
      </w:r>
      <w:r>
        <w:rPr>
          <w:rFonts w:hint="eastAsia" w:ascii="宋体" w:hAnsi="宋体" w:cs="宋体"/>
          <w:sz w:val="24"/>
          <w:u w:val="single"/>
        </w:rPr>
        <w:t xml:space="preserve">_   </w:t>
      </w:r>
      <w:r>
        <w:rPr>
          <w:rFonts w:hint="eastAsia" w:ascii="宋体" w:hAnsi="宋体" w:cs="宋体"/>
          <w:sz w:val="24"/>
        </w:rPr>
        <w:t>联系手机：</w:t>
      </w:r>
      <w:bookmarkStart w:id="65" w:name="_Hlk59370410"/>
      <w:r>
        <w:rPr>
          <w:rFonts w:hint="eastAsia" w:ascii="宋体" w:hAnsi="宋体" w:cs="宋体"/>
          <w:sz w:val="24"/>
        </w:rPr>
        <w:t>_______</w:t>
      </w:r>
      <w:r>
        <w:rPr>
          <w:rFonts w:hint="eastAsia" w:ascii="宋体" w:hAnsi="宋体" w:cs="宋体"/>
          <w:sz w:val="24"/>
          <w:u w:val="single"/>
        </w:rPr>
        <w:t xml:space="preserve">_       </w:t>
      </w:r>
      <w:bookmarkEnd w:id="65"/>
      <w:r>
        <w:rPr>
          <w:rFonts w:hint="eastAsia" w:ascii="宋体" w:hAnsi="宋体" w:cs="宋体"/>
          <w:sz w:val="24"/>
        </w:rPr>
        <w:t>公司电子邮箱</w:t>
      </w:r>
      <w:r>
        <w:rPr>
          <w:rFonts w:hint="eastAsia" w:ascii="宋体" w:hAnsi="宋体" w:cs="宋体"/>
          <w:b/>
          <w:bCs/>
          <w:sz w:val="24"/>
        </w:rPr>
        <w:t>：</w:t>
      </w:r>
      <w:r>
        <w:rPr>
          <w:rFonts w:hint="eastAsia" w:ascii="宋体" w:hAnsi="宋体" w:cs="宋体"/>
          <w:sz w:val="24"/>
          <w:u w:val="single"/>
        </w:rPr>
        <w:t xml:space="preserve"> _     __ </w:t>
      </w:r>
    </w:p>
    <w:p w14:paraId="17B86CBF">
      <w:pPr>
        <w:snapToGrid w:val="0"/>
        <w:spacing w:line="360" w:lineRule="auto"/>
        <w:ind w:firstLine="361" w:firstLineChars="150"/>
        <w:jc w:val="left"/>
        <w:rPr>
          <w:rFonts w:hint="eastAsia" w:ascii="宋体" w:hAnsi="宋体" w:cs="宋体"/>
          <w:b/>
          <w:bCs/>
          <w:sz w:val="24"/>
        </w:rPr>
      </w:pPr>
      <w:bookmarkStart w:id="66" w:name="_Hlk59370586"/>
      <w:r>
        <w:rPr>
          <w:rFonts w:hint="eastAsia" w:ascii="宋体" w:hAnsi="宋体" w:cs="宋体"/>
          <w:b/>
          <w:bCs/>
          <w:sz w:val="24"/>
        </w:rPr>
        <w:t>为了方便评标委员会在必要时对投标人进行询标，请投标人填写以下投标文件编制人信息，以便及时、准确进行询标，投标文件编制人信息可不限于1人。</w:t>
      </w:r>
    </w:p>
    <w:p w14:paraId="193094DC">
      <w:pPr>
        <w:snapToGrid w:val="0"/>
        <w:spacing w:line="360" w:lineRule="auto"/>
        <w:ind w:firstLine="361" w:firstLineChars="150"/>
        <w:jc w:val="left"/>
        <w:rPr>
          <w:rFonts w:hint="eastAsia" w:ascii="宋体" w:hAnsi="宋体" w:cs="宋体"/>
          <w:b/>
          <w:bCs/>
          <w:sz w:val="24"/>
          <w:u w:val="single"/>
        </w:rPr>
      </w:pPr>
      <w:r>
        <w:rPr>
          <w:rFonts w:hint="eastAsia" w:ascii="宋体" w:hAnsi="宋体" w:cs="宋体"/>
          <w:b/>
          <w:bCs/>
          <w:sz w:val="24"/>
        </w:rPr>
        <w:t>投标文件编制人</w:t>
      </w:r>
      <w:bookmarkEnd w:id="66"/>
      <w:r>
        <w:rPr>
          <w:rFonts w:hint="eastAsia" w:ascii="宋体" w:hAnsi="宋体" w:cs="宋体"/>
          <w:b/>
          <w:bCs/>
          <w:sz w:val="24"/>
        </w:rPr>
        <w:t>姓名：_</w:t>
      </w:r>
      <w:r>
        <w:rPr>
          <w:rFonts w:hint="eastAsia" w:ascii="宋体" w:hAnsi="宋体" w:cs="宋体"/>
          <w:b/>
          <w:bCs/>
          <w:sz w:val="24"/>
          <w:u w:val="single"/>
        </w:rPr>
        <w:t>_</w:t>
      </w:r>
      <w:r>
        <w:rPr>
          <w:rFonts w:hint="eastAsia" w:ascii="宋体" w:hAnsi="宋体" w:cs="宋体"/>
          <w:b/>
          <w:bCs/>
          <w:sz w:val="24"/>
        </w:rPr>
        <w:t>________    手机号码：__</w:t>
      </w:r>
      <w:r>
        <w:rPr>
          <w:rFonts w:hint="eastAsia" w:ascii="宋体" w:hAnsi="宋体" w:cs="宋体"/>
          <w:b/>
          <w:bCs/>
          <w:sz w:val="24"/>
          <w:u w:val="single"/>
        </w:rPr>
        <w:t>____    _    __</w:t>
      </w:r>
    </w:p>
    <w:p w14:paraId="77CB7B9C">
      <w:pPr>
        <w:snapToGrid w:val="0"/>
        <w:spacing w:line="360" w:lineRule="auto"/>
        <w:ind w:firstLine="361" w:firstLineChars="150"/>
        <w:jc w:val="left"/>
        <w:rPr>
          <w:rFonts w:hint="eastAsia" w:ascii="宋体" w:hAnsi="宋体" w:cs="宋体"/>
          <w:b/>
          <w:sz w:val="24"/>
          <w:u w:val="single"/>
        </w:rPr>
      </w:pPr>
      <w:r>
        <w:rPr>
          <w:rFonts w:hint="eastAsia" w:ascii="宋体" w:hAnsi="宋体" w:cs="宋体"/>
          <w:b/>
          <w:sz w:val="24"/>
        </w:rPr>
        <w:t>法定代表人（签字或盖章）：</w:t>
      </w:r>
    </w:p>
    <w:bookmarkEnd w:id="64"/>
    <w:p w14:paraId="5451F8A5">
      <w:pPr>
        <w:snapToGrid w:val="0"/>
        <w:spacing w:line="360" w:lineRule="auto"/>
        <w:jc w:val="left"/>
        <w:rPr>
          <w:rFonts w:hint="eastAsia" w:ascii="宋体" w:hAnsi="宋体" w:cs="宋体"/>
          <w:b/>
          <w:bCs/>
          <w:sz w:val="24"/>
        </w:rPr>
      </w:pPr>
    </w:p>
    <w:p w14:paraId="67BCBE36">
      <w:pPr>
        <w:snapToGrid w:val="0"/>
        <w:spacing w:line="360" w:lineRule="auto"/>
        <w:ind w:firstLine="482" w:firstLineChars="200"/>
        <w:jc w:val="left"/>
        <w:rPr>
          <w:rFonts w:hint="eastAsia" w:ascii="宋体" w:hAnsi="宋体" w:cs="宋体"/>
          <w:sz w:val="24"/>
        </w:rPr>
      </w:pPr>
      <w:r>
        <w:rPr>
          <w:rFonts w:hint="eastAsia" w:ascii="宋体" w:hAnsi="宋体" w:cs="宋体"/>
          <w:b/>
          <w:bCs/>
          <w:sz w:val="24"/>
        </w:rPr>
        <w:t xml:space="preserve">投标人：（公章） </w:t>
      </w:r>
      <w:r>
        <w:rPr>
          <w:rFonts w:hint="eastAsia" w:ascii="宋体" w:hAnsi="宋体" w:cs="宋体"/>
          <w:b/>
          <w:sz w:val="24"/>
        </w:rPr>
        <w:t>日期：_____年___月___日</w:t>
      </w:r>
    </w:p>
    <w:p w14:paraId="4EDA0983">
      <w:pPr>
        <w:snapToGrid w:val="0"/>
        <w:spacing w:before="120" w:beforeLines="50" w:after="50"/>
        <w:rPr>
          <w:rFonts w:hint="eastAsia" w:ascii="宋体" w:hAnsi="宋体" w:cs="宋体"/>
          <w:sz w:val="24"/>
          <w:szCs w:val="20"/>
        </w:rPr>
      </w:pPr>
      <w:r>
        <w:rPr>
          <w:rFonts w:hint="eastAsia" w:ascii="宋体" w:hAnsi="宋体" w:cs="宋体"/>
        </w:rPr>
        <w:br w:type="page"/>
      </w:r>
      <w:r>
        <w:rPr>
          <w:rFonts w:hint="eastAsia" w:ascii="宋体" w:hAnsi="宋体" w:cs="宋体"/>
          <w:sz w:val="24"/>
        </w:rPr>
        <w:t>6.法定代表人授权委托书格式：</w:t>
      </w:r>
    </w:p>
    <w:p w14:paraId="1DABD603">
      <w:pPr>
        <w:snapToGrid w:val="0"/>
        <w:spacing w:before="120" w:beforeLines="50" w:after="50"/>
        <w:jc w:val="center"/>
        <w:rPr>
          <w:rFonts w:hint="eastAsia" w:ascii="宋体" w:hAnsi="宋体" w:cs="宋体"/>
          <w:b/>
          <w:sz w:val="24"/>
        </w:rPr>
      </w:pPr>
      <w:r>
        <w:rPr>
          <w:rFonts w:hint="eastAsia" w:ascii="宋体" w:hAnsi="宋体" w:cs="宋体"/>
          <w:b/>
          <w:sz w:val="24"/>
        </w:rPr>
        <w:t>法定代表人授权委托书</w:t>
      </w:r>
    </w:p>
    <w:p w14:paraId="643DE863">
      <w:pPr>
        <w:snapToGrid w:val="0"/>
        <w:spacing w:before="120" w:beforeLines="50" w:after="50" w:line="460" w:lineRule="exact"/>
        <w:rPr>
          <w:rFonts w:hint="eastAsia" w:ascii="宋体" w:hAnsi="宋体" w:cs="宋体"/>
          <w:b/>
          <w:bCs/>
          <w:sz w:val="24"/>
          <w:szCs w:val="20"/>
        </w:rPr>
      </w:pPr>
      <w:r>
        <w:rPr>
          <w:rFonts w:hint="eastAsia" w:ascii="宋体" w:hAnsi="宋体" w:cs="宋体"/>
          <w:bCs/>
          <w:sz w:val="24"/>
        </w:rPr>
        <w:t>致：</w:t>
      </w:r>
      <w:r>
        <w:rPr>
          <w:rFonts w:hint="eastAsia" w:ascii="宋体" w:hAnsi="宋体" w:cs="宋体"/>
          <w:sz w:val="24"/>
        </w:rPr>
        <w:t>______</w:t>
      </w:r>
      <w:r>
        <w:rPr>
          <w:rFonts w:hint="eastAsia" w:ascii="宋体" w:hAnsi="宋体" w:cs="宋体"/>
          <w:sz w:val="24"/>
          <w:u w:val="single"/>
        </w:rPr>
        <w:t>_     _</w:t>
      </w:r>
      <w:r>
        <w:rPr>
          <w:rFonts w:hint="eastAsia" w:ascii="宋体" w:hAnsi="宋体" w:cs="宋体"/>
          <w:sz w:val="24"/>
        </w:rPr>
        <w:t>_（招标人名称）：</w:t>
      </w:r>
    </w:p>
    <w:p w14:paraId="3608F9C1">
      <w:pPr>
        <w:snapToGrid w:val="0"/>
        <w:spacing w:before="120" w:beforeLines="50" w:after="50" w:line="460" w:lineRule="exact"/>
        <w:ind w:firstLine="480" w:firstLineChars="200"/>
        <w:rPr>
          <w:rFonts w:hint="eastAsia" w:ascii="宋体" w:hAnsi="宋体" w:cs="宋体"/>
          <w:sz w:val="24"/>
          <w:szCs w:val="20"/>
        </w:rPr>
      </w:pPr>
      <w:r>
        <w:rPr>
          <w:rFonts w:hint="eastAsia" w:ascii="宋体" w:hAnsi="宋体" w:cs="宋体"/>
          <w:sz w:val="24"/>
        </w:rPr>
        <w:t>我</w:t>
      </w:r>
      <w:bookmarkStart w:id="67" w:name="_Hlk12177807"/>
      <w:r>
        <w:rPr>
          <w:rFonts w:hint="eastAsia" w:ascii="宋体" w:hAnsi="宋体" w:cs="宋体"/>
          <w:sz w:val="24"/>
        </w:rPr>
        <w:t>______</w:t>
      </w:r>
      <w:r>
        <w:rPr>
          <w:rFonts w:hint="eastAsia" w:ascii="宋体" w:hAnsi="宋体" w:cs="宋体"/>
          <w:sz w:val="24"/>
          <w:u w:val="single"/>
        </w:rPr>
        <w:t>_</w:t>
      </w:r>
      <w:r>
        <w:rPr>
          <w:rFonts w:hint="eastAsia" w:ascii="宋体" w:hAnsi="宋体" w:cs="宋体"/>
          <w:sz w:val="24"/>
        </w:rPr>
        <w:t>_</w:t>
      </w:r>
      <w:bookmarkEnd w:id="67"/>
      <w:r>
        <w:rPr>
          <w:rFonts w:hint="eastAsia" w:ascii="宋体" w:hAnsi="宋体" w:cs="宋体"/>
          <w:sz w:val="24"/>
        </w:rPr>
        <w:t>（姓名）系______</w:t>
      </w:r>
      <w:r>
        <w:rPr>
          <w:rFonts w:hint="eastAsia" w:ascii="宋体" w:hAnsi="宋体" w:cs="宋体"/>
          <w:sz w:val="24"/>
          <w:u w:val="single"/>
        </w:rPr>
        <w:t>_     _</w:t>
      </w:r>
      <w:r>
        <w:rPr>
          <w:rFonts w:hint="eastAsia" w:ascii="宋体" w:hAnsi="宋体" w:cs="宋体"/>
          <w:sz w:val="24"/>
        </w:rPr>
        <w:t xml:space="preserve">_（投标单位名称）的法定代表人，现授权委托本单位职工 </w:t>
      </w:r>
      <w:bookmarkStart w:id="68" w:name="_Hlk12177819"/>
      <w:r>
        <w:rPr>
          <w:rFonts w:hint="eastAsia" w:ascii="宋体" w:hAnsi="宋体" w:cs="宋体"/>
          <w:sz w:val="24"/>
        </w:rPr>
        <w:t>______</w:t>
      </w:r>
      <w:r>
        <w:rPr>
          <w:rFonts w:hint="eastAsia" w:ascii="宋体" w:hAnsi="宋体" w:cs="宋体"/>
          <w:sz w:val="24"/>
          <w:u w:val="single"/>
        </w:rPr>
        <w:t xml:space="preserve">_ </w:t>
      </w:r>
      <w:bookmarkEnd w:id="68"/>
      <w:r>
        <w:rPr>
          <w:rFonts w:hint="eastAsia" w:ascii="宋体" w:hAnsi="宋体" w:cs="宋体"/>
          <w:sz w:val="24"/>
        </w:rPr>
        <w:t>（姓名）以我方的名义参加______</w:t>
      </w:r>
      <w:r>
        <w:rPr>
          <w:rFonts w:hint="eastAsia" w:ascii="宋体" w:hAnsi="宋体" w:cs="宋体"/>
          <w:sz w:val="24"/>
          <w:u w:val="single"/>
        </w:rPr>
        <w:t xml:space="preserve">_          </w:t>
      </w:r>
      <w:r>
        <w:rPr>
          <w:rFonts w:hint="eastAsia" w:ascii="宋体" w:hAnsi="宋体" w:cs="宋体"/>
          <w:sz w:val="24"/>
        </w:rPr>
        <w:t>项目的投标活动，并代表我方全权办理针对上述项目的投标、开标、评标、签约等具体事务和签署相关文件。</w:t>
      </w:r>
    </w:p>
    <w:p w14:paraId="11622826">
      <w:pPr>
        <w:snapToGrid w:val="0"/>
        <w:spacing w:before="120" w:beforeLines="50" w:after="50" w:line="460" w:lineRule="exact"/>
        <w:rPr>
          <w:rFonts w:hint="eastAsia" w:ascii="宋体" w:hAnsi="宋体" w:cs="宋体"/>
          <w:sz w:val="24"/>
          <w:szCs w:val="20"/>
        </w:rPr>
      </w:pPr>
      <w:r>
        <w:rPr>
          <w:rFonts w:hint="eastAsia" w:ascii="宋体" w:hAnsi="宋体" w:cs="宋体"/>
          <w:sz w:val="24"/>
        </w:rPr>
        <w:t xml:space="preserve">    我方对被授权人的签名事项负全部责任。</w:t>
      </w:r>
    </w:p>
    <w:p w14:paraId="7DAAF4C5">
      <w:pPr>
        <w:snapToGrid w:val="0"/>
        <w:spacing w:before="120" w:beforeLines="50" w:after="50" w:line="460" w:lineRule="exact"/>
        <w:ind w:firstLine="480"/>
        <w:rPr>
          <w:rFonts w:hint="eastAsia" w:ascii="宋体" w:hAnsi="宋体" w:cs="宋体"/>
          <w:sz w:val="24"/>
          <w:szCs w:val="20"/>
        </w:rPr>
      </w:pPr>
      <w:r>
        <w:rPr>
          <w:rFonts w:hint="eastAsia" w:ascii="宋体" w:hAnsi="宋体" w:cs="宋体"/>
          <w:sz w:val="24"/>
          <w:u w:val="single"/>
        </w:rPr>
        <w:t>在撤销授权的书面通知以前，本授权书一直有效。</w:t>
      </w:r>
      <w:r>
        <w:rPr>
          <w:rFonts w:hint="eastAsia" w:ascii="宋体" w:hAnsi="宋体" w:cs="宋体"/>
          <w:sz w:val="24"/>
        </w:rPr>
        <w:t>被授权人在授权书有效期内签署的所有文件不因授权的撤销而失效。</w:t>
      </w:r>
    </w:p>
    <w:p w14:paraId="227D27E6">
      <w:pPr>
        <w:snapToGrid w:val="0"/>
        <w:spacing w:before="120" w:beforeLines="50" w:after="50" w:line="460" w:lineRule="exact"/>
        <w:ind w:firstLine="480"/>
        <w:rPr>
          <w:rFonts w:hint="eastAsia" w:ascii="宋体" w:hAnsi="宋体" w:cs="宋体"/>
          <w:sz w:val="24"/>
          <w:szCs w:val="20"/>
        </w:rPr>
      </w:pPr>
      <w:r>
        <w:rPr>
          <w:rFonts w:hint="eastAsia" w:ascii="宋体" w:hAnsi="宋体" w:cs="宋体"/>
          <w:sz w:val="24"/>
        </w:rPr>
        <w:t>被授权人无转委托权，特此委托。</w:t>
      </w:r>
    </w:p>
    <w:p w14:paraId="36705F9F">
      <w:pPr>
        <w:snapToGrid w:val="0"/>
        <w:spacing w:before="120" w:beforeLines="50" w:after="50" w:line="460" w:lineRule="exact"/>
        <w:rPr>
          <w:rFonts w:hint="eastAsia" w:ascii="宋体" w:hAnsi="宋体" w:cs="宋体"/>
          <w:sz w:val="28"/>
          <w:szCs w:val="28"/>
        </w:rPr>
      </w:pPr>
      <w:r>
        <w:rPr>
          <w:rFonts w:hint="eastAsia" w:ascii="宋体" w:hAnsi="宋体" w:cs="宋体"/>
          <w:b/>
          <w:bCs/>
          <w:sz w:val="28"/>
          <w:szCs w:val="28"/>
          <w:u w:val="single"/>
        </w:rPr>
        <w:t>法定代表人签名或盖章：</w:t>
      </w:r>
      <w:r>
        <w:rPr>
          <w:rFonts w:hint="eastAsia" w:ascii="宋体" w:hAnsi="宋体" w:cs="宋体"/>
          <w:b/>
          <w:bCs/>
          <w:sz w:val="28"/>
          <w:szCs w:val="28"/>
        </w:rPr>
        <w:t xml:space="preserve">            </w:t>
      </w:r>
    </w:p>
    <w:p w14:paraId="10113207">
      <w:pPr>
        <w:snapToGrid w:val="0"/>
        <w:spacing w:before="120" w:beforeLines="50" w:after="50" w:line="460" w:lineRule="exact"/>
        <w:rPr>
          <w:rFonts w:hint="eastAsia" w:ascii="宋体" w:hAnsi="宋体" w:cs="宋体"/>
          <w:b/>
          <w:bCs/>
          <w:sz w:val="28"/>
          <w:szCs w:val="28"/>
        </w:rPr>
      </w:pPr>
      <w:r>
        <w:rPr>
          <w:rFonts w:hint="eastAsia" w:ascii="宋体" w:hAnsi="宋体" w:cs="宋体"/>
          <w:b/>
          <w:bCs/>
          <w:sz w:val="28"/>
          <w:szCs w:val="28"/>
        </w:rPr>
        <w:t>法定代表人身份证复印件            被授权人身份证复印件</w:t>
      </w:r>
    </w:p>
    <w:tbl>
      <w:tblPr>
        <w:tblStyle w:val="54"/>
        <w:tblW w:w="9923" w:type="dxa"/>
        <w:tblInd w:w="-601" w:type="dxa"/>
        <w:tblBorders>
          <w:top w:val="dotDash" w:color="auto" w:sz="8" w:space="0"/>
          <w:left w:val="dotDash" w:color="auto" w:sz="8" w:space="0"/>
          <w:bottom w:val="dotDash" w:color="auto" w:sz="8" w:space="0"/>
          <w:right w:val="dotDash" w:color="auto" w:sz="8" w:space="0"/>
          <w:insideH w:val="dotDash" w:color="auto" w:sz="8" w:space="0"/>
          <w:insideV w:val="dotDash" w:color="auto" w:sz="8" w:space="0"/>
        </w:tblBorders>
        <w:tblLayout w:type="autofit"/>
        <w:tblCellMar>
          <w:top w:w="0" w:type="dxa"/>
          <w:left w:w="108" w:type="dxa"/>
          <w:bottom w:w="0" w:type="dxa"/>
          <w:right w:w="108" w:type="dxa"/>
        </w:tblCellMar>
      </w:tblPr>
      <w:tblGrid>
        <w:gridCol w:w="4962"/>
        <w:gridCol w:w="4961"/>
      </w:tblGrid>
      <w:tr w14:paraId="1A137277">
        <w:tblPrEx>
          <w:tblBorders>
            <w:top w:val="dotDash" w:color="auto" w:sz="8" w:space="0"/>
            <w:left w:val="dotDash" w:color="auto" w:sz="8" w:space="0"/>
            <w:bottom w:val="dotDash" w:color="auto" w:sz="8" w:space="0"/>
            <w:right w:val="dotDash" w:color="auto" w:sz="8" w:space="0"/>
            <w:insideH w:val="dotDash" w:color="auto" w:sz="8" w:space="0"/>
            <w:insideV w:val="dotDash" w:color="auto" w:sz="8" w:space="0"/>
          </w:tblBorders>
          <w:tblCellMar>
            <w:top w:w="0" w:type="dxa"/>
            <w:left w:w="108" w:type="dxa"/>
            <w:bottom w:w="0" w:type="dxa"/>
            <w:right w:w="108" w:type="dxa"/>
          </w:tblCellMar>
        </w:tblPrEx>
        <w:trPr>
          <w:trHeight w:val="3238" w:hRule="atLeast"/>
        </w:trPr>
        <w:tc>
          <w:tcPr>
            <w:tcW w:w="4962" w:type="dxa"/>
          </w:tcPr>
          <w:p w14:paraId="7EB8F328">
            <w:pPr>
              <w:spacing w:line="360" w:lineRule="auto"/>
              <w:rPr>
                <w:rFonts w:hint="eastAsia" w:ascii="宋体" w:hAnsi="宋体" w:cs="宋体"/>
                <w:sz w:val="30"/>
                <w:szCs w:val="30"/>
              </w:rPr>
            </w:pPr>
            <w:r>
              <w:rPr>
                <w:rFonts w:hint="eastAsia" w:ascii="宋体" w:hAnsi="宋体" w:cs="宋体"/>
                <w:sz w:val="30"/>
                <w:szCs w:val="30"/>
              </w:rPr>
              <w:t>身份证复印件粘贴处，正反两面均复印，复印件清晰可认。</w:t>
            </w:r>
          </w:p>
        </w:tc>
        <w:tc>
          <w:tcPr>
            <w:tcW w:w="4961" w:type="dxa"/>
          </w:tcPr>
          <w:p w14:paraId="185543B7">
            <w:pPr>
              <w:spacing w:line="360" w:lineRule="auto"/>
              <w:rPr>
                <w:rFonts w:hint="eastAsia" w:ascii="宋体" w:hAnsi="宋体" w:cs="宋体"/>
                <w:sz w:val="30"/>
                <w:szCs w:val="30"/>
              </w:rPr>
            </w:pPr>
            <w:r>
              <w:rPr>
                <w:rFonts w:hint="eastAsia" w:ascii="宋体" w:hAnsi="宋体" w:cs="宋体"/>
                <w:sz w:val="30"/>
                <w:szCs w:val="30"/>
              </w:rPr>
              <w:t>身份证复印件粘贴处，正反两面均复印，复印件清晰可认。</w:t>
            </w:r>
          </w:p>
        </w:tc>
      </w:tr>
      <w:tr w14:paraId="4F8A2A4B">
        <w:tblPrEx>
          <w:tblBorders>
            <w:top w:val="dotDash" w:color="auto" w:sz="8" w:space="0"/>
            <w:left w:val="dotDash" w:color="auto" w:sz="8" w:space="0"/>
            <w:bottom w:val="dotDash" w:color="auto" w:sz="8" w:space="0"/>
            <w:right w:val="dotDash" w:color="auto" w:sz="8" w:space="0"/>
            <w:insideH w:val="dotDash" w:color="auto" w:sz="8" w:space="0"/>
            <w:insideV w:val="dotDash" w:color="auto" w:sz="8" w:space="0"/>
          </w:tblBorders>
          <w:tblCellMar>
            <w:top w:w="0" w:type="dxa"/>
            <w:left w:w="108" w:type="dxa"/>
            <w:bottom w:w="0" w:type="dxa"/>
            <w:right w:w="108" w:type="dxa"/>
          </w:tblCellMar>
        </w:tblPrEx>
        <w:trPr>
          <w:trHeight w:val="3099" w:hRule="atLeast"/>
        </w:trPr>
        <w:tc>
          <w:tcPr>
            <w:tcW w:w="4962" w:type="dxa"/>
          </w:tcPr>
          <w:p w14:paraId="771AEE6F">
            <w:pPr>
              <w:spacing w:line="360" w:lineRule="auto"/>
              <w:rPr>
                <w:rFonts w:hint="eastAsia" w:ascii="宋体" w:hAnsi="宋体" w:cs="宋体"/>
                <w:sz w:val="30"/>
                <w:szCs w:val="30"/>
              </w:rPr>
            </w:pPr>
          </w:p>
        </w:tc>
        <w:tc>
          <w:tcPr>
            <w:tcW w:w="4961" w:type="dxa"/>
            <w:tcBorders>
              <w:left w:val="dotDash" w:color="auto" w:sz="8" w:space="0"/>
            </w:tcBorders>
          </w:tcPr>
          <w:p w14:paraId="5F3A02CC">
            <w:pPr>
              <w:spacing w:line="360" w:lineRule="auto"/>
              <w:rPr>
                <w:rFonts w:hint="eastAsia" w:ascii="宋体" w:hAnsi="宋体" w:cs="宋体"/>
                <w:sz w:val="30"/>
                <w:szCs w:val="30"/>
              </w:rPr>
            </w:pPr>
          </w:p>
        </w:tc>
      </w:tr>
    </w:tbl>
    <w:p w14:paraId="02856574">
      <w:pPr>
        <w:snapToGrid w:val="0"/>
        <w:spacing w:before="120" w:beforeLines="50" w:after="50" w:line="460" w:lineRule="exact"/>
        <w:rPr>
          <w:rFonts w:hint="eastAsia" w:ascii="宋体" w:hAnsi="宋体" w:cs="宋体"/>
          <w:b/>
          <w:sz w:val="24"/>
        </w:rPr>
      </w:pPr>
      <w:r>
        <w:rPr>
          <w:rFonts w:hint="eastAsia" w:ascii="宋体" w:hAnsi="宋体" w:cs="宋体"/>
          <w:b/>
          <w:bCs/>
          <w:sz w:val="24"/>
        </w:rPr>
        <w:t>投标人：（公章）</w:t>
      </w:r>
    </w:p>
    <w:p w14:paraId="5291BD53">
      <w:pPr>
        <w:snapToGrid w:val="0"/>
        <w:spacing w:before="120" w:beforeLines="50" w:after="50"/>
        <w:jc w:val="center"/>
        <w:rPr>
          <w:rFonts w:hint="eastAsia" w:ascii="宋体" w:hAnsi="宋体" w:cs="宋体"/>
          <w:b/>
          <w:sz w:val="24"/>
          <w:szCs w:val="20"/>
        </w:rPr>
      </w:pPr>
      <w:r>
        <w:rPr>
          <w:rFonts w:hint="eastAsia" w:ascii="宋体" w:hAnsi="宋体" w:cs="宋体"/>
          <w:b/>
          <w:sz w:val="24"/>
        </w:rPr>
        <w:t xml:space="preserve">                                        日期：  _____年___月___日</w:t>
      </w:r>
    </w:p>
    <w:p w14:paraId="3C18FD1C">
      <w:pPr>
        <w:rPr>
          <w:rFonts w:hint="eastAsia" w:ascii="宋体" w:hAnsi="宋体" w:cs="宋体"/>
          <w:sz w:val="24"/>
        </w:rPr>
      </w:pPr>
      <w:r>
        <w:rPr>
          <w:rFonts w:hint="eastAsia" w:ascii="宋体" w:hAnsi="宋体" w:cs="宋体"/>
          <w:sz w:val="24"/>
        </w:rPr>
        <w:br w:type="page"/>
      </w:r>
    </w:p>
    <w:p w14:paraId="25B2F17E">
      <w:pPr>
        <w:snapToGrid w:val="0"/>
        <w:spacing w:line="360" w:lineRule="auto"/>
        <w:jc w:val="left"/>
        <w:rPr>
          <w:rFonts w:hint="eastAsia" w:ascii="宋体" w:hAnsi="宋体" w:cs="宋体"/>
          <w:sz w:val="24"/>
        </w:rPr>
      </w:pPr>
      <w:r>
        <w:rPr>
          <w:rFonts w:hint="eastAsia" w:ascii="宋体" w:hAnsi="宋体" w:cs="宋体"/>
          <w:sz w:val="24"/>
        </w:rPr>
        <w:t>6-1.法定代表人身份证明格式：</w:t>
      </w:r>
    </w:p>
    <w:p w14:paraId="5CE72BD7">
      <w:pPr>
        <w:spacing w:line="360" w:lineRule="auto"/>
        <w:jc w:val="center"/>
        <w:rPr>
          <w:rFonts w:hint="eastAsia" w:ascii="宋体" w:hAnsi="宋体" w:cs="宋体"/>
          <w:b/>
          <w:bCs/>
          <w:sz w:val="28"/>
          <w:szCs w:val="28"/>
        </w:rPr>
      </w:pPr>
    </w:p>
    <w:p w14:paraId="2B89B25F">
      <w:pPr>
        <w:spacing w:line="360" w:lineRule="auto"/>
        <w:jc w:val="center"/>
        <w:rPr>
          <w:rFonts w:hint="eastAsia" w:ascii="宋体" w:hAnsi="宋体" w:cs="宋体"/>
          <w:b/>
          <w:bCs/>
          <w:sz w:val="28"/>
          <w:szCs w:val="28"/>
        </w:rPr>
      </w:pPr>
      <w:r>
        <w:rPr>
          <w:rFonts w:hint="eastAsia" w:ascii="宋体" w:hAnsi="宋体" w:cs="宋体"/>
          <w:b/>
          <w:bCs/>
          <w:sz w:val="28"/>
          <w:szCs w:val="28"/>
        </w:rPr>
        <w:t>法定代表人身份证明</w:t>
      </w:r>
    </w:p>
    <w:p w14:paraId="5C8CA321">
      <w:pPr>
        <w:spacing w:line="360" w:lineRule="auto"/>
        <w:jc w:val="center"/>
        <w:rPr>
          <w:rFonts w:hint="eastAsia" w:ascii="宋体" w:hAnsi="宋体" w:cs="宋体"/>
        </w:rPr>
      </w:pPr>
      <w:r>
        <w:rPr>
          <w:rFonts w:hint="eastAsia" w:ascii="宋体" w:hAnsi="宋体" w:cs="宋体"/>
          <w:b/>
          <w:sz w:val="28"/>
          <w:szCs w:val="28"/>
        </w:rPr>
        <w:t>（适用于法定代表人本人代表投标人参加投标）</w:t>
      </w:r>
    </w:p>
    <w:p w14:paraId="1A5B00CF">
      <w:pPr>
        <w:wordWrap w:val="0"/>
        <w:jc w:val="center"/>
        <w:outlineLvl w:val="3"/>
        <w:rPr>
          <w:rFonts w:hint="eastAsia" w:ascii="宋体" w:hAnsi="宋体" w:cs="宋体"/>
          <w:b/>
          <w:bCs/>
          <w:sz w:val="28"/>
          <w:szCs w:val="28"/>
        </w:rPr>
      </w:pPr>
      <w:r>
        <w:rPr>
          <w:rFonts w:hint="eastAsia" w:ascii="宋体" w:hAnsi="宋体" w:cs="宋体"/>
          <w:b/>
          <w:bCs/>
          <w:sz w:val="28"/>
          <w:szCs w:val="28"/>
        </w:rPr>
        <w:t>法定代表人身份证明</w:t>
      </w:r>
      <w:r>
        <w:rPr>
          <w:rFonts w:hint="eastAsia" w:ascii="宋体" w:hAnsi="宋体" w:cs="宋体"/>
          <w:b/>
          <w:sz w:val="28"/>
        </w:rPr>
        <w:t>（参考样张）</w:t>
      </w:r>
    </w:p>
    <w:p w14:paraId="303AB42E">
      <w:pPr>
        <w:snapToGrid w:val="0"/>
        <w:spacing w:line="360" w:lineRule="auto"/>
        <w:rPr>
          <w:rFonts w:hint="eastAsia" w:ascii="宋体" w:hAnsi="宋体" w:cs="宋体"/>
          <w:sz w:val="28"/>
          <w:szCs w:val="28"/>
        </w:rPr>
      </w:pPr>
      <w:r>
        <w:rPr>
          <w:rFonts w:hint="eastAsia" w:ascii="宋体" w:hAnsi="宋体" w:cs="宋体"/>
          <w:sz w:val="28"/>
          <w:szCs w:val="28"/>
        </w:rPr>
        <w:t>单位名称：</w:t>
      </w:r>
      <w:r>
        <w:rPr>
          <w:rFonts w:hint="eastAsia" w:ascii="宋体" w:hAnsi="宋体" w:cs="宋体"/>
          <w:sz w:val="28"/>
          <w:szCs w:val="28"/>
          <w:u w:val="single"/>
        </w:rPr>
        <w:t xml:space="preserve">                              </w:t>
      </w:r>
    </w:p>
    <w:p w14:paraId="571F1E47">
      <w:pPr>
        <w:snapToGrid w:val="0"/>
        <w:spacing w:line="360" w:lineRule="auto"/>
        <w:rPr>
          <w:rFonts w:hint="eastAsia" w:ascii="宋体" w:hAnsi="宋体" w:cs="宋体"/>
          <w:sz w:val="28"/>
          <w:szCs w:val="28"/>
        </w:rPr>
      </w:pPr>
      <w:r>
        <w:rPr>
          <w:rFonts w:hint="eastAsia" w:ascii="宋体" w:hAnsi="宋体" w:cs="宋体"/>
          <w:sz w:val="28"/>
          <w:szCs w:val="28"/>
        </w:rPr>
        <w:t>地址：</w:t>
      </w:r>
      <w:r>
        <w:rPr>
          <w:rFonts w:hint="eastAsia" w:ascii="宋体" w:hAnsi="宋体" w:cs="宋体"/>
          <w:sz w:val="28"/>
          <w:szCs w:val="28"/>
          <w:u w:val="single"/>
        </w:rPr>
        <w:t xml:space="preserve">                                  </w:t>
      </w:r>
    </w:p>
    <w:p w14:paraId="5FD97444">
      <w:pPr>
        <w:spacing w:line="360" w:lineRule="auto"/>
        <w:rPr>
          <w:rFonts w:hint="eastAsia" w:ascii="宋体" w:hAnsi="宋体" w:cs="宋体"/>
          <w:sz w:val="28"/>
          <w:szCs w:val="28"/>
        </w:rPr>
      </w:pPr>
      <w:r>
        <w:rPr>
          <w:rFonts w:hint="eastAsia" w:ascii="宋体" w:hAnsi="宋体" w:cs="宋体"/>
          <w:sz w:val="28"/>
          <w:szCs w:val="28"/>
        </w:rPr>
        <w:t>姓名：</w:t>
      </w:r>
      <w:r>
        <w:rPr>
          <w:rFonts w:hint="eastAsia" w:ascii="宋体" w:hAnsi="宋体" w:cs="宋体"/>
          <w:sz w:val="28"/>
          <w:szCs w:val="28"/>
          <w:u w:val="single"/>
        </w:rPr>
        <w:t xml:space="preserve">       </w:t>
      </w:r>
      <w:r>
        <w:rPr>
          <w:rFonts w:hint="eastAsia" w:ascii="宋体" w:hAnsi="宋体" w:cs="宋体"/>
          <w:sz w:val="28"/>
          <w:szCs w:val="28"/>
        </w:rPr>
        <w:t>性别：</w:t>
      </w:r>
      <w:r>
        <w:rPr>
          <w:rFonts w:hint="eastAsia" w:ascii="宋体" w:hAnsi="宋体" w:cs="宋体"/>
          <w:sz w:val="28"/>
          <w:szCs w:val="28"/>
          <w:u w:val="single"/>
        </w:rPr>
        <w:t xml:space="preserve">     </w:t>
      </w:r>
      <w:r>
        <w:rPr>
          <w:rFonts w:hint="eastAsia" w:ascii="宋体" w:hAnsi="宋体" w:cs="宋体"/>
          <w:sz w:val="28"/>
          <w:szCs w:val="28"/>
        </w:rPr>
        <w:t>年龄：</w:t>
      </w:r>
      <w:r>
        <w:rPr>
          <w:rFonts w:hint="eastAsia" w:ascii="宋体" w:hAnsi="宋体" w:cs="宋体"/>
          <w:sz w:val="28"/>
          <w:szCs w:val="28"/>
          <w:u w:val="single"/>
        </w:rPr>
        <w:t xml:space="preserve">    </w:t>
      </w:r>
      <w:r>
        <w:rPr>
          <w:rFonts w:hint="eastAsia" w:ascii="宋体" w:hAnsi="宋体" w:cs="宋体"/>
          <w:sz w:val="28"/>
          <w:szCs w:val="28"/>
        </w:rPr>
        <w:t>身份证号码：</w:t>
      </w:r>
      <w:r>
        <w:rPr>
          <w:rFonts w:hint="eastAsia" w:ascii="宋体" w:hAnsi="宋体" w:cs="宋体"/>
          <w:sz w:val="28"/>
          <w:szCs w:val="28"/>
          <w:u w:val="single"/>
        </w:rPr>
        <w:t xml:space="preserve">                </w:t>
      </w:r>
      <w:r>
        <w:rPr>
          <w:rFonts w:hint="eastAsia" w:ascii="宋体" w:hAnsi="宋体" w:cs="宋体"/>
          <w:sz w:val="28"/>
          <w:szCs w:val="28"/>
        </w:rPr>
        <w:t xml:space="preserve"> </w:t>
      </w:r>
    </w:p>
    <w:p w14:paraId="344E32D0">
      <w:pPr>
        <w:snapToGrid w:val="0"/>
        <w:spacing w:line="360" w:lineRule="auto"/>
        <w:rPr>
          <w:rFonts w:hint="eastAsia" w:ascii="宋体" w:hAnsi="宋体" w:cs="宋体"/>
          <w:sz w:val="28"/>
          <w:szCs w:val="28"/>
        </w:rPr>
      </w:pPr>
      <w:r>
        <w:rPr>
          <w:rFonts w:hint="eastAsia" w:ascii="宋体" w:hAnsi="宋体" w:cs="宋体"/>
          <w:sz w:val="28"/>
          <w:szCs w:val="28"/>
        </w:rPr>
        <w:t>职务：</w:t>
      </w:r>
      <w:r>
        <w:rPr>
          <w:rFonts w:hint="eastAsia" w:ascii="宋体" w:hAnsi="宋体" w:cs="宋体"/>
          <w:sz w:val="28"/>
          <w:szCs w:val="28"/>
          <w:u w:val="single"/>
        </w:rPr>
        <w:t xml:space="preserve">           </w:t>
      </w:r>
      <w:r>
        <w:rPr>
          <w:rFonts w:hint="eastAsia" w:ascii="宋体" w:hAnsi="宋体" w:cs="宋体"/>
          <w:sz w:val="28"/>
          <w:szCs w:val="28"/>
        </w:rPr>
        <w:t xml:space="preserve">  手机号码：</w:t>
      </w:r>
      <w:r>
        <w:rPr>
          <w:rFonts w:hint="eastAsia" w:ascii="宋体" w:hAnsi="宋体" w:cs="宋体"/>
          <w:sz w:val="28"/>
          <w:szCs w:val="28"/>
          <w:u w:val="single"/>
        </w:rPr>
        <w:t xml:space="preserve">                 </w:t>
      </w:r>
    </w:p>
    <w:p w14:paraId="370034CC">
      <w:pPr>
        <w:snapToGrid w:val="0"/>
        <w:spacing w:line="360" w:lineRule="auto"/>
        <w:rPr>
          <w:rFonts w:hint="eastAsia" w:ascii="宋体" w:hAnsi="宋体" w:cs="宋体"/>
        </w:rPr>
      </w:pPr>
      <w:r>
        <w:rPr>
          <w:rFonts w:hint="eastAsia" w:ascii="宋体" w:hAnsi="宋体" w:cs="宋体"/>
          <w:sz w:val="28"/>
          <w:szCs w:val="28"/>
        </w:rPr>
        <w:t>系</w:t>
      </w:r>
      <w:r>
        <w:rPr>
          <w:rFonts w:hint="eastAsia" w:ascii="宋体" w:hAnsi="宋体" w:cs="宋体"/>
          <w:sz w:val="28"/>
          <w:szCs w:val="28"/>
          <w:u w:val="single"/>
        </w:rPr>
        <w:t xml:space="preserve">                         </w:t>
      </w:r>
      <w:r>
        <w:rPr>
          <w:rFonts w:hint="eastAsia" w:ascii="宋体" w:hAnsi="宋体" w:cs="宋体"/>
          <w:sz w:val="28"/>
          <w:szCs w:val="28"/>
        </w:rPr>
        <w:t xml:space="preserve">的法定代表人                        </w:t>
      </w:r>
    </w:p>
    <w:p w14:paraId="1DF64AC8">
      <w:pPr>
        <w:snapToGrid w:val="0"/>
        <w:spacing w:before="120" w:beforeLines="50" w:after="50" w:line="460" w:lineRule="exact"/>
        <w:jc w:val="center"/>
        <w:rPr>
          <w:rFonts w:hint="eastAsia" w:ascii="宋体" w:hAnsi="宋体" w:cs="宋体"/>
          <w:b/>
          <w:bCs/>
          <w:sz w:val="28"/>
          <w:szCs w:val="28"/>
        </w:rPr>
      </w:pPr>
      <w:r>
        <w:rPr>
          <w:rFonts w:hint="eastAsia" w:ascii="宋体" w:hAnsi="宋体" w:cs="宋体"/>
          <w:b/>
          <w:bCs/>
          <w:sz w:val="28"/>
          <w:szCs w:val="28"/>
        </w:rPr>
        <w:t xml:space="preserve">   附法定代表人身份证复印件</w:t>
      </w:r>
    </w:p>
    <w:p w14:paraId="0C9F97E0">
      <w:pPr>
        <w:autoSpaceDE w:val="0"/>
        <w:autoSpaceDN w:val="0"/>
        <w:adjustRightInd w:val="0"/>
        <w:spacing w:line="400" w:lineRule="exact"/>
        <w:ind w:firstLine="440" w:firstLineChars="200"/>
        <w:rPr>
          <w:rFonts w:hint="eastAsia" w:ascii="宋体" w:hAnsi="宋体" w:cs="宋体"/>
          <w:sz w:val="22"/>
          <w:szCs w:val="21"/>
        </w:rPr>
      </w:pPr>
    </w:p>
    <w:tbl>
      <w:tblPr>
        <w:tblStyle w:val="54"/>
        <w:tblpPr w:leftFromText="180" w:rightFromText="180" w:vertAnchor="text" w:horzAnchor="page" w:tblpX="3878" w:tblpY="-114"/>
        <w:tblOverlap w:val="never"/>
        <w:tblW w:w="4962" w:type="dxa"/>
        <w:tblInd w:w="0" w:type="dxa"/>
        <w:tblBorders>
          <w:top w:val="dotDash" w:color="auto" w:sz="8" w:space="0"/>
          <w:left w:val="dotDash" w:color="auto" w:sz="8" w:space="0"/>
          <w:bottom w:val="dotDash" w:color="auto" w:sz="8" w:space="0"/>
          <w:right w:val="dotDash" w:color="auto" w:sz="8" w:space="0"/>
          <w:insideH w:val="dotDash" w:color="auto" w:sz="8" w:space="0"/>
          <w:insideV w:val="dotDash" w:color="auto" w:sz="8" w:space="0"/>
        </w:tblBorders>
        <w:tblLayout w:type="autofit"/>
        <w:tblCellMar>
          <w:top w:w="0" w:type="dxa"/>
          <w:left w:w="108" w:type="dxa"/>
          <w:bottom w:w="0" w:type="dxa"/>
          <w:right w:w="108" w:type="dxa"/>
        </w:tblCellMar>
      </w:tblPr>
      <w:tblGrid>
        <w:gridCol w:w="4962"/>
      </w:tblGrid>
      <w:tr w14:paraId="3A7D7C52">
        <w:tblPrEx>
          <w:tblBorders>
            <w:top w:val="dotDash" w:color="auto" w:sz="8" w:space="0"/>
            <w:left w:val="dotDash" w:color="auto" w:sz="8" w:space="0"/>
            <w:bottom w:val="dotDash" w:color="auto" w:sz="8" w:space="0"/>
            <w:right w:val="dotDash" w:color="auto" w:sz="8" w:space="0"/>
            <w:insideH w:val="dotDash" w:color="auto" w:sz="8" w:space="0"/>
            <w:insideV w:val="dotDash" w:color="auto" w:sz="8" w:space="0"/>
          </w:tblBorders>
          <w:tblCellMar>
            <w:top w:w="0" w:type="dxa"/>
            <w:left w:w="108" w:type="dxa"/>
            <w:bottom w:w="0" w:type="dxa"/>
            <w:right w:w="108" w:type="dxa"/>
          </w:tblCellMar>
        </w:tblPrEx>
        <w:trPr>
          <w:trHeight w:val="3238" w:hRule="atLeast"/>
        </w:trPr>
        <w:tc>
          <w:tcPr>
            <w:tcW w:w="4962" w:type="dxa"/>
          </w:tcPr>
          <w:p w14:paraId="61922F36">
            <w:pPr>
              <w:jc w:val="center"/>
              <w:rPr>
                <w:rFonts w:hint="eastAsia" w:ascii="宋体" w:hAnsi="宋体" w:cs="宋体"/>
                <w:sz w:val="24"/>
              </w:rPr>
            </w:pPr>
          </w:p>
          <w:p w14:paraId="402A055B">
            <w:pPr>
              <w:rPr>
                <w:rFonts w:hint="eastAsia" w:ascii="宋体" w:hAnsi="宋体" w:cs="宋体"/>
                <w:sz w:val="24"/>
              </w:rPr>
            </w:pPr>
          </w:p>
          <w:p w14:paraId="271C4CA0">
            <w:pPr>
              <w:rPr>
                <w:rFonts w:hint="eastAsia" w:ascii="宋体" w:hAnsi="宋体" w:cs="宋体"/>
                <w:sz w:val="24"/>
              </w:rPr>
            </w:pPr>
            <w:r>
              <w:rPr>
                <w:rFonts w:hint="eastAsia" w:ascii="宋体" w:hAnsi="宋体" w:cs="宋体"/>
                <w:sz w:val="24"/>
              </w:rPr>
              <w:t>法定代表人身份证正面复印件粘贴处，复印件清晰可认</w:t>
            </w:r>
          </w:p>
          <w:p w14:paraId="03B4646E">
            <w:pPr>
              <w:spacing w:line="360" w:lineRule="auto"/>
              <w:rPr>
                <w:rFonts w:hint="eastAsia" w:ascii="宋体" w:hAnsi="宋体" w:cs="宋体"/>
                <w:sz w:val="30"/>
                <w:szCs w:val="30"/>
              </w:rPr>
            </w:pPr>
          </w:p>
        </w:tc>
      </w:tr>
      <w:tr w14:paraId="3FF52FEA">
        <w:tblPrEx>
          <w:tblBorders>
            <w:top w:val="dotDash" w:color="auto" w:sz="8" w:space="0"/>
            <w:left w:val="dotDash" w:color="auto" w:sz="8" w:space="0"/>
            <w:bottom w:val="dotDash" w:color="auto" w:sz="8" w:space="0"/>
            <w:right w:val="dotDash" w:color="auto" w:sz="8" w:space="0"/>
            <w:insideH w:val="dotDash" w:color="auto" w:sz="8" w:space="0"/>
            <w:insideV w:val="dotDash" w:color="auto" w:sz="8" w:space="0"/>
          </w:tblBorders>
          <w:tblCellMar>
            <w:top w:w="0" w:type="dxa"/>
            <w:left w:w="108" w:type="dxa"/>
            <w:bottom w:w="0" w:type="dxa"/>
            <w:right w:w="108" w:type="dxa"/>
          </w:tblCellMar>
        </w:tblPrEx>
        <w:trPr>
          <w:trHeight w:val="3099" w:hRule="atLeast"/>
        </w:trPr>
        <w:tc>
          <w:tcPr>
            <w:tcW w:w="4962" w:type="dxa"/>
          </w:tcPr>
          <w:p w14:paraId="7B171DA4">
            <w:pPr>
              <w:rPr>
                <w:rFonts w:hint="eastAsia" w:ascii="宋体" w:hAnsi="宋体" w:cs="宋体"/>
                <w:sz w:val="24"/>
              </w:rPr>
            </w:pPr>
          </w:p>
          <w:p w14:paraId="40D92433">
            <w:pPr>
              <w:rPr>
                <w:rFonts w:hint="eastAsia" w:ascii="宋体" w:hAnsi="宋体" w:cs="宋体"/>
                <w:sz w:val="24"/>
              </w:rPr>
            </w:pPr>
          </w:p>
          <w:p w14:paraId="654E89AC">
            <w:pPr>
              <w:rPr>
                <w:rFonts w:hint="eastAsia" w:ascii="宋体" w:hAnsi="宋体" w:cs="宋体"/>
                <w:sz w:val="24"/>
              </w:rPr>
            </w:pPr>
            <w:r>
              <w:rPr>
                <w:rFonts w:hint="eastAsia" w:ascii="宋体" w:hAnsi="宋体" w:cs="宋体"/>
                <w:sz w:val="24"/>
              </w:rPr>
              <w:t>法定代表人身份证反面复印件粘贴处，复印件清晰可认</w:t>
            </w:r>
          </w:p>
          <w:p w14:paraId="110480D3">
            <w:pPr>
              <w:jc w:val="center"/>
              <w:rPr>
                <w:rFonts w:hint="eastAsia" w:ascii="宋体" w:hAnsi="宋体" w:cs="宋体"/>
                <w:szCs w:val="21"/>
              </w:rPr>
            </w:pPr>
          </w:p>
          <w:p w14:paraId="74CEE35C">
            <w:pPr>
              <w:spacing w:line="360" w:lineRule="auto"/>
              <w:rPr>
                <w:rFonts w:hint="eastAsia" w:ascii="宋体" w:hAnsi="宋体" w:cs="宋体"/>
                <w:sz w:val="30"/>
                <w:szCs w:val="30"/>
              </w:rPr>
            </w:pPr>
          </w:p>
        </w:tc>
      </w:tr>
    </w:tbl>
    <w:p w14:paraId="3C3C08A3">
      <w:pPr>
        <w:snapToGrid w:val="0"/>
        <w:spacing w:before="120" w:beforeLines="50" w:after="50" w:line="460" w:lineRule="exact"/>
        <w:rPr>
          <w:rFonts w:hint="eastAsia" w:ascii="宋体" w:hAnsi="宋体" w:cs="宋体"/>
          <w:b/>
          <w:sz w:val="24"/>
        </w:rPr>
      </w:pPr>
      <w:r>
        <w:rPr>
          <w:rFonts w:hint="eastAsia" w:ascii="宋体" w:hAnsi="宋体" w:cs="宋体"/>
          <w:sz w:val="24"/>
        </w:rPr>
        <w:t xml:space="preserve">                         </w:t>
      </w:r>
      <w:r>
        <w:rPr>
          <w:rFonts w:hint="eastAsia" w:ascii="宋体" w:hAnsi="宋体" w:cs="宋体"/>
          <w:b/>
          <w:sz w:val="24"/>
        </w:rPr>
        <w:t xml:space="preserve"> </w:t>
      </w:r>
    </w:p>
    <w:p w14:paraId="66242CE1">
      <w:pPr>
        <w:snapToGrid w:val="0"/>
        <w:spacing w:before="120" w:beforeLines="50" w:after="50" w:line="460" w:lineRule="exact"/>
        <w:rPr>
          <w:rFonts w:hint="eastAsia" w:ascii="宋体" w:hAnsi="宋体" w:cs="宋体"/>
          <w:b/>
          <w:sz w:val="24"/>
        </w:rPr>
      </w:pPr>
    </w:p>
    <w:p w14:paraId="14DAA183">
      <w:pPr>
        <w:snapToGrid w:val="0"/>
        <w:spacing w:before="120" w:beforeLines="50" w:after="50" w:line="460" w:lineRule="exact"/>
        <w:rPr>
          <w:rFonts w:hint="eastAsia" w:ascii="宋体" w:hAnsi="宋体" w:cs="宋体"/>
          <w:b/>
          <w:sz w:val="24"/>
        </w:rPr>
      </w:pPr>
    </w:p>
    <w:p w14:paraId="2272D60A">
      <w:pPr>
        <w:snapToGrid w:val="0"/>
        <w:spacing w:before="120" w:beforeLines="50" w:after="50" w:line="460" w:lineRule="exact"/>
        <w:rPr>
          <w:rFonts w:hint="eastAsia" w:ascii="宋体" w:hAnsi="宋体" w:cs="宋体"/>
          <w:b/>
          <w:sz w:val="24"/>
        </w:rPr>
      </w:pPr>
    </w:p>
    <w:p w14:paraId="2A8A00FF">
      <w:pPr>
        <w:snapToGrid w:val="0"/>
        <w:spacing w:before="120" w:beforeLines="50" w:after="50" w:line="460" w:lineRule="exact"/>
        <w:rPr>
          <w:rFonts w:hint="eastAsia" w:ascii="宋体" w:hAnsi="宋体" w:cs="宋体"/>
          <w:b/>
          <w:sz w:val="24"/>
        </w:rPr>
      </w:pPr>
    </w:p>
    <w:p w14:paraId="0B54F56E">
      <w:pPr>
        <w:snapToGrid w:val="0"/>
        <w:spacing w:before="120" w:beforeLines="50" w:after="50" w:line="460" w:lineRule="exact"/>
        <w:rPr>
          <w:rFonts w:hint="eastAsia" w:ascii="宋体" w:hAnsi="宋体" w:cs="宋体"/>
          <w:b/>
          <w:sz w:val="24"/>
        </w:rPr>
      </w:pPr>
    </w:p>
    <w:p w14:paraId="555838AE">
      <w:pPr>
        <w:snapToGrid w:val="0"/>
        <w:spacing w:before="120" w:beforeLines="50" w:after="50" w:line="460" w:lineRule="exact"/>
        <w:rPr>
          <w:rFonts w:hint="eastAsia" w:ascii="宋体" w:hAnsi="宋体" w:cs="宋体"/>
          <w:b/>
          <w:sz w:val="24"/>
        </w:rPr>
      </w:pPr>
    </w:p>
    <w:p w14:paraId="34833C22">
      <w:pPr>
        <w:snapToGrid w:val="0"/>
        <w:spacing w:before="120" w:beforeLines="50" w:after="50" w:line="460" w:lineRule="exact"/>
        <w:rPr>
          <w:rFonts w:hint="eastAsia" w:ascii="宋体" w:hAnsi="宋体" w:cs="宋体"/>
          <w:b/>
          <w:sz w:val="24"/>
        </w:rPr>
      </w:pPr>
    </w:p>
    <w:p w14:paraId="29A6C4C9">
      <w:pPr>
        <w:snapToGrid w:val="0"/>
        <w:spacing w:before="120" w:beforeLines="50" w:after="50" w:line="460" w:lineRule="exact"/>
        <w:rPr>
          <w:rFonts w:hint="eastAsia" w:ascii="宋体" w:hAnsi="宋体" w:cs="宋体"/>
          <w:b/>
          <w:sz w:val="24"/>
        </w:rPr>
      </w:pPr>
    </w:p>
    <w:p w14:paraId="7DD82417">
      <w:pPr>
        <w:snapToGrid w:val="0"/>
        <w:spacing w:before="120" w:beforeLines="50" w:after="50" w:line="460" w:lineRule="exact"/>
        <w:rPr>
          <w:rFonts w:hint="eastAsia" w:ascii="宋体" w:hAnsi="宋体" w:cs="宋体"/>
          <w:b/>
          <w:sz w:val="24"/>
        </w:rPr>
      </w:pPr>
    </w:p>
    <w:p w14:paraId="67ED74B9">
      <w:pPr>
        <w:snapToGrid w:val="0"/>
        <w:spacing w:before="120" w:beforeLines="50" w:after="50" w:line="460" w:lineRule="exact"/>
        <w:rPr>
          <w:rFonts w:hint="eastAsia" w:ascii="宋体" w:hAnsi="宋体" w:cs="宋体"/>
          <w:b/>
          <w:sz w:val="24"/>
        </w:rPr>
      </w:pPr>
    </w:p>
    <w:p w14:paraId="1BA3CC7A">
      <w:pPr>
        <w:snapToGrid w:val="0"/>
        <w:spacing w:before="120" w:beforeLines="50" w:after="50" w:line="460" w:lineRule="exact"/>
        <w:rPr>
          <w:rFonts w:hint="eastAsia" w:ascii="宋体" w:hAnsi="宋体" w:cs="宋体"/>
          <w:b/>
          <w:sz w:val="24"/>
        </w:rPr>
      </w:pPr>
    </w:p>
    <w:p w14:paraId="75E8340B">
      <w:pPr>
        <w:snapToGrid w:val="0"/>
        <w:spacing w:before="120" w:beforeLines="50" w:after="50" w:line="460" w:lineRule="exact"/>
        <w:rPr>
          <w:rFonts w:hint="eastAsia" w:ascii="宋体" w:hAnsi="宋体" w:cs="宋体"/>
        </w:rPr>
      </w:pPr>
      <w:r>
        <w:rPr>
          <w:rFonts w:hint="eastAsia" w:ascii="宋体" w:hAnsi="宋体" w:cs="宋体"/>
          <w:b/>
          <w:sz w:val="24"/>
        </w:rPr>
        <w:t>投标人</w:t>
      </w:r>
      <w:r>
        <w:rPr>
          <w:rFonts w:hint="eastAsia" w:ascii="宋体" w:hAnsi="宋体" w:cs="宋体"/>
          <w:b/>
          <w:spacing w:val="20"/>
          <w:sz w:val="24"/>
        </w:rPr>
        <w:t>（盖章）</w:t>
      </w:r>
      <w:r>
        <w:rPr>
          <w:rFonts w:hint="eastAsia" w:ascii="宋体" w:hAnsi="宋体" w:cs="宋体"/>
          <w:b/>
          <w:sz w:val="24"/>
        </w:rPr>
        <w:t xml:space="preserve">：                      </w:t>
      </w:r>
      <w:r>
        <w:rPr>
          <w:rFonts w:hint="eastAsia" w:ascii="宋体" w:hAnsi="宋体" w:cs="宋体"/>
          <w:sz w:val="24"/>
        </w:rPr>
        <w:t xml:space="preserve"> </w:t>
      </w:r>
      <w:r>
        <w:rPr>
          <w:rFonts w:hint="eastAsia" w:ascii="宋体" w:hAnsi="宋体" w:cs="宋体"/>
          <w:b/>
          <w:sz w:val="24"/>
        </w:rPr>
        <w:t>日期：  _____年___月___日</w:t>
      </w:r>
    </w:p>
    <w:p w14:paraId="68216E06">
      <w:pPr>
        <w:rPr>
          <w:rFonts w:hint="eastAsia" w:ascii="宋体" w:hAnsi="宋体" w:cs="宋体"/>
        </w:rPr>
        <w:sectPr>
          <w:pgSz w:w="11906" w:h="16838"/>
          <w:pgMar w:top="1247" w:right="1417" w:bottom="1247" w:left="1417" w:header="850" w:footer="992" w:gutter="0"/>
          <w:cols w:space="0" w:num="1"/>
          <w:rtlGutter w:val="0"/>
          <w:docGrid w:linePitch="286" w:charSpace="0"/>
        </w:sectPr>
      </w:pPr>
    </w:p>
    <w:p w14:paraId="6586C8E6">
      <w:pPr>
        <w:rPr>
          <w:rFonts w:hint="eastAsia" w:ascii="宋体" w:hAnsi="宋体" w:cs="宋体"/>
          <w:sz w:val="24"/>
        </w:rPr>
      </w:pPr>
      <w:r>
        <w:rPr>
          <w:rFonts w:hint="eastAsia" w:ascii="宋体" w:hAnsi="宋体" w:cs="宋体"/>
          <w:sz w:val="24"/>
        </w:rPr>
        <w:t>7.主要负责人简历：</w:t>
      </w:r>
    </w:p>
    <w:p w14:paraId="7ED60EE5">
      <w:pPr>
        <w:snapToGrid w:val="0"/>
        <w:spacing w:before="50" w:after="120" w:afterLines="50"/>
        <w:jc w:val="left"/>
        <w:rPr>
          <w:rFonts w:hint="eastAsia" w:ascii="宋体" w:hAnsi="宋体" w:cs="宋体"/>
          <w:sz w:val="24"/>
          <w:szCs w:val="20"/>
        </w:rPr>
      </w:pPr>
      <w:r>
        <w:rPr>
          <w:rFonts w:hint="eastAsia" w:ascii="宋体" w:hAnsi="宋体" w:cs="宋体"/>
          <w:sz w:val="24"/>
          <w:szCs w:val="20"/>
        </w:rPr>
        <w:t>7.1</w:t>
      </w:r>
      <w:r>
        <w:rPr>
          <w:rFonts w:hint="eastAsia" w:ascii="宋体" w:hAnsi="宋体" w:cs="宋体"/>
          <w:sz w:val="24"/>
        </w:rPr>
        <w:t>项目负责人简历：</w:t>
      </w:r>
    </w:p>
    <w:p w14:paraId="7506643E">
      <w:pPr>
        <w:jc w:val="center"/>
        <w:rPr>
          <w:rFonts w:hint="eastAsia" w:ascii="宋体" w:hAnsi="宋体" w:cs="宋体"/>
          <w:snapToGrid w:val="0"/>
          <w:sz w:val="28"/>
        </w:rPr>
      </w:pPr>
      <w:r>
        <w:rPr>
          <w:rFonts w:hint="eastAsia" w:ascii="宋体" w:hAnsi="宋体" w:cs="宋体"/>
          <w:snapToGrid w:val="0"/>
          <w:sz w:val="28"/>
        </w:rPr>
        <w:t>项目负责人简历表</w:t>
      </w:r>
    </w:p>
    <w:p w14:paraId="1140A4DF">
      <w:pPr>
        <w:snapToGrid w:val="0"/>
        <w:spacing w:before="120" w:beforeLines="50" w:after="50" w:line="360" w:lineRule="auto"/>
        <w:jc w:val="center"/>
        <w:rPr>
          <w:rFonts w:hint="eastAsia" w:ascii="宋体" w:hAnsi="宋体" w:cs="宋体"/>
          <w:bCs/>
          <w:sz w:val="24"/>
        </w:rPr>
      </w:pPr>
    </w:p>
    <w:p w14:paraId="7801CCB6">
      <w:pPr>
        <w:snapToGrid w:val="0"/>
        <w:spacing w:line="360" w:lineRule="auto"/>
        <w:rPr>
          <w:rFonts w:hint="eastAsia" w:ascii="宋体" w:hAnsi="宋体" w:cs="宋体"/>
          <w:bCs/>
          <w:sz w:val="24"/>
        </w:rPr>
      </w:pPr>
      <w:r>
        <w:rPr>
          <w:rFonts w:hint="eastAsia" w:ascii="宋体" w:hAnsi="宋体" w:cs="宋体"/>
          <w:bCs/>
          <w:sz w:val="24"/>
        </w:rPr>
        <w:t>项目名称：</w:t>
      </w:r>
    </w:p>
    <w:p w14:paraId="781749D1">
      <w:pPr>
        <w:snapToGrid w:val="0"/>
        <w:spacing w:line="360" w:lineRule="auto"/>
        <w:rPr>
          <w:rFonts w:hint="eastAsia" w:ascii="宋体" w:hAnsi="宋体" w:cs="宋体"/>
          <w:bCs/>
          <w:sz w:val="24"/>
        </w:rPr>
      </w:pPr>
      <w:r>
        <w:rPr>
          <w:rFonts w:hint="eastAsia" w:ascii="宋体" w:hAnsi="宋体" w:cs="宋体"/>
          <w:bCs/>
          <w:sz w:val="24"/>
        </w:rPr>
        <w:t>项目编号：</w:t>
      </w:r>
    </w:p>
    <w:tbl>
      <w:tblPr>
        <w:tblStyle w:val="54"/>
        <w:tblpPr w:leftFromText="180" w:rightFromText="180" w:vertAnchor="text" w:tblpY="21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880"/>
        <w:gridCol w:w="1084"/>
        <w:gridCol w:w="2733"/>
        <w:gridCol w:w="1952"/>
        <w:gridCol w:w="2928"/>
      </w:tblGrid>
      <w:tr w14:paraId="65A4CC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93" w:hRule="atLeast"/>
        </w:trPr>
        <w:tc>
          <w:tcPr>
            <w:tcW w:w="1964" w:type="dxa"/>
            <w:gridSpan w:val="2"/>
            <w:tcBorders>
              <w:top w:val="single" w:color="000000" w:sz="8" w:space="0"/>
              <w:left w:val="single" w:color="000000" w:sz="8" w:space="0"/>
              <w:bottom w:val="single" w:color="000000" w:sz="4" w:space="0"/>
              <w:right w:val="single" w:color="auto" w:sz="4" w:space="0"/>
            </w:tcBorders>
            <w:vAlign w:val="center"/>
          </w:tcPr>
          <w:p w14:paraId="3077BFC0">
            <w:pPr>
              <w:spacing w:line="351" w:lineRule="atLeast"/>
              <w:jc w:val="center"/>
              <w:rPr>
                <w:rFonts w:hint="eastAsia" w:ascii="宋体" w:hAnsi="宋体" w:cs="宋体"/>
                <w:sz w:val="28"/>
                <w:u w:color="000000"/>
              </w:rPr>
            </w:pPr>
            <w:r>
              <w:rPr>
                <w:rFonts w:hint="eastAsia" w:ascii="宋体" w:hAnsi="宋体" w:cs="宋体"/>
                <w:sz w:val="28"/>
              </w:rPr>
              <w:t>姓  名</w:t>
            </w:r>
          </w:p>
        </w:tc>
        <w:tc>
          <w:tcPr>
            <w:tcW w:w="2733" w:type="dxa"/>
            <w:tcBorders>
              <w:top w:val="single" w:color="000000" w:sz="8" w:space="0"/>
              <w:left w:val="single" w:color="auto" w:sz="4" w:space="0"/>
              <w:bottom w:val="single" w:color="000000" w:sz="4" w:space="0"/>
              <w:right w:val="single" w:color="000000" w:sz="4" w:space="0"/>
            </w:tcBorders>
            <w:vAlign w:val="center"/>
          </w:tcPr>
          <w:p w14:paraId="7D040715">
            <w:pPr>
              <w:spacing w:line="351" w:lineRule="atLeast"/>
              <w:jc w:val="center"/>
              <w:rPr>
                <w:rFonts w:hint="eastAsia" w:ascii="宋体" w:hAnsi="宋体" w:cs="宋体"/>
                <w:sz w:val="28"/>
                <w:u w:color="000000"/>
              </w:rPr>
            </w:pPr>
          </w:p>
        </w:tc>
        <w:tc>
          <w:tcPr>
            <w:tcW w:w="1952" w:type="dxa"/>
            <w:tcBorders>
              <w:top w:val="single" w:color="000000" w:sz="8" w:space="0"/>
              <w:left w:val="single" w:color="auto" w:sz="4" w:space="0"/>
              <w:bottom w:val="single" w:color="000000" w:sz="4" w:space="0"/>
              <w:right w:val="single" w:color="000000" w:sz="4" w:space="0"/>
            </w:tcBorders>
            <w:vAlign w:val="center"/>
          </w:tcPr>
          <w:p w14:paraId="1E90A4C5">
            <w:pPr>
              <w:spacing w:line="351" w:lineRule="atLeast"/>
              <w:jc w:val="center"/>
              <w:rPr>
                <w:rFonts w:hint="eastAsia" w:ascii="宋体" w:hAnsi="宋体" w:cs="宋体"/>
                <w:sz w:val="28"/>
                <w:u w:color="000000"/>
              </w:rPr>
            </w:pPr>
            <w:r>
              <w:rPr>
                <w:rFonts w:hint="eastAsia" w:ascii="宋体" w:hAnsi="宋体" w:cs="宋体"/>
                <w:sz w:val="28"/>
              </w:rPr>
              <w:t>性  别</w:t>
            </w:r>
          </w:p>
        </w:tc>
        <w:tc>
          <w:tcPr>
            <w:tcW w:w="2928" w:type="dxa"/>
            <w:tcBorders>
              <w:top w:val="single" w:color="000000" w:sz="8" w:space="0"/>
              <w:left w:val="single" w:color="auto" w:sz="4" w:space="0"/>
              <w:bottom w:val="single" w:color="000000" w:sz="4" w:space="0"/>
              <w:right w:val="single" w:color="000000" w:sz="8" w:space="0"/>
            </w:tcBorders>
            <w:vAlign w:val="center"/>
          </w:tcPr>
          <w:p w14:paraId="2E0DE206">
            <w:pPr>
              <w:spacing w:line="351" w:lineRule="atLeast"/>
              <w:jc w:val="center"/>
              <w:rPr>
                <w:rFonts w:hint="eastAsia" w:ascii="宋体" w:hAnsi="宋体" w:cs="宋体"/>
                <w:sz w:val="28"/>
                <w:u w:color="000000"/>
              </w:rPr>
            </w:pPr>
          </w:p>
        </w:tc>
      </w:tr>
      <w:tr w14:paraId="4B2E29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93" w:hRule="atLeast"/>
        </w:trPr>
        <w:tc>
          <w:tcPr>
            <w:tcW w:w="1964" w:type="dxa"/>
            <w:gridSpan w:val="2"/>
            <w:tcBorders>
              <w:top w:val="single" w:color="000000" w:sz="8" w:space="0"/>
              <w:left w:val="single" w:color="000000" w:sz="8" w:space="0"/>
              <w:bottom w:val="single" w:color="000000" w:sz="4" w:space="0"/>
              <w:right w:val="single" w:color="auto" w:sz="4" w:space="0"/>
            </w:tcBorders>
            <w:vAlign w:val="center"/>
          </w:tcPr>
          <w:p w14:paraId="7E447AE5">
            <w:pPr>
              <w:spacing w:line="351" w:lineRule="atLeast"/>
              <w:jc w:val="center"/>
              <w:rPr>
                <w:rFonts w:hint="eastAsia" w:ascii="宋体" w:hAnsi="宋体" w:cs="宋体"/>
                <w:sz w:val="28"/>
              </w:rPr>
            </w:pPr>
            <w:r>
              <w:rPr>
                <w:rFonts w:hint="eastAsia" w:ascii="宋体" w:hAnsi="宋体" w:cs="宋体"/>
                <w:sz w:val="28"/>
              </w:rPr>
              <w:t>年  龄</w:t>
            </w:r>
          </w:p>
        </w:tc>
        <w:tc>
          <w:tcPr>
            <w:tcW w:w="2733" w:type="dxa"/>
            <w:tcBorders>
              <w:top w:val="single" w:color="000000" w:sz="8" w:space="0"/>
              <w:left w:val="single" w:color="auto" w:sz="4" w:space="0"/>
              <w:bottom w:val="single" w:color="000000" w:sz="4" w:space="0"/>
              <w:right w:val="single" w:color="000000" w:sz="4" w:space="0"/>
            </w:tcBorders>
            <w:vAlign w:val="center"/>
          </w:tcPr>
          <w:p w14:paraId="242B8D97">
            <w:pPr>
              <w:spacing w:line="351" w:lineRule="atLeast"/>
              <w:jc w:val="center"/>
              <w:rPr>
                <w:rFonts w:hint="eastAsia" w:ascii="宋体" w:hAnsi="宋体" w:cs="宋体"/>
                <w:sz w:val="28"/>
                <w:u w:color="000000"/>
              </w:rPr>
            </w:pPr>
          </w:p>
        </w:tc>
        <w:tc>
          <w:tcPr>
            <w:tcW w:w="1952" w:type="dxa"/>
            <w:tcBorders>
              <w:top w:val="single" w:color="000000" w:sz="8" w:space="0"/>
              <w:left w:val="single" w:color="auto" w:sz="4" w:space="0"/>
              <w:bottom w:val="single" w:color="000000" w:sz="4" w:space="0"/>
              <w:right w:val="single" w:color="000000" w:sz="4" w:space="0"/>
            </w:tcBorders>
            <w:vAlign w:val="center"/>
          </w:tcPr>
          <w:p w14:paraId="35E3B0FF">
            <w:pPr>
              <w:spacing w:line="351" w:lineRule="atLeast"/>
              <w:jc w:val="center"/>
              <w:rPr>
                <w:rFonts w:hint="eastAsia" w:ascii="宋体" w:hAnsi="宋体" w:cs="宋体"/>
                <w:sz w:val="28"/>
              </w:rPr>
            </w:pPr>
            <w:r>
              <w:rPr>
                <w:rFonts w:hint="eastAsia" w:ascii="宋体" w:hAnsi="宋体" w:cs="宋体"/>
                <w:sz w:val="28"/>
              </w:rPr>
              <w:t>身份证号</w:t>
            </w:r>
          </w:p>
        </w:tc>
        <w:tc>
          <w:tcPr>
            <w:tcW w:w="2928" w:type="dxa"/>
            <w:tcBorders>
              <w:top w:val="single" w:color="000000" w:sz="8" w:space="0"/>
              <w:left w:val="single" w:color="auto" w:sz="4" w:space="0"/>
              <w:bottom w:val="single" w:color="000000" w:sz="4" w:space="0"/>
              <w:right w:val="single" w:color="000000" w:sz="8" w:space="0"/>
            </w:tcBorders>
            <w:vAlign w:val="center"/>
          </w:tcPr>
          <w:p w14:paraId="7B0A09FD">
            <w:pPr>
              <w:spacing w:line="351" w:lineRule="atLeast"/>
              <w:jc w:val="center"/>
              <w:rPr>
                <w:rFonts w:hint="eastAsia" w:ascii="宋体" w:hAnsi="宋体" w:cs="宋体"/>
                <w:sz w:val="28"/>
                <w:u w:color="000000"/>
              </w:rPr>
            </w:pPr>
          </w:p>
        </w:tc>
      </w:tr>
      <w:tr w14:paraId="5D7E5F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94" w:hRule="atLeast"/>
        </w:trPr>
        <w:tc>
          <w:tcPr>
            <w:tcW w:w="1964" w:type="dxa"/>
            <w:gridSpan w:val="2"/>
            <w:tcBorders>
              <w:top w:val="single" w:color="auto" w:sz="4" w:space="0"/>
              <w:left w:val="single" w:color="000000" w:sz="8" w:space="0"/>
              <w:bottom w:val="single" w:color="auto" w:sz="4" w:space="0"/>
              <w:right w:val="single" w:color="auto" w:sz="4" w:space="0"/>
            </w:tcBorders>
            <w:vAlign w:val="center"/>
          </w:tcPr>
          <w:p w14:paraId="44FD86DA">
            <w:pPr>
              <w:spacing w:line="351" w:lineRule="atLeast"/>
              <w:jc w:val="center"/>
              <w:rPr>
                <w:rFonts w:hint="eastAsia" w:ascii="宋体" w:hAnsi="宋体" w:cs="宋体"/>
                <w:sz w:val="28"/>
                <w:u w:color="000000"/>
              </w:rPr>
            </w:pPr>
            <w:r>
              <w:rPr>
                <w:rFonts w:hint="eastAsia" w:ascii="宋体" w:hAnsi="宋体" w:cs="宋体"/>
                <w:sz w:val="28"/>
              </w:rPr>
              <w:t>资  格</w:t>
            </w:r>
          </w:p>
        </w:tc>
        <w:tc>
          <w:tcPr>
            <w:tcW w:w="2733" w:type="dxa"/>
            <w:tcBorders>
              <w:top w:val="single" w:color="auto" w:sz="4" w:space="0"/>
              <w:left w:val="single" w:color="auto" w:sz="4" w:space="0"/>
              <w:bottom w:val="single" w:color="auto" w:sz="4" w:space="0"/>
              <w:right w:val="single" w:color="000000" w:sz="4" w:space="0"/>
            </w:tcBorders>
            <w:vAlign w:val="center"/>
          </w:tcPr>
          <w:p w14:paraId="4D2B379B">
            <w:pPr>
              <w:spacing w:line="351" w:lineRule="atLeast"/>
              <w:jc w:val="center"/>
              <w:rPr>
                <w:rFonts w:hint="eastAsia" w:ascii="宋体" w:hAnsi="宋体" w:cs="宋体"/>
                <w:sz w:val="28"/>
                <w:u w:color="000000"/>
              </w:rPr>
            </w:pPr>
          </w:p>
        </w:tc>
        <w:tc>
          <w:tcPr>
            <w:tcW w:w="1952" w:type="dxa"/>
            <w:tcBorders>
              <w:top w:val="single" w:color="auto" w:sz="4" w:space="0"/>
              <w:left w:val="single" w:color="auto" w:sz="4" w:space="0"/>
              <w:bottom w:val="single" w:color="auto" w:sz="4" w:space="0"/>
              <w:right w:val="single" w:color="auto" w:sz="4" w:space="0"/>
            </w:tcBorders>
            <w:vAlign w:val="center"/>
          </w:tcPr>
          <w:p w14:paraId="0E010A0E">
            <w:pPr>
              <w:spacing w:line="351" w:lineRule="atLeast"/>
              <w:jc w:val="center"/>
              <w:rPr>
                <w:rFonts w:hint="eastAsia" w:ascii="宋体" w:hAnsi="宋体" w:cs="宋体"/>
                <w:sz w:val="28"/>
                <w:u w:color="000000"/>
              </w:rPr>
            </w:pPr>
            <w:r>
              <w:rPr>
                <w:rFonts w:hint="eastAsia" w:ascii="宋体" w:hAnsi="宋体" w:cs="宋体"/>
                <w:sz w:val="28"/>
              </w:rPr>
              <w:t>资格证书号</w:t>
            </w:r>
          </w:p>
        </w:tc>
        <w:tc>
          <w:tcPr>
            <w:tcW w:w="2928" w:type="dxa"/>
            <w:tcBorders>
              <w:top w:val="single" w:color="auto" w:sz="4" w:space="0"/>
              <w:left w:val="single" w:color="auto" w:sz="4" w:space="0"/>
              <w:bottom w:val="single" w:color="auto" w:sz="4" w:space="0"/>
              <w:right w:val="single" w:color="000000" w:sz="8" w:space="0"/>
            </w:tcBorders>
            <w:vAlign w:val="center"/>
          </w:tcPr>
          <w:p w14:paraId="58EB7F45">
            <w:pPr>
              <w:spacing w:line="351" w:lineRule="atLeast"/>
              <w:jc w:val="center"/>
              <w:rPr>
                <w:rFonts w:hint="eastAsia" w:ascii="宋体" w:hAnsi="宋体" w:cs="宋体"/>
                <w:sz w:val="28"/>
                <w:u w:color="000000"/>
              </w:rPr>
            </w:pPr>
          </w:p>
        </w:tc>
      </w:tr>
      <w:tr w14:paraId="0C8936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31" w:hRule="atLeast"/>
        </w:trPr>
        <w:tc>
          <w:tcPr>
            <w:tcW w:w="1964" w:type="dxa"/>
            <w:gridSpan w:val="2"/>
            <w:tcBorders>
              <w:top w:val="single" w:color="auto" w:sz="4" w:space="0"/>
              <w:left w:val="single" w:color="000000" w:sz="8" w:space="0"/>
              <w:bottom w:val="single" w:color="000000" w:sz="4" w:space="0"/>
              <w:right w:val="single" w:color="auto" w:sz="4" w:space="0"/>
            </w:tcBorders>
            <w:vAlign w:val="center"/>
          </w:tcPr>
          <w:p w14:paraId="5414E98E">
            <w:pPr>
              <w:spacing w:line="351" w:lineRule="atLeast"/>
              <w:ind w:firstLine="557" w:firstLineChars="199"/>
              <w:rPr>
                <w:rFonts w:hint="eastAsia" w:ascii="宋体" w:hAnsi="宋体" w:cs="宋体"/>
                <w:sz w:val="28"/>
                <w:u w:color="000000"/>
              </w:rPr>
            </w:pPr>
            <w:r>
              <w:rPr>
                <w:rFonts w:hint="eastAsia" w:ascii="宋体" w:hAnsi="宋体" w:cs="宋体"/>
                <w:sz w:val="28"/>
              </w:rPr>
              <w:t>职  称</w:t>
            </w:r>
          </w:p>
        </w:tc>
        <w:tc>
          <w:tcPr>
            <w:tcW w:w="2733" w:type="dxa"/>
            <w:tcBorders>
              <w:top w:val="single" w:color="auto" w:sz="4" w:space="0"/>
              <w:left w:val="single" w:color="auto" w:sz="4" w:space="0"/>
              <w:bottom w:val="single" w:color="000000" w:sz="4" w:space="0"/>
              <w:right w:val="single" w:color="000000" w:sz="4" w:space="0"/>
            </w:tcBorders>
            <w:vAlign w:val="center"/>
          </w:tcPr>
          <w:p w14:paraId="4150C1A1">
            <w:pPr>
              <w:spacing w:line="351" w:lineRule="atLeast"/>
              <w:ind w:firstLine="419"/>
              <w:jc w:val="center"/>
              <w:rPr>
                <w:rFonts w:hint="eastAsia" w:ascii="宋体" w:hAnsi="宋体" w:cs="宋体"/>
                <w:sz w:val="28"/>
                <w:u w:color="000000"/>
              </w:rPr>
            </w:pPr>
          </w:p>
        </w:tc>
        <w:tc>
          <w:tcPr>
            <w:tcW w:w="1952" w:type="dxa"/>
            <w:tcBorders>
              <w:top w:val="single" w:color="auto" w:sz="4" w:space="0"/>
              <w:left w:val="single" w:color="auto" w:sz="4" w:space="0"/>
              <w:bottom w:val="single" w:color="000000" w:sz="4" w:space="0"/>
              <w:right w:val="single" w:color="auto" w:sz="4" w:space="0"/>
            </w:tcBorders>
            <w:vAlign w:val="center"/>
          </w:tcPr>
          <w:p w14:paraId="52211D8C">
            <w:pPr>
              <w:spacing w:line="351" w:lineRule="atLeast"/>
              <w:ind w:firstLine="554" w:firstLineChars="198"/>
              <w:rPr>
                <w:rFonts w:hint="eastAsia" w:ascii="宋体" w:hAnsi="宋体" w:cs="宋体"/>
                <w:sz w:val="28"/>
                <w:u w:color="000000"/>
              </w:rPr>
            </w:pPr>
            <w:r>
              <w:rPr>
                <w:rFonts w:hint="eastAsia" w:ascii="宋体" w:hAnsi="宋体" w:cs="宋体"/>
                <w:sz w:val="28"/>
              </w:rPr>
              <w:t>学  历</w:t>
            </w:r>
          </w:p>
        </w:tc>
        <w:tc>
          <w:tcPr>
            <w:tcW w:w="2928" w:type="dxa"/>
            <w:tcBorders>
              <w:top w:val="single" w:color="auto" w:sz="4" w:space="0"/>
              <w:left w:val="single" w:color="auto" w:sz="4" w:space="0"/>
              <w:bottom w:val="single" w:color="000000" w:sz="4" w:space="0"/>
              <w:right w:val="single" w:color="000000" w:sz="8" w:space="0"/>
            </w:tcBorders>
            <w:vAlign w:val="center"/>
          </w:tcPr>
          <w:p w14:paraId="5B775874">
            <w:pPr>
              <w:spacing w:line="351" w:lineRule="atLeast"/>
              <w:jc w:val="center"/>
              <w:rPr>
                <w:rFonts w:hint="eastAsia" w:ascii="宋体" w:hAnsi="宋体" w:cs="宋体"/>
                <w:sz w:val="28"/>
                <w:u w:color="000000"/>
              </w:rPr>
            </w:pPr>
          </w:p>
        </w:tc>
      </w:tr>
      <w:tr w14:paraId="40EF13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10" w:hRule="atLeast"/>
        </w:trPr>
        <w:tc>
          <w:tcPr>
            <w:tcW w:w="1964" w:type="dxa"/>
            <w:gridSpan w:val="2"/>
            <w:tcBorders>
              <w:top w:val="single" w:color="auto" w:sz="4" w:space="0"/>
              <w:left w:val="single" w:color="000000" w:sz="8" w:space="0"/>
              <w:bottom w:val="single" w:color="000000" w:sz="4" w:space="0"/>
              <w:right w:val="single" w:color="000000" w:sz="4" w:space="0"/>
            </w:tcBorders>
            <w:vAlign w:val="center"/>
          </w:tcPr>
          <w:p w14:paraId="07065113">
            <w:pPr>
              <w:spacing w:line="351" w:lineRule="atLeast"/>
              <w:jc w:val="center"/>
              <w:rPr>
                <w:rFonts w:hint="eastAsia" w:ascii="宋体" w:hAnsi="宋体" w:cs="宋体"/>
                <w:sz w:val="28"/>
                <w:u w:color="000000"/>
              </w:rPr>
            </w:pPr>
            <w:r>
              <w:rPr>
                <w:rFonts w:hint="eastAsia" w:ascii="宋体" w:hAnsi="宋体" w:cs="宋体"/>
                <w:sz w:val="28"/>
                <w:u w:color="000000"/>
              </w:rPr>
              <w:t>手机号</w:t>
            </w:r>
          </w:p>
        </w:tc>
        <w:tc>
          <w:tcPr>
            <w:tcW w:w="2733" w:type="dxa"/>
            <w:tcBorders>
              <w:top w:val="single" w:color="auto" w:sz="4" w:space="0"/>
              <w:left w:val="single" w:color="auto" w:sz="4" w:space="0"/>
              <w:bottom w:val="single" w:color="000000" w:sz="4" w:space="0"/>
              <w:right w:val="single" w:color="000000" w:sz="4" w:space="0"/>
            </w:tcBorders>
            <w:vAlign w:val="center"/>
          </w:tcPr>
          <w:p w14:paraId="1860F9E8">
            <w:pPr>
              <w:spacing w:line="351" w:lineRule="atLeast"/>
              <w:jc w:val="center"/>
              <w:rPr>
                <w:rFonts w:hint="eastAsia" w:ascii="宋体" w:hAnsi="宋体" w:cs="宋体"/>
                <w:sz w:val="28"/>
                <w:u w:color="000000"/>
              </w:rPr>
            </w:pPr>
          </w:p>
        </w:tc>
        <w:tc>
          <w:tcPr>
            <w:tcW w:w="1952" w:type="dxa"/>
            <w:tcBorders>
              <w:top w:val="single" w:color="auto" w:sz="4" w:space="0"/>
              <w:left w:val="single" w:color="auto" w:sz="4" w:space="0"/>
              <w:bottom w:val="single" w:color="000000" w:sz="4" w:space="0"/>
              <w:right w:val="single" w:color="auto" w:sz="4" w:space="0"/>
            </w:tcBorders>
            <w:vAlign w:val="center"/>
          </w:tcPr>
          <w:p w14:paraId="5B5FEF01">
            <w:pPr>
              <w:spacing w:line="351" w:lineRule="atLeast"/>
              <w:jc w:val="center"/>
              <w:rPr>
                <w:rFonts w:hint="eastAsia" w:ascii="宋体" w:hAnsi="宋体" w:cs="宋体"/>
                <w:sz w:val="28"/>
                <w:u w:color="000000"/>
              </w:rPr>
            </w:pPr>
            <w:r>
              <w:rPr>
                <w:rFonts w:hint="eastAsia" w:ascii="宋体" w:hAnsi="宋体" w:cs="宋体"/>
                <w:sz w:val="28"/>
                <w:u w:color="000000"/>
              </w:rPr>
              <w:t>联系电话</w:t>
            </w:r>
          </w:p>
        </w:tc>
        <w:tc>
          <w:tcPr>
            <w:tcW w:w="2928" w:type="dxa"/>
            <w:tcBorders>
              <w:top w:val="single" w:color="auto" w:sz="4" w:space="0"/>
              <w:left w:val="single" w:color="auto" w:sz="4" w:space="0"/>
              <w:bottom w:val="single" w:color="000000" w:sz="4" w:space="0"/>
              <w:right w:val="single" w:color="000000" w:sz="8" w:space="0"/>
            </w:tcBorders>
            <w:vAlign w:val="center"/>
          </w:tcPr>
          <w:p w14:paraId="0A60DC46">
            <w:pPr>
              <w:spacing w:line="351" w:lineRule="atLeast"/>
              <w:jc w:val="center"/>
              <w:rPr>
                <w:rFonts w:hint="eastAsia" w:ascii="宋体" w:hAnsi="宋体" w:cs="宋体"/>
                <w:sz w:val="28"/>
                <w:u w:color="000000"/>
              </w:rPr>
            </w:pPr>
          </w:p>
        </w:tc>
      </w:tr>
      <w:tr w14:paraId="7D7748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572" w:hRule="atLeast"/>
        </w:trPr>
        <w:tc>
          <w:tcPr>
            <w:tcW w:w="880" w:type="dxa"/>
            <w:tcBorders>
              <w:top w:val="single" w:color="auto" w:sz="4" w:space="0"/>
              <w:left w:val="single" w:color="000000" w:sz="8" w:space="0"/>
              <w:bottom w:val="single" w:color="000000" w:sz="8" w:space="0"/>
              <w:right w:val="single" w:color="000000" w:sz="4" w:space="0"/>
            </w:tcBorders>
            <w:vAlign w:val="center"/>
          </w:tcPr>
          <w:p w14:paraId="2EDBD179">
            <w:pPr>
              <w:jc w:val="center"/>
              <w:rPr>
                <w:rFonts w:hint="eastAsia" w:ascii="宋体" w:hAnsi="宋体" w:cs="宋体"/>
                <w:sz w:val="28"/>
                <w:u w:color="000000"/>
              </w:rPr>
            </w:pPr>
            <w:r>
              <w:rPr>
                <w:rFonts w:hint="eastAsia" w:ascii="宋体" w:hAnsi="宋体" w:cs="宋体"/>
                <w:sz w:val="28"/>
              </w:rPr>
              <w:t>简</w:t>
            </w:r>
          </w:p>
          <w:p w14:paraId="41FFE427">
            <w:pPr>
              <w:jc w:val="center"/>
              <w:rPr>
                <w:rFonts w:hint="eastAsia" w:ascii="宋体" w:hAnsi="宋体" w:cs="宋体"/>
                <w:sz w:val="28"/>
              </w:rPr>
            </w:pPr>
          </w:p>
          <w:p w14:paraId="10E073CD">
            <w:pPr>
              <w:jc w:val="center"/>
              <w:rPr>
                <w:rFonts w:hint="eastAsia" w:ascii="宋体" w:hAnsi="宋体" w:cs="宋体"/>
                <w:sz w:val="28"/>
              </w:rPr>
            </w:pPr>
          </w:p>
          <w:p w14:paraId="0DC74BD4">
            <w:pPr>
              <w:spacing w:line="351" w:lineRule="atLeast"/>
              <w:jc w:val="center"/>
              <w:rPr>
                <w:rFonts w:hint="eastAsia" w:ascii="宋体" w:hAnsi="宋体" w:cs="宋体"/>
                <w:u w:color="000000"/>
              </w:rPr>
            </w:pPr>
            <w:r>
              <w:rPr>
                <w:rFonts w:hint="eastAsia" w:ascii="宋体" w:hAnsi="宋体" w:cs="宋体"/>
                <w:sz w:val="28"/>
              </w:rPr>
              <w:t>历</w:t>
            </w:r>
          </w:p>
        </w:tc>
        <w:tc>
          <w:tcPr>
            <w:tcW w:w="8697" w:type="dxa"/>
            <w:gridSpan w:val="4"/>
            <w:tcBorders>
              <w:top w:val="single" w:color="auto" w:sz="4" w:space="0"/>
              <w:left w:val="single" w:color="auto" w:sz="4" w:space="0"/>
              <w:bottom w:val="single" w:color="000000" w:sz="8" w:space="0"/>
              <w:right w:val="single" w:color="000000" w:sz="8" w:space="0"/>
            </w:tcBorders>
            <w:vAlign w:val="center"/>
          </w:tcPr>
          <w:p w14:paraId="31B4BB04">
            <w:pPr>
              <w:spacing w:line="351" w:lineRule="atLeast"/>
              <w:jc w:val="center"/>
              <w:rPr>
                <w:rFonts w:hint="eastAsia" w:ascii="宋体" w:hAnsi="宋体" w:cs="宋体"/>
                <w:u w:color="000000"/>
              </w:rPr>
            </w:pPr>
          </w:p>
        </w:tc>
      </w:tr>
    </w:tbl>
    <w:p w14:paraId="642015AA">
      <w:pPr>
        <w:rPr>
          <w:rFonts w:hint="eastAsia" w:ascii="宋体" w:hAnsi="宋体" w:cs="宋体"/>
          <w:bCs/>
          <w:snapToGrid w:val="0"/>
        </w:rPr>
      </w:pPr>
    </w:p>
    <w:p w14:paraId="3DEBFA97">
      <w:pPr>
        <w:snapToGrid w:val="0"/>
        <w:spacing w:before="50" w:after="120" w:afterLines="50"/>
        <w:jc w:val="left"/>
        <w:rPr>
          <w:rFonts w:hint="eastAsia" w:ascii="宋体" w:hAnsi="宋体" w:cs="宋体"/>
          <w:b/>
          <w:spacing w:val="20"/>
          <w:sz w:val="24"/>
        </w:rPr>
      </w:pPr>
      <w:bookmarkStart w:id="69" w:name="_Hlk60757472"/>
      <w:r>
        <w:rPr>
          <w:rFonts w:hint="eastAsia" w:ascii="宋体" w:hAnsi="宋体" w:cs="宋体"/>
          <w:b/>
          <w:spacing w:val="20"/>
          <w:sz w:val="24"/>
        </w:rPr>
        <w:t>法定代表人签字（或盖章）：            投标人（盖章）：</w:t>
      </w:r>
    </w:p>
    <w:p w14:paraId="20F958E9">
      <w:pPr>
        <w:snapToGrid w:val="0"/>
        <w:spacing w:before="50" w:after="120" w:afterLines="50"/>
        <w:jc w:val="left"/>
        <w:rPr>
          <w:rFonts w:hint="eastAsia" w:ascii="宋体" w:hAnsi="宋体" w:cs="宋体"/>
          <w:b/>
          <w:sz w:val="24"/>
        </w:rPr>
      </w:pPr>
    </w:p>
    <w:p w14:paraId="18D4A542">
      <w:pPr>
        <w:snapToGrid w:val="0"/>
        <w:spacing w:before="50" w:after="120" w:afterLines="50"/>
        <w:jc w:val="left"/>
        <w:rPr>
          <w:rFonts w:hint="eastAsia" w:ascii="宋体" w:hAnsi="宋体" w:cs="宋体"/>
          <w:b/>
          <w:sz w:val="24"/>
        </w:rPr>
      </w:pPr>
      <w:r>
        <w:rPr>
          <w:rFonts w:hint="eastAsia" w:ascii="宋体" w:hAnsi="宋体" w:cs="宋体"/>
          <w:b/>
          <w:sz w:val="24"/>
        </w:rPr>
        <w:t>日期：  _____年___月___日</w:t>
      </w:r>
    </w:p>
    <w:p w14:paraId="30D49AD0">
      <w:pPr>
        <w:rPr>
          <w:rFonts w:hint="eastAsia" w:ascii="宋体" w:hAnsi="宋体" w:cs="宋体"/>
          <w:b/>
          <w:sz w:val="24"/>
        </w:rPr>
      </w:pPr>
      <w:r>
        <w:rPr>
          <w:rFonts w:hint="eastAsia" w:ascii="宋体" w:hAnsi="宋体" w:cs="宋体"/>
          <w:b/>
          <w:sz w:val="24"/>
        </w:rPr>
        <w:br w:type="page"/>
      </w:r>
    </w:p>
    <w:p w14:paraId="6743DC20">
      <w:pPr>
        <w:rPr>
          <w:rFonts w:hint="eastAsia" w:ascii="宋体" w:hAnsi="宋体" w:cs="宋体"/>
          <w:sz w:val="24"/>
        </w:rPr>
      </w:pPr>
      <w:r>
        <w:rPr>
          <w:rFonts w:hint="eastAsia" w:ascii="宋体" w:hAnsi="宋体" w:cs="宋体"/>
          <w:sz w:val="24"/>
          <w:szCs w:val="20"/>
        </w:rPr>
        <w:t>7.2</w:t>
      </w:r>
      <w:r>
        <w:rPr>
          <w:rFonts w:hint="eastAsia" w:ascii="宋体" w:hAnsi="宋体" w:cs="宋体"/>
          <w:sz w:val="24"/>
        </w:rPr>
        <w:t>技术负责人简历：</w:t>
      </w:r>
    </w:p>
    <w:p w14:paraId="3160AB2A">
      <w:pPr>
        <w:snapToGrid w:val="0"/>
        <w:spacing w:before="50" w:after="120" w:afterLines="50"/>
        <w:jc w:val="left"/>
        <w:rPr>
          <w:rFonts w:hint="eastAsia" w:ascii="宋体" w:hAnsi="宋体" w:cs="宋体"/>
          <w:sz w:val="24"/>
          <w:szCs w:val="20"/>
        </w:rPr>
      </w:pPr>
    </w:p>
    <w:p w14:paraId="6493478B">
      <w:pPr>
        <w:jc w:val="center"/>
        <w:rPr>
          <w:rFonts w:hint="eastAsia" w:ascii="宋体" w:hAnsi="宋体" w:cs="宋体"/>
          <w:snapToGrid w:val="0"/>
          <w:sz w:val="28"/>
        </w:rPr>
      </w:pPr>
      <w:r>
        <w:rPr>
          <w:rFonts w:hint="eastAsia" w:ascii="宋体" w:hAnsi="宋体" w:cs="宋体"/>
          <w:snapToGrid w:val="0"/>
          <w:sz w:val="28"/>
        </w:rPr>
        <w:t>技术负责人简历表</w:t>
      </w:r>
    </w:p>
    <w:p w14:paraId="012C7ECF">
      <w:pPr>
        <w:snapToGrid w:val="0"/>
        <w:spacing w:before="120" w:beforeLines="50" w:after="50" w:line="360" w:lineRule="auto"/>
        <w:jc w:val="center"/>
        <w:rPr>
          <w:rFonts w:hint="eastAsia" w:ascii="宋体" w:hAnsi="宋体" w:cs="宋体"/>
          <w:bCs/>
          <w:sz w:val="24"/>
        </w:rPr>
      </w:pPr>
    </w:p>
    <w:p w14:paraId="2309807A">
      <w:pPr>
        <w:snapToGrid w:val="0"/>
        <w:spacing w:line="360" w:lineRule="auto"/>
        <w:rPr>
          <w:rFonts w:hint="eastAsia" w:ascii="宋体" w:hAnsi="宋体" w:cs="宋体"/>
          <w:bCs/>
          <w:sz w:val="24"/>
        </w:rPr>
      </w:pPr>
      <w:r>
        <w:rPr>
          <w:rFonts w:hint="eastAsia" w:ascii="宋体" w:hAnsi="宋体" w:cs="宋体"/>
          <w:bCs/>
          <w:sz w:val="24"/>
        </w:rPr>
        <w:t>项目名称：</w:t>
      </w:r>
    </w:p>
    <w:p w14:paraId="3E92816B">
      <w:pPr>
        <w:snapToGrid w:val="0"/>
        <w:spacing w:line="360" w:lineRule="auto"/>
        <w:rPr>
          <w:rFonts w:hint="eastAsia" w:ascii="宋体" w:hAnsi="宋体" w:cs="宋体"/>
          <w:bCs/>
          <w:sz w:val="24"/>
        </w:rPr>
      </w:pPr>
      <w:r>
        <w:rPr>
          <w:rFonts w:hint="eastAsia" w:ascii="宋体" w:hAnsi="宋体" w:cs="宋体"/>
          <w:bCs/>
          <w:sz w:val="24"/>
        </w:rPr>
        <w:t>项目编号：</w:t>
      </w:r>
    </w:p>
    <w:tbl>
      <w:tblPr>
        <w:tblStyle w:val="54"/>
        <w:tblpPr w:leftFromText="180" w:rightFromText="180" w:vertAnchor="text" w:tblpY="21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880"/>
        <w:gridCol w:w="1084"/>
        <w:gridCol w:w="2733"/>
        <w:gridCol w:w="1952"/>
        <w:gridCol w:w="2928"/>
      </w:tblGrid>
      <w:tr w14:paraId="3F9746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93" w:hRule="atLeast"/>
        </w:trPr>
        <w:tc>
          <w:tcPr>
            <w:tcW w:w="1964" w:type="dxa"/>
            <w:gridSpan w:val="2"/>
            <w:tcBorders>
              <w:top w:val="single" w:color="000000" w:sz="8" w:space="0"/>
              <w:left w:val="single" w:color="000000" w:sz="8" w:space="0"/>
              <w:bottom w:val="single" w:color="000000" w:sz="4" w:space="0"/>
              <w:right w:val="single" w:color="auto" w:sz="4" w:space="0"/>
            </w:tcBorders>
            <w:vAlign w:val="center"/>
          </w:tcPr>
          <w:p w14:paraId="157BB496">
            <w:pPr>
              <w:spacing w:line="351" w:lineRule="atLeast"/>
              <w:jc w:val="center"/>
              <w:rPr>
                <w:rFonts w:hint="eastAsia" w:ascii="宋体" w:hAnsi="宋体" w:cs="宋体"/>
                <w:sz w:val="28"/>
                <w:u w:color="000000"/>
              </w:rPr>
            </w:pPr>
            <w:r>
              <w:rPr>
                <w:rFonts w:hint="eastAsia" w:ascii="宋体" w:hAnsi="宋体" w:cs="宋体"/>
                <w:sz w:val="28"/>
              </w:rPr>
              <w:t>姓  名</w:t>
            </w:r>
          </w:p>
        </w:tc>
        <w:tc>
          <w:tcPr>
            <w:tcW w:w="2733" w:type="dxa"/>
            <w:tcBorders>
              <w:top w:val="single" w:color="000000" w:sz="8" w:space="0"/>
              <w:left w:val="single" w:color="auto" w:sz="4" w:space="0"/>
              <w:bottom w:val="single" w:color="000000" w:sz="4" w:space="0"/>
              <w:right w:val="single" w:color="000000" w:sz="4" w:space="0"/>
            </w:tcBorders>
            <w:vAlign w:val="center"/>
          </w:tcPr>
          <w:p w14:paraId="45CB9E08">
            <w:pPr>
              <w:spacing w:line="351" w:lineRule="atLeast"/>
              <w:jc w:val="center"/>
              <w:rPr>
                <w:rFonts w:hint="eastAsia" w:ascii="宋体" w:hAnsi="宋体" w:cs="宋体"/>
                <w:sz w:val="28"/>
                <w:u w:color="000000"/>
              </w:rPr>
            </w:pPr>
          </w:p>
        </w:tc>
        <w:tc>
          <w:tcPr>
            <w:tcW w:w="1952" w:type="dxa"/>
            <w:tcBorders>
              <w:top w:val="single" w:color="000000" w:sz="8" w:space="0"/>
              <w:left w:val="single" w:color="auto" w:sz="4" w:space="0"/>
              <w:bottom w:val="single" w:color="000000" w:sz="4" w:space="0"/>
              <w:right w:val="single" w:color="000000" w:sz="4" w:space="0"/>
            </w:tcBorders>
            <w:vAlign w:val="center"/>
          </w:tcPr>
          <w:p w14:paraId="2F7A73F2">
            <w:pPr>
              <w:spacing w:line="351" w:lineRule="atLeast"/>
              <w:jc w:val="center"/>
              <w:rPr>
                <w:rFonts w:hint="eastAsia" w:ascii="宋体" w:hAnsi="宋体" w:cs="宋体"/>
                <w:sz w:val="28"/>
                <w:u w:color="000000"/>
              </w:rPr>
            </w:pPr>
            <w:r>
              <w:rPr>
                <w:rFonts w:hint="eastAsia" w:ascii="宋体" w:hAnsi="宋体" w:cs="宋体"/>
                <w:sz w:val="28"/>
              </w:rPr>
              <w:t>性  别</w:t>
            </w:r>
          </w:p>
        </w:tc>
        <w:tc>
          <w:tcPr>
            <w:tcW w:w="2928" w:type="dxa"/>
            <w:tcBorders>
              <w:top w:val="single" w:color="000000" w:sz="8" w:space="0"/>
              <w:left w:val="single" w:color="auto" w:sz="4" w:space="0"/>
              <w:bottom w:val="single" w:color="000000" w:sz="4" w:space="0"/>
              <w:right w:val="single" w:color="000000" w:sz="8" w:space="0"/>
            </w:tcBorders>
            <w:vAlign w:val="center"/>
          </w:tcPr>
          <w:p w14:paraId="07BED8FE">
            <w:pPr>
              <w:spacing w:line="351" w:lineRule="atLeast"/>
              <w:jc w:val="center"/>
              <w:rPr>
                <w:rFonts w:hint="eastAsia" w:ascii="宋体" w:hAnsi="宋体" w:cs="宋体"/>
                <w:sz w:val="28"/>
                <w:u w:color="000000"/>
              </w:rPr>
            </w:pPr>
          </w:p>
        </w:tc>
      </w:tr>
      <w:tr w14:paraId="2FDF56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93" w:hRule="atLeast"/>
        </w:trPr>
        <w:tc>
          <w:tcPr>
            <w:tcW w:w="1964" w:type="dxa"/>
            <w:gridSpan w:val="2"/>
            <w:tcBorders>
              <w:top w:val="single" w:color="000000" w:sz="8" w:space="0"/>
              <w:left w:val="single" w:color="000000" w:sz="8" w:space="0"/>
              <w:bottom w:val="single" w:color="000000" w:sz="4" w:space="0"/>
              <w:right w:val="single" w:color="auto" w:sz="4" w:space="0"/>
            </w:tcBorders>
            <w:vAlign w:val="center"/>
          </w:tcPr>
          <w:p w14:paraId="2968B494">
            <w:pPr>
              <w:spacing w:line="351" w:lineRule="atLeast"/>
              <w:jc w:val="center"/>
              <w:rPr>
                <w:rFonts w:hint="eastAsia" w:ascii="宋体" w:hAnsi="宋体" w:cs="宋体"/>
                <w:sz w:val="28"/>
              </w:rPr>
            </w:pPr>
            <w:r>
              <w:rPr>
                <w:rFonts w:hint="eastAsia" w:ascii="宋体" w:hAnsi="宋体" w:cs="宋体"/>
                <w:sz w:val="28"/>
              </w:rPr>
              <w:t>年  龄</w:t>
            </w:r>
          </w:p>
        </w:tc>
        <w:tc>
          <w:tcPr>
            <w:tcW w:w="2733" w:type="dxa"/>
            <w:tcBorders>
              <w:top w:val="single" w:color="000000" w:sz="8" w:space="0"/>
              <w:left w:val="single" w:color="auto" w:sz="4" w:space="0"/>
              <w:bottom w:val="single" w:color="000000" w:sz="4" w:space="0"/>
              <w:right w:val="single" w:color="000000" w:sz="4" w:space="0"/>
            </w:tcBorders>
            <w:vAlign w:val="center"/>
          </w:tcPr>
          <w:p w14:paraId="30E44B89">
            <w:pPr>
              <w:spacing w:line="351" w:lineRule="atLeast"/>
              <w:jc w:val="center"/>
              <w:rPr>
                <w:rFonts w:hint="eastAsia" w:ascii="宋体" w:hAnsi="宋体" w:cs="宋体"/>
                <w:sz w:val="28"/>
                <w:u w:color="000000"/>
              </w:rPr>
            </w:pPr>
          </w:p>
        </w:tc>
        <w:tc>
          <w:tcPr>
            <w:tcW w:w="1952" w:type="dxa"/>
            <w:tcBorders>
              <w:top w:val="single" w:color="000000" w:sz="8" w:space="0"/>
              <w:left w:val="single" w:color="auto" w:sz="4" w:space="0"/>
              <w:bottom w:val="single" w:color="000000" w:sz="4" w:space="0"/>
              <w:right w:val="single" w:color="000000" w:sz="4" w:space="0"/>
            </w:tcBorders>
            <w:vAlign w:val="center"/>
          </w:tcPr>
          <w:p w14:paraId="4132A255">
            <w:pPr>
              <w:spacing w:line="351" w:lineRule="atLeast"/>
              <w:jc w:val="center"/>
              <w:rPr>
                <w:rFonts w:hint="eastAsia" w:ascii="宋体" w:hAnsi="宋体" w:cs="宋体"/>
                <w:sz w:val="28"/>
              </w:rPr>
            </w:pPr>
            <w:r>
              <w:rPr>
                <w:rFonts w:hint="eastAsia" w:ascii="宋体" w:hAnsi="宋体" w:cs="宋体"/>
                <w:sz w:val="28"/>
              </w:rPr>
              <w:t>身份证号</w:t>
            </w:r>
          </w:p>
        </w:tc>
        <w:tc>
          <w:tcPr>
            <w:tcW w:w="2928" w:type="dxa"/>
            <w:tcBorders>
              <w:top w:val="single" w:color="000000" w:sz="8" w:space="0"/>
              <w:left w:val="single" w:color="auto" w:sz="4" w:space="0"/>
              <w:bottom w:val="single" w:color="000000" w:sz="4" w:space="0"/>
              <w:right w:val="single" w:color="000000" w:sz="8" w:space="0"/>
            </w:tcBorders>
            <w:vAlign w:val="center"/>
          </w:tcPr>
          <w:p w14:paraId="4E8A6F5E">
            <w:pPr>
              <w:spacing w:line="351" w:lineRule="atLeast"/>
              <w:jc w:val="center"/>
              <w:rPr>
                <w:rFonts w:hint="eastAsia" w:ascii="宋体" w:hAnsi="宋体" w:cs="宋体"/>
                <w:sz w:val="28"/>
                <w:u w:color="000000"/>
              </w:rPr>
            </w:pPr>
          </w:p>
        </w:tc>
      </w:tr>
      <w:tr w14:paraId="5B1007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94" w:hRule="atLeast"/>
        </w:trPr>
        <w:tc>
          <w:tcPr>
            <w:tcW w:w="1964" w:type="dxa"/>
            <w:gridSpan w:val="2"/>
            <w:tcBorders>
              <w:top w:val="single" w:color="auto" w:sz="4" w:space="0"/>
              <w:left w:val="single" w:color="000000" w:sz="8" w:space="0"/>
              <w:bottom w:val="single" w:color="auto" w:sz="4" w:space="0"/>
              <w:right w:val="single" w:color="auto" w:sz="4" w:space="0"/>
            </w:tcBorders>
            <w:vAlign w:val="center"/>
          </w:tcPr>
          <w:p w14:paraId="26137350">
            <w:pPr>
              <w:spacing w:line="351" w:lineRule="atLeast"/>
              <w:jc w:val="center"/>
              <w:rPr>
                <w:rFonts w:hint="eastAsia" w:ascii="宋体" w:hAnsi="宋体" w:cs="宋体"/>
                <w:sz w:val="28"/>
                <w:u w:color="000000"/>
              </w:rPr>
            </w:pPr>
            <w:r>
              <w:rPr>
                <w:rFonts w:hint="eastAsia" w:ascii="宋体" w:hAnsi="宋体" w:cs="宋体"/>
                <w:sz w:val="28"/>
              </w:rPr>
              <w:t>资  格</w:t>
            </w:r>
          </w:p>
        </w:tc>
        <w:tc>
          <w:tcPr>
            <w:tcW w:w="2733" w:type="dxa"/>
            <w:tcBorders>
              <w:top w:val="single" w:color="auto" w:sz="4" w:space="0"/>
              <w:left w:val="single" w:color="auto" w:sz="4" w:space="0"/>
              <w:bottom w:val="single" w:color="auto" w:sz="4" w:space="0"/>
              <w:right w:val="single" w:color="000000" w:sz="4" w:space="0"/>
            </w:tcBorders>
            <w:vAlign w:val="center"/>
          </w:tcPr>
          <w:p w14:paraId="533B8B8B">
            <w:pPr>
              <w:spacing w:line="351" w:lineRule="atLeast"/>
              <w:jc w:val="center"/>
              <w:rPr>
                <w:rFonts w:hint="eastAsia" w:ascii="宋体" w:hAnsi="宋体" w:cs="宋体"/>
                <w:sz w:val="28"/>
                <w:u w:color="000000"/>
              </w:rPr>
            </w:pPr>
          </w:p>
        </w:tc>
        <w:tc>
          <w:tcPr>
            <w:tcW w:w="1952" w:type="dxa"/>
            <w:tcBorders>
              <w:top w:val="single" w:color="auto" w:sz="4" w:space="0"/>
              <w:left w:val="single" w:color="auto" w:sz="4" w:space="0"/>
              <w:bottom w:val="single" w:color="auto" w:sz="4" w:space="0"/>
              <w:right w:val="single" w:color="auto" w:sz="4" w:space="0"/>
            </w:tcBorders>
            <w:vAlign w:val="center"/>
          </w:tcPr>
          <w:p w14:paraId="2E653847">
            <w:pPr>
              <w:spacing w:line="351" w:lineRule="atLeast"/>
              <w:jc w:val="center"/>
              <w:rPr>
                <w:rFonts w:hint="eastAsia" w:ascii="宋体" w:hAnsi="宋体" w:cs="宋体"/>
                <w:sz w:val="28"/>
                <w:u w:color="000000"/>
              </w:rPr>
            </w:pPr>
            <w:r>
              <w:rPr>
                <w:rFonts w:hint="eastAsia" w:ascii="宋体" w:hAnsi="宋体" w:cs="宋体"/>
                <w:sz w:val="28"/>
              </w:rPr>
              <w:t>资格证书号</w:t>
            </w:r>
          </w:p>
        </w:tc>
        <w:tc>
          <w:tcPr>
            <w:tcW w:w="2928" w:type="dxa"/>
            <w:tcBorders>
              <w:top w:val="single" w:color="auto" w:sz="4" w:space="0"/>
              <w:left w:val="single" w:color="auto" w:sz="4" w:space="0"/>
              <w:bottom w:val="single" w:color="auto" w:sz="4" w:space="0"/>
              <w:right w:val="single" w:color="000000" w:sz="8" w:space="0"/>
            </w:tcBorders>
            <w:vAlign w:val="center"/>
          </w:tcPr>
          <w:p w14:paraId="7C2CBB07">
            <w:pPr>
              <w:spacing w:line="351" w:lineRule="atLeast"/>
              <w:jc w:val="center"/>
              <w:rPr>
                <w:rFonts w:hint="eastAsia" w:ascii="宋体" w:hAnsi="宋体" w:cs="宋体"/>
                <w:sz w:val="28"/>
                <w:u w:color="000000"/>
              </w:rPr>
            </w:pPr>
          </w:p>
        </w:tc>
      </w:tr>
      <w:tr w14:paraId="27CBE5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31" w:hRule="atLeast"/>
        </w:trPr>
        <w:tc>
          <w:tcPr>
            <w:tcW w:w="1964" w:type="dxa"/>
            <w:gridSpan w:val="2"/>
            <w:tcBorders>
              <w:top w:val="single" w:color="auto" w:sz="4" w:space="0"/>
              <w:left w:val="single" w:color="000000" w:sz="8" w:space="0"/>
              <w:bottom w:val="single" w:color="000000" w:sz="4" w:space="0"/>
              <w:right w:val="single" w:color="auto" w:sz="4" w:space="0"/>
            </w:tcBorders>
            <w:vAlign w:val="center"/>
          </w:tcPr>
          <w:p w14:paraId="10FA0BF6">
            <w:pPr>
              <w:spacing w:line="351" w:lineRule="atLeast"/>
              <w:ind w:firstLine="557" w:firstLineChars="199"/>
              <w:rPr>
                <w:rFonts w:hint="eastAsia" w:ascii="宋体" w:hAnsi="宋体" w:cs="宋体"/>
                <w:sz w:val="28"/>
                <w:u w:color="000000"/>
              </w:rPr>
            </w:pPr>
            <w:r>
              <w:rPr>
                <w:rFonts w:hint="eastAsia" w:ascii="宋体" w:hAnsi="宋体" w:cs="宋体"/>
                <w:sz w:val="28"/>
              </w:rPr>
              <w:t>职  称</w:t>
            </w:r>
          </w:p>
        </w:tc>
        <w:tc>
          <w:tcPr>
            <w:tcW w:w="2733" w:type="dxa"/>
            <w:tcBorders>
              <w:top w:val="single" w:color="auto" w:sz="4" w:space="0"/>
              <w:left w:val="single" w:color="auto" w:sz="4" w:space="0"/>
              <w:bottom w:val="single" w:color="000000" w:sz="4" w:space="0"/>
              <w:right w:val="single" w:color="000000" w:sz="4" w:space="0"/>
            </w:tcBorders>
            <w:vAlign w:val="center"/>
          </w:tcPr>
          <w:p w14:paraId="63A99FA7">
            <w:pPr>
              <w:spacing w:line="351" w:lineRule="atLeast"/>
              <w:ind w:firstLine="419"/>
              <w:jc w:val="center"/>
              <w:rPr>
                <w:rFonts w:hint="eastAsia" w:ascii="宋体" w:hAnsi="宋体" w:cs="宋体"/>
                <w:sz w:val="28"/>
                <w:u w:color="000000"/>
              </w:rPr>
            </w:pPr>
          </w:p>
        </w:tc>
        <w:tc>
          <w:tcPr>
            <w:tcW w:w="1952" w:type="dxa"/>
            <w:tcBorders>
              <w:top w:val="single" w:color="auto" w:sz="4" w:space="0"/>
              <w:left w:val="single" w:color="auto" w:sz="4" w:space="0"/>
              <w:bottom w:val="single" w:color="000000" w:sz="4" w:space="0"/>
              <w:right w:val="single" w:color="auto" w:sz="4" w:space="0"/>
            </w:tcBorders>
            <w:vAlign w:val="center"/>
          </w:tcPr>
          <w:p w14:paraId="7D5EA7D9">
            <w:pPr>
              <w:spacing w:line="351" w:lineRule="atLeast"/>
              <w:ind w:firstLine="554" w:firstLineChars="198"/>
              <w:rPr>
                <w:rFonts w:hint="eastAsia" w:ascii="宋体" w:hAnsi="宋体" w:cs="宋体"/>
                <w:sz w:val="28"/>
                <w:u w:color="000000"/>
              </w:rPr>
            </w:pPr>
            <w:r>
              <w:rPr>
                <w:rFonts w:hint="eastAsia" w:ascii="宋体" w:hAnsi="宋体" w:cs="宋体"/>
                <w:sz w:val="28"/>
              </w:rPr>
              <w:t>学  历</w:t>
            </w:r>
          </w:p>
        </w:tc>
        <w:tc>
          <w:tcPr>
            <w:tcW w:w="2928" w:type="dxa"/>
            <w:tcBorders>
              <w:top w:val="single" w:color="auto" w:sz="4" w:space="0"/>
              <w:left w:val="single" w:color="auto" w:sz="4" w:space="0"/>
              <w:bottom w:val="single" w:color="000000" w:sz="4" w:space="0"/>
              <w:right w:val="single" w:color="000000" w:sz="8" w:space="0"/>
            </w:tcBorders>
            <w:vAlign w:val="center"/>
          </w:tcPr>
          <w:p w14:paraId="335A3C66">
            <w:pPr>
              <w:spacing w:line="351" w:lineRule="atLeast"/>
              <w:jc w:val="center"/>
              <w:rPr>
                <w:rFonts w:hint="eastAsia" w:ascii="宋体" w:hAnsi="宋体" w:cs="宋体"/>
                <w:sz w:val="28"/>
                <w:u w:color="000000"/>
              </w:rPr>
            </w:pPr>
          </w:p>
        </w:tc>
      </w:tr>
      <w:tr w14:paraId="6BB5E2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10" w:hRule="atLeast"/>
        </w:trPr>
        <w:tc>
          <w:tcPr>
            <w:tcW w:w="1964" w:type="dxa"/>
            <w:gridSpan w:val="2"/>
            <w:tcBorders>
              <w:top w:val="single" w:color="auto" w:sz="4" w:space="0"/>
              <w:left w:val="single" w:color="000000" w:sz="8" w:space="0"/>
              <w:bottom w:val="single" w:color="000000" w:sz="4" w:space="0"/>
              <w:right w:val="single" w:color="000000" w:sz="4" w:space="0"/>
            </w:tcBorders>
            <w:vAlign w:val="center"/>
          </w:tcPr>
          <w:p w14:paraId="543428E6">
            <w:pPr>
              <w:spacing w:line="351" w:lineRule="atLeast"/>
              <w:jc w:val="center"/>
              <w:rPr>
                <w:rFonts w:hint="eastAsia" w:ascii="宋体" w:hAnsi="宋体" w:cs="宋体"/>
                <w:sz w:val="28"/>
                <w:u w:color="000000"/>
              </w:rPr>
            </w:pPr>
            <w:r>
              <w:rPr>
                <w:rFonts w:hint="eastAsia" w:ascii="宋体" w:hAnsi="宋体" w:cs="宋体"/>
                <w:sz w:val="28"/>
                <w:u w:color="000000"/>
              </w:rPr>
              <w:t>手机号</w:t>
            </w:r>
          </w:p>
        </w:tc>
        <w:tc>
          <w:tcPr>
            <w:tcW w:w="2733" w:type="dxa"/>
            <w:tcBorders>
              <w:top w:val="single" w:color="auto" w:sz="4" w:space="0"/>
              <w:left w:val="single" w:color="auto" w:sz="4" w:space="0"/>
              <w:bottom w:val="single" w:color="000000" w:sz="4" w:space="0"/>
              <w:right w:val="single" w:color="000000" w:sz="4" w:space="0"/>
            </w:tcBorders>
            <w:vAlign w:val="center"/>
          </w:tcPr>
          <w:p w14:paraId="7011E53B">
            <w:pPr>
              <w:spacing w:line="351" w:lineRule="atLeast"/>
              <w:jc w:val="center"/>
              <w:rPr>
                <w:rFonts w:hint="eastAsia" w:ascii="宋体" w:hAnsi="宋体" w:cs="宋体"/>
                <w:sz w:val="28"/>
                <w:u w:color="000000"/>
              </w:rPr>
            </w:pPr>
          </w:p>
        </w:tc>
        <w:tc>
          <w:tcPr>
            <w:tcW w:w="1952" w:type="dxa"/>
            <w:tcBorders>
              <w:top w:val="single" w:color="auto" w:sz="4" w:space="0"/>
              <w:left w:val="single" w:color="auto" w:sz="4" w:space="0"/>
              <w:bottom w:val="single" w:color="000000" w:sz="4" w:space="0"/>
              <w:right w:val="single" w:color="auto" w:sz="4" w:space="0"/>
            </w:tcBorders>
            <w:vAlign w:val="center"/>
          </w:tcPr>
          <w:p w14:paraId="7993F4ED">
            <w:pPr>
              <w:spacing w:line="351" w:lineRule="atLeast"/>
              <w:jc w:val="center"/>
              <w:rPr>
                <w:rFonts w:hint="eastAsia" w:ascii="宋体" w:hAnsi="宋体" w:cs="宋体"/>
                <w:sz w:val="28"/>
                <w:u w:color="000000"/>
              </w:rPr>
            </w:pPr>
            <w:r>
              <w:rPr>
                <w:rFonts w:hint="eastAsia" w:ascii="宋体" w:hAnsi="宋体" w:cs="宋体"/>
                <w:sz w:val="28"/>
                <w:u w:color="000000"/>
              </w:rPr>
              <w:t>联系电话</w:t>
            </w:r>
          </w:p>
        </w:tc>
        <w:tc>
          <w:tcPr>
            <w:tcW w:w="2928" w:type="dxa"/>
            <w:tcBorders>
              <w:top w:val="single" w:color="auto" w:sz="4" w:space="0"/>
              <w:left w:val="single" w:color="auto" w:sz="4" w:space="0"/>
              <w:bottom w:val="single" w:color="000000" w:sz="4" w:space="0"/>
              <w:right w:val="single" w:color="000000" w:sz="8" w:space="0"/>
            </w:tcBorders>
            <w:vAlign w:val="center"/>
          </w:tcPr>
          <w:p w14:paraId="3C2828E6">
            <w:pPr>
              <w:spacing w:line="351" w:lineRule="atLeast"/>
              <w:jc w:val="center"/>
              <w:rPr>
                <w:rFonts w:hint="eastAsia" w:ascii="宋体" w:hAnsi="宋体" w:cs="宋体"/>
                <w:sz w:val="28"/>
                <w:u w:color="000000"/>
              </w:rPr>
            </w:pPr>
          </w:p>
        </w:tc>
      </w:tr>
      <w:tr w14:paraId="09FF15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572" w:hRule="atLeast"/>
        </w:trPr>
        <w:tc>
          <w:tcPr>
            <w:tcW w:w="880" w:type="dxa"/>
            <w:tcBorders>
              <w:top w:val="single" w:color="auto" w:sz="4" w:space="0"/>
              <w:left w:val="single" w:color="000000" w:sz="8" w:space="0"/>
              <w:bottom w:val="single" w:color="000000" w:sz="8" w:space="0"/>
              <w:right w:val="single" w:color="000000" w:sz="4" w:space="0"/>
            </w:tcBorders>
            <w:vAlign w:val="center"/>
          </w:tcPr>
          <w:p w14:paraId="3BC63954">
            <w:pPr>
              <w:jc w:val="center"/>
              <w:rPr>
                <w:rFonts w:hint="eastAsia" w:ascii="宋体" w:hAnsi="宋体" w:cs="宋体"/>
                <w:sz w:val="28"/>
                <w:u w:color="000000"/>
              </w:rPr>
            </w:pPr>
            <w:r>
              <w:rPr>
                <w:rFonts w:hint="eastAsia" w:ascii="宋体" w:hAnsi="宋体" w:cs="宋体"/>
                <w:sz w:val="28"/>
              </w:rPr>
              <w:t>简</w:t>
            </w:r>
          </w:p>
          <w:p w14:paraId="3E9218C4">
            <w:pPr>
              <w:jc w:val="center"/>
              <w:rPr>
                <w:rFonts w:hint="eastAsia" w:ascii="宋体" w:hAnsi="宋体" w:cs="宋体"/>
                <w:sz w:val="28"/>
              </w:rPr>
            </w:pPr>
          </w:p>
          <w:p w14:paraId="05CCFB76">
            <w:pPr>
              <w:jc w:val="center"/>
              <w:rPr>
                <w:rFonts w:hint="eastAsia" w:ascii="宋体" w:hAnsi="宋体" w:cs="宋体"/>
                <w:sz w:val="28"/>
              </w:rPr>
            </w:pPr>
          </w:p>
          <w:p w14:paraId="23D792B2">
            <w:pPr>
              <w:spacing w:line="351" w:lineRule="atLeast"/>
              <w:jc w:val="center"/>
              <w:rPr>
                <w:rFonts w:hint="eastAsia" w:ascii="宋体" w:hAnsi="宋体" w:cs="宋体"/>
                <w:u w:color="000000"/>
              </w:rPr>
            </w:pPr>
            <w:r>
              <w:rPr>
                <w:rFonts w:hint="eastAsia" w:ascii="宋体" w:hAnsi="宋体" w:cs="宋体"/>
                <w:sz w:val="28"/>
              </w:rPr>
              <w:t>历</w:t>
            </w:r>
          </w:p>
        </w:tc>
        <w:tc>
          <w:tcPr>
            <w:tcW w:w="8697" w:type="dxa"/>
            <w:gridSpan w:val="4"/>
            <w:tcBorders>
              <w:top w:val="single" w:color="auto" w:sz="4" w:space="0"/>
              <w:left w:val="single" w:color="auto" w:sz="4" w:space="0"/>
              <w:bottom w:val="single" w:color="000000" w:sz="8" w:space="0"/>
              <w:right w:val="single" w:color="000000" w:sz="8" w:space="0"/>
            </w:tcBorders>
            <w:vAlign w:val="center"/>
          </w:tcPr>
          <w:p w14:paraId="20236C51">
            <w:pPr>
              <w:spacing w:line="351" w:lineRule="atLeast"/>
              <w:jc w:val="center"/>
              <w:rPr>
                <w:rFonts w:hint="eastAsia" w:ascii="宋体" w:hAnsi="宋体" w:cs="宋体"/>
                <w:u w:color="000000"/>
              </w:rPr>
            </w:pPr>
          </w:p>
        </w:tc>
      </w:tr>
    </w:tbl>
    <w:p w14:paraId="19D575F9">
      <w:pPr>
        <w:rPr>
          <w:rFonts w:hint="eastAsia" w:ascii="宋体" w:hAnsi="宋体" w:cs="宋体"/>
          <w:bCs/>
          <w:snapToGrid w:val="0"/>
        </w:rPr>
      </w:pPr>
    </w:p>
    <w:p w14:paraId="2D1B842F">
      <w:pPr>
        <w:snapToGrid w:val="0"/>
        <w:spacing w:before="50" w:after="120" w:afterLines="50"/>
        <w:jc w:val="left"/>
        <w:rPr>
          <w:rFonts w:hint="eastAsia" w:ascii="宋体" w:hAnsi="宋体" w:cs="宋体"/>
          <w:b/>
          <w:spacing w:val="20"/>
          <w:sz w:val="24"/>
        </w:rPr>
      </w:pPr>
      <w:r>
        <w:rPr>
          <w:rFonts w:hint="eastAsia" w:ascii="宋体" w:hAnsi="宋体" w:cs="宋体"/>
          <w:b/>
          <w:spacing w:val="20"/>
          <w:sz w:val="24"/>
        </w:rPr>
        <w:t>法定代表人签字（或盖章）：            投标人（盖章）：</w:t>
      </w:r>
    </w:p>
    <w:p w14:paraId="13AAD7CB">
      <w:pPr>
        <w:snapToGrid w:val="0"/>
        <w:spacing w:before="50" w:after="120" w:afterLines="50"/>
        <w:jc w:val="left"/>
        <w:rPr>
          <w:rFonts w:hint="eastAsia" w:ascii="宋体" w:hAnsi="宋体" w:cs="宋体"/>
          <w:b/>
          <w:sz w:val="24"/>
        </w:rPr>
      </w:pPr>
    </w:p>
    <w:p w14:paraId="1C253C9F">
      <w:pPr>
        <w:snapToGrid w:val="0"/>
        <w:spacing w:before="50" w:after="120" w:afterLines="50"/>
        <w:jc w:val="left"/>
        <w:rPr>
          <w:rFonts w:hint="eastAsia" w:ascii="宋体" w:hAnsi="宋体" w:cs="宋体"/>
          <w:sz w:val="24"/>
        </w:rPr>
      </w:pPr>
      <w:r>
        <w:rPr>
          <w:rFonts w:hint="eastAsia" w:ascii="宋体" w:hAnsi="宋体" w:cs="宋体"/>
          <w:b/>
          <w:sz w:val="24"/>
        </w:rPr>
        <w:t>日期：  _____年___月___日</w:t>
      </w:r>
      <w:r>
        <w:rPr>
          <w:rFonts w:hint="eastAsia" w:ascii="宋体" w:hAnsi="宋体" w:cs="宋体"/>
          <w:b/>
          <w:sz w:val="24"/>
        </w:rPr>
        <w:br w:type="page"/>
      </w:r>
      <w:bookmarkEnd w:id="69"/>
      <w:r>
        <w:rPr>
          <w:rFonts w:hint="eastAsia" w:ascii="宋体" w:hAnsi="宋体" w:cs="宋体"/>
          <w:sz w:val="24"/>
        </w:rPr>
        <w:t>8.项目实施人员一览表格式</w:t>
      </w:r>
    </w:p>
    <w:p w14:paraId="5B936A3D">
      <w:pPr>
        <w:snapToGrid w:val="0"/>
        <w:spacing w:before="50" w:after="120" w:afterLines="50"/>
        <w:jc w:val="left"/>
        <w:rPr>
          <w:rFonts w:hint="eastAsia" w:ascii="宋体" w:hAnsi="宋体" w:cs="宋体"/>
          <w:sz w:val="24"/>
          <w:szCs w:val="20"/>
        </w:rPr>
      </w:pPr>
    </w:p>
    <w:p w14:paraId="415F9521">
      <w:pPr>
        <w:snapToGrid w:val="0"/>
        <w:spacing w:before="120" w:beforeLines="50" w:after="50"/>
        <w:jc w:val="center"/>
        <w:rPr>
          <w:rFonts w:hint="eastAsia" w:ascii="宋体" w:hAnsi="宋体" w:cs="宋体"/>
          <w:b/>
          <w:sz w:val="24"/>
        </w:rPr>
      </w:pPr>
      <w:r>
        <w:rPr>
          <w:rFonts w:hint="eastAsia" w:ascii="宋体" w:hAnsi="宋体" w:cs="宋体"/>
          <w:b/>
          <w:sz w:val="24"/>
        </w:rPr>
        <w:t>项目实施人员（主要从业人员及其技术资格）一览表</w:t>
      </w:r>
    </w:p>
    <w:p w14:paraId="0AE8ED35">
      <w:pPr>
        <w:snapToGrid w:val="0"/>
        <w:spacing w:line="360" w:lineRule="auto"/>
        <w:rPr>
          <w:rFonts w:hint="eastAsia" w:ascii="宋体" w:hAnsi="宋体" w:cs="宋体"/>
          <w:bCs/>
          <w:sz w:val="24"/>
        </w:rPr>
      </w:pPr>
      <w:r>
        <w:rPr>
          <w:rFonts w:hint="eastAsia" w:ascii="宋体" w:hAnsi="宋体" w:cs="宋体"/>
          <w:bCs/>
          <w:sz w:val="24"/>
        </w:rPr>
        <w:t>项目名称：</w:t>
      </w:r>
    </w:p>
    <w:p w14:paraId="24E0B20B">
      <w:pPr>
        <w:snapToGrid w:val="0"/>
        <w:spacing w:line="360" w:lineRule="auto"/>
        <w:rPr>
          <w:rFonts w:hint="eastAsia" w:ascii="宋体" w:hAnsi="宋体" w:cs="宋体"/>
          <w:bCs/>
          <w:sz w:val="24"/>
        </w:rPr>
      </w:pPr>
      <w:r>
        <w:rPr>
          <w:rFonts w:hint="eastAsia" w:ascii="宋体" w:hAnsi="宋体" w:cs="宋体"/>
          <w:bCs/>
          <w:sz w:val="24"/>
        </w:rPr>
        <w:t>项目编号：</w:t>
      </w:r>
    </w:p>
    <w:tbl>
      <w:tblPr>
        <w:tblStyle w:val="54"/>
        <w:tblW w:w="9182" w:type="dxa"/>
        <w:tblInd w:w="-143"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818"/>
        <w:gridCol w:w="1560"/>
        <w:gridCol w:w="1701"/>
        <w:gridCol w:w="1842"/>
        <w:gridCol w:w="1560"/>
        <w:gridCol w:w="1701"/>
      </w:tblGrid>
      <w:tr w14:paraId="4DDF12B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818" w:type="dxa"/>
            <w:tcBorders>
              <w:top w:val="single" w:color="auto" w:sz="4" w:space="0"/>
              <w:left w:val="single" w:color="auto" w:sz="4" w:space="0"/>
              <w:bottom w:val="single" w:color="auto" w:sz="4" w:space="0"/>
              <w:right w:val="single" w:color="auto" w:sz="4" w:space="0"/>
            </w:tcBorders>
            <w:vAlign w:val="center"/>
          </w:tcPr>
          <w:p w14:paraId="5B1B14C7">
            <w:pPr>
              <w:snapToGrid w:val="0"/>
              <w:spacing w:before="120" w:beforeLines="50" w:after="50" w:line="360" w:lineRule="auto"/>
              <w:jc w:val="center"/>
              <w:rPr>
                <w:rFonts w:hint="eastAsia" w:ascii="宋体" w:hAnsi="宋体" w:cs="宋体"/>
                <w:sz w:val="24"/>
              </w:rPr>
            </w:pPr>
            <w:r>
              <w:rPr>
                <w:rFonts w:hint="eastAsia" w:ascii="宋体" w:hAnsi="宋体" w:cs="宋体"/>
                <w:sz w:val="24"/>
              </w:rPr>
              <w:t xml:space="preserve">                                                                                                                                                                                                                    </w:t>
            </w:r>
          </w:p>
        </w:tc>
        <w:tc>
          <w:tcPr>
            <w:tcW w:w="1560" w:type="dxa"/>
            <w:tcBorders>
              <w:top w:val="single" w:color="auto" w:sz="4" w:space="0"/>
              <w:left w:val="single" w:color="auto" w:sz="4" w:space="0"/>
              <w:bottom w:val="single" w:color="auto" w:sz="4" w:space="0"/>
              <w:right w:val="single" w:color="auto" w:sz="4" w:space="0"/>
            </w:tcBorders>
            <w:vAlign w:val="center"/>
          </w:tcPr>
          <w:p w14:paraId="38F90CC1">
            <w:pPr>
              <w:snapToGrid w:val="0"/>
              <w:spacing w:before="120" w:beforeLines="50" w:after="50" w:line="360" w:lineRule="auto"/>
              <w:jc w:val="center"/>
              <w:rPr>
                <w:rFonts w:hint="eastAsia" w:ascii="宋体" w:hAnsi="宋体" w:cs="宋体"/>
                <w:sz w:val="24"/>
              </w:rPr>
            </w:pPr>
            <w:r>
              <w:rPr>
                <w:rFonts w:hint="eastAsia" w:ascii="宋体" w:hAnsi="宋体" w:cs="宋体"/>
                <w:sz w:val="24"/>
              </w:rPr>
              <w:t>姓名</w:t>
            </w:r>
          </w:p>
        </w:tc>
        <w:tc>
          <w:tcPr>
            <w:tcW w:w="1701" w:type="dxa"/>
            <w:tcBorders>
              <w:top w:val="single" w:color="auto" w:sz="4" w:space="0"/>
              <w:left w:val="single" w:color="auto" w:sz="4" w:space="0"/>
              <w:bottom w:val="single" w:color="auto" w:sz="4" w:space="0"/>
              <w:right w:val="single" w:color="auto" w:sz="4" w:space="0"/>
            </w:tcBorders>
            <w:vAlign w:val="center"/>
          </w:tcPr>
          <w:p w14:paraId="456B289F">
            <w:pPr>
              <w:snapToGrid w:val="0"/>
              <w:spacing w:before="120" w:beforeLines="50" w:after="50" w:line="360" w:lineRule="auto"/>
              <w:jc w:val="center"/>
              <w:rPr>
                <w:rFonts w:hint="eastAsia" w:ascii="宋体" w:hAnsi="宋体" w:cs="宋体"/>
                <w:sz w:val="24"/>
              </w:rPr>
            </w:pPr>
            <w:r>
              <w:rPr>
                <w:rFonts w:hint="eastAsia" w:ascii="宋体" w:hAnsi="宋体" w:cs="宋体"/>
                <w:sz w:val="24"/>
              </w:rPr>
              <w:t>职务</w:t>
            </w:r>
          </w:p>
        </w:tc>
        <w:tc>
          <w:tcPr>
            <w:tcW w:w="1842" w:type="dxa"/>
            <w:tcBorders>
              <w:top w:val="single" w:color="auto" w:sz="4" w:space="0"/>
              <w:left w:val="single" w:color="auto" w:sz="4" w:space="0"/>
              <w:bottom w:val="single" w:color="auto" w:sz="4" w:space="0"/>
              <w:right w:val="single" w:color="auto" w:sz="4" w:space="0"/>
            </w:tcBorders>
            <w:vAlign w:val="center"/>
          </w:tcPr>
          <w:p w14:paraId="3B0233CE">
            <w:pPr>
              <w:snapToGrid w:val="0"/>
              <w:spacing w:before="120" w:beforeLines="50" w:after="50" w:line="360" w:lineRule="auto"/>
              <w:jc w:val="center"/>
              <w:rPr>
                <w:rFonts w:hint="eastAsia" w:ascii="宋体" w:hAnsi="宋体" w:cs="宋体"/>
                <w:sz w:val="24"/>
              </w:rPr>
            </w:pPr>
            <w:r>
              <w:rPr>
                <w:rFonts w:hint="eastAsia" w:ascii="宋体" w:hAnsi="宋体" w:cs="宋体"/>
                <w:sz w:val="24"/>
              </w:rPr>
              <w:t>专业技术资格</w:t>
            </w:r>
          </w:p>
        </w:tc>
        <w:tc>
          <w:tcPr>
            <w:tcW w:w="1560" w:type="dxa"/>
            <w:tcBorders>
              <w:top w:val="single" w:color="auto" w:sz="4" w:space="0"/>
              <w:left w:val="single" w:color="auto" w:sz="4" w:space="0"/>
              <w:bottom w:val="single" w:color="auto" w:sz="4" w:space="0"/>
              <w:right w:val="single" w:color="auto" w:sz="4" w:space="0"/>
            </w:tcBorders>
            <w:vAlign w:val="center"/>
          </w:tcPr>
          <w:p w14:paraId="5E8A29B8">
            <w:pPr>
              <w:snapToGrid w:val="0"/>
              <w:spacing w:before="120" w:beforeLines="50" w:after="50" w:line="360" w:lineRule="auto"/>
              <w:jc w:val="center"/>
              <w:rPr>
                <w:rFonts w:hint="eastAsia" w:ascii="宋体" w:hAnsi="宋体" w:cs="宋体"/>
                <w:sz w:val="24"/>
              </w:rPr>
            </w:pPr>
            <w:r>
              <w:rPr>
                <w:rFonts w:hint="eastAsia" w:ascii="宋体" w:hAnsi="宋体" w:cs="宋体"/>
                <w:sz w:val="24"/>
              </w:rPr>
              <w:t>证书编号</w:t>
            </w:r>
          </w:p>
        </w:tc>
        <w:tc>
          <w:tcPr>
            <w:tcW w:w="1701" w:type="dxa"/>
            <w:tcBorders>
              <w:top w:val="single" w:color="auto" w:sz="4" w:space="0"/>
              <w:left w:val="single" w:color="auto" w:sz="4" w:space="0"/>
              <w:bottom w:val="single" w:color="auto" w:sz="4" w:space="0"/>
              <w:right w:val="single" w:color="auto" w:sz="4" w:space="0"/>
            </w:tcBorders>
            <w:vAlign w:val="center"/>
          </w:tcPr>
          <w:p w14:paraId="756F6769">
            <w:pPr>
              <w:snapToGrid w:val="0"/>
              <w:spacing w:before="120" w:beforeLines="50" w:after="50" w:line="360" w:lineRule="auto"/>
              <w:jc w:val="center"/>
              <w:rPr>
                <w:rFonts w:hint="eastAsia" w:ascii="宋体" w:hAnsi="宋体" w:cs="宋体"/>
                <w:bCs/>
                <w:sz w:val="24"/>
              </w:rPr>
            </w:pPr>
            <w:r>
              <w:rPr>
                <w:rFonts w:hint="eastAsia" w:ascii="宋体" w:hAnsi="宋体" w:cs="宋体"/>
                <w:bCs/>
                <w:sz w:val="24"/>
              </w:rPr>
              <w:t>进入本单位工作开始时间</w:t>
            </w:r>
          </w:p>
        </w:tc>
      </w:tr>
      <w:tr w14:paraId="5A904B2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818" w:type="dxa"/>
            <w:tcBorders>
              <w:top w:val="single" w:color="auto" w:sz="4" w:space="0"/>
              <w:left w:val="single" w:color="auto" w:sz="4" w:space="0"/>
              <w:bottom w:val="single" w:color="auto" w:sz="4" w:space="0"/>
              <w:right w:val="single" w:color="auto" w:sz="4" w:space="0"/>
            </w:tcBorders>
          </w:tcPr>
          <w:p w14:paraId="01DED693">
            <w:pPr>
              <w:snapToGrid w:val="0"/>
              <w:spacing w:before="120" w:beforeLines="50" w:after="50" w:line="360" w:lineRule="auto"/>
              <w:rPr>
                <w:rFonts w:hint="eastAsia" w:ascii="宋体" w:hAnsi="宋体" w:cs="宋体"/>
                <w:sz w:val="24"/>
              </w:rPr>
            </w:pPr>
          </w:p>
        </w:tc>
        <w:tc>
          <w:tcPr>
            <w:tcW w:w="1560" w:type="dxa"/>
            <w:tcBorders>
              <w:top w:val="single" w:color="auto" w:sz="4" w:space="0"/>
              <w:left w:val="single" w:color="auto" w:sz="4" w:space="0"/>
              <w:bottom w:val="single" w:color="auto" w:sz="4" w:space="0"/>
              <w:right w:val="single" w:color="auto" w:sz="4" w:space="0"/>
            </w:tcBorders>
          </w:tcPr>
          <w:p w14:paraId="5CDA66D2">
            <w:pPr>
              <w:snapToGrid w:val="0"/>
              <w:spacing w:before="120" w:beforeLines="50" w:after="50" w:line="360" w:lineRule="auto"/>
              <w:rPr>
                <w:rFonts w:hint="eastAsia" w:ascii="宋体" w:hAnsi="宋体" w:cs="宋体"/>
                <w:sz w:val="24"/>
              </w:rPr>
            </w:pPr>
          </w:p>
        </w:tc>
        <w:tc>
          <w:tcPr>
            <w:tcW w:w="1701" w:type="dxa"/>
            <w:tcBorders>
              <w:top w:val="single" w:color="auto" w:sz="4" w:space="0"/>
              <w:left w:val="single" w:color="auto" w:sz="4" w:space="0"/>
              <w:bottom w:val="single" w:color="auto" w:sz="4" w:space="0"/>
              <w:right w:val="single" w:color="auto" w:sz="4" w:space="0"/>
            </w:tcBorders>
          </w:tcPr>
          <w:p w14:paraId="41A76095">
            <w:pPr>
              <w:snapToGrid w:val="0"/>
              <w:spacing w:before="120" w:beforeLines="50" w:after="50" w:line="360" w:lineRule="auto"/>
              <w:rPr>
                <w:rFonts w:hint="eastAsia" w:ascii="宋体" w:hAnsi="宋体" w:cs="宋体"/>
                <w:sz w:val="24"/>
              </w:rPr>
            </w:pPr>
          </w:p>
        </w:tc>
        <w:tc>
          <w:tcPr>
            <w:tcW w:w="1842" w:type="dxa"/>
            <w:tcBorders>
              <w:top w:val="single" w:color="auto" w:sz="4" w:space="0"/>
              <w:left w:val="single" w:color="auto" w:sz="4" w:space="0"/>
              <w:bottom w:val="single" w:color="auto" w:sz="4" w:space="0"/>
              <w:right w:val="single" w:color="auto" w:sz="4" w:space="0"/>
            </w:tcBorders>
          </w:tcPr>
          <w:p w14:paraId="4D30F9E3">
            <w:pPr>
              <w:snapToGrid w:val="0"/>
              <w:spacing w:before="120" w:beforeLines="50" w:after="50" w:line="360" w:lineRule="auto"/>
              <w:rPr>
                <w:rFonts w:hint="eastAsia" w:ascii="宋体" w:hAnsi="宋体" w:cs="宋体"/>
                <w:sz w:val="24"/>
              </w:rPr>
            </w:pPr>
          </w:p>
        </w:tc>
        <w:tc>
          <w:tcPr>
            <w:tcW w:w="1560" w:type="dxa"/>
            <w:tcBorders>
              <w:top w:val="single" w:color="auto" w:sz="4" w:space="0"/>
              <w:left w:val="single" w:color="auto" w:sz="4" w:space="0"/>
              <w:bottom w:val="single" w:color="auto" w:sz="4" w:space="0"/>
              <w:right w:val="single" w:color="auto" w:sz="4" w:space="0"/>
            </w:tcBorders>
          </w:tcPr>
          <w:p w14:paraId="6AEF576C">
            <w:pPr>
              <w:snapToGrid w:val="0"/>
              <w:spacing w:before="120" w:beforeLines="50" w:after="50" w:line="360" w:lineRule="auto"/>
              <w:rPr>
                <w:rFonts w:hint="eastAsia" w:ascii="宋体" w:hAnsi="宋体" w:cs="宋体"/>
                <w:sz w:val="24"/>
              </w:rPr>
            </w:pPr>
          </w:p>
        </w:tc>
        <w:tc>
          <w:tcPr>
            <w:tcW w:w="1701" w:type="dxa"/>
            <w:tcBorders>
              <w:top w:val="single" w:color="auto" w:sz="4" w:space="0"/>
              <w:left w:val="single" w:color="auto" w:sz="4" w:space="0"/>
              <w:bottom w:val="single" w:color="auto" w:sz="4" w:space="0"/>
              <w:right w:val="single" w:color="auto" w:sz="4" w:space="0"/>
            </w:tcBorders>
          </w:tcPr>
          <w:p w14:paraId="7AF9C1E4">
            <w:pPr>
              <w:snapToGrid w:val="0"/>
              <w:spacing w:before="120" w:beforeLines="50" w:after="50" w:line="360" w:lineRule="auto"/>
              <w:rPr>
                <w:rFonts w:hint="eastAsia" w:ascii="宋体" w:hAnsi="宋体" w:cs="宋体"/>
                <w:sz w:val="24"/>
              </w:rPr>
            </w:pPr>
          </w:p>
        </w:tc>
      </w:tr>
      <w:tr w14:paraId="68F9BCE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818" w:type="dxa"/>
            <w:tcBorders>
              <w:top w:val="single" w:color="auto" w:sz="4" w:space="0"/>
              <w:left w:val="single" w:color="auto" w:sz="4" w:space="0"/>
              <w:bottom w:val="single" w:color="auto" w:sz="4" w:space="0"/>
              <w:right w:val="single" w:color="auto" w:sz="4" w:space="0"/>
            </w:tcBorders>
          </w:tcPr>
          <w:p w14:paraId="6CA0E738">
            <w:pPr>
              <w:snapToGrid w:val="0"/>
              <w:spacing w:before="120" w:beforeLines="50" w:after="50" w:line="360" w:lineRule="auto"/>
              <w:rPr>
                <w:rFonts w:hint="eastAsia" w:ascii="宋体" w:hAnsi="宋体" w:cs="宋体"/>
                <w:sz w:val="24"/>
              </w:rPr>
            </w:pPr>
          </w:p>
        </w:tc>
        <w:tc>
          <w:tcPr>
            <w:tcW w:w="1560" w:type="dxa"/>
            <w:tcBorders>
              <w:top w:val="single" w:color="auto" w:sz="4" w:space="0"/>
              <w:left w:val="single" w:color="auto" w:sz="4" w:space="0"/>
              <w:bottom w:val="single" w:color="auto" w:sz="4" w:space="0"/>
              <w:right w:val="single" w:color="auto" w:sz="4" w:space="0"/>
            </w:tcBorders>
          </w:tcPr>
          <w:p w14:paraId="73D3426E">
            <w:pPr>
              <w:snapToGrid w:val="0"/>
              <w:spacing w:before="120" w:beforeLines="50" w:after="50" w:line="360" w:lineRule="auto"/>
              <w:rPr>
                <w:rFonts w:hint="eastAsia" w:ascii="宋体" w:hAnsi="宋体" w:cs="宋体"/>
                <w:sz w:val="24"/>
              </w:rPr>
            </w:pPr>
          </w:p>
        </w:tc>
        <w:tc>
          <w:tcPr>
            <w:tcW w:w="1701" w:type="dxa"/>
            <w:tcBorders>
              <w:top w:val="single" w:color="auto" w:sz="4" w:space="0"/>
              <w:left w:val="single" w:color="auto" w:sz="4" w:space="0"/>
              <w:bottom w:val="single" w:color="auto" w:sz="4" w:space="0"/>
              <w:right w:val="single" w:color="auto" w:sz="4" w:space="0"/>
            </w:tcBorders>
          </w:tcPr>
          <w:p w14:paraId="0AA8762B">
            <w:pPr>
              <w:snapToGrid w:val="0"/>
              <w:spacing w:before="120" w:beforeLines="50" w:after="50" w:line="360" w:lineRule="auto"/>
              <w:rPr>
                <w:rFonts w:hint="eastAsia" w:ascii="宋体" w:hAnsi="宋体" w:cs="宋体"/>
                <w:sz w:val="24"/>
              </w:rPr>
            </w:pPr>
          </w:p>
        </w:tc>
        <w:tc>
          <w:tcPr>
            <w:tcW w:w="1842" w:type="dxa"/>
            <w:tcBorders>
              <w:top w:val="single" w:color="auto" w:sz="4" w:space="0"/>
              <w:left w:val="single" w:color="auto" w:sz="4" w:space="0"/>
              <w:bottom w:val="single" w:color="auto" w:sz="4" w:space="0"/>
              <w:right w:val="single" w:color="auto" w:sz="4" w:space="0"/>
            </w:tcBorders>
          </w:tcPr>
          <w:p w14:paraId="7BC9FB00">
            <w:pPr>
              <w:snapToGrid w:val="0"/>
              <w:spacing w:before="120" w:beforeLines="50" w:after="50" w:line="360" w:lineRule="auto"/>
              <w:rPr>
                <w:rFonts w:hint="eastAsia" w:ascii="宋体" w:hAnsi="宋体" w:cs="宋体"/>
                <w:sz w:val="24"/>
              </w:rPr>
            </w:pPr>
          </w:p>
        </w:tc>
        <w:tc>
          <w:tcPr>
            <w:tcW w:w="1560" w:type="dxa"/>
            <w:tcBorders>
              <w:top w:val="single" w:color="auto" w:sz="4" w:space="0"/>
              <w:left w:val="single" w:color="auto" w:sz="4" w:space="0"/>
              <w:bottom w:val="single" w:color="auto" w:sz="4" w:space="0"/>
              <w:right w:val="single" w:color="auto" w:sz="4" w:space="0"/>
            </w:tcBorders>
          </w:tcPr>
          <w:p w14:paraId="0EAF35B9">
            <w:pPr>
              <w:snapToGrid w:val="0"/>
              <w:spacing w:before="120" w:beforeLines="50" w:after="50" w:line="360" w:lineRule="auto"/>
              <w:rPr>
                <w:rFonts w:hint="eastAsia" w:ascii="宋体" w:hAnsi="宋体" w:cs="宋体"/>
                <w:sz w:val="24"/>
              </w:rPr>
            </w:pPr>
          </w:p>
        </w:tc>
        <w:tc>
          <w:tcPr>
            <w:tcW w:w="1701" w:type="dxa"/>
            <w:tcBorders>
              <w:top w:val="single" w:color="auto" w:sz="4" w:space="0"/>
              <w:left w:val="single" w:color="auto" w:sz="4" w:space="0"/>
              <w:bottom w:val="single" w:color="auto" w:sz="4" w:space="0"/>
              <w:right w:val="single" w:color="auto" w:sz="4" w:space="0"/>
            </w:tcBorders>
          </w:tcPr>
          <w:p w14:paraId="72ACC475">
            <w:pPr>
              <w:snapToGrid w:val="0"/>
              <w:spacing w:before="120" w:beforeLines="50" w:after="50" w:line="360" w:lineRule="auto"/>
              <w:rPr>
                <w:rFonts w:hint="eastAsia" w:ascii="宋体" w:hAnsi="宋体" w:cs="宋体"/>
                <w:sz w:val="24"/>
              </w:rPr>
            </w:pPr>
          </w:p>
        </w:tc>
      </w:tr>
      <w:tr w14:paraId="36810A5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818" w:type="dxa"/>
            <w:tcBorders>
              <w:top w:val="single" w:color="auto" w:sz="4" w:space="0"/>
              <w:left w:val="single" w:color="auto" w:sz="4" w:space="0"/>
              <w:bottom w:val="single" w:color="auto" w:sz="4" w:space="0"/>
              <w:right w:val="single" w:color="auto" w:sz="4" w:space="0"/>
            </w:tcBorders>
          </w:tcPr>
          <w:p w14:paraId="4FD1DD30">
            <w:pPr>
              <w:snapToGrid w:val="0"/>
              <w:spacing w:before="120" w:beforeLines="50" w:after="50" w:line="360" w:lineRule="auto"/>
              <w:rPr>
                <w:rFonts w:hint="eastAsia" w:ascii="宋体" w:hAnsi="宋体" w:cs="宋体"/>
                <w:sz w:val="24"/>
              </w:rPr>
            </w:pPr>
          </w:p>
        </w:tc>
        <w:tc>
          <w:tcPr>
            <w:tcW w:w="1560" w:type="dxa"/>
            <w:tcBorders>
              <w:top w:val="single" w:color="auto" w:sz="4" w:space="0"/>
              <w:left w:val="single" w:color="auto" w:sz="4" w:space="0"/>
              <w:bottom w:val="single" w:color="auto" w:sz="4" w:space="0"/>
              <w:right w:val="single" w:color="auto" w:sz="4" w:space="0"/>
            </w:tcBorders>
          </w:tcPr>
          <w:p w14:paraId="411F5567">
            <w:pPr>
              <w:snapToGrid w:val="0"/>
              <w:spacing w:before="120" w:beforeLines="50" w:after="50" w:line="360" w:lineRule="auto"/>
              <w:rPr>
                <w:rFonts w:hint="eastAsia" w:ascii="宋体" w:hAnsi="宋体" w:cs="宋体"/>
                <w:sz w:val="24"/>
              </w:rPr>
            </w:pPr>
          </w:p>
        </w:tc>
        <w:tc>
          <w:tcPr>
            <w:tcW w:w="1701" w:type="dxa"/>
            <w:tcBorders>
              <w:top w:val="single" w:color="auto" w:sz="4" w:space="0"/>
              <w:left w:val="single" w:color="auto" w:sz="4" w:space="0"/>
              <w:bottom w:val="single" w:color="auto" w:sz="4" w:space="0"/>
              <w:right w:val="single" w:color="auto" w:sz="4" w:space="0"/>
            </w:tcBorders>
          </w:tcPr>
          <w:p w14:paraId="6A1C1786">
            <w:pPr>
              <w:snapToGrid w:val="0"/>
              <w:spacing w:before="120" w:beforeLines="50" w:after="50" w:line="360" w:lineRule="auto"/>
              <w:rPr>
                <w:rFonts w:hint="eastAsia" w:ascii="宋体" w:hAnsi="宋体" w:cs="宋体"/>
                <w:sz w:val="24"/>
              </w:rPr>
            </w:pPr>
          </w:p>
        </w:tc>
        <w:tc>
          <w:tcPr>
            <w:tcW w:w="1842" w:type="dxa"/>
            <w:tcBorders>
              <w:top w:val="single" w:color="auto" w:sz="4" w:space="0"/>
              <w:left w:val="single" w:color="auto" w:sz="4" w:space="0"/>
              <w:bottom w:val="single" w:color="auto" w:sz="4" w:space="0"/>
              <w:right w:val="single" w:color="auto" w:sz="4" w:space="0"/>
            </w:tcBorders>
          </w:tcPr>
          <w:p w14:paraId="52BF57FB">
            <w:pPr>
              <w:pStyle w:val="31"/>
              <w:snapToGrid w:val="0"/>
              <w:spacing w:before="120" w:beforeLines="50" w:after="50" w:line="360" w:lineRule="auto"/>
              <w:ind w:left="5250"/>
              <w:rPr>
                <w:rFonts w:hint="eastAsia" w:ascii="宋体" w:hAnsi="宋体" w:eastAsia="宋体" w:cs="宋体"/>
                <w:kern w:val="2"/>
                <w:sz w:val="24"/>
                <w:szCs w:val="24"/>
              </w:rPr>
            </w:pPr>
          </w:p>
        </w:tc>
        <w:tc>
          <w:tcPr>
            <w:tcW w:w="1560" w:type="dxa"/>
            <w:tcBorders>
              <w:top w:val="single" w:color="auto" w:sz="4" w:space="0"/>
              <w:left w:val="single" w:color="auto" w:sz="4" w:space="0"/>
              <w:bottom w:val="single" w:color="auto" w:sz="4" w:space="0"/>
              <w:right w:val="single" w:color="auto" w:sz="4" w:space="0"/>
            </w:tcBorders>
          </w:tcPr>
          <w:p w14:paraId="119F0C08">
            <w:pPr>
              <w:snapToGrid w:val="0"/>
              <w:spacing w:before="120" w:beforeLines="50" w:after="50" w:line="360" w:lineRule="auto"/>
              <w:rPr>
                <w:rFonts w:hint="eastAsia" w:ascii="宋体" w:hAnsi="宋体" w:cs="宋体"/>
                <w:sz w:val="24"/>
              </w:rPr>
            </w:pPr>
          </w:p>
        </w:tc>
        <w:tc>
          <w:tcPr>
            <w:tcW w:w="1701" w:type="dxa"/>
            <w:tcBorders>
              <w:top w:val="single" w:color="auto" w:sz="4" w:space="0"/>
              <w:left w:val="single" w:color="auto" w:sz="4" w:space="0"/>
              <w:bottom w:val="single" w:color="auto" w:sz="4" w:space="0"/>
              <w:right w:val="single" w:color="auto" w:sz="4" w:space="0"/>
            </w:tcBorders>
          </w:tcPr>
          <w:p w14:paraId="1D9D4C33">
            <w:pPr>
              <w:snapToGrid w:val="0"/>
              <w:spacing w:before="120" w:beforeLines="50" w:after="50" w:line="360" w:lineRule="auto"/>
              <w:rPr>
                <w:rFonts w:hint="eastAsia" w:ascii="宋体" w:hAnsi="宋体" w:cs="宋体"/>
                <w:sz w:val="24"/>
              </w:rPr>
            </w:pPr>
          </w:p>
        </w:tc>
      </w:tr>
      <w:tr w14:paraId="278FCB9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818" w:type="dxa"/>
            <w:tcBorders>
              <w:top w:val="single" w:color="auto" w:sz="4" w:space="0"/>
              <w:left w:val="single" w:color="auto" w:sz="4" w:space="0"/>
              <w:bottom w:val="single" w:color="auto" w:sz="4" w:space="0"/>
              <w:right w:val="single" w:color="auto" w:sz="4" w:space="0"/>
            </w:tcBorders>
          </w:tcPr>
          <w:p w14:paraId="0F763580">
            <w:pPr>
              <w:snapToGrid w:val="0"/>
              <w:spacing w:before="120" w:beforeLines="50" w:after="50" w:line="360" w:lineRule="auto"/>
              <w:rPr>
                <w:rFonts w:hint="eastAsia" w:ascii="宋体" w:hAnsi="宋体" w:cs="宋体"/>
                <w:sz w:val="24"/>
              </w:rPr>
            </w:pPr>
          </w:p>
        </w:tc>
        <w:tc>
          <w:tcPr>
            <w:tcW w:w="1560" w:type="dxa"/>
            <w:tcBorders>
              <w:top w:val="single" w:color="auto" w:sz="4" w:space="0"/>
              <w:left w:val="single" w:color="auto" w:sz="4" w:space="0"/>
              <w:bottom w:val="single" w:color="auto" w:sz="4" w:space="0"/>
              <w:right w:val="single" w:color="auto" w:sz="4" w:space="0"/>
            </w:tcBorders>
          </w:tcPr>
          <w:p w14:paraId="44EF2214">
            <w:pPr>
              <w:snapToGrid w:val="0"/>
              <w:spacing w:before="120" w:beforeLines="50" w:after="50" w:line="360" w:lineRule="auto"/>
              <w:rPr>
                <w:rFonts w:hint="eastAsia" w:ascii="宋体" w:hAnsi="宋体" w:cs="宋体"/>
                <w:sz w:val="24"/>
              </w:rPr>
            </w:pPr>
          </w:p>
        </w:tc>
        <w:tc>
          <w:tcPr>
            <w:tcW w:w="1701" w:type="dxa"/>
            <w:tcBorders>
              <w:top w:val="single" w:color="auto" w:sz="4" w:space="0"/>
              <w:left w:val="single" w:color="auto" w:sz="4" w:space="0"/>
              <w:bottom w:val="single" w:color="auto" w:sz="4" w:space="0"/>
              <w:right w:val="single" w:color="auto" w:sz="4" w:space="0"/>
            </w:tcBorders>
          </w:tcPr>
          <w:p w14:paraId="24FB240C">
            <w:pPr>
              <w:snapToGrid w:val="0"/>
              <w:spacing w:before="120" w:beforeLines="50" w:after="50" w:line="360" w:lineRule="auto"/>
              <w:rPr>
                <w:rFonts w:hint="eastAsia" w:ascii="宋体" w:hAnsi="宋体" w:cs="宋体"/>
                <w:sz w:val="24"/>
              </w:rPr>
            </w:pPr>
          </w:p>
        </w:tc>
        <w:tc>
          <w:tcPr>
            <w:tcW w:w="1842" w:type="dxa"/>
            <w:tcBorders>
              <w:top w:val="single" w:color="auto" w:sz="4" w:space="0"/>
              <w:left w:val="single" w:color="auto" w:sz="4" w:space="0"/>
              <w:bottom w:val="single" w:color="auto" w:sz="4" w:space="0"/>
              <w:right w:val="single" w:color="auto" w:sz="4" w:space="0"/>
            </w:tcBorders>
          </w:tcPr>
          <w:p w14:paraId="51A29E79">
            <w:pPr>
              <w:snapToGrid w:val="0"/>
              <w:spacing w:before="120" w:beforeLines="50" w:after="50" w:line="360" w:lineRule="auto"/>
              <w:rPr>
                <w:rFonts w:hint="eastAsia" w:ascii="宋体" w:hAnsi="宋体" w:cs="宋体"/>
                <w:sz w:val="24"/>
              </w:rPr>
            </w:pPr>
          </w:p>
        </w:tc>
        <w:tc>
          <w:tcPr>
            <w:tcW w:w="1560" w:type="dxa"/>
            <w:tcBorders>
              <w:top w:val="single" w:color="auto" w:sz="4" w:space="0"/>
              <w:left w:val="single" w:color="auto" w:sz="4" w:space="0"/>
              <w:bottom w:val="single" w:color="auto" w:sz="4" w:space="0"/>
              <w:right w:val="single" w:color="auto" w:sz="4" w:space="0"/>
            </w:tcBorders>
          </w:tcPr>
          <w:p w14:paraId="66A6780C">
            <w:pPr>
              <w:snapToGrid w:val="0"/>
              <w:spacing w:before="120" w:beforeLines="50" w:after="50" w:line="360" w:lineRule="auto"/>
              <w:rPr>
                <w:rFonts w:hint="eastAsia" w:ascii="宋体" w:hAnsi="宋体" w:cs="宋体"/>
                <w:sz w:val="24"/>
              </w:rPr>
            </w:pPr>
          </w:p>
        </w:tc>
        <w:tc>
          <w:tcPr>
            <w:tcW w:w="1701" w:type="dxa"/>
            <w:tcBorders>
              <w:top w:val="single" w:color="auto" w:sz="4" w:space="0"/>
              <w:left w:val="single" w:color="auto" w:sz="4" w:space="0"/>
              <w:bottom w:val="single" w:color="auto" w:sz="4" w:space="0"/>
              <w:right w:val="single" w:color="auto" w:sz="4" w:space="0"/>
            </w:tcBorders>
          </w:tcPr>
          <w:p w14:paraId="1B585A60">
            <w:pPr>
              <w:snapToGrid w:val="0"/>
              <w:spacing w:before="120" w:beforeLines="50" w:after="50" w:line="360" w:lineRule="auto"/>
              <w:rPr>
                <w:rFonts w:hint="eastAsia" w:ascii="宋体" w:hAnsi="宋体" w:cs="宋体"/>
                <w:sz w:val="24"/>
              </w:rPr>
            </w:pPr>
          </w:p>
        </w:tc>
      </w:tr>
      <w:tr w14:paraId="2A316E7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818" w:type="dxa"/>
            <w:tcBorders>
              <w:top w:val="single" w:color="auto" w:sz="4" w:space="0"/>
              <w:left w:val="single" w:color="auto" w:sz="4" w:space="0"/>
              <w:bottom w:val="single" w:color="auto" w:sz="4" w:space="0"/>
              <w:right w:val="single" w:color="auto" w:sz="4" w:space="0"/>
            </w:tcBorders>
          </w:tcPr>
          <w:p w14:paraId="528190CE">
            <w:pPr>
              <w:snapToGrid w:val="0"/>
              <w:spacing w:before="120" w:beforeLines="50" w:after="50" w:line="360" w:lineRule="auto"/>
              <w:rPr>
                <w:rFonts w:hint="eastAsia" w:ascii="宋体" w:hAnsi="宋体" w:cs="宋体"/>
                <w:sz w:val="24"/>
              </w:rPr>
            </w:pPr>
          </w:p>
        </w:tc>
        <w:tc>
          <w:tcPr>
            <w:tcW w:w="1560" w:type="dxa"/>
            <w:tcBorders>
              <w:top w:val="single" w:color="auto" w:sz="4" w:space="0"/>
              <w:left w:val="single" w:color="auto" w:sz="4" w:space="0"/>
              <w:bottom w:val="single" w:color="auto" w:sz="4" w:space="0"/>
              <w:right w:val="single" w:color="auto" w:sz="4" w:space="0"/>
            </w:tcBorders>
          </w:tcPr>
          <w:p w14:paraId="4F9D16D6">
            <w:pPr>
              <w:snapToGrid w:val="0"/>
              <w:spacing w:before="120" w:beforeLines="50" w:after="50" w:line="360" w:lineRule="auto"/>
              <w:rPr>
                <w:rFonts w:hint="eastAsia" w:ascii="宋体" w:hAnsi="宋体" w:cs="宋体"/>
                <w:sz w:val="24"/>
              </w:rPr>
            </w:pPr>
          </w:p>
        </w:tc>
        <w:tc>
          <w:tcPr>
            <w:tcW w:w="1701" w:type="dxa"/>
            <w:tcBorders>
              <w:top w:val="single" w:color="auto" w:sz="4" w:space="0"/>
              <w:left w:val="single" w:color="auto" w:sz="4" w:space="0"/>
              <w:bottom w:val="single" w:color="auto" w:sz="4" w:space="0"/>
              <w:right w:val="single" w:color="auto" w:sz="4" w:space="0"/>
            </w:tcBorders>
          </w:tcPr>
          <w:p w14:paraId="5881EE13">
            <w:pPr>
              <w:snapToGrid w:val="0"/>
              <w:spacing w:before="120" w:beforeLines="50" w:after="50" w:line="360" w:lineRule="auto"/>
              <w:rPr>
                <w:rFonts w:hint="eastAsia" w:ascii="宋体" w:hAnsi="宋体" w:cs="宋体"/>
                <w:sz w:val="24"/>
              </w:rPr>
            </w:pPr>
          </w:p>
        </w:tc>
        <w:tc>
          <w:tcPr>
            <w:tcW w:w="1842" w:type="dxa"/>
            <w:tcBorders>
              <w:top w:val="single" w:color="auto" w:sz="4" w:space="0"/>
              <w:left w:val="single" w:color="auto" w:sz="4" w:space="0"/>
              <w:bottom w:val="single" w:color="auto" w:sz="4" w:space="0"/>
              <w:right w:val="single" w:color="auto" w:sz="4" w:space="0"/>
            </w:tcBorders>
          </w:tcPr>
          <w:p w14:paraId="0B97430B">
            <w:pPr>
              <w:snapToGrid w:val="0"/>
              <w:spacing w:before="120" w:beforeLines="50" w:after="50" w:line="360" w:lineRule="auto"/>
              <w:rPr>
                <w:rFonts w:hint="eastAsia" w:ascii="宋体" w:hAnsi="宋体" w:cs="宋体"/>
                <w:sz w:val="24"/>
              </w:rPr>
            </w:pPr>
          </w:p>
        </w:tc>
        <w:tc>
          <w:tcPr>
            <w:tcW w:w="1560" w:type="dxa"/>
            <w:tcBorders>
              <w:top w:val="single" w:color="auto" w:sz="4" w:space="0"/>
              <w:left w:val="single" w:color="auto" w:sz="4" w:space="0"/>
              <w:bottom w:val="single" w:color="auto" w:sz="4" w:space="0"/>
              <w:right w:val="single" w:color="auto" w:sz="4" w:space="0"/>
            </w:tcBorders>
          </w:tcPr>
          <w:p w14:paraId="44F3C54D">
            <w:pPr>
              <w:snapToGrid w:val="0"/>
              <w:spacing w:before="120" w:beforeLines="50" w:after="50" w:line="360" w:lineRule="auto"/>
              <w:rPr>
                <w:rFonts w:hint="eastAsia" w:ascii="宋体" w:hAnsi="宋体" w:cs="宋体"/>
                <w:sz w:val="24"/>
              </w:rPr>
            </w:pPr>
          </w:p>
        </w:tc>
        <w:tc>
          <w:tcPr>
            <w:tcW w:w="1701" w:type="dxa"/>
            <w:tcBorders>
              <w:top w:val="single" w:color="auto" w:sz="4" w:space="0"/>
              <w:left w:val="single" w:color="auto" w:sz="4" w:space="0"/>
              <w:bottom w:val="single" w:color="auto" w:sz="4" w:space="0"/>
              <w:right w:val="single" w:color="auto" w:sz="4" w:space="0"/>
            </w:tcBorders>
          </w:tcPr>
          <w:p w14:paraId="56E4FFAD">
            <w:pPr>
              <w:snapToGrid w:val="0"/>
              <w:spacing w:before="120" w:beforeLines="50" w:after="50" w:line="360" w:lineRule="auto"/>
              <w:rPr>
                <w:rFonts w:hint="eastAsia" w:ascii="宋体" w:hAnsi="宋体" w:cs="宋体"/>
                <w:sz w:val="24"/>
              </w:rPr>
            </w:pPr>
          </w:p>
        </w:tc>
      </w:tr>
      <w:tr w14:paraId="49CCCDD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818" w:type="dxa"/>
            <w:tcBorders>
              <w:top w:val="single" w:color="auto" w:sz="4" w:space="0"/>
              <w:left w:val="single" w:color="auto" w:sz="4" w:space="0"/>
              <w:bottom w:val="single" w:color="auto" w:sz="4" w:space="0"/>
              <w:right w:val="single" w:color="auto" w:sz="4" w:space="0"/>
            </w:tcBorders>
          </w:tcPr>
          <w:p w14:paraId="45684E55">
            <w:pPr>
              <w:snapToGrid w:val="0"/>
              <w:spacing w:before="120" w:beforeLines="50" w:after="50" w:line="360" w:lineRule="auto"/>
              <w:rPr>
                <w:rFonts w:hint="eastAsia" w:ascii="宋体" w:hAnsi="宋体" w:cs="宋体"/>
                <w:sz w:val="24"/>
              </w:rPr>
            </w:pPr>
          </w:p>
        </w:tc>
        <w:tc>
          <w:tcPr>
            <w:tcW w:w="1560" w:type="dxa"/>
            <w:tcBorders>
              <w:top w:val="single" w:color="auto" w:sz="4" w:space="0"/>
              <w:left w:val="single" w:color="auto" w:sz="4" w:space="0"/>
              <w:bottom w:val="single" w:color="auto" w:sz="4" w:space="0"/>
              <w:right w:val="single" w:color="auto" w:sz="4" w:space="0"/>
            </w:tcBorders>
          </w:tcPr>
          <w:p w14:paraId="4D91F110">
            <w:pPr>
              <w:snapToGrid w:val="0"/>
              <w:spacing w:before="120" w:beforeLines="50" w:after="50" w:line="360" w:lineRule="auto"/>
              <w:rPr>
                <w:rFonts w:hint="eastAsia" w:ascii="宋体" w:hAnsi="宋体" w:cs="宋体"/>
                <w:sz w:val="24"/>
              </w:rPr>
            </w:pPr>
          </w:p>
        </w:tc>
        <w:tc>
          <w:tcPr>
            <w:tcW w:w="1701" w:type="dxa"/>
            <w:tcBorders>
              <w:top w:val="single" w:color="auto" w:sz="4" w:space="0"/>
              <w:left w:val="single" w:color="auto" w:sz="4" w:space="0"/>
              <w:bottom w:val="single" w:color="auto" w:sz="4" w:space="0"/>
              <w:right w:val="single" w:color="auto" w:sz="4" w:space="0"/>
            </w:tcBorders>
          </w:tcPr>
          <w:p w14:paraId="72D9D903">
            <w:pPr>
              <w:snapToGrid w:val="0"/>
              <w:spacing w:before="120" w:beforeLines="50" w:after="50" w:line="360" w:lineRule="auto"/>
              <w:rPr>
                <w:rFonts w:hint="eastAsia" w:ascii="宋体" w:hAnsi="宋体" w:cs="宋体"/>
                <w:sz w:val="24"/>
              </w:rPr>
            </w:pPr>
          </w:p>
        </w:tc>
        <w:tc>
          <w:tcPr>
            <w:tcW w:w="1842" w:type="dxa"/>
            <w:tcBorders>
              <w:top w:val="single" w:color="auto" w:sz="4" w:space="0"/>
              <w:left w:val="single" w:color="auto" w:sz="4" w:space="0"/>
              <w:bottom w:val="single" w:color="auto" w:sz="4" w:space="0"/>
              <w:right w:val="single" w:color="auto" w:sz="4" w:space="0"/>
            </w:tcBorders>
          </w:tcPr>
          <w:p w14:paraId="2A673F01">
            <w:pPr>
              <w:snapToGrid w:val="0"/>
              <w:spacing w:before="120" w:beforeLines="50" w:after="50" w:line="360" w:lineRule="auto"/>
              <w:rPr>
                <w:rFonts w:hint="eastAsia" w:ascii="宋体" w:hAnsi="宋体" w:cs="宋体"/>
                <w:sz w:val="24"/>
              </w:rPr>
            </w:pPr>
          </w:p>
        </w:tc>
        <w:tc>
          <w:tcPr>
            <w:tcW w:w="1560" w:type="dxa"/>
            <w:tcBorders>
              <w:top w:val="single" w:color="auto" w:sz="4" w:space="0"/>
              <w:left w:val="single" w:color="auto" w:sz="4" w:space="0"/>
              <w:bottom w:val="single" w:color="auto" w:sz="4" w:space="0"/>
              <w:right w:val="single" w:color="auto" w:sz="4" w:space="0"/>
            </w:tcBorders>
          </w:tcPr>
          <w:p w14:paraId="55E8C707">
            <w:pPr>
              <w:snapToGrid w:val="0"/>
              <w:spacing w:before="120" w:beforeLines="50" w:after="50" w:line="360" w:lineRule="auto"/>
              <w:rPr>
                <w:rFonts w:hint="eastAsia" w:ascii="宋体" w:hAnsi="宋体" w:cs="宋体"/>
                <w:sz w:val="24"/>
              </w:rPr>
            </w:pPr>
          </w:p>
        </w:tc>
        <w:tc>
          <w:tcPr>
            <w:tcW w:w="1701" w:type="dxa"/>
            <w:tcBorders>
              <w:top w:val="single" w:color="auto" w:sz="4" w:space="0"/>
              <w:left w:val="single" w:color="auto" w:sz="4" w:space="0"/>
              <w:bottom w:val="single" w:color="auto" w:sz="4" w:space="0"/>
              <w:right w:val="single" w:color="auto" w:sz="4" w:space="0"/>
            </w:tcBorders>
          </w:tcPr>
          <w:p w14:paraId="5E284430">
            <w:pPr>
              <w:snapToGrid w:val="0"/>
              <w:spacing w:before="120" w:beforeLines="50" w:after="50" w:line="360" w:lineRule="auto"/>
              <w:rPr>
                <w:rFonts w:hint="eastAsia" w:ascii="宋体" w:hAnsi="宋体" w:cs="宋体"/>
                <w:sz w:val="24"/>
              </w:rPr>
            </w:pPr>
          </w:p>
        </w:tc>
      </w:tr>
      <w:tr w14:paraId="7B23D26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818" w:type="dxa"/>
            <w:tcBorders>
              <w:top w:val="single" w:color="auto" w:sz="4" w:space="0"/>
              <w:left w:val="single" w:color="auto" w:sz="4" w:space="0"/>
              <w:bottom w:val="single" w:color="auto" w:sz="4" w:space="0"/>
              <w:right w:val="single" w:color="auto" w:sz="4" w:space="0"/>
            </w:tcBorders>
          </w:tcPr>
          <w:p w14:paraId="51007F60">
            <w:pPr>
              <w:snapToGrid w:val="0"/>
              <w:spacing w:before="120" w:beforeLines="50" w:after="50" w:line="360" w:lineRule="auto"/>
              <w:rPr>
                <w:rFonts w:hint="eastAsia" w:ascii="宋体" w:hAnsi="宋体" w:cs="宋体"/>
                <w:sz w:val="24"/>
              </w:rPr>
            </w:pPr>
          </w:p>
        </w:tc>
        <w:tc>
          <w:tcPr>
            <w:tcW w:w="1560" w:type="dxa"/>
            <w:tcBorders>
              <w:top w:val="single" w:color="auto" w:sz="4" w:space="0"/>
              <w:left w:val="single" w:color="auto" w:sz="4" w:space="0"/>
              <w:bottom w:val="single" w:color="auto" w:sz="4" w:space="0"/>
              <w:right w:val="single" w:color="auto" w:sz="4" w:space="0"/>
            </w:tcBorders>
          </w:tcPr>
          <w:p w14:paraId="1B236569">
            <w:pPr>
              <w:snapToGrid w:val="0"/>
              <w:spacing w:before="120" w:beforeLines="50" w:after="50" w:line="360" w:lineRule="auto"/>
              <w:rPr>
                <w:rFonts w:hint="eastAsia" w:ascii="宋体" w:hAnsi="宋体" w:cs="宋体"/>
                <w:sz w:val="24"/>
              </w:rPr>
            </w:pPr>
          </w:p>
        </w:tc>
        <w:tc>
          <w:tcPr>
            <w:tcW w:w="1701" w:type="dxa"/>
            <w:tcBorders>
              <w:top w:val="single" w:color="auto" w:sz="4" w:space="0"/>
              <w:left w:val="single" w:color="auto" w:sz="4" w:space="0"/>
              <w:bottom w:val="single" w:color="auto" w:sz="4" w:space="0"/>
              <w:right w:val="single" w:color="auto" w:sz="4" w:space="0"/>
            </w:tcBorders>
          </w:tcPr>
          <w:p w14:paraId="37F63753">
            <w:pPr>
              <w:snapToGrid w:val="0"/>
              <w:spacing w:before="120" w:beforeLines="50" w:after="50" w:line="360" w:lineRule="auto"/>
              <w:rPr>
                <w:rFonts w:hint="eastAsia" w:ascii="宋体" w:hAnsi="宋体" w:cs="宋体"/>
                <w:sz w:val="24"/>
              </w:rPr>
            </w:pPr>
          </w:p>
        </w:tc>
        <w:tc>
          <w:tcPr>
            <w:tcW w:w="1842" w:type="dxa"/>
            <w:tcBorders>
              <w:top w:val="single" w:color="auto" w:sz="4" w:space="0"/>
              <w:left w:val="single" w:color="auto" w:sz="4" w:space="0"/>
              <w:bottom w:val="single" w:color="auto" w:sz="4" w:space="0"/>
              <w:right w:val="single" w:color="auto" w:sz="4" w:space="0"/>
            </w:tcBorders>
          </w:tcPr>
          <w:p w14:paraId="7BB53E3F">
            <w:pPr>
              <w:snapToGrid w:val="0"/>
              <w:spacing w:before="120" w:beforeLines="50" w:after="50" w:line="360" w:lineRule="auto"/>
              <w:rPr>
                <w:rFonts w:hint="eastAsia" w:ascii="宋体" w:hAnsi="宋体" w:cs="宋体"/>
                <w:sz w:val="24"/>
              </w:rPr>
            </w:pPr>
          </w:p>
        </w:tc>
        <w:tc>
          <w:tcPr>
            <w:tcW w:w="1560" w:type="dxa"/>
            <w:tcBorders>
              <w:top w:val="single" w:color="auto" w:sz="4" w:space="0"/>
              <w:left w:val="single" w:color="auto" w:sz="4" w:space="0"/>
              <w:bottom w:val="single" w:color="auto" w:sz="4" w:space="0"/>
              <w:right w:val="single" w:color="auto" w:sz="4" w:space="0"/>
            </w:tcBorders>
          </w:tcPr>
          <w:p w14:paraId="7321E195">
            <w:pPr>
              <w:snapToGrid w:val="0"/>
              <w:spacing w:before="120" w:beforeLines="50" w:after="50" w:line="360" w:lineRule="auto"/>
              <w:rPr>
                <w:rFonts w:hint="eastAsia" w:ascii="宋体" w:hAnsi="宋体" w:cs="宋体"/>
                <w:sz w:val="24"/>
              </w:rPr>
            </w:pPr>
          </w:p>
        </w:tc>
        <w:tc>
          <w:tcPr>
            <w:tcW w:w="1701" w:type="dxa"/>
            <w:tcBorders>
              <w:top w:val="single" w:color="auto" w:sz="4" w:space="0"/>
              <w:left w:val="single" w:color="auto" w:sz="4" w:space="0"/>
              <w:bottom w:val="single" w:color="auto" w:sz="4" w:space="0"/>
              <w:right w:val="single" w:color="auto" w:sz="4" w:space="0"/>
            </w:tcBorders>
          </w:tcPr>
          <w:p w14:paraId="75D80424">
            <w:pPr>
              <w:snapToGrid w:val="0"/>
              <w:spacing w:before="120" w:beforeLines="50" w:after="50" w:line="360" w:lineRule="auto"/>
              <w:rPr>
                <w:rFonts w:hint="eastAsia" w:ascii="宋体" w:hAnsi="宋体" w:cs="宋体"/>
                <w:sz w:val="24"/>
              </w:rPr>
            </w:pPr>
          </w:p>
        </w:tc>
      </w:tr>
      <w:tr w14:paraId="680D805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818" w:type="dxa"/>
            <w:tcBorders>
              <w:top w:val="single" w:color="auto" w:sz="4" w:space="0"/>
              <w:left w:val="single" w:color="auto" w:sz="4" w:space="0"/>
              <w:bottom w:val="single" w:color="auto" w:sz="4" w:space="0"/>
              <w:right w:val="single" w:color="auto" w:sz="4" w:space="0"/>
            </w:tcBorders>
          </w:tcPr>
          <w:p w14:paraId="284AFCCE">
            <w:pPr>
              <w:snapToGrid w:val="0"/>
              <w:spacing w:before="120" w:beforeLines="50" w:after="50" w:line="360" w:lineRule="auto"/>
              <w:rPr>
                <w:rFonts w:hint="eastAsia" w:ascii="宋体" w:hAnsi="宋体" w:cs="宋体"/>
                <w:sz w:val="24"/>
              </w:rPr>
            </w:pPr>
          </w:p>
        </w:tc>
        <w:tc>
          <w:tcPr>
            <w:tcW w:w="1560" w:type="dxa"/>
            <w:tcBorders>
              <w:top w:val="single" w:color="auto" w:sz="4" w:space="0"/>
              <w:left w:val="single" w:color="auto" w:sz="4" w:space="0"/>
              <w:bottom w:val="single" w:color="auto" w:sz="4" w:space="0"/>
              <w:right w:val="single" w:color="auto" w:sz="4" w:space="0"/>
            </w:tcBorders>
          </w:tcPr>
          <w:p w14:paraId="5FD12068">
            <w:pPr>
              <w:snapToGrid w:val="0"/>
              <w:spacing w:before="120" w:beforeLines="50" w:after="50" w:line="360" w:lineRule="auto"/>
              <w:rPr>
                <w:rFonts w:hint="eastAsia" w:ascii="宋体" w:hAnsi="宋体" w:cs="宋体"/>
                <w:sz w:val="24"/>
              </w:rPr>
            </w:pPr>
          </w:p>
        </w:tc>
        <w:tc>
          <w:tcPr>
            <w:tcW w:w="1701" w:type="dxa"/>
            <w:tcBorders>
              <w:top w:val="single" w:color="auto" w:sz="4" w:space="0"/>
              <w:left w:val="single" w:color="auto" w:sz="4" w:space="0"/>
              <w:bottom w:val="single" w:color="auto" w:sz="4" w:space="0"/>
              <w:right w:val="single" w:color="auto" w:sz="4" w:space="0"/>
            </w:tcBorders>
          </w:tcPr>
          <w:p w14:paraId="74D5311C">
            <w:pPr>
              <w:snapToGrid w:val="0"/>
              <w:spacing w:before="120" w:beforeLines="50" w:after="50" w:line="360" w:lineRule="auto"/>
              <w:rPr>
                <w:rFonts w:hint="eastAsia" w:ascii="宋体" w:hAnsi="宋体" w:cs="宋体"/>
                <w:sz w:val="24"/>
              </w:rPr>
            </w:pPr>
          </w:p>
        </w:tc>
        <w:tc>
          <w:tcPr>
            <w:tcW w:w="1842" w:type="dxa"/>
            <w:tcBorders>
              <w:top w:val="single" w:color="auto" w:sz="4" w:space="0"/>
              <w:left w:val="single" w:color="auto" w:sz="4" w:space="0"/>
              <w:bottom w:val="single" w:color="auto" w:sz="4" w:space="0"/>
              <w:right w:val="single" w:color="auto" w:sz="4" w:space="0"/>
            </w:tcBorders>
          </w:tcPr>
          <w:p w14:paraId="31C9FEA0">
            <w:pPr>
              <w:snapToGrid w:val="0"/>
              <w:spacing w:before="120" w:beforeLines="50" w:after="50" w:line="360" w:lineRule="auto"/>
              <w:rPr>
                <w:rFonts w:hint="eastAsia" w:ascii="宋体" w:hAnsi="宋体" w:cs="宋体"/>
                <w:sz w:val="24"/>
              </w:rPr>
            </w:pPr>
          </w:p>
        </w:tc>
        <w:tc>
          <w:tcPr>
            <w:tcW w:w="1560" w:type="dxa"/>
            <w:tcBorders>
              <w:top w:val="single" w:color="auto" w:sz="4" w:space="0"/>
              <w:left w:val="single" w:color="auto" w:sz="4" w:space="0"/>
              <w:bottom w:val="single" w:color="auto" w:sz="4" w:space="0"/>
              <w:right w:val="single" w:color="auto" w:sz="4" w:space="0"/>
            </w:tcBorders>
          </w:tcPr>
          <w:p w14:paraId="2D3A18EB">
            <w:pPr>
              <w:snapToGrid w:val="0"/>
              <w:spacing w:before="120" w:beforeLines="50" w:after="50" w:line="360" w:lineRule="auto"/>
              <w:rPr>
                <w:rFonts w:hint="eastAsia" w:ascii="宋体" w:hAnsi="宋体" w:cs="宋体"/>
                <w:sz w:val="24"/>
              </w:rPr>
            </w:pPr>
          </w:p>
        </w:tc>
        <w:tc>
          <w:tcPr>
            <w:tcW w:w="1701" w:type="dxa"/>
            <w:tcBorders>
              <w:top w:val="single" w:color="auto" w:sz="4" w:space="0"/>
              <w:left w:val="single" w:color="auto" w:sz="4" w:space="0"/>
              <w:bottom w:val="single" w:color="auto" w:sz="4" w:space="0"/>
              <w:right w:val="single" w:color="auto" w:sz="4" w:space="0"/>
            </w:tcBorders>
          </w:tcPr>
          <w:p w14:paraId="28DAAC37">
            <w:pPr>
              <w:snapToGrid w:val="0"/>
              <w:spacing w:before="120" w:beforeLines="50" w:after="50" w:line="360" w:lineRule="auto"/>
              <w:rPr>
                <w:rFonts w:hint="eastAsia" w:ascii="宋体" w:hAnsi="宋体" w:cs="宋体"/>
                <w:sz w:val="24"/>
              </w:rPr>
            </w:pPr>
          </w:p>
        </w:tc>
      </w:tr>
      <w:tr w14:paraId="62BF7BB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818" w:type="dxa"/>
            <w:tcBorders>
              <w:top w:val="single" w:color="auto" w:sz="4" w:space="0"/>
              <w:left w:val="single" w:color="auto" w:sz="4" w:space="0"/>
              <w:bottom w:val="single" w:color="auto" w:sz="4" w:space="0"/>
              <w:right w:val="single" w:color="auto" w:sz="4" w:space="0"/>
            </w:tcBorders>
          </w:tcPr>
          <w:p w14:paraId="69015295">
            <w:pPr>
              <w:snapToGrid w:val="0"/>
              <w:spacing w:before="120" w:beforeLines="50" w:after="50" w:line="360" w:lineRule="auto"/>
              <w:rPr>
                <w:rFonts w:hint="eastAsia" w:ascii="宋体" w:hAnsi="宋体" w:cs="宋体"/>
                <w:sz w:val="24"/>
              </w:rPr>
            </w:pPr>
          </w:p>
        </w:tc>
        <w:tc>
          <w:tcPr>
            <w:tcW w:w="1560" w:type="dxa"/>
            <w:tcBorders>
              <w:top w:val="single" w:color="auto" w:sz="4" w:space="0"/>
              <w:left w:val="single" w:color="auto" w:sz="4" w:space="0"/>
              <w:bottom w:val="single" w:color="auto" w:sz="4" w:space="0"/>
              <w:right w:val="single" w:color="auto" w:sz="4" w:space="0"/>
            </w:tcBorders>
          </w:tcPr>
          <w:p w14:paraId="72CA1B2E">
            <w:pPr>
              <w:snapToGrid w:val="0"/>
              <w:spacing w:before="120" w:beforeLines="50" w:after="50" w:line="360" w:lineRule="auto"/>
              <w:rPr>
                <w:rFonts w:hint="eastAsia" w:ascii="宋体" w:hAnsi="宋体" w:cs="宋体"/>
                <w:sz w:val="24"/>
              </w:rPr>
            </w:pPr>
          </w:p>
        </w:tc>
        <w:tc>
          <w:tcPr>
            <w:tcW w:w="1701" w:type="dxa"/>
            <w:tcBorders>
              <w:top w:val="single" w:color="auto" w:sz="4" w:space="0"/>
              <w:left w:val="single" w:color="auto" w:sz="4" w:space="0"/>
              <w:bottom w:val="single" w:color="auto" w:sz="4" w:space="0"/>
              <w:right w:val="single" w:color="auto" w:sz="4" w:space="0"/>
            </w:tcBorders>
          </w:tcPr>
          <w:p w14:paraId="4E81B9FB">
            <w:pPr>
              <w:snapToGrid w:val="0"/>
              <w:spacing w:before="120" w:beforeLines="50" w:after="50" w:line="360" w:lineRule="auto"/>
              <w:rPr>
                <w:rFonts w:hint="eastAsia" w:ascii="宋体" w:hAnsi="宋体" w:cs="宋体"/>
                <w:sz w:val="24"/>
              </w:rPr>
            </w:pPr>
          </w:p>
        </w:tc>
        <w:tc>
          <w:tcPr>
            <w:tcW w:w="1842" w:type="dxa"/>
            <w:tcBorders>
              <w:top w:val="single" w:color="auto" w:sz="4" w:space="0"/>
              <w:left w:val="single" w:color="auto" w:sz="4" w:space="0"/>
              <w:bottom w:val="single" w:color="auto" w:sz="4" w:space="0"/>
              <w:right w:val="single" w:color="auto" w:sz="4" w:space="0"/>
            </w:tcBorders>
          </w:tcPr>
          <w:p w14:paraId="61C8BF34">
            <w:pPr>
              <w:snapToGrid w:val="0"/>
              <w:spacing w:before="120" w:beforeLines="50" w:after="50" w:line="360" w:lineRule="auto"/>
              <w:rPr>
                <w:rFonts w:hint="eastAsia" w:ascii="宋体" w:hAnsi="宋体" w:cs="宋体"/>
                <w:sz w:val="24"/>
              </w:rPr>
            </w:pPr>
          </w:p>
        </w:tc>
        <w:tc>
          <w:tcPr>
            <w:tcW w:w="1560" w:type="dxa"/>
            <w:tcBorders>
              <w:top w:val="single" w:color="auto" w:sz="4" w:space="0"/>
              <w:left w:val="single" w:color="auto" w:sz="4" w:space="0"/>
              <w:bottom w:val="single" w:color="auto" w:sz="4" w:space="0"/>
              <w:right w:val="single" w:color="auto" w:sz="4" w:space="0"/>
            </w:tcBorders>
          </w:tcPr>
          <w:p w14:paraId="6D5C12BE">
            <w:pPr>
              <w:snapToGrid w:val="0"/>
              <w:spacing w:before="120" w:beforeLines="50" w:after="50" w:line="360" w:lineRule="auto"/>
              <w:rPr>
                <w:rFonts w:hint="eastAsia" w:ascii="宋体" w:hAnsi="宋体" w:cs="宋体"/>
                <w:sz w:val="24"/>
              </w:rPr>
            </w:pPr>
          </w:p>
        </w:tc>
        <w:tc>
          <w:tcPr>
            <w:tcW w:w="1701" w:type="dxa"/>
            <w:tcBorders>
              <w:top w:val="single" w:color="auto" w:sz="4" w:space="0"/>
              <w:left w:val="single" w:color="auto" w:sz="4" w:space="0"/>
              <w:bottom w:val="single" w:color="auto" w:sz="4" w:space="0"/>
              <w:right w:val="single" w:color="auto" w:sz="4" w:space="0"/>
            </w:tcBorders>
          </w:tcPr>
          <w:p w14:paraId="0047EF99">
            <w:pPr>
              <w:snapToGrid w:val="0"/>
              <w:spacing w:before="120" w:beforeLines="50" w:after="50" w:line="360" w:lineRule="auto"/>
              <w:rPr>
                <w:rFonts w:hint="eastAsia" w:ascii="宋体" w:hAnsi="宋体" w:cs="宋体"/>
                <w:sz w:val="24"/>
              </w:rPr>
            </w:pPr>
          </w:p>
        </w:tc>
      </w:tr>
    </w:tbl>
    <w:p w14:paraId="66F967EE">
      <w:pPr>
        <w:snapToGrid w:val="0"/>
        <w:spacing w:before="120" w:beforeLines="50" w:after="50" w:line="480" w:lineRule="auto"/>
        <w:rPr>
          <w:rFonts w:hint="eastAsia" w:ascii="宋体" w:hAnsi="宋体" w:cs="宋体"/>
          <w:bCs/>
          <w:sz w:val="24"/>
        </w:rPr>
      </w:pPr>
    </w:p>
    <w:p w14:paraId="0914FEE4">
      <w:pPr>
        <w:snapToGrid w:val="0"/>
        <w:spacing w:before="50" w:after="120" w:afterLines="50"/>
        <w:jc w:val="left"/>
        <w:rPr>
          <w:rFonts w:hint="eastAsia" w:ascii="宋体" w:hAnsi="宋体" w:cs="宋体"/>
          <w:b/>
          <w:bCs/>
          <w:sz w:val="24"/>
        </w:rPr>
      </w:pPr>
      <w:r>
        <w:rPr>
          <w:rFonts w:hint="eastAsia" w:ascii="宋体" w:hAnsi="宋体" w:cs="宋体"/>
          <w:b/>
          <w:bCs/>
          <w:sz w:val="24"/>
        </w:rPr>
        <w:t>注：在填写时，如本表格不适合投标人的实际情况，可根据本表格式自行划表填写。</w:t>
      </w:r>
    </w:p>
    <w:p w14:paraId="058313C0">
      <w:pPr>
        <w:snapToGrid w:val="0"/>
        <w:spacing w:before="50" w:after="120" w:afterLines="50" w:line="360" w:lineRule="auto"/>
        <w:jc w:val="left"/>
        <w:rPr>
          <w:rFonts w:hint="eastAsia" w:ascii="宋体" w:hAnsi="宋体" w:cs="宋体"/>
          <w:sz w:val="24"/>
          <w:szCs w:val="20"/>
        </w:rPr>
      </w:pPr>
    </w:p>
    <w:p w14:paraId="10995298">
      <w:pPr>
        <w:snapToGrid w:val="0"/>
        <w:spacing w:before="50" w:after="120" w:afterLines="50" w:line="360" w:lineRule="auto"/>
        <w:jc w:val="left"/>
        <w:rPr>
          <w:rFonts w:hint="eastAsia" w:ascii="宋体" w:hAnsi="宋体" w:cs="宋体"/>
          <w:sz w:val="24"/>
          <w:szCs w:val="20"/>
        </w:rPr>
      </w:pPr>
    </w:p>
    <w:p w14:paraId="65023A47">
      <w:pPr>
        <w:snapToGrid w:val="0"/>
        <w:spacing w:before="50" w:after="50" w:line="360" w:lineRule="auto"/>
        <w:rPr>
          <w:rFonts w:hint="eastAsia" w:ascii="宋体" w:hAnsi="宋体" w:cs="宋体"/>
          <w:b/>
          <w:sz w:val="24"/>
          <w:szCs w:val="20"/>
        </w:rPr>
      </w:pPr>
      <w:r>
        <w:rPr>
          <w:rFonts w:hint="eastAsia" w:ascii="宋体" w:hAnsi="宋体" w:cs="宋体"/>
          <w:b/>
          <w:spacing w:val="20"/>
          <w:sz w:val="24"/>
        </w:rPr>
        <w:t xml:space="preserve">法定代表人签字（或盖章）：            投标人（盖章）：          </w:t>
      </w:r>
    </w:p>
    <w:p w14:paraId="2182A450">
      <w:pPr>
        <w:pStyle w:val="29"/>
        <w:snapToGrid w:val="0"/>
        <w:spacing w:beforeLines="0" w:afterLines="0" w:line="240" w:lineRule="auto"/>
        <w:rPr>
          <w:rFonts w:hint="eastAsia" w:hAnsi="宋体" w:cs="宋体"/>
          <w:b/>
        </w:rPr>
      </w:pPr>
    </w:p>
    <w:p w14:paraId="2BE667D5">
      <w:pPr>
        <w:pStyle w:val="29"/>
        <w:snapToGrid w:val="0"/>
        <w:spacing w:beforeLines="0" w:afterLines="0" w:line="240" w:lineRule="auto"/>
        <w:rPr>
          <w:rFonts w:hint="eastAsia" w:hAnsi="宋体" w:cs="宋体"/>
          <w:b/>
        </w:rPr>
      </w:pPr>
      <w:r>
        <w:rPr>
          <w:rFonts w:hint="eastAsia" w:hAnsi="宋体" w:cs="宋体"/>
          <w:b/>
        </w:rPr>
        <w:t>日期：  _____年___月___日</w:t>
      </w:r>
    </w:p>
    <w:p w14:paraId="412A16E4">
      <w:pPr>
        <w:rPr>
          <w:rFonts w:hint="eastAsia" w:ascii="宋体" w:hAnsi="宋体" w:cs="宋体"/>
          <w:b/>
        </w:rPr>
      </w:pPr>
      <w:r>
        <w:rPr>
          <w:rFonts w:hint="eastAsia" w:ascii="宋体" w:hAnsi="宋体" w:cs="宋体"/>
          <w:b/>
        </w:rPr>
        <w:br w:type="page"/>
      </w:r>
    </w:p>
    <w:p w14:paraId="06BD11BB">
      <w:pPr>
        <w:snapToGrid w:val="0"/>
        <w:spacing w:before="50" w:after="120" w:afterLines="50"/>
        <w:jc w:val="left"/>
        <w:rPr>
          <w:rFonts w:hint="eastAsia" w:ascii="宋体" w:hAnsi="宋体" w:cs="宋体"/>
          <w:sz w:val="24"/>
        </w:rPr>
      </w:pPr>
      <w:r>
        <w:rPr>
          <w:rFonts w:hint="eastAsia" w:ascii="宋体" w:hAnsi="宋体" w:cs="宋体"/>
          <w:sz w:val="24"/>
        </w:rPr>
        <w:t>9.设备响应表格式：</w:t>
      </w:r>
    </w:p>
    <w:p w14:paraId="19D60EAF">
      <w:pPr>
        <w:pStyle w:val="2"/>
        <w:numPr>
          <w:ilvl w:val="0"/>
          <w:numId w:val="4"/>
        </w:numPr>
        <w:ind w:left="425" w:leftChars="0" w:hanging="425" w:firstLineChars="0"/>
        <w:jc w:val="center"/>
        <w:rPr>
          <w:rFonts w:hint="eastAsia" w:hAnsi="宋体" w:cs="宋体"/>
          <w:szCs w:val="21"/>
          <w:highlight w:val="none"/>
        </w:rPr>
      </w:pPr>
      <w:r>
        <w:rPr>
          <w:rFonts w:hint="eastAsia" w:hAnsi="宋体" w:cs="宋体"/>
          <w:b/>
          <w:color w:val="auto"/>
          <w:sz w:val="24"/>
          <w:highlight w:val="none"/>
          <w:lang w:val="en-US" w:eastAsia="zh-CN"/>
        </w:rPr>
        <w:t>泳池循环水泵</w:t>
      </w:r>
      <w:r>
        <w:rPr>
          <w:rFonts w:hint="eastAsia" w:ascii="宋体" w:hAnsi="宋体" w:cs="宋体"/>
          <w:b/>
          <w:color w:val="auto"/>
          <w:sz w:val="24"/>
          <w:highlight w:val="none"/>
        </w:rPr>
        <w:t>技术参数响应表</w:t>
      </w:r>
    </w:p>
    <w:p w14:paraId="111DECEF">
      <w:pPr>
        <w:snapToGrid w:val="0"/>
        <w:spacing w:line="360" w:lineRule="auto"/>
        <w:rPr>
          <w:rFonts w:ascii="宋体" w:hAnsi="宋体" w:cs="宋体"/>
          <w:bCs/>
          <w:sz w:val="24"/>
          <w:highlight w:val="none"/>
        </w:rPr>
      </w:pPr>
      <w:r>
        <w:rPr>
          <w:rFonts w:hint="eastAsia" w:ascii="宋体" w:hAnsi="宋体" w:cs="宋体"/>
          <w:bCs/>
          <w:sz w:val="24"/>
          <w:highlight w:val="none"/>
        </w:rPr>
        <w:t>项目名称：</w:t>
      </w:r>
    </w:p>
    <w:p w14:paraId="506489C7">
      <w:pPr>
        <w:snapToGrid w:val="0"/>
        <w:spacing w:line="360" w:lineRule="auto"/>
        <w:rPr>
          <w:rFonts w:hint="eastAsia" w:ascii="宋体" w:hAnsi="宋体" w:cs="宋体"/>
          <w:bCs/>
          <w:sz w:val="24"/>
          <w:highlight w:val="none"/>
        </w:rPr>
      </w:pPr>
      <w:r>
        <w:rPr>
          <w:rFonts w:hint="eastAsia" w:ascii="宋体" w:hAnsi="宋体" w:cs="宋体"/>
          <w:bCs/>
          <w:sz w:val="24"/>
          <w:highlight w:val="none"/>
        </w:rPr>
        <w:t>项目编号：</w:t>
      </w:r>
    </w:p>
    <w:tbl>
      <w:tblPr>
        <w:tblStyle w:val="54"/>
        <w:tblW w:w="9409" w:type="dxa"/>
        <w:jc w:val="center"/>
        <w:tblLayout w:type="fixed"/>
        <w:tblCellMar>
          <w:top w:w="0" w:type="dxa"/>
          <w:left w:w="108" w:type="dxa"/>
          <w:bottom w:w="0" w:type="dxa"/>
          <w:right w:w="108" w:type="dxa"/>
        </w:tblCellMar>
      </w:tblPr>
      <w:tblGrid>
        <w:gridCol w:w="608"/>
        <w:gridCol w:w="2291"/>
        <w:gridCol w:w="1978"/>
        <w:gridCol w:w="1854"/>
        <w:gridCol w:w="1410"/>
        <w:gridCol w:w="1268"/>
      </w:tblGrid>
      <w:tr w14:paraId="15601C82">
        <w:tblPrEx>
          <w:tblCellMar>
            <w:top w:w="0" w:type="dxa"/>
            <w:left w:w="108" w:type="dxa"/>
            <w:bottom w:w="0" w:type="dxa"/>
            <w:right w:w="108" w:type="dxa"/>
          </w:tblCellMar>
        </w:tblPrEx>
        <w:trPr>
          <w:trHeight w:val="340" w:hRule="atLeast"/>
          <w:jc w:val="center"/>
        </w:trPr>
        <w:tc>
          <w:tcPr>
            <w:tcW w:w="608" w:type="dxa"/>
            <w:tcBorders>
              <w:top w:val="single" w:color="000000" w:sz="4" w:space="0"/>
              <w:left w:val="single" w:color="000000" w:sz="4" w:space="0"/>
              <w:bottom w:val="single" w:color="000000" w:sz="4" w:space="0"/>
              <w:right w:val="single" w:color="000000" w:sz="4" w:space="0"/>
            </w:tcBorders>
            <w:vAlign w:val="center"/>
          </w:tcPr>
          <w:p w14:paraId="10BBC458">
            <w:pPr>
              <w:keepNext w:val="0"/>
              <w:keepLines w:val="0"/>
              <w:pageBreakBefore w:val="0"/>
              <w:kinsoku/>
              <w:wordWrap/>
              <w:overflowPunct/>
              <w:topLinePunct w:val="0"/>
              <w:autoSpaceDE/>
              <w:autoSpaceDN w:val="0"/>
              <w:bidi w:val="0"/>
              <w:adjustRightInd w:val="0"/>
              <w:snapToGrid w:val="0"/>
              <w:spacing w:line="240" w:lineRule="auto"/>
              <w:jc w:val="center"/>
              <w:textAlignment w:val="auto"/>
              <w:rPr>
                <w:rFonts w:hint="eastAsia" w:ascii="宋体" w:hAnsi="宋体" w:cs="宋体"/>
                <w:color w:val="auto"/>
                <w:szCs w:val="21"/>
                <w:highlight w:val="none"/>
              </w:rPr>
            </w:pPr>
            <w:r>
              <w:rPr>
                <w:rFonts w:hint="eastAsia" w:ascii="宋体" w:hAnsi="宋体" w:cs="宋体"/>
                <w:color w:val="auto"/>
                <w:szCs w:val="21"/>
                <w:highlight w:val="none"/>
              </w:rPr>
              <w:t>序号</w:t>
            </w:r>
          </w:p>
        </w:tc>
        <w:tc>
          <w:tcPr>
            <w:tcW w:w="2291" w:type="dxa"/>
            <w:tcBorders>
              <w:top w:val="single" w:color="000000" w:sz="4" w:space="0"/>
              <w:left w:val="nil"/>
              <w:bottom w:val="single" w:color="000000" w:sz="4" w:space="0"/>
              <w:right w:val="single" w:color="auto" w:sz="4" w:space="0"/>
            </w:tcBorders>
            <w:vAlign w:val="center"/>
          </w:tcPr>
          <w:p w14:paraId="26CD46B9">
            <w:pPr>
              <w:keepNext w:val="0"/>
              <w:keepLines w:val="0"/>
              <w:pageBreakBefore w:val="0"/>
              <w:kinsoku/>
              <w:wordWrap/>
              <w:overflowPunct/>
              <w:topLinePunct w:val="0"/>
              <w:autoSpaceDE/>
              <w:autoSpaceDN w:val="0"/>
              <w:bidi w:val="0"/>
              <w:adjustRightInd w:val="0"/>
              <w:snapToGrid w:val="0"/>
              <w:spacing w:line="240" w:lineRule="auto"/>
              <w:jc w:val="center"/>
              <w:textAlignment w:val="auto"/>
              <w:rPr>
                <w:rFonts w:hint="eastAsia" w:ascii="宋体" w:hAnsi="宋体" w:cs="宋体"/>
                <w:color w:val="auto"/>
                <w:szCs w:val="21"/>
                <w:highlight w:val="none"/>
              </w:rPr>
            </w:pPr>
            <w:r>
              <w:rPr>
                <w:rFonts w:hint="eastAsia" w:ascii="宋体" w:hAnsi="宋体" w:cs="宋体"/>
                <w:color w:val="auto"/>
                <w:szCs w:val="21"/>
                <w:highlight w:val="none"/>
              </w:rPr>
              <w:t>技术内容</w:t>
            </w:r>
          </w:p>
        </w:tc>
        <w:tc>
          <w:tcPr>
            <w:tcW w:w="1978" w:type="dxa"/>
            <w:tcBorders>
              <w:top w:val="single" w:color="auto" w:sz="4" w:space="0"/>
              <w:left w:val="single" w:color="auto" w:sz="4" w:space="0"/>
              <w:bottom w:val="single" w:color="auto" w:sz="4" w:space="0"/>
              <w:right w:val="single" w:color="auto" w:sz="4" w:space="0"/>
            </w:tcBorders>
            <w:vAlign w:val="center"/>
          </w:tcPr>
          <w:p w14:paraId="33E8CBE5">
            <w:pPr>
              <w:keepNext w:val="0"/>
              <w:keepLines w:val="0"/>
              <w:pageBreakBefore w:val="0"/>
              <w:kinsoku/>
              <w:wordWrap/>
              <w:overflowPunct/>
              <w:topLinePunct w:val="0"/>
              <w:autoSpaceDE/>
              <w:autoSpaceDN w:val="0"/>
              <w:bidi w:val="0"/>
              <w:adjustRightInd w:val="0"/>
              <w:snapToGrid w:val="0"/>
              <w:spacing w:line="240" w:lineRule="auto"/>
              <w:jc w:val="center"/>
              <w:textAlignment w:val="auto"/>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招标</w:t>
            </w:r>
            <w:r>
              <w:rPr>
                <w:rFonts w:hint="eastAsia" w:ascii="宋体" w:hAnsi="宋体" w:cs="宋体"/>
                <w:color w:val="auto"/>
                <w:szCs w:val="21"/>
                <w:highlight w:val="none"/>
              </w:rPr>
              <w:t>设备</w:t>
            </w:r>
            <w:r>
              <w:rPr>
                <w:rFonts w:hint="eastAsia" w:ascii="宋体" w:hAnsi="宋体" w:cs="宋体"/>
                <w:color w:val="auto"/>
                <w:szCs w:val="21"/>
                <w:highlight w:val="none"/>
                <w:lang w:val="en-US" w:eastAsia="zh-CN"/>
              </w:rPr>
              <w:t>参数要求</w:t>
            </w:r>
          </w:p>
        </w:tc>
        <w:tc>
          <w:tcPr>
            <w:tcW w:w="1854" w:type="dxa"/>
            <w:tcBorders>
              <w:top w:val="single" w:color="auto" w:sz="4" w:space="0"/>
              <w:left w:val="single" w:color="auto" w:sz="4" w:space="0"/>
              <w:bottom w:val="single" w:color="auto" w:sz="4" w:space="0"/>
              <w:right w:val="single" w:color="auto" w:sz="4" w:space="0"/>
            </w:tcBorders>
            <w:vAlign w:val="center"/>
          </w:tcPr>
          <w:p w14:paraId="314FCEB1">
            <w:pPr>
              <w:keepNext w:val="0"/>
              <w:keepLines w:val="0"/>
              <w:pageBreakBefore w:val="0"/>
              <w:kinsoku/>
              <w:wordWrap/>
              <w:overflowPunct/>
              <w:topLinePunct w:val="0"/>
              <w:autoSpaceDE/>
              <w:autoSpaceDN w:val="0"/>
              <w:bidi w:val="0"/>
              <w:adjustRightInd w:val="0"/>
              <w:snapToGrid w:val="0"/>
              <w:spacing w:line="240" w:lineRule="auto"/>
              <w:jc w:val="center"/>
              <w:textAlignment w:val="auto"/>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投标设备参数</w:t>
            </w:r>
          </w:p>
        </w:tc>
        <w:tc>
          <w:tcPr>
            <w:tcW w:w="1410" w:type="dxa"/>
            <w:tcBorders>
              <w:top w:val="single" w:color="auto" w:sz="4" w:space="0"/>
              <w:left w:val="single" w:color="auto" w:sz="4" w:space="0"/>
              <w:bottom w:val="single" w:color="auto" w:sz="4" w:space="0"/>
              <w:right w:val="single" w:color="auto" w:sz="4" w:space="0"/>
            </w:tcBorders>
            <w:vAlign w:val="center"/>
          </w:tcPr>
          <w:p w14:paraId="05F153D7">
            <w:pPr>
              <w:keepNext w:val="0"/>
              <w:keepLines w:val="0"/>
              <w:pageBreakBefore w:val="0"/>
              <w:kinsoku/>
              <w:wordWrap/>
              <w:overflowPunct/>
              <w:topLinePunct w:val="0"/>
              <w:autoSpaceDE/>
              <w:autoSpaceDN w:val="0"/>
              <w:bidi w:val="0"/>
              <w:adjustRightInd w:val="0"/>
              <w:snapToGrid w:val="0"/>
              <w:spacing w:line="240" w:lineRule="auto"/>
              <w:jc w:val="center"/>
              <w:textAlignment w:val="auto"/>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投标产品品牌型号</w:t>
            </w:r>
          </w:p>
        </w:tc>
        <w:tc>
          <w:tcPr>
            <w:tcW w:w="1268" w:type="dxa"/>
            <w:tcBorders>
              <w:top w:val="single" w:color="auto" w:sz="4" w:space="0"/>
              <w:left w:val="single" w:color="auto" w:sz="4" w:space="0"/>
              <w:bottom w:val="single" w:color="auto" w:sz="4" w:space="0"/>
              <w:right w:val="single" w:color="auto" w:sz="4" w:space="0"/>
            </w:tcBorders>
            <w:vAlign w:val="center"/>
          </w:tcPr>
          <w:p w14:paraId="33F57A6E">
            <w:pPr>
              <w:keepNext w:val="0"/>
              <w:keepLines w:val="0"/>
              <w:pageBreakBefore w:val="0"/>
              <w:kinsoku/>
              <w:wordWrap/>
              <w:overflowPunct/>
              <w:topLinePunct w:val="0"/>
              <w:autoSpaceDE/>
              <w:autoSpaceDN w:val="0"/>
              <w:bidi w:val="0"/>
              <w:adjustRightInd w:val="0"/>
              <w:snapToGrid w:val="0"/>
              <w:spacing w:line="240" w:lineRule="auto"/>
              <w:jc w:val="center"/>
              <w:textAlignment w:val="auto"/>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偏离情况</w:t>
            </w:r>
          </w:p>
        </w:tc>
      </w:tr>
      <w:tr w14:paraId="108D03B6">
        <w:tblPrEx>
          <w:tblCellMar>
            <w:top w:w="0" w:type="dxa"/>
            <w:left w:w="108" w:type="dxa"/>
            <w:bottom w:w="0" w:type="dxa"/>
            <w:right w:w="108" w:type="dxa"/>
          </w:tblCellMar>
        </w:tblPrEx>
        <w:trPr>
          <w:trHeight w:val="468" w:hRule="atLeast"/>
          <w:jc w:val="center"/>
        </w:trPr>
        <w:tc>
          <w:tcPr>
            <w:tcW w:w="608" w:type="dxa"/>
            <w:tcBorders>
              <w:top w:val="single" w:color="000000" w:sz="4" w:space="0"/>
              <w:left w:val="single" w:color="000000" w:sz="4" w:space="0"/>
              <w:bottom w:val="single" w:color="000000" w:sz="4" w:space="0"/>
              <w:right w:val="single" w:color="000000" w:sz="4" w:space="0"/>
            </w:tcBorders>
            <w:vAlign w:val="center"/>
          </w:tcPr>
          <w:p w14:paraId="109F83DC">
            <w:pPr>
              <w:keepNext w:val="0"/>
              <w:keepLines w:val="0"/>
              <w:pageBreakBefore w:val="0"/>
              <w:widowControl/>
              <w:numPr>
                <w:ilvl w:val="0"/>
                <w:numId w:val="5"/>
              </w:numPr>
              <w:kinsoku/>
              <w:wordWrap/>
              <w:overflowPunct/>
              <w:topLinePunct w:val="0"/>
              <w:autoSpaceDE/>
              <w:autoSpaceDN w:val="0"/>
              <w:bidi w:val="0"/>
              <w:adjustRightInd w:val="0"/>
              <w:snapToGrid w:val="0"/>
              <w:spacing w:line="240" w:lineRule="auto"/>
              <w:ind w:left="425" w:leftChars="0" w:hanging="425" w:firstLineChars="0"/>
              <w:jc w:val="center"/>
              <w:textAlignment w:val="auto"/>
              <w:rPr>
                <w:rFonts w:hint="eastAsia" w:ascii="宋体" w:hAnsi="宋体" w:cs="宋体"/>
                <w:b w:val="0"/>
                <w:bCs w:val="0"/>
                <w:color w:val="auto"/>
                <w:szCs w:val="21"/>
                <w:highlight w:val="none"/>
              </w:rPr>
            </w:pPr>
          </w:p>
        </w:tc>
        <w:tc>
          <w:tcPr>
            <w:tcW w:w="2291" w:type="dxa"/>
            <w:tcBorders>
              <w:top w:val="single" w:color="000000" w:sz="4" w:space="0"/>
              <w:left w:val="nil"/>
              <w:bottom w:val="single" w:color="000000" w:sz="4" w:space="0"/>
              <w:right w:val="single" w:color="auto" w:sz="4" w:space="0"/>
            </w:tcBorders>
            <w:vAlign w:val="center"/>
          </w:tcPr>
          <w:p w14:paraId="66CDF0D4">
            <w:pPr>
              <w:keepNext w:val="0"/>
              <w:keepLines w:val="0"/>
              <w:pageBreakBefore w:val="0"/>
              <w:widowControl w:val="0"/>
              <w:kinsoku/>
              <w:wordWrap/>
              <w:overflowPunct/>
              <w:topLinePunct w:val="0"/>
              <w:autoSpaceDE/>
              <w:autoSpaceDN w:val="0"/>
              <w:bidi w:val="0"/>
              <w:adjustRightInd/>
              <w:snapToGrid/>
              <w:spacing w:line="240" w:lineRule="auto"/>
              <w:jc w:val="center"/>
              <w:textAlignment w:val="auto"/>
              <w:rPr>
                <w:rFonts w:hint="eastAsia" w:ascii="宋体" w:hAnsi="宋体" w:cs="宋体"/>
                <w:b w:val="0"/>
                <w:bCs w:val="0"/>
                <w:color w:val="auto"/>
                <w:szCs w:val="21"/>
                <w:highlight w:val="none"/>
              </w:rPr>
            </w:pPr>
            <w:r>
              <w:rPr>
                <w:rFonts w:hint="eastAsia" w:ascii="宋体" w:hAnsi="宋体" w:cs="宋体"/>
                <w:b w:val="0"/>
                <w:bCs w:val="0"/>
                <w:color w:val="auto"/>
                <w:szCs w:val="21"/>
                <w:highlight w:val="none"/>
              </w:rPr>
              <w:t>机组名称</w:t>
            </w:r>
          </w:p>
        </w:tc>
        <w:tc>
          <w:tcPr>
            <w:tcW w:w="1978" w:type="dxa"/>
            <w:tcBorders>
              <w:top w:val="single" w:color="auto" w:sz="4" w:space="0"/>
              <w:left w:val="single" w:color="auto" w:sz="4" w:space="0"/>
              <w:bottom w:val="single" w:color="auto" w:sz="4" w:space="0"/>
              <w:right w:val="single" w:color="auto" w:sz="4" w:space="0"/>
            </w:tcBorders>
            <w:vAlign w:val="center"/>
          </w:tcPr>
          <w:p w14:paraId="7E654463">
            <w:pPr>
              <w:keepNext w:val="0"/>
              <w:keepLines w:val="0"/>
              <w:pageBreakBefore w:val="0"/>
              <w:widowControl w:val="0"/>
              <w:kinsoku/>
              <w:wordWrap/>
              <w:overflowPunct/>
              <w:topLinePunct w:val="0"/>
              <w:autoSpaceDE/>
              <w:bidi w:val="0"/>
              <w:adjustRightInd/>
              <w:snapToGrid/>
              <w:spacing w:line="240" w:lineRule="auto"/>
              <w:jc w:val="center"/>
              <w:textAlignment w:val="auto"/>
              <w:rPr>
                <w:rFonts w:hint="default" w:ascii="宋体" w:hAnsi="宋体" w:eastAsia="宋体" w:cs="宋体"/>
                <w:b w:val="0"/>
                <w:bCs w:val="0"/>
                <w:color w:val="auto"/>
                <w:szCs w:val="21"/>
                <w:highlight w:val="none"/>
                <w:lang w:val="en-US" w:eastAsia="zh-CN"/>
              </w:rPr>
            </w:pPr>
            <w:r>
              <w:rPr>
                <w:rFonts w:hint="eastAsia" w:ascii="宋体" w:hAnsi="宋体" w:cs="宋体"/>
                <w:b w:val="0"/>
                <w:bCs w:val="0"/>
                <w:color w:val="auto"/>
                <w:szCs w:val="21"/>
                <w:highlight w:val="none"/>
                <w:lang w:val="en-US" w:eastAsia="zh-CN"/>
              </w:rPr>
              <w:t>泳池循环水泵</w:t>
            </w:r>
          </w:p>
        </w:tc>
        <w:tc>
          <w:tcPr>
            <w:tcW w:w="1854" w:type="dxa"/>
            <w:tcBorders>
              <w:top w:val="single" w:color="auto" w:sz="4" w:space="0"/>
              <w:left w:val="single" w:color="auto" w:sz="4" w:space="0"/>
              <w:bottom w:val="single" w:color="auto" w:sz="4" w:space="0"/>
              <w:right w:val="single" w:color="auto" w:sz="4" w:space="0"/>
            </w:tcBorders>
            <w:vAlign w:val="center"/>
          </w:tcPr>
          <w:p w14:paraId="0E9BF4A5">
            <w:pPr>
              <w:keepNext w:val="0"/>
              <w:keepLines w:val="0"/>
              <w:pageBreakBefore w:val="0"/>
              <w:kinsoku/>
              <w:wordWrap/>
              <w:overflowPunct/>
              <w:topLinePunct w:val="0"/>
              <w:autoSpaceDE/>
              <w:bidi w:val="0"/>
              <w:adjustRightInd w:val="0"/>
              <w:snapToGrid w:val="0"/>
              <w:spacing w:line="240" w:lineRule="auto"/>
              <w:jc w:val="center"/>
              <w:textAlignment w:val="auto"/>
              <w:rPr>
                <w:rFonts w:hint="eastAsia" w:ascii="宋体" w:hAnsi="宋体" w:cs="宋体"/>
                <w:b w:val="0"/>
                <w:bCs w:val="0"/>
                <w:color w:val="auto"/>
                <w:szCs w:val="21"/>
                <w:highlight w:val="none"/>
              </w:rPr>
            </w:pPr>
          </w:p>
        </w:tc>
        <w:tc>
          <w:tcPr>
            <w:tcW w:w="1410" w:type="dxa"/>
            <w:tcBorders>
              <w:top w:val="single" w:color="auto" w:sz="4" w:space="0"/>
              <w:left w:val="single" w:color="auto" w:sz="4" w:space="0"/>
              <w:bottom w:val="single" w:color="auto" w:sz="4" w:space="0"/>
              <w:right w:val="single" w:color="auto" w:sz="4" w:space="0"/>
            </w:tcBorders>
            <w:vAlign w:val="center"/>
          </w:tcPr>
          <w:p w14:paraId="408965C4">
            <w:pPr>
              <w:keepNext w:val="0"/>
              <w:keepLines w:val="0"/>
              <w:pageBreakBefore w:val="0"/>
              <w:kinsoku/>
              <w:wordWrap/>
              <w:overflowPunct/>
              <w:topLinePunct w:val="0"/>
              <w:autoSpaceDE/>
              <w:bidi w:val="0"/>
              <w:adjustRightInd w:val="0"/>
              <w:snapToGrid w:val="0"/>
              <w:spacing w:line="240" w:lineRule="auto"/>
              <w:jc w:val="center"/>
              <w:textAlignment w:val="auto"/>
              <w:rPr>
                <w:rFonts w:hint="eastAsia" w:ascii="宋体" w:hAnsi="宋体" w:cs="宋体"/>
                <w:b w:val="0"/>
                <w:bCs w:val="0"/>
                <w:color w:val="auto"/>
                <w:szCs w:val="21"/>
                <w:highlight w:val="none"/>
              </w:rPr>
            </w:pPr>
          </w:p>
        </w:tc>
        <w:tc>
          <w:tcPr>
            <w:tcW w:w="1268" w:type="dxa"/>
            <w:tcBorders>
              <w:top w:val="single" w:color="auto" w:sz="4" w:space="0"/>
              <w:left w:val="single" w:color="auto" w:sz="4" w:space="0"/>
              <w:bottom w:val="single" w:color="auto" w:sz="4" w:space="0"/>
              <w:right w:val="single" w:color="auto" w:sz="4" w:space="0"/>
            </w:tcBorders>
            <w:vAlign w:val="center"/>
          </w:tcPr>
          <w:p w14:paraId="5569AEA2">
            <w:pPr>
              <w:keepNext w:val="0"/>
              <w:keepLines w:val="0"/>
              <w:pageBreakBefore w:val="0"/>
              <w:kinsoku/>
              <w:wordWrap/>
              <w:overflowPunct/>
              <w:topLinePunct w:val="0"/>
              <w:autoSpaceDE/>
              <w:bidi w:val="0"/>
              <w:adjustRightInd w:val="0"/>
              <w:snapToGrid w:val="0"/>
              <w:spacing w:line="240" w:lineRule="auto"/>
              <w:jc w:val="center"/>
              <w:textAlignment w:val="auto"/>
              <w:rPr>
                <w:rFonts w:hint="eastAsia" w:ascii="宋体" w:hAnsi="宋体" w:cs="宋体"/>
                <w:b w:val="0"/>
                <w:bCs w:val="0"/>
                <w:color w:val="auto"/>
                <w:szCs w:val="21"/>
                <w:highlight w:val="none"/>
              </w:rPr>
            </w:pPr>
          </w:p>
        </w:tc>
      </w:tr>
      <w:tr w14:paraId="277DCACD">
        <w:tblPrEx>
          <w:tblCellMar>
            <w:top w:w="0" w:type="dxa"/>
            <w:left w:w="108" w:type="dxa"/>
            <w:bottom w:w="0" w:type="dxa"/>
            <w:right w:w="108" w:type="dxa"/>
          </w:tblCellMar>
        </w:tblPrEx>
        <w:trPr>
          <w:trHeight w:val="468" w:hRule="atLeast"/>
          <w:jc w:val="center"/>
        </w:trPr>
        <w:tc>
          <w:tcPr>
            <w:tcW w:w="608" w:type="dxa"/>
            <w:tcBorders>
              <w:top w:val="single" w:color="000000" w:sz="4" w:space="0"/>
              <w:left w:val="single" w:color="000000" w:sz="4" w:space="0"/>
              <w:bottom w:val="single" w:color="000000" w:sz="4" w:space="0"/>
              <w:right w:val="single" w:color="000000" w:sz="4" w:space="0"/>
            </w:tcBorders>
            <w:vAlign w:val="center"/>
          </w:tcPr>
          <w:p w14:paraId="1DB969D0">
            <w:pPr>
              <w:keepNext w:val="0"/>
              <w:keepLines w:val="0"/>
              <w:pageBreakBefore w:val="0"/>
              <w:widowControl/>
              <w:numPr>
                <w:ilvl w:val="0"/>
                <w:numId w:val="5"/>
              </w:numPr>
              <w:kinsoku/>
              <w:wordWrap/>
              <w:overflowPunct/>
              <w:topLinePunct w:val="0"/>
              <w:autoSpaceDE/>
              <w:autoSpaceDN w:val="0"/>
              <w:bidi w:val="0"/>
              <w:adjustRightInd w:val="0"/>
              <w:snapToGrid w:val="0"/>
              <w:spacing w:line="240" w:lineRule="auto"/>
              <w:ind w:left="425" w:leftChars="0" w:hanging="425" w:firstLineChars="0"/>
              <w:jc w:val="center"/>
              <w:textAlignment w:val="auto"/>
              <w:rPr>
                <w:rFonts w:hint="eastAsia" w:ascii="宋体" w:hAnsi="宋体" w:cs="宋体"/>
                <w:b w:val="0"/>
                <w:bCs w:val="0"/>
                <w:color w:val="auto"/>
                <w:szCs w:val="21"/>
                <w:highlight w:val="none"/>
              </w:rPr>
            </w:pPr>
          </w:p>
        </w:tc>
        <w:tc>
          <w:tcPr>
            <w:tcW w:w="2291" w:type="dxa"/>
            <w:tcBorders>
              <w:top w:val="single" w:color="000000" w:sz="4" w:space="0"/>
              <w:left w:val="nil"/>
              <w:bottom w:val="single" w:color="000000" w:sz="4" w:space="0"/>
              <w:right w:val="single" w:color="auto" w:sz="4" w:space="0"/>
            </w:tcBorders>
            <w:vAlign w:val="center"/>
          </w:tcPr>
          <w:p w14:paraId="7772B4FA">
            <w:pPr>
              <w:keepNext w:val="0"/>
              <w:keepLines w:val="0"/>
              <w:pageBreakBefore w:val="0"/>
              <w:widowControl w:val="0"/>
              <w:kinsoku/>
              <w:wordWrap/>
              <w:overflowPunct/>
              <w:topLinePunct w:val="0"/>
              <w:autoSpaceDE/>
              <w:autoSpaceDN w:val="0"/>
              <w:bidi w:val="0"/>
              <w:adjustRightInd/>
              <w:snapToGrid/>
              <w:spacing w:line="240" w:lineRule="auto"/>
              <w:jc w:val="center"/>
              <w:textAlignment w:val="auto"/>
              <w:rPr>
                <w:rFonts w:hint="default" w:ascii="宋体" w:hAnsi="宋体" w:cs="宋体"/>
                <w:b w:val="0"/>
                <w:bCs w:val="0"/>
                <w:color w:val="auto"/>
                <w:szCs w:val="21"/>
                <w:highlight w:val="none"/>
                <w:lang w:val="en-US"/>
              </w:rPr>
            </w:pPr>
            <w:r>
              <w:rPr>
                <w:rFonts w:hint="eastAsia" w:ascii="宋体" w:hAnsi="宋体" w:cs="宋体"/>
                <w:b w:val="0"/>
                <w:bCs w:val="0"/>
                <w:color w:val="auto"/>
                <w:szCs w:val="21"/>
                <w:highlight w:val="none"/>
                <w:lang w:eastAsia="zh-CN"/>
              </w:rPr>
              <w:t>▲</w:t>
            </w:r>
            <w:r>
              <w:rPr>
                <w:rFonts w:hint="eastAsia" w:ascii="宋体" w:hAnsi="宋体" w:cs="宋体"/>
                <w:b w:val="0"/>
                <w:bCs w:val="0"/>
                <w:color w:val="auto"/>
                <w:szCs w:val="21"/>
                <w:highlight w:val="none"/>
                <w:lang w:val="en-US" w:eastAsia="zh-CN"/>
              </w:rPr>
              <w:t>毛发收集器</w:t>
            </w:r>
          </w:p>
        </w:tc>
        <w:tc>
          <w:tcPr>
            <w:tcW w:w="1978" w:type="dxa"/>
            <w:tcBorders>
              <w:top w:val="single" w:color="auto" w:sz="4" w:space="0"/>
              <w:left w:val="single" w:color="auto" w:sz="4" w:space="0"/>
              <w:bottom w:val="single" w:color="auto" w:sz="4" w:space="0"/>
              <w:right w:val="single" w:color="auto" w:sz="4" w:space="0"/>
            </w:tcBorders>
            <w:vAlign w:val="center"/>
          </w:tcPr>
          <w:p w14:paraId="20D0A93A">
            <w:pPr>
              <w:keepNext w:val="0"/>
              <w:keepLines w:val="0"/>
              <w:pageBreakBefore w:val="0"/>
              <w:widowControl w:val="0"/>
              <w:kinsoku/>
              <w:wordWrap/>
              <w:overflowPunct/>
              <w:topLinePunct w:val="0"/>
              <w:autoSpaceDE/>
              <w:autoSpaceDN w:val="0"/>
              <w:bidi w:val="0"/>
              <w:adjustRightInd/>
              <w:snapToGrid/>
              <w:spacing w:line="240" w:lineRule="auto"/>
              <w:jc w:val="center"/>
              <w:textAlignment w:val="auto"/>
              <w:rPr>
                <w:rFonts w:hint="eastAsia" w:ascii="宋体" w:hAnsi="宋体" w:eastAsia="宋体" w:cs="宋体"/>
                <w:b w:val="0"/>
                <w:bCs w:val="0"/>
                <w:color w:val="auto"/>
                <w:szCs w:val="21"/>
                <w:highlight w:val="none"/>
                <w:lang w:val="en-US" w:eastAsia="zh-CN"/>
              </w:rPr>
            </w:pPr>
            <w:r>
              <w:rPr>
                <w:rFonts w:hint="eastAsia" w:ascii="宋体" w:hAnsi="宋体" w:cs="宋体"/>
                <w:b w:val="0"/>
                <w:bCs w:val="0"/>
                <w:color w:val="auto"/>
                <w:szCs w:val="21"/>
                <w:highlight w:val="none"/>
                <w:lang w:val="en-US" w:eastAsia="zh-CN"/>
              </w:rPr>
              <w:t>自带</w:t>
            </w:r>
          </w:p>
        </w:tc>
        <w:tc>
          <w:tcPr>
            <w:tcW w:w="1854" w:type="dxa"/>
            <w:tcBorders>
              <w:top w:val="single" w:color="auto" w:sz="4" w:space="0"/>
              <w:left w:val="single" w:color="auto" w:sz="4" w:space="0"/>
              <w:bottom w:val="single" w:color="auto" w:sz="4" w:space="0"/>
              <w:right w:val="single" w:color="auto" w:sz="4" w:space="0"/>
            </w:tcBorders>
            <w:vAlign w:val="center"/>
          </w:tcPr>
          <w:p w14:paraId="46A84AE8">
            <w:pPr>
              <w:keepNext w:val="0"/>
              <w:keepLines w:val="0"/>
              <w:pageBreakBefore w:val="0"/>
              <w:kinsoku/>
              <w:wordWrap/>
              <w:overflowPunct/>
              <w:topLinePunct w:val="0"/>
              <w:autoSpaceDE/>
              <w:autoSpaceDN w:val="0"/>
              <w:bidi w:val="0"/>
              <w:adjustRightInd w:val="0"/>
              <w:snapToGrid w:val="0"/>
              <w:spacing w:line="240" w:lineRule="auto"/>
              <w:jc w:val="center"/>
              <w:textAlignment w:val="auto"/>
              <w:rPr>
                <w:rFonts w:hint="eastAsia" w:ascii="宋体" w:hAnsi="宋体" w:cs="宋体"/>
                <w:b w:val="0"/>
                <w:bCs w:val="0"/>
                <w:color w:val="auto"/>
                <w:szCs w:val="21"/>
                <w:highlight w:val="none"/>
              </w:rPr>
            </w:pPr>
          </w:p>
        </w:tc>
        <w:tc>
          <w:tcPr>
            <w:tcW w:w="1410" w:type="dxa"/>
            <w:tcBorders>
              <w:top w:val="single" w:color="auto" w:sz="4" w:space="0"/>
              <w:left w:val="single" w:color="auto" w:sz="4" w:space="0"/>
              <w:bottom w:val="single" w:color="auto" w:sz="4" w:space="0"/>
              <w:right w:val="single" w:color="auto" w:sz="4" w:space="0"/>
            </w:tcBorders>
            <w:vAlign w:val="center"/>
          </w:tcPr>
          <w:p w14:paraId="14E6D099">
            <w:pPr>
              <w:keepNext w:val="0"/>
              <w:keepLines w:val="0"/>
              <w:pageBreakBefore w:val="0"/>
              <w:kinsoku/>
              <w:wordWrap/>
              <w:overflowPunct/>
              <w:topLinePunct w:val="0"/>
              <w:autoSpaceDE/>
              <w:autoSpaceDN w:val="0"/>
              <w:bidi w:val="0"/>
              <w:adjustRightInd w:val="0"/>
              <w:snapToGrid w:val="0"/>
              <w:spacing w:line="240" w:lineRule="auto"/>
              <w:jc w:val="center"/>
              <w:textAlignment w:val="auto"/>
              <w:rPr>
                <w:rFonts w:hint="eastAsia" w:ascii="宋体" w:hAnsi="宋体" w:cs="宋体"/>
                <w:b w:val="0"/>
                <w:bCs w:val="0"/>
                <w:color w:val="auto"/>
                <w:szCs w:val="21"/>
                <w:highlight w:val="none"/>
              </w:rPr>
            </w:pPr>
          </w:p>
        </w:tc>
        <w:tc>
          <w:tcPr>
            <w:tcW w:w="1268" w:type="dxa"/>
            <w:tcBorders>
              <w:top w:val="single" w:color="auto" w:sz="4" w:space="0"/>
              <w:left w:val="single" w:color="auto" w:sz="4" w:space="0"/>
              <w:bottom w:val="single" w:color="auto" w:sz="4" w:space="0"/>
              <w:right w:val="single" w:color="auto" w:sz="4" w:space="0"/>
            </w:tcBorders>
            <w:vAlign w:val="center"/>
          </w:tcPr>
          <w:p w14:paraId="3D18D3D2">
            <w:pPr>
              <w:keepNext w:val="0"/>
              <w:keepLines w:val="0"/>
              <w:pageBreakBefore w:val="0"/>
              <w:kinsoku/>
              <w:wordWrap/>
              <w:overflowPunct/>
              <w:topLinePunct w:val="0"/>
              <w:autoSpaceDE/>
              <w:autoSpaceDN w:val="0"/>
              <w:bidi w:val="0"/>
              <w:adjustRightInd w:val="0"/>
              <w:snapToGrid w:val="0"/>
              <w:spacing w:line="240" w:lineRule="auto"/>
              <w:jc w:val="center"/>
              <w:textAlignment w:val="auto"/>
              <w:rPr>
                <w:rFonts w:hint="eastAsia" w:ascii="宋体" w:hAnsi="宋体" w:cs="宋体"/>
                <w:b w:val="0"/>
                <w:bCs w:val="0"/>
                <w:color w:val="auto"/>
                <w:szCs w:val="21"/>
                <w:highlight w:val="none"/>
              </w:rPr>
            </w:pPr>
          </w:p>
        </w:tc>
      </w:tr>
      <w:tr w14:paraId="3A70006A">
        <w:tblPrEx>
          <w:tblCellMar>
            <w:top w:w="0" w:type="dxa"/>
            <w:left w:w="108" w:type="dxa"/>
            <w:bottom w:w="0" w:type="dxa"/>
            <w:right w:w="108" w:type="dxa"/>
          </w:tblCellMar>
        </w:tblPrEx>
        <w:trPr>
          <w:trHeight w:val="468" w:hRule="atLeast"/>
          <w:jc w:val="center"/>
        </w:trPr>
        <w:tc>
          <w:tcPr>
            <w:tcW w:w="608" w:type="dxa"/>
            <w:tcBorders>
              <w:top w:val="single" w:color="000000" w:sz="4" w:space="0"/>
              <w:left w:val="single" w:color="000000" w:sz="4" w:space="0"/>
              <w:bottom w:val="single" w:color="000000" w:sz="4" w:space="0"/>
              <w:right w:val="single" w:color="000000" w:sz="4" w:space="0"/>
            </w:tcBorders>
            <w:vAlign w:val="center"/>
          </w:tcPr>
          <w:p w14:paraId="63F01B19">
            <w:pPr>
              <w:keepNext w:val="0"/>
              <w:keepLines w:val="0"/>
              <w:pageBreakBefore w:val="0"/>
              <w:widowControl/>
              <w:numPr>
                <w:ilvl w:val="0"/>
                <w:numId w:val="5"/>
              </w:numPr>
              <w:kinsoku/>
              <w:wordWrap/>
              <w:overflowPunct/>
              <w:topLinePunct w:val="0"/>
              <w:autoSpaceDE/>
              <w:autoSpaceDN w:val="0"/>
              <w:bidi w:val="0"/>
              <w:adjustRightInd w:val="0"/>
              <w:snapToGrid w:val="0"/>
              <w:spacing w:line="240" w:lineRule="auto"/>
              <w:ind w:left="425" w:leftChars="0" w:hanging="425" w:firstLineChars="0"/>
              <w:jc w:val="center"/>
              <w:textAlignment w:val="auto"/>
              <w:rPr>
                <w:rFonts w:hint="eastAsia" w:ascii="宋体" w:hAnsi="宋体" w:cs="宋体"/>
                <w:b w:val="0"/>
                <w:bCs w:val="0"/>
                <w:color w:val="auto"/>
                <w:szCs w:val="21"/>
                <w:highlight w:val="none"/>
              </w:rPr>
            </w:pPr>
          </w:p>
        </w:tc>
        <w:tc>
          <w:tcPr>
            <w:tcW w:w="2291" w:type="dxa"/>
            <w:tcBorders>
              <w:top w:val="single" w:color="000000" w:sz="4" w:space="0"/>
              <w:left w:val="nil"/>
              <w:bottom w:val="single" w:color="000000" w:sz="4" w:space="0"/>
              <w:right w:val="single" w:color="auto" w:sz="4" w:space="0"/>
            </w:tcBorders>
            <w:vAlign w:val="center"/>
          </w:tcPr>
          <w:p w14:paraId="77DABDC1">
            <w:pPr>
              <w:keepNext w:val="0"/>
              <w:keepLines w:val="0"/>
              <w:pageBreakBefore w:val="0"/>
              <w:widowControl w:val="0"/>
              <w:kinsoku/>
              <w:wordWrap/>
              <w:overflowPunct/>
              <w:topLinePunct w:val="0"/>
              <w:autoSpaceDE/>
              <w:autoSpaceDN w:val="0"/>
              <w:bidi w:val="0"/>
              <w:adjustRightInd/>
              <w:snapToGrid/>
              <w:spacing w:line="240" w:lineRule="auto"/>
              <w:jc w:val="center"/>
              <w:textAlignment w:val="auto"/>
              <w:rPr>
                <w:rFonts w:hint="eastAsia" w:ascii="宋体" w:hAnsi="宋体" w:cs="宋体"/>
                <w:b w:val="0"/>
                <w:bCs w:val="0"/>
                <w:color w:val="auto"/>
                <w:szCs w:val="21"/>
                <w:highlight w:val="none"/>
              </w:rPr>
            </w:pPr>
            <w:r>
              <w:rPr>
                <w:rFonts w:hint="eastAsia" w:ascii="宋体" w:hAnsi="宋体" w:cs="宋体"/>
                <w:b w:val="0"/>
                <w:bCs w:val="0"/>
                <w:color w:val="auto"/>
                <w:szCs w:val="21"/>
                <w:highlight w:val="none"/>
                <w:lang w:eastAsia="zh-CN"/>
              </w:rPr>
              <w:t>▲</w:t>
            </w:r>
            <w:r>
              <w:rPr>
                <w:rFonts w:hint="eastAsia" w:ascii="宋体" w:hAnsi="宋体" w:cs="宋体"/>
                <w:b w:val="0"/>
                <w:bCs w:val="0"/>
                <w:color w:val="auto"/>
                <w:szCs w:val="21"/>
                <w:highlight w:val="none"/>
              </w:rPr>
              <w:t>数量（台）</w:t>
            </w:r>
          </w:p>
        </w:tc>
        <w:tc>
          <w:tcPr>
            <w:tcW w:w="1978" w:type="dxa"/>
            <w:tcBorders>
              <w:top w:val="single" w:color="auto" w:sz="4" w:space="0"/>
              <w:left w:val="single" w:color="auto" w:sz="4" w:space="0"/>
              <w:bottom w:val="single" w:color="auto" w:sz="4" w:space="0"/>
              <w:right w:val="single" w:color="auto" w:sz="4" w:space="0"/>
            </w:tcBorders>
            <w:vAlign w:val="center"/>
          </w:tcPr>
          <w:p w14:paraId="2B752701">
            <w:pPr>
              <w:keepNext w:val="0"/>
              <w:keepLines w:val="0"/>
              <w:pageBreakBefore w:val="0"/>
              <w:widowControl w:val="0"/>
              <w:kinsoku/>
              <w:wordWrap/>
              <w:overflowPunct/>
              <w:topLinePunct w:val="0"/>
              <w:autoSpaceDE/>
              <w:autoSpaceDN w:val="0"/>
              <w:bidi w:val="0"/>
              <w:adjustRightInd/>
              <w:snapToGrid/>
              <w:spacing w:line="240" w:lineRule="auto"/>
              <w:jc w:val="center"/>
              <w:textAlignment w:val="auto"/>
              <w:rPr>
                <w:rFonts w:hint="eastAsia" w:ascii="宋体" w:hAnsi="宋体" w:cs="宋体"/>
                <w:b w:val="0"/>
                <w:bCs w:val="0"/>
                <w:color w:val="auto"/>
                <w:szCs w:val="21"/>
                <w:highlight w:val="none"/>
              </w:rPr>
            </w:pPr>
            <w:r>
              <w:rPr>
                <w:rFonts w:hint="eastAsia" w:ascii="宋体" w:hAnsi="宋体" w:cs="宋体"/>
                <w:b w:val="0"/>
                <w:bCs w:val="0"/>
                <w:color w:val="auto"/>
                <w:szCs w:val="21"/>
                <w:highlight w:val="none"/>
                <w:lang w:val="en-US" w:eastAsia="zh-CN"/>
              </w:rPr>
              <w:t>≥</w:t>
            </w:r>
            <w:r>
              <w:rPr>
                <w:rFonts w:hint="eastAsia" w:ascii="宋体" w:hAnsi="宋体" w:cs="宋体"/>
                <w:b w:val="0"/>
                <w:bCs w:val="0"/>
                <w:color w:val="auto"/>
                <w:szCs w:val="21"/>
                <w:highlight w:val="none"/>
              </w:rPr>
              <w:t>4</w:t>
            </w:r>
          </w:p>
        </w:tc>
        <w:tc>
          <w:tcPr>
            <w:tcW w:w="1854" w:type="dxa"/>
            <w:tcBorders>
              <w:top w:val="single" w:color="auto" w:sz="4" w:space="0"/>
              <w:left w:val="single" w:color="auto" w:sz="4" w:space="0"/>
              <w:bottom w:val="single" w:color="auto" w:sz="4" w:space="0"/>
              <w:right w:val="single" w:color="auto" w:sz="4" w:space="0"/>
            </w:tcBorders>
            <w:vAlign w:val="center"/>
          </w:tcPr>
          <w:p w14:paraId="033F347A">
            <w:pPr>
              <w:keepNext w:val="0"/>
              <w:keepLines w:val="0"/>
              <w:pageBreakBefore w:val="0"/>
              <w:kinsoku/>
              <w:wordWrap/>
              <w:overflowPunct/>
              <w:topLinePunct w:val="0"/>
              <w:autoSpaceDE/>
              <w:autoSpaceDN w:val="0"/>
              <w:bidi w:val="0"/>
              <w:adjustRightInd w:val="0"/>
              <w:snapToGrid w:val="0"/>
              <w:spacing w:line="240" w:lineRule="auto"/>
              <w:jc w:val="center"/>
              <w:textAlignment w:val="auto"/>
              <w:rPr>
                <w:rFonts w:hint="eastAsia" w:ascii="宋体" w:hAnsi="宋体" w:cs="宋体"/>
                <w:b w:val="0"/>
                <w:bCs w:val="0"/>
                <w:color w:val="auto"/>
                <w:szCs w:val="21"/>
                <w:highlight w:val="none"/>
              </w:rPr>
            </w:pPr>
          </w:p>
        </w:tc>
        <w:tc>
          <w:tcPr>
            <w:tcW w:w="1410" w:type="dxa"/>
            <w:tcBorders>
              <w:top w:val="single" w:color="auto" w:sz="4" w:space="0"/>
              <w:left w:val="single" w:color="auto" w:sz="4" w:space="0"/>
              <w:bottom w:val="single" w:color="auto" w:sz="4" w:space="0"/>
              <w:right w:val="single" w:color="auto" w:sz="4" w:space="0"/>
            </w:tcBorders>
            <w:vAlign w:val="center"/>
          </w:tcPr>
          <w:p w14:paraId="5E49FA67">
            <w:pPr>
              <w:keepNext w:val="0"/>
              <w:keepLines w:val="0"/>
              <w:pageBreakBefore w:val="0"/>
              <w:kinsoku/>
              <w:wordWrap/>
              <w:overflowPunct/>
              <w:topLinePunct w:val="0"/>
              <w:autoSpaceDE/>
              <w:autoSpaceDN w:val="0"/>
              <w:bidi w:val="0"/>
              <w:adjustRightInd w:val="0"/>
              <w:snapToGrid w:val="0"/>
              <w:spacing w:line="240" w:lineRule="auto"/>
              <w:jc w:val="center"/>
              <w:textAlignment w:val="auto"/>
              <w:rPr>
                <w:rFonts w:hint="eastAsia" w:ascii="宋体" w:hAnsi="宋体" w:cs="宋体"/>
                <w:b w:val="0"/>
                <w:bCs w:val="0"/>
                <w:color w:val="auto"/>
                <w:szCs w:val="21"/>
                <w:highlight w:val="none"/>
              </w:rPr>
            </w:pPr>
          </w:p>
        </w:tc>
        <w:tc>
          <w:tcPr>
            <w:tcW w:w="1268" w:type="dxa"/>
            <w:tcBorders>
              <w:top w:val="single" w:color="auto" w:sz="4" w:space="0"/>
              <w:left w:val="single" w:color="auto" w:sz="4" w:space="0"/>
              <w:bottom w:val="single" w:color="auto" w:sz="4" w:space="0"/>
              <w:right w:val="single" w:color="auto" w:sz="4" w:space="0"/>
            </w:tcBorders>
            <w:vAlign w:val="center"/>
          </w:tcPr>
          <w:p w14:paraId="4CEB2F64">
            <w:pPr>
              <w:keepNext w:val="0"/>
              <w:keepLines w:val="0"/>
              <w:pageBreakBefore w:val="0"/>
              <w:kinsoku/>
              <w:wordWrap/>
              <w:overflowPunct/>
              <w:topLinePunct w:val="0"/>
              <w:autoSpaceDE/>
              <w:autoSpaceDN w:val="0"/>
              <w:bidi w:val="0"/>
              <w:adjustRightInd w:val="0"/>
              <w:snapToGrid w:val="0"/>
              <w:spacing w:line="240" w:lineRule="auto"/>
              <w:jc w:val="center"/>
              <w:textAlignment w:val="auto"/>
              <w:rPr>
                <w:rFonts w:hint="eastAsia" w:ascii="宋体" w:hAnsi="宋体" w:cs="宋体"/>
                <w:b w:val="0"/>
                <w:bCs w:val="0"/>
                <w:color w:val="auto"/>
                <w:szCs w:val="21"/>
                <w:highlight w:val="none"/>
              </w:rPr>
            </w:pPr>
          </w:p>
        </w:tc>
      </w:tr>
      <w:tr w14:paraId="461BBAE0">
        <w:tblPrEx>
          <w:tblCellMar>
            <w:top w:w="0" w:type="dxa"/>
            <w:left w:w="108" w:type="dxa"/>
            <w:bottom w:w="0" w:type="dxa"/>
            <w:right w:w="108" w:type="dxa"/>
          </w:tblCellMar>
        </w:tblPrEx>
        <w:trPr>
          <w:trHeight w:val="468" w:hRule="atLeast"/>
          <w:jc w:val="center"/>
        </w:trPr>
        <w:tc>
          <w:tcPr>
            <w:tcW w:w="608" w:type="dxa"/>
            <w:tcBorders>
              <w:top w:val="single" w:color="000000" w:sz="4" w:space="0"/>
              <w:left w:val="single" w:color="000000" w:sz="4" w:space="0"/>
              <w:bottom w:val="single" w:color="000000" w:sz="4" w:space="0"/>
              <w:right w:val="single" w:color="000000" w:sz="4" w:space="0"/>
            </w:tcBorders>
            <w:vAlign w:val="center"/>
          </w:tcPr>
          <w:p w14:paraId="5DBF73F5">
            <w:pPr>
              <w:keepNext w:val="0"/>
              <w:keepLines w:val="0"/>
              <w:pageBreakBefore w:val="0"/>
              <w:widowControl/>
              <w:numPr>
                <w:ilvl w:val="0"/>
                <w:numId w:val="5"/>
              </w:numPr>
              <w:kinsoku/>
              <w:wordWrap/>
              <w:overflowPunct/>
              <w:topLinePunct w:val="0"/>
              <w:autoSpaceDE/>
              <w:autoSpaceDN w:val="0"/>
              <w:bidi w:val="0"/>
              <w:adjustRightInd w:val="0"/>
              <w:snapToGrid w:val="0"/>
              <w:spacing w:line="240" w:lineRule="auto"/>
              <w:ind w:left="425" w:leftChars="0" w:hanging="425" w:firstLineChars="0"/>
              <w:jc w:val="center"/>
              <w:textAlignment w:val="auto"/>
              <w:rPr>
                <w:rFonts w:hint="eastAsia" w:ascii="宋体" w:hAnsi="宋体" w:cs="宋体"/>
                <w:b w:val="0"/>
                <w:bCs w:val="0"/>
                <w:color w:val="auto"/>
                <w:szCs w:val="21"/>
                <w:highlight w:val="none"/>
              </w:rPr>
            </w:pPr>
          </w:p>
        </w:tc>
        <w:tc>
          <w:tcPr>
            <w:tcW w:w="2291" w:type="dxa"/>
            <w:tcBorders>
              <w:top w:val="single" w:color="000000" w:sz="4" w:space="0"/>
              <w:left w:val="nil"/>
              <w:bottom w:val="single" w:color="000000" w:sz="4" w:space="0"/>
              <w:right w:val="single" w:color="auto" w:sz="4" w:space="0"/>
            </w:tcBorders>
            <w:vAlign w:val="center"/>
          </w:tcPr>
          <w:p w14:paraId="0785ED73">
            <w:pPr>
              <w:keepNext w:val="0"/>
              <w:keepLines w:val="0"/>
              <w:pageBreakBefore w:val="0"/>
              <w:widowControl w:val="0"/>
              <w:kinsoku/>
              <w:wordWrap/>
              <w:overflowPunct/>
              <w:topLinePunct w:val="0"/>
              <w:autoSpaceDE/>
              <w:autoSpaceDN w:val="0"/>
              <w:bidi w:val="0"/>
              <w:adjustRightInd/>
              <w:snapToGrid/>
              <w:spacing w:line="240" w:lineRule="auto"/>
              <w:jc w:val="center"/>
              <w:textAlignment w:val="auto"/>
              <w:rPr>
                <w:rFonts w:hint="eastAsia" w:ascii="宋体" w:hAnsi="宋体" w:cs="宋体"/>
                <w:b w:val="0"/>
                <w:bCs w:val="0"/>
                <w:color w:val="auto"/>
                <w:szCs w:val="21"/>
                <w:highlight w:val="none"/>
              </w:rPr>
            </w:pPr>
            <w:r>
              <w:rPr>
                <w:rFonts w:hint="eastAsia" w:ascii="宋体" w:hAnsi="宋体" w:cs="宋体"/>
                <w:b w:val="0"/>
                <w:bCs w:val="0"/>
                <w:color w:val="auto"/>
                <w:szCs w:val="21"/>
                <w:highlight w:val="none"/>
                <w:lang w:eastAsia="zh-CN"/>
              </w:rPr>
              <w:t>▲</w:t>
            </w:r>
            <w:r>
              <w:rPr>
                <w:rFonts w:hint="eastAsia" w:ascii="宋体" w:hAnsi="宋体" w:cs="宋体"/>
                <w:b w:val="0"/>
                <w:bCs w:val="0"/>
                <w:color w:val="auto"/>
                <w:szCs w:val="21"/>
                <w:highlight w:val="none"/>
              </w:rPr>
              <w:t>单台水流量（M³/H）</w:t>
            </w:r>
          </w:p>
        </w:tc>
        <w:tc>
          <w:tcPr>
            <w:tcW w:w="1978" w:type="dxa"/>
            <w:tcBorders>
              <w:top w:val="single" w:color="auto" w:sz="4" w:space="0"/>
              <w:left w:val="single" w:color="auto" w:sz="4" w:space="0"/>
              <w:bottom w:val="single" w:color="auto" w:sz="4" w:space="0"/>
              <w:right w:val="single" w:color="auto" w:sz="4" w:space="0"/>
            </w:tcBorders>
            <w:vAlign w:val="center"/>
          </w:tcPr>
          <w:p w14:paraId="434327AC">
            <w:pPr>
              <w:keepNext w:val="0"/>
              <w:keepLines w:val="0"/>
              <w:pageBreakBefore w:val="0"/>
              <w:widowControl w:val="0"/>
              <w:kinsoku/>
              <w:wordWrap/>
              <w:overflowPunct/>
              <w:topLinePunct w:val="0"/>
              <w:autoSpaceDE/>
              <w:autoSpaceDN w:val="0"/>
              <w:bidi w:val="0"/>
              <w:adjustRightInd/>
              <w:snapToGrid/>
              <w:spacing w:line="240" w:lineRule="auto"/>
              <w:jc w:val="center"/>
              <w:textAlignment w:val="auto"/>
              <w:rPr>
                <w:rFonts w:hint="eastAsia" w:ascii="宋体" w:hAnsi="宋体" w:cs="宋体"/>
                <w:b w:val="0"/>
                <w:bCs w:val="0"/>
                <w:color w:val="auto"/>
                <w:szCs w:val="21"/>
                <w:highlight w:val="none"/>
              </w:rPr>
            </w:pPr>
            <w:r>
              <w:rPr>
                <w:rFonts w:hint="eastAsia" w:ascii="宋体" w:hAnsi="宋体" w:cs="宋体"/>
                <w:b w:val="0"/>
                <w:bCs w:val="0"/>
                <w:color w:val="000000"/>
                <w:kern w:val="0"/>
                <w:sz w:val="21"/>
                <w:szCs w:val="21"/>
                <w:highlight w:val="none"/>
                <w:lang w:val="en-US" w:eastAsia="zh-CN" w:bidi="ar"/>
              </w:rPr>
              <w:t>≥25</w:t>
            </w:r>
            <w:r>
              <w:rPr>
                <w:rFonts w:hint="eastAsia" w:ascii="宋体" w:hAnsi="宋体" w:cs="宋体"/>
                <w:b w:val="0"/>
                <w:bCs w:val="0"/>
                <w:color w:val="000000"/>
                <w:kern w:val="0"/>
                <w:sz w:val="21"/>
                <w:szCs w:val="21"/>
                <w:highlight w:val="none"/>
                <w:lang w:bidi="ar"/>
              </w:rPr>
              <w:t>m</w:t>
            </w:r>
            <w:r>
              <w:rPr>
                <w:rFonts w:hint="eastAsia" w:ascii="宋体" w:hAnsi="宋体" w:eastAsia="宋体" w:cs="宋体"/>
                <w:b w:val="0"/>
                <w:bCs w:val="0"/>
                <w:color w:val="000000"/>
                <w:kern w:val="0"/>
                <w:sz w:val="21"/>
                <w:szCs w:val="21"/>
                <w:highlight w:val="none"/>
                <w:lang w:bidi="ar"/>
              </w:rPr>
              <w:t>³</w:t>
            </w:r>
            <w:r>
              <w:rPr>
                <w:rFonts w:hint="eastAsia" w:ascii="宋体" w:hAnsi="宋体" w:cs="宋体"/>
                <w:b w:val="0"/>
                <w:bCs w:val="0"/>
                <w:color w:val="000000"/>
                <w:kern w:val="0"/>
                <w:sz w:val="21"/>
                <w:szCs w:val="21"/>
                <w:highlight w:val="none"/>
                <w:lang w:bidi="ar"/>
              </w:rPr>
              <w:t>/hr</w:t>
            </w:r>
          </w:p>
        </w:tc>
        <w:tc>
          <w:tcPr>
            <w:tcW w:w="1854" w:type="dxa"/>
            <w:tcBorders>
              <w:top w:val="single" w:color="auto" w:sz="4" w:space="0"/>
              <w:left w:val="single" w:color="auto" w:sz="4" w:space="0"/>
              <w:bottom w:val="single" w:color="auto" w:sz="4" w:space="0"/>
              <w:right w:val="single" w:color="auto" w:sz="4" w:space="0"/>
            </w:tcBorders>
            <w:vAlign w:val="center"/>
          </w:tcPr>
          <w:p w14:paraId="02AA1056">
            <w:pPr>
              <w:keepNext w:val="0"/>
              <w:keepLines w:val="0"/>
              <w:pageBreakBefore w:val="0"/>
              <w:kinsoku/>
              <w:wordWrap/>
              <w:overflowPunct/>
              <w:topLinePunct w:val="0"/>
              <w:autoSpaceDE/>
              <w:autoSpaceDN w:val="0"/>
              <w:bidi w:val="0"/>
              <w:adjustRightInd w:val="0"/>
              <w:snapToGrid w:val="0"/>
              <w:spacing w:line="240" w:lineRule="auto"/>
              <w:jc w:val="center"/>
              <w:textAlignment w:val="auto"/>
              <w:rPr>
                <w:rFonts w:hint="eastAsia" w:ascii="宋体" w:hAnsi="宋体" w:cs="宋体"/>
                <w:b w:val="0"/>
                <w:bCs w:val="0"/>
                <w:color w:val="auto"/>
                <w:szCs w:val="21"/>
                <w:highlight w:val="none"/>
              </w:rPr>
            </w:pPr>
          </w:p>
        </w:tc>
        <w:tc>
          <w:tcPr>
            <w:tcW w:w="1410" w:type="dxa"/>
            <w:tcBorders>
              <w:top w:val="single" w:color="auto" w:sz="4" w:space="0"/>
              <w:left w:val="single" w:color="auto" w:sz="4" w:space="0"/>
              <w:bottom w:val="single" w:color="auto" w:sz="4" w:space="0"/>
              <w:right w:val="single" w:color="auto" w:sz="4" w:space="0"/>
            </w:tcBorders>
            <w:vAlign w:val="center"/>
          </w:tcPr>
          <w:p w14:paraId="3F9E910E">
            <w:pPr>
              <w:keepNext w:val="0"/>
              <w:keepLines w:val="0"/>
              <w:pageBreakBefore w:val="0"/>
              <w:kinsoku/>
              <w:wordWrap/>
              <w:overflowPunct/>
              <w:topLinePunct w:val="0"/>
              <w:autoSpaceDE/>
              <w:autoSpaceDN w:val="0"/>
              <w:bidi w:val="0"/>
              <w:adjustRightInd w:val="0"/>
              <w:snapToGrid w:val="0"/>
              <w:spacing w:line="240" w:lineRule="auto"/>
              <w:jc w:val="center"/>
              <w:textAlignment w:val="auto"/>
              <w:rPr>
                <w:rFonts w:hint="eastAsia" w:ascii="宋体" w:hAnsi="宋体" w:cs="宋体"/>
                <w:b w:val="0"/>
                <w:bCs w:val="0"/>
                <w:color w:val="auto"/>
                <w:szCs w:val="21"/>
                <w:highlight w:val="none"/>
              </w:rPr>
            </w:pPr>
          </w:p>
        </w:tc>
        <w:tc>
          <w:tcPr>
            <w:tcW w:w="1268" w:type="dxa"/>
            <w:tcBorders>
              <w:top w:val="single" w:color="auto" w:sz="4" w:space="0"/>
              <w:left w:val="single" w:color="auto" w:sz="4" w:space="0"/>
              <w:bottom w:val="single" w:color="auto" w:sz="4" w:space="0"/>
              <w:right w:val="single" w:color="auto" w:sz="4" w:space="0"/>
            </w:tcBorders>
            <w:vAlign w:val="center"/>
          </w:tcPr>
          <w:p w14:paraId="01C9745F">
            <w:pPr>
              <w:keepNext w:val="0"/>
              <w:keepLines w:val="0"/>
              <w:pageBreakBefore w:val="0"/>
              <w:kinsoku/>
              <w:wordWrap/>
              <w:overflowPunct/>
              <w:topLinePunct w:val="0"/>
              <w:autoSpaceDE/>
              <w:autoSpaceDN w:val="0"/>
              <w:bidi w:val="0"/>
              <w:adjustRightInd w:val="0"/>
              <w:snapToGrid w:val="0"/>
              <w:spacing w:line="240" w:lineRule="auto"/>
              <w:jc w:val="center"/>
              <w:textAlignment w:val="auto"/>
              <w:rPr>
                <w:rFonts w:hint="eastAsia" w:ascii="宋体" w:hAnsi="宋体" w:cs="宋体"/>
                <w:b w:val="0"/>
                <w:bCs w:val="0"/>
                <w:color w:val="auto"/>
                <w:szCs w:val="21"/>
                <w:highlight w:val="none"/>
              </w:rPr>
            </w:pPr>
          </w:p>
        </w:tc>
      </w:tr>
      <w:tr w14:paraId="5B326834">
        <w:tblPrEx>
          <w:tblCellMar>
            <w:top w:w="0" w:type="dxa"/>
            <w:left w:w="108" w:type="dxa"/>
            <w:bottom w:w="0" w:type="dxa"/>
            <w:right w:w="108" w:type="dxa"/>
          </w:tblCellMar>
        </w:tblPrEx>
        <w:trPr>
          <w:trHeight w:val="468" w:hRule="atLeast"/>
          <w:jc w:val="center"/>
        </w:trPr>
        <w:tc>
          <w:tcPr>
            <w:tcW w:w="608" w:type="dxa"/>
            <w:tcBorders>
              <w:top w:val="single" w:color="000000" w:sz="4" w:space="0"/>
              <w:left w:val="single" w:color="000000" w:sz="4" w:space="0"/>
              <w:bottom w:val="single" w:color="000000" w:sz="4" w:space="0"/>
              <w:right w:val="single" w:color="000000" w:sz="4" w:space="0"/>
            </w:tcBorders>
            <w:vAlign w:val="center"/>
          </w:tcPr>
          <w:p w14:paraId="6F9F4A4C">
            <w:pPr>
              <w:keepNext w:val="0"/>
              <w:keepLines w:val="0"/>
              <w:pageBreakBefore w:val="0"/>
              <w:widowControl/>
              <w:numPr>
                <w:ilvl w:val="0"/>
                <w:numId w:val="5"/>
              </w:numPr>
              <w:kinsoku/>
              <w:wordWrap/>
              <w:overflowPunct/>
              <w:topLinePunct w:val="0"/>
              <w:autoSpaceDE/>
              <w:autoSpaceDN w:val="0"/>
              <w:bidi w:val="0"/>
              <w:adjustRightInd w:val="0"/>
              <w:snapToGrid w:val="0"/>
              <w:spacing w:line="240" w:lineRule="auto"/>
              <w:ind w:left="425" w:leftChars="0" w:hanging="425" w:firstLineChars="0"/>
              <w:jc w:val="center"/>
              <w:textAlignment w:val="auto"/>
              <w:rPr>
                <w:rFonts w:hint="eastAsia" w:ascii="宋体" w:hAnsi="宋体" w:cs="宋体"/>
                <w:b w:val="0"/>
                <w:bCs w:val="0"/>
                <w:color w:val="auto"/>
                <w:kern w:val="2"/>
                <w:sz w:val="21"/>
                <w:szCs w:val="21"/>
                <w:highlight w:val="none"/>
                <w:lang w:val="en-US" w:eastAsia="zh-CN" w:bidi="ar-SA"/>
              </w:rPr>
            </w:pPr>
          </w:p>
        </w:tc>
        <w:tc>
          <w:tcPr>
            <w:tcW w:w="2291" w:type="dxa"/>
            <w:tcBorders>
              <w:top w:val="single" w:color="000000" w:sz="4" w:space="0"/>
              <w:left w:val="nil"/>
              <w:bottom w:val="single" w:color="000000" w:sz="4" w:space="0"/>
              <w:right w:val="single" w:color="auto" w:sz="4" w:space="0"/>
            </w:tcBorders>
            <w:vAlign w:val="center"/>
          </w:tcPr>
          <w:p w14:paraId="14881B46">
            <w:pPr>
              <w:keepNext w:val="0"/>
              <w:keepLines w:val="0"/>
              <w:pageBreakBefore w:val="0"/>
              <w:widowControl w:val="0"/>
              <w:kinsoku/>
              <w:wordWrap/>
              <w:overflowPunct/>
              <w:topLinePunct w:val="0"/>
              <w:autoSpaceDE/>
              <w:autoSpaceDN w:val="0"/>
              <w:bidi w:val="0"/>
              <w:adjustRightInd/>
              <w:snapToGrid/>
              <w:spacing w:line="240" w:lineRule="auto"/>
              <w:jc w:val="center"/>
              <w:textAlignment w:val="auto"/>
              <w:rPr>
                <w:rFonts w:hint="default" w:ascii="宋体" w:hAnsi="宋体" w:cs="宋体"/>
                <w:b w:val="0"/>
                <w:bCs w:val="0"/>
                <w:color w:val="auto"/>
                <w:szCs w:val="21"/>
                <w:highlight w:val="none"/>
                <w:lang w:val="en-US"/>
              </w:rPr>
            </w:pPr>
            <w:r>
              <w:rPr>
                <w:rFonts w:hint="eastAsia" w:ascii="宋体" w:hAnsi="宋体" w:cs="宋体"/>
                <w:b w:val="0"/>
                <w:bCs w:val="0"/>
                <w:color w:val="auto"/>
                <w:szCs w:val="21"/>
                <w:highlight w:val="none"/>
                <w:lang w:eastAsia="zh-CN"/>
              </w:rPr>
              <w:t>▲</w:t>
            </w:r>
            <w:r>
              <w:rPr>
                <w:rFonts w:hint="eastAsia" w:ascii="宋体" w:hAnsi="宋体" w:cs="宋体"/>
                <w:b w:val="0"/>
                <w:bCs w:val="0"/>
                <w:color w:val="auto"/>
                <w:szCs w:val="21"/>
                <w:highlight w:val="none"/>
                <w:lang w:val="en-US" w:eastAsia="zh-CN"/>
              </w:rPr>
              <w:t>扬程（m）</w:t>
            </w:r>
          </w:p>
        </w:tc>
        <w:tc>
          <w:tcPr>
            <w:tcW w:w="1978" w:type="dxa"/>
            <w:tcBorders>
              <w:top w:val="single" w:color="auto" w:sz="4" w:space="0"/>
              <w:left w:val="single" w:color="auto" w:sz="4" w:space="0"/>
              <w:bottom w:val="single" w:color="auto" w:sz="4" w:space="0"/>
              <w:right w:val="single" w:color="auto" w:sz="4" w:space="0"/>
            </w:tcBorders>
            <w:vAlign w:val="center"/>
          </w:tcPr>
          <w:p w14:paraId="217041B4">
            <w:pPr>
              <w:keepNext w:val="0"/>
              <w:keepLines w:val="0"/>
              <w:pageBreakBefore w:val="0"/>
              <w:widowControl w:val="0"/>
              <w:kinsoku/>
              <w:wordWrap/>
              <w:overflowPunct/>
              <w:topLinePunct w:val="0"/>
              <w:autoSpaceDE/>
              <w:autoSpaceDN w:val="0"/>
              <w:bidi w:val="0"/>
              <w:adjustRightInd/>
              <w:snapToGrid/>
              <w:spacing w:line="240" w:lineRule="auto"/>
              <w:jc w:val="center"/>
              <w:textAlignment w:val="auto"/>
              <w:rPr>
                <w:rFonts w:hint="eastAsia" w:ascii="宋体" w:hAnsi="宋体" w:cs="宋体"/>
                <w:b w:val="0"/>
                <w:bCs w:val="0"/>
                <w:color w:val="000000"/>
                <w:kern w:val="0"/>
                <w:sz w:val="21"/>
                <w:szCs w:val="21"/>
                <w:highlight w:val="none"/>
                <w:lang w:bidi="ar"/>
              </w:rPr>
            </w:pPr>
            <w:r>
              <w:rPr>
                <w:rFonts w:hint="eastAsia" w:ascii="宋体" w:hAnsi="宋体" w:cs="宋体"/>
                <w:b w:val="0"/>
                <w:bCs w:val="0"/>
                <w:color w:val="000000"/>
                <w:kern w:val="0"/>
                <w:sz w:val="21"/>
                <w:szCs w:val="21"/>
                <w:highlight w:val="none"/>
                <w:lang w:val="en-US" w:eastAsia="zh-CN" w:bidi="ar"/>
              </w:rPr>
              <w:t>≥18</w:t>
            </w:r>
            <w:r>
              <w:rPr>
                <w:rFonts w:hint="eastAsia" w:ascii="宋体" w:hAnsi="宋体" w:cs="宋体"/>
                <w:b w:val="0"/>
                <w:bCs w:val="0"/>
                <w:color w:val="000000"/>
                <w:kern w:val="0"/>
                <w:sz w:val="21"/>
                <w:szCs w:val="21"/>
                <w:highlight w:val="none"/>
                <w:lang w:bidi="ar"/>
              </w:rPr>
              <w:t>m</w:t>
            </w:r>
          </w:p>
        </w:tc>
        <w:tc>
          <w:tcPr>
            <w:tcW w:w="1854" w:type="dxa"/>
            <w:tcBorders>
              <w:top w:val="single" w:color="auto" w:sz="4" w:space="0"/>
              <w:left w:val="single" w:color="auto" w:sz="4" w:space="0"/>
              <w:bottom w:val="single" w:color="auto" w:sz="4" w:space="0"/>
              <w:right w:val="single" w:color="auto" w:sz="4" w:space="0"/>
            </w:tcBorders>
            <w:vAlign w:val="center"/>
          </w:tcPr>
          <w:p w14:paraId="5CB62D75">
            <w:pPr>
              <w:keepNext w:val="0"/>
              <w:keepLines w:val="0"/>
              <w:pageBreakBefore w:val="0"/>
              <w:kinsoku/>
              <w:wordWrap/>
              <w:overflowPunct/>
              <w:topLinePunct w:val="0"/>
              <w:autoSpaceDE/>
              <w:autoSpaceDN w:val="0"/>
              <w:bidi w:val="0"/>
              <w:adjustRightInd w:val="0"/>
              <w:snapToGrid w:val="0"/>
              <w:spacing w:line="240" w:lineRule="auto"/>
              <w:jc w:val="center"/>
              <w:textAlignment w:val="auto"/>
              <w:rPr>
                <w:rFonts w:hint="eastAsia" w:ascii="宋体" w:hAnsi="宋体" w:cs="宋体"/>
                <w:b w:val="0"/>
                <w:bCs w:val="0"/>
                <w:color w:val="auto"/>
                <w:szCs w:val="21"/>
                <w:highlight w:val="none"/>
              </w:rPr>
            </w:pPr>
          </w:p>
        </w:tc>
        <w:tc>
          <w:tcPr>
            <w:tcW w:w="1410" w:type="dxa"/>
            <w:tcBorders>
              <w:top w:val="single" w:color="auto" w:sz="4" w:space="0"/>
              <w:left w:val="single" w:color="auto" w:sz="4" w:space="0"/>
              <w:bottom w:val="single" w:color="auto" w:sz="4" w:space="0"/>
              <w:right w:val="single" w:color="auto" w:sz="4" w:space="0"/>
            </w:tcBorders>
            <w:vAlign w:val="center"/>
          </w:tcPr>
          <w:p w14:paraId="66A8F69B">
            <w:pPr>
              <w:keepNext w:val="0"/>
              <w:keepLines w:val="0"/>
              <w:pageBreakBefore w:val="0"/>
              <w:kinsoku/>
              <w:wordWrap/>
              <w:overflowPunct/>
              <w:topLinePunct w:val="0"/>
              <w:autoSpaceDE/>
              <w:autoSpaceDN w:val="0"/>
              <w:bidi w:val="0"/>
              <w:adjustRightInd w:val="0"/>
              <w:snapToGrid w:val="0"/>
              <w:spacing w:line="240" w:lineRule="auto"/>
              <w:jc w:val="center"/>
              <w:textAlignment w:val="auto"/>
              <w:rPr>
                <w:rFonts w:hint="eastAsia" w:ascii="宋体" w:hAnsi="宋体" w:cs="宋体"/>
                <w:b w:val="0"/>
                <w:bCs w:val="0"/>
                <w:color w:val="auto"/>
                <w:szCs w:val="21"/>
                <w:highlight w:val="none"/>
              </w:rPr>
            </w:pPr>
          </w:p>
        </w:tc>
        <w:tc>
          <w:tcPr>
            <w:tcW w:w="1268" w:type="dxa"/>
            <w:tcBorders>
              <w:top w:val="single" w:color="auto" w:sz="4" w:space="0"/>
              <w:left w:val="single" w:color="auto" w:sz="4" w:space="0"/>
              <w:bottom w:val="single" w:color="auto" w:sz="4" w:space="0"/>
              <w:right w:val="single" w:color="auto" w:sz="4" w:space="0"/>
            </w:tcBorders>
            <w:vAlign w:val="center"/>
          </w:tcPr>
          <w:p w14:paraId="6C21B1B9">
            <w:pPr>
              <w:keepNext w:val="0"/>
              <w:keepLines w:val="0"/>
              <w:pageBreakBefore w:val="0"/>
              <w:kinsoku/>
              <w:wordWrap/>
              <w:overflowPunct/>
              <w:topLinePunct w:val="0"/>
              <w:autoSpaceDE/>
              <w:autoSpaceDN w:val="0"/>
              <w:bidi w:val="0"/>
              <w:adjustRightInd w:val="0"/>
              <w:snapToGrid w:val="0"/>
              <w:spacing w:line="240" w:lineRule="auto"/>
              <w:jc w:val="center"/>
              <w:textAlignment w:val="auto"/>
              <w:rPr>
                <w:rFonts w:hint="eastAsia" w:ascii="宋体" w:hAnsi="宋体" w:cs="宋体"/>
                <w:b w:val="0"/>
                <w:bCs w:val="0"/>
                <w:color w:val="auto"/>
                <w:szCs w:val="21"/>
                <w:highlight w:val="none"/>
              </w:rPr>
            </w:pPr>
          </w:p>
        </w:tc>
      </w:tr>
      <w:tr w14:paraId="3C3DC629">
        <w:tblPrEx>
          <w:tblCellMar>
            <w:top w:w="0" w:type="dxa"/>
            <w:left w:w="108" w:type="dxa"/>
            <w:bottom w:w="0" w:type="dxa"/>
            <w:right w:w="108" w:type="dxa"/>
          </w:tblCellMar>
        </w:tblPrEx>
        <w:trPr>
          <w:trHeight w:val="468" w:hRule="atLeast"/>
          <w:jc w:val="center"/>
        </w:trPr>
        <w:tc>
          <w:tcPr>
            <w:tcW w:w="608" w:type="dxa"/>
            <w:tcBorders>
              <w:top w:val="single" w:color="000000" w:sz="4" w:space="0"/>
              <w:left w:val="single" w:color="000000" w:sz="4" w:space="0"/>
              <w:bottom w:val="single" w:color="000000" w:sz="4" w:space="0"/>
              <w:right w:val="single" w:color="000000" w:sz="4" w:space="0"/>
            </w:tcBorders>
            <w:vAlign w:val="center"/>
          </w:tcPr>
          <w:p w14:paraId="5875260C">
            <w:pPr>
              <w:keepNext w:val="0"/>
              <w:keepLines w:val="0"/>
              <w:pageBreakBefore w:val="0"/>
              <w:widowControl/>
              <w:numPr>
                <w:ilvl w:val="0"/>
                <w:numId w:val="5"/>
              </w:numPr>
              <w:kinsoku/>
              <w:wordWrap/>
              <w:overflowPunct/>
              <w:topLinePunct w:val="0"/>
              <w:autoSpaceDE/>
              <w:autoSpaceDN w:val="0"/>
              <w:bidi w:val="0"/>
              <w:adjustRightInd w:val="0"/>
              <w:snapToGrid w:val="0"/>
              <w:spacing w:line="240" w:lineRule="auto"/>
              <w:ind w:left="425" w:leftChars="0" w:hanging="425" w:firstLineChars="0"/>
              <w:jc w:val="center"/>
              <w:textAlignment w:val="auto"/>
              <w:rPr>
                <w:rFonts w:hint="eastAsia" w:ascii="宋体" w:hAnsi="宋体" w:cs="宋体"/>
                <w:b w:val="0"/>
                <w:bCs w:val="0"/>
                <w:color w:val="auto"/>
                <w:kern w:val="2"/>
                <w:sz w:val="21"/>
                <w:szCs w:val="21"/>
                <w:highlight w:val="none"/>
                <w:lang w:val="en-US" w:eastAsia="zh-CN" w:bidi="ar-SA"/>
              </w:rPr>
            </w:pPr>
          </w:p>
        </w:tc>
        <w:tc>
          <w:tcPr>
            <w:tcW w:w="2291" w:type="dxa"/>
            <w:tcBorders>
              <w:top w:val="single" w:color="000000" w:sz="4" w:space="0"/>
              <w:left w:val="nil"/>
              <w:bottom w:val="single" w:color="000000" w:sz="4" w:space="0"/>
              <w:right w:val="single" w:color="auto" w:sz="4" w:space="0"/>
            </w:tcBorders>
            <w:vAlign w:val="center"/>
          </w:tcPr>
          <w:p w14:paraId="7A4618E1">
            <w:pPr>
              <w:keepNext w:val="0"/>
              <w:keepLines w:val="0"/>
              <w:pageBreakBefore w:val="0"/>
              <w:widowControl w:val="0"/>
              <w:kinsoku/>
              <w:wordWrap/>
              <w:overflowPunct/>
              <w:topLinePunct w:val="0"/>
              <w:autoSpaceDE/>
              <w:autoSpaceDN w:val="0"/>
              <w:bidi w:val="0"/>
              <w:adjustRightInd/>
              <w:snapToGrid/>
              <w:spacing w:line="240" w:lineRule="auto"/>
              <w:jc w:val="center"/>
              <w:textAlignment w:val="auto"/>
              <w:rPr>
                <w:rFonts w:hint="default" w:ascii="宋体" w:hAnsi="宋体" w:cs="宋体"/>
                <w:b w:val="0"/>
                <w:bCs w:val="0"/>
                <w:color w:val="auto"/>
                <w:szCs w:val="21"/>
                <w:highlight w:val="none"/>
                <w:lang w:val="en-US" w:eastAsia="zh-CN"/>
              </w:rPr>
            </w:pPr>
            <w:r>
              <w:rPr>
                <w:rFonts w:hint="eastAsia" w:ascii="宋体" w:hAnsi="宋体" w:cs="宋体"/>
                <w:b w:val="0"/>
                <w:bCs w:val="0"/>
                <w:color w:val="auto"/>
                <w:szCs w:val="21"/>
                <w:highlight w:val="none"/>
                <w:lang w:eastAsia="zh-CN"/>
              </w:rPr>
              <w:t>▲</w:t>
            </w:r>
            <w:r>
              <w:rPr>
                <w:rFonts w:hint="eastAsia" w:ascii="宋体" w:hAnsi="宋体" w:cs="宋体"/>
                <w:b w:val="0"/>
                <w:bCs w:val="0"/>
                <w:color w:val="auto"/>
                <w:szCs w:val="21"/>
                <w:highlight w:val="none"/>
                <w:lang w:val="en-US" w:eastAsia="zh-CN"/>
              </w:rPr>
              <w:t>功率（KW）</w:t>
            </w:r>
          </w:p>
        </w:tc>
        <w:tc>
          <w:tcPr>
            <w:tcW w:w="1978" w:type="dxa"/>
            <w:tcBorders>
              <w:top w:val="single" w:color="auto" w:sz="4" w:space="0"/>
              <w:left w:val="single" w:color="auto" w:sz="4" w:space="0"/>
              <w:bottom w:val="single" w:color="auto" w:sz="4" w:space="0"/>
              <w:right w:val="single" w:color="auto" w:sz="4" w:space="0"/>
            </w:tcBorders>
            <w:vAlign w:val="center"/>
          </w:tcPr>
          <w:p w14:paraId="242E7BA5">
            <w:pPr>
              <w:keepNext w:val="0"/>
              <w:keepLines w:val="0"/>
              <w:pageBreakBefore w:val="0"/>
              <w:widowControl w:val="0"/>
              <w:kinsoku/>
              <w:wordWrap/>
              <w:overflowPunct/>
              <w:topLinePunct w:val="0"/>
              <w:autoSpaceDE/>
              <w:autoSpaceDN w:val="0"/>
              <w:bidi w:val="0"/>
              <w:adjustRightInd/>
              <w:snapToGrid/>
              <w:spacing w:line="240" w:lineRule="auto"/>
              <w:jc w:val="center"/>
              <w:textAlignment w:val="auto"/>
              <w:rPr>
                <w:rFonts w:hint="eastAsia" w:ascii="宋体" w:hAnsi="宋体" w:cs="宋体"/>
                <w:b w:val="0"/>
                <w:bCs w:val="0"/>
                <w:color w:val="000000"/>
                <w:kern w:val="0"/>
                <w:sz w:val="21"/>
                <w:szCs w:val="21"/>
                <w:highlight w:val="none"/>
                <w:lang w:val="en-US" w:eastAsia="zh-CN" w:bidi="ar"/>
              </w:rPr>
            </w:pPr>
            <w:r>
              <w:rPr>
                <w:rFonts w:hint="eastAsia" w:ascii="宋体" w:hAnsi="宋体" w:cs="宋体"/>
                <w:b w:val="0"/>
                <w:bCs w:val="0"/>
                <w:color w:val="000000"/>
                <w:kern w:val="0"/>
                <w:sz w:val="21"/>
                <w:szCs w:val="21"/>
                <w:highlight w:val="none"/>
                <w:lang w:val="en-US" w:eastAsia="zh-CN" w:bidi="ar"/>
              </w:rPr>
              <w:t>≤2.2</w:t>
            </w:r>
            <w:r>
              <w:rPr>
                <w:rFonts w:hint="eastAsia" w:ascii="宋体" w:hAnsi="宋体" w:cs="宋体"/>
                <w:b w:val="0"/>
                <w:bCs w:val="0"/>
                <w:color w:val="000000"/>
                <w:kern w:val="0"/>
                <w:sz w:val="21"/>
                <w:szCs w:val="21"/>
                <w:highlight w:val="none"/>
                <w:lang w:bidi="ar"/>
              </w:rPr>
              <w:t>kW</w:t>
            </w:r>
          </w:p>
        </w:tc>
        <w:tc>
          <w:tcPr>
            <w:tcW w:w="1854" w:type="dxa"/>
            <w:tcBorders>
              <w:top w:val="single" w:color="auto" w:sz="4" w:space="0"/>
              <w:left w:val="single" w:color="auto" w:sz="4" w:space="0"/>
              <w:bottom w:val="single" w:color="auto" w:sz="4" w:space="0"/>
              <w:right w:val="single" w:color="auto" w:sz="4" w:space="0"/>
            </w:tcBorders>
            <w:vAlign w:val="center"/>
          </w:tcPr>
          <w:p w14:paraId="05D6F7D8">
            <w:pPr>
              <w:keepNext w:val="0"/>
              <w:keepLines w:val="0"/>
              <w:pageBreakBefore w:val="0"/>
              <w:kinsoku/>
              <w:wordWrap/>
              <w:overflowPunct/>
              <w:topLinePunct w:val="0"/>
              <w:autoSpaceDE/>
              <w:autoSpaceDN w:val="0"/>
              <w:bidi w:val="0"/>
              <w:adjustRightInd w:val="0"/>
              <w:snapToGrid w:val="0"/>
              <w:spacing w:line="240" w:lineRule="auto"/>
              <w:jc w:val="center"/>
              <w:textAlignment w:val="auto"/>
              <w:rPr>
                <w:rFonts w:hint="eastAsia" w:ascii="宋体" w:hAnsi="宋体" w:cs="宋体"/>
                <w:b w:val="0"/>
                <w:bCs w:val="0"/>
                <w:color w:val="auto"/>
                <w:szCs w:val="21"/>
                <w:highlight w:val="none"/>
              </w:rPr>
            </w:pPr>
          </w:p>
        </w:tc>
        <w:tc>
          <w:tcPr>
            <w:tcW w:w="1410" w:type="dxa"/>
            <w:tcBorders>
              <w:top w:val="single" w:color="auto" w:sz="4" w:space="0"/>
              <w:left w:val="single" w:color="auto" w:sz="4" w:space="0"/>
              <w:bottom w:val="single" w:color="auto" w:sz="4" w:space="0"/>
              <w:right w:val="single" w:color="auto" w:sz="4" w:space="0"/>
            </w:tcBorders>
            <w:vAlign w:val="center"/>
          </w:tcPr>
          <w:p w14:paraId="6D9E8060">
            <w:pPr>
              <w:keepNext w:val="0"/>
              <w:keepLines w:val="0"/>
              <w:pageBreakBefore w:val="0"/>
              <w:kinsoku/>
              <w:wordWrap/>
              <w:overflowPunct/>
              <w:topLinePunct w:val="0"/>
              <w:autoSpaceDE/>
              <w:autoSpaceDN w:val="0"/>
              <w:bidi w:val="0"/>
              <w:adjustRightInd w:val="0"/>
              <w:snapToGrid w:val="0"/>
              <w:spacing w:line="240" w:lineRule="auto"/>
              <w:jc w:val="center"/>
              <w:textAlignment w:val="auto"/>
              <w:rPr>
                <w:rFonts w:hint="eastAsia" w:ascii="宋体" w:hAnsi="宋体" w:cs="宋体"/>
                <w:b w:val="0"/>
                <w:bCs w:val="0"/>
                <w:color w:val="auto"/>
                <w:szCs w:val="21"/>
                <w:highlight w:val="none"/>
              </w:rPr>
            </w:pPr>
          </w:p>
        </w:tc>
        <w:tc>
          <w:tcPr>
            <w:tcW w:w="1268" w:type="dxa"/>
            <w:tcBorders>
              <w:top w:val="single" w:color="auto" w:sz="4" w:space="0"/>
              <w:left w:val="single" w:color="auto" w:sz="4" w:space="0"/>
              <w:bottom w:val="single" w:color="auto" w:sz="4" w:space="0"/>
              <w:right w:val="single" w:color="auto" w:sz="4" w:space="0"/>
            </w:tcBorders>
            <w:vAlign w:val="center"/>
          </w:tcPr>
          <w:p w14:paraId="3C32391B">
            <w:pPr>
              <w:keepNext w:val="0"/>
              <w:keepLines w:val="0"/>
              <w:pageBreakBefore w:val="0"/>
              <w:kinsoku/>
              <w:wordWrap/>
              <w:overflowPunct/>
              <w:topLinePunct w:val="0"/>
              <w:autoSpaceDE/>
              <w:autoSpaceDN w:val="0"/>
              <w:bidi w:val="0"/>
              <w:adjustRightInd w:val="0"/>
              <w:snapToGrid w:val="0"/>
              <w:spacing w:line="240" w:lineRule="auto"/>
              <w:jc w:val="center"/>
              <w:textAlignment w:val="auto"/>
              <w:rPr>
                <w:rFonts w:hint="eastAsia" w:ascii="宋体" w:hAnsi="宋体" w:cs="宋体"/>
                <w:b w:val="0"/>
                <w:bCs w:val="0"/>
                <w:color w:val="auto"/>
                <w:szCs w:val="21"/>
                <w:highlight w:val="none"/>
              </w:rPr>
            </w:pPr>
          </w:p>
        </w:tc>
      </w:tr>
      <w:tr w14:paraId="72B2F54D">
        <w:tblPrEx>
          <w:tblCellMar>
            <w:top w:w="0" w:type="dxa"/>
            <w:left w:w="108" w:type="dxa"/>
            <w:bottom w:w="0" w:type="dxa"/>
            <w:right w:w="108" w:type="dxa"/>
          </w:tblCellMar>
        </w:tblPrEx>
        <w:trPr>
          <w:trHeight w:val="468" w:hRule="atLeast"/>
          <w:jc w:val="center"/>
        </w:trPr>
        <w:tc>
          <w:tcPr>
            <w:tcW w:w="608" w:type="dxa"/>
            <w:tcBorders>
              <w:top w:val="single" w:color="000000" w:sz="4" w:space="0"/>
              <w:left w:val="single" w:color="000000" w:sz="4" w:space="0"/>
              <w:bottom w:val="single" w:color="000000" w:sz="4" w:space="0"/>
              <w:right w:val="single" w:color="000000" w:sz="4" w:space="0"/>
            </w:tcBorders>
            <w:vAlign w:val="center"/>
          </w:tcPr>
          <w:p w14:paraId="195EBA2A">
            <w:pPr>
              <w:keepNext w:val="0"/>
              <w:keepLines w:val="0"/>
              <w:pageBreakBefore w:val="0"/>
              <w:widowControl/>
              <w:numPr>
                <w:ilvl w:val="0"/>
                <w:numId w:val="5"/>
              </w:numPr>
              <w:kinsoku/>
              <w:wordWrap/>
              <w:overflowPunct/>
              <w:topLinePunct w:val="0"/>
              <w:autoSpaceDE/>
              <w:autoSpaceDN w:val="0"/>
              <w:bidi w:val="0"/>
              <w:adjustRightInd w:val="0"/>
              <w:snapToGrid w:val="0"/>
              <w:spacing w:line="240" w:lineRule="auto"/>
              <w:ind w:left="425" w:leftChars="0" w:hanging="425" w:firstLineChars="0"/>
              <w:jc w:val="center"/>
              <w:textAlignment w:val="auto"/>
              <w:rPr>
                <w:rFonts w:hint="eastAsia" w:ascii="宋体" w:hAnsi="宋体" w:cs="宋体"/>
                <w:b w:val="0"/>
                <w:bCs w:val="0"/>
                <w:color w:val="auto"/>
                <w:kern w:val="2"/>
                <w:sz w:val="21"/>
                <w:szCs w:val="21"/>
                <w:highlight w:val="none"/>
                <w:lang w:val="en-US" w:eastAsia="zh-CN" w:bidi="ar-SA"/>
              </w:rPr>
            </w:pPr>
          </w:p>
        </w:tc>
        <w:tc>
          <w:tcPr>
            <w:tcW w:w="2291" w:type="dxa"/>
            <w:tcBorders>
              <w:top w:val="single" w:color="000000" w:sz="4" w:space="0"/>
              <w:left w:val="nil"/>
              <w:bottom w:val="single" w:color="000000" w:sz="4" w:space="0"/>
              <w:right w:val="single" w:color="auto" w:sz="4" w:space="0"/>
            </w:tcBorders>
            <w:vAlign w:val="center"/>
          </w:tcPr>
          <w:p w14:paraId="321E7636">
            <w:pPr>
              <w:keepNext w:val="0"/>
              <w:keepLines w:val="0"/>
              <w:pageBreakBefore w:val="0"/>
              <w:widowControl w:val="0"/>
              <w:kinsoku/>
              <w:wordWrap/>
              <w:overflowPunct/>
              <w:topLinePunct w:val="0"/>
              <w:autoSpaceDE/>
              <w:autoSpaceDN w:val="0"/>
              <w:bidi w:val="0"/>
              <w:adjustRightInd/>
              <w:snapToGrid/>
              <w:spacing w:line="240" w:lineRule="auto"/>
              <w:jc w:val="center"/>
              <w:textAlignment w:val="auto"/>
              <w:rPr>
                <w:rFonts w:hint="default" w:ascii="宋体" w:hAnsi="宋体" w:cs="宋体"/>
                <w:b w:val="0"/>
                <w:bCs w:val="0"/>
                <w:color w:val="auto"/>
                <w:szCs w:val="21"/>
                <w:highlight w:val="none"/>
                <w:lang w:val="en-US" w:eastAsia="zh-CN"/>
              </w:rPr>
            </w:pPr>
            <w:r>
              <w:rPr>
                <w:rFonts w:hint="eastAsia" w:ascii="宋体" w:hAnsi="宋体" w:cs="宋体"/>
                <w:color w:val="auto"/>
                <w:szCs w:val="21"/>
                <w:highlight w:val="none"/>
                <w:lang w:eastAsia="zh-CN"/>
              </w:rPr>
              <w:t>★</w:t>
            </w:r>
            <w:r>
              <w:rPr>
                <w:rFonts w:hint="eastAsia" w:ascii="宋体" w:hAnsi="宋体" w:cs="宋体"/>
                <w:b w:val="0"/>
                <w:bCs w:val="0"/>
                <w:color w:val="auto"/>
                <w:szCs w:val="21"/>
                <w:highlight w:val="none"/>
                <w:lang w:val="en-US" w:eastAsia="zh-CN"/>
              </w:rPr>
              <w:t>过流件</w:t>
            </w:r>
          </w:p>
        </w:tc>
        <w:tc>
          <w:tcPr>
            <w:tcW w:w="1978" w:type="dxa"/>
            <w:tcBorders>
              <w:top w:val="single" w:color="auto" w:sz="4" w:space="0"/>
              <w:left w:val="single" w:color="auto" w:sz="4" w:space="0"/>
              <w:bottom w:val="single" w:color="auto" w:sz="4" w:space="0"/>
              <w:right w:val="single" w:color="auto" w:sz="4" w:space="0"/>
            </w:tcBorders>
            <w:vAlign w:val="center"/>
          </w:tcPr>
          <w:p w14:paraId="561CF175">
            <w:pPr>
              <w:keepNext w:val="0"/>
              <w:keepLines w:val="0"/>
              <w:pageBreakBefore w:val="0"/>
              <w:widowControl w:val="0"/>
              <w:kinsoku/>
              <w:wordWrap/>
              <w:overflowPunct/>
              <w:topLinePunct w:val="0"/>
              <w:autoSpaceDE/>
              <w:autoSpaceDN w:val="0"/>
              <w:bidi w:val="0"/>
              <w:adjustRightInd/>
              <w:snapToGrid/>
              <w:spacing w:line="240" w:lineRule="auto"/>
              <w:jc w:val="center"/>
              <w:textAlignment w:val="auto"/>
              <w:rPr>
                <w:rFonts w:hint="default" w:ascii="宋体" w:hAnsi="宋体" w:cs="宋体"/>
                <w:b w:val="0"/>
                <w:bCs w:val="0"/>
                <w:color w:val="000000"/>
                <w:kern w:val="0"/>
                <w:sz w:val="21"/>
                <w:szCs w:val="21"/>
                <w:highlight w:val="none"/>
                <w:lang w:val="en-US" w:eastAsia="zh-CN" w:bidi="ar"/>
              </w:rPr>
            </w:pPr>
            <w:r>
              <w:rPr>
                <w:rFonts w:hint="eastAsia" w:ascii="宋体" w:hAnsi="宋体" w:cs="宋体"/>
                <w:b w:val="0"/>
                <w:bCs w:val="0"/>
                <w:color w:val="000000"/>
                <w:kern w:val="0"/>
                <w:sz w:val="21"/>
                <w:szCs w:val="21"/>
                <w:highlight w:val="none"/>
                <w:lang w:val="en-US" w:eastAsia="zh-CN" w:bidi="ar"/>
              </w:rPr>
              <w:t>耐腐蚀</w:t>
            </w:r>
          </w:p>
        </w:tc>
        <w:tc>
          <w:tcPr>
            <w:tcW w:w="1854" w:type="dxa"/>
            <w:tcBorders>
              <w:top w:val="single" w:color="auto" w:sz="4" w:space="0"/>
              <w:left w:val="single" w:color="auto" w:sz="4" w:space="0"/>
              <w:bottom w:val="single" w:color="auto" w:sz="4" w:space="0"/>
              <w:right w:val="single" w:color="auto" w:sz="4" w:space="0"/>
            </w:tcBorders>
            <w:vAlign w:val="center"/>
          </w:tcPr>
          <w:p w14:paraId="653931F6">
            <w:pPr>
              <w:keepNext w:val="0"/>
              <w:keepLines w:val="0"/>
              <w:pageBreakBefore w:val="0"/>
              <w:kinsoku/>
              <w:wordWrap/>
              <w:overflowPunct/>
              <w:topLinePunct w:val="0"/>
              <w:autoSpaceDE/>
              <w:autoSpaceDN w:val="0"/>
              <w:bidi w:val="0"/>
              <w:adjustRightInd w:val="0"/>
              <w:snapToGrid w:val="0"/>
              <w:spacing w:line="240" w:lineRule="auto"/>
              <w:jc w:val="center"/>
              <w:textAlignment w:val="auto"/>
              <w:rPr>
                <w:rFonts w:hint="eastAsia" w:ascii="宋体" w:hAnsi="宋体" w:cs="宋体"/>
                <w:b w:val="0"/>
                <w:bCs w:val="0"/>
                <w:color w:val="auto"/>
                <w:szCs w:val="21"/>
                <w:highlight w:val="none"/>
              </w:rPr>
            </w:pPr>
          </w:p>
        </w:tc>
        <w:tc>
          <w:tcPr>
            <w:tcW w:w="1410" w:type="dxa"/>
            <w:tcBorders>
              <w:top w:val="single" w:color="auto" w:sz="4" w:space="0"/>
              <w:left w:val="single" w:color="auto" w:sz="4" w:space="0"/>
              <w:bottom w:val="single" w:color="auto" w:sz="4" w:space="0"/>
              <w:right w:val="single" w:color="auto" w:sz="4" w:space="0"/>
            </w:tcBorders>
            <w:vAlign w:val="center"/>
          </w:tcPr>
          <w:p w14:paraId="002DC146">
            <w:pPr>
              <w:keepNext w:val="0"/>
              <w:keepLines w:val="0"/>
              <w:pageBreakBefore w:val="0"/>
              <w:kinsoku/>
              <w:wordWrap/>
              <w:overflowPunct/>
              <w:topLinePunct w:val="0"/>
              <w:autoSpaceDE/>
              <w:autoSpaceDN w:val="0"/>
              <w:bidi w:val="0"/>
              <w:adjustRightInd w:val="0"/>
              <w:snapToGrid w:val="0"/>
              <w:spacing w:line="240" w:lineRule="auto"/>
              <w:jc w:val="center"/>
              <w:textAlignment w:val="auto"/>
              <w:rPr>
                <w:rFonts w:hint="eastAsia" w:ascii="宋体" w:hAnsi="宋体" w:cs="宋体"/>
                <w:b w:val="0"/>
                <w:bCs w:val="0"/>
                <w:color w:val="auto"/>
                <w:szCs w:val="21"/>
                <w:highlight w:val="none"/>
              </w:rPr>
            </w:pPr>
          </w:p>
        </w:tc>
        <w:tc>
          <w:tcPr>
            <w:tcW w:w="1268" w:type="dxa"/>
            <w:tcBorders>
              <w:top w:val="single" w:color="auto" w:sz="4" w:space="0"/>
              <w:left w:val="single" w:color="auto" w:sz="4" w:space="0"/>
              <w:bottom w:val="single" w:color="auto" w:sz="4" w:space="0"/>
              <w:right w:val="single" w:color="auto" w:sz="4" w:space="0"/>
            </w:tcBorders>
            <w:vAlign w:val="center"/>
          </w:tcPr>
          <w:p w14:paraId="67A35AEC">
            <w:pPr>
              <w:keepNext w:val="0"/>
              <w:keepLines w:val="0"/>
              <w:pageBreakBefore w:val="0"/>
              <w:kinsoku/>
              <w:wordWrap/>
              <w:overflowPunct/>
              <w:topLinePunct w:val="0"/>
              <w:autoSpaceDE/>
              <w:autoSpaceDN w:val="0"/>
              <w:bidi w:val="0"/>
              <w:adjustRightInd w:val="0"/>
              <w:snapToGrid w:val="0"/>
              <w:spacing w:line="240" w:lineRule="auto"/>
              <w:jc w:val="center"/>
              <w:textAlignment w:val="auto"/>
              <w:rPr>
                <w:rFonts w:hint="eastAsia" w:ascii="宋体" w:hAnsi="宋体" w:cs="宋体"/>
                <w:b w:val="0"/>
                <w:bCs w:val="0"/>
                <w:color w:val="auto"/>
                <w:szCs w:val="21"/>
                <w:highlight w:val="none"/>
              </w:rPr>
            </w:pPr>
          </w:p>
        </w:tc>
      </w:tr>
      <w:tr w14:paraId="41D35317">
        <w:tblPrEx>
          <w:tblCellMar>
            <w:top w:w="0" w:type="dxa"/>
            <w:left w:w="108" w:type="dxa"/>
            <w:bottom w:w="0" w:type="dxa"/>
            <w:right w:w="108" w:type="dxa"/>
          </w:tblCellMar>
        </w:tblPrEx>
        <w:trPr>
          <w:trHeight w:val="468" w:hRule="atLeast"/>
          <w:jc w:val="center"/>
        </w:trPr>
        <w:tc>
          <w:tcPr>
            <w:tcW w:w="608" w:type="dxa"/>
            <w:tcBorders>
              <w:top w:val="single" w:color="000000" w:sz="4" w:space="0"/>
              <w:left w:val="single" w:color="000000" w:sz="4" w:space="0"/>
              <w:bottom w:val="single" w:color="000000" w:sz="4" w:space="0"/>
              <w:right w:val="single" w:color="000000" w:sz="4" w:space="0"/>
            </w:tcBorders>
            <w:vAlign w:val="center"/>
          </w:tcPr>
          <w:p w14:paraId="7E652084">
            <w:pPr>
              <w:keepNext w:val="0"/>
              <w:keepLines w:val="0"/>
              <w:pageBreakBefore w:val="0"/>
              <w:widowControl/>
              <w:numPr>
                <w:ilvl w:val="0"/>
                <w:numId w:val="5"/>
              </w:numPr>
              <w:kinsoku/>
              <w:wordWrap/>
              <w:overflowPunct/>
              <w:topLinePunct w:val="0"/>
              <w:autoSpaceDE/>
              <w:autoSpaceDN w:val="0"/>
              <w:bidi w:val="0"/>
              <w:adjustRightInd w:val="0"/>
              <w:snapToGrid w:val="0"/>
              <w:spacing w:line="240" w:lineRule="auto"/>
              <w:ind w:left="425" w:leftChars="0" w:hanging="425" w:firstLineChars="0"/>
              <w:jc w:val="center"/>
              <w:textAlignment w:val="auto"/>
              <w:rPr>
                <w:rFonts w:hint="eastAsia" w:ascii="宋体" w:hAnsi="宋体" w:cs="宋体"/>
                <w:b w:val="0"/>
                <w:bCs w:val="0"/>
                <w:color w:val="auto"/>
                <w:kern w:val="2"/>
                <w:sz w:val="21"/>
                <w:szCs w:val="21"/>
                <w:highlight w:val="none"/>
                <w:lang w:val="en-US" w:eastAsia="zh-CN" w:bidi="ar-SA"/>
              </w:rPr>
            </w:pPr>
          </w:p>
        </w:tc>
        <w:tc>
          <w:tcPr>
            <w:tcW w:w="2291" w:type="dxa"/>
            <w:tcBorders>
              <w:top w:val="single" w:color="000000" w:sz="4" w:space="0"/>
              <w:left w:val="nil"/>
              <w:bottom w:val="single" w:color="000000" w:sz="4" w:space="0"/>
              <w:right w:val="single" w:color="auto" w:sz="4" w:space="0"/>
            </w:tcBorders>
            <w:vAlign w:val="center"/>
          </w:tcPr>
          <w:p w14:paraId="5468F7F9">
            <w:pPr>
              <w:keepNext w:val="0"/>
              <w:keepLines w:val="0"/>
              <w:pageBreakBefore w:val="0"/>
              <w:widowControl w:val="0"/>
              <w:kinsoku/>
              <w:wordWrap/>
              <w:overflowPunct/>
              <w:topLinePunct w:val="0"/>
              <w:autoSpaceDE/>
              <w:autoSpaceDN w:val="0"/>
              <w:bidi w:val="0"/>
              <w:adjustRightInd/>
              <w:snapToGrid/>
              <w:spacing w:line="240" w:lineRule="auto"/>
              <w:jc w:val="center"/>
              <w:textAlignment w:val="auto"/>
              <w:rPr>
                <w:rFonts w:hint="default" w:ascii="宋体" w:hAnsi="宋体" w:cs="宋体"/>
                <w:b w:val="0"/>
                <w:bCs w:val="0"/>
                <w:color w:val="auto"/>
                <w:szCs w:val="21"/>
                <w:highlight w:val="none"/>
                <w:lang w:val="en-US" w:eastAsia="zh-CN"/>
              </w:rPr>
            </w:pPr>
            <w:r>
              <w:rPr>
                <w:rFonts w:hint="eastAsia" w:ascii="宋体" w:hAnsi="宋体" w:cs="宋体"/>
                <w:b w:val="0"/>
                <w:bCs w:val="0"/>
                <w:color w:val="auto"/>
                <w:szCs w:val="21"/>
                <w:highlight w:val="none"/>
                <w:lang w:val="en-US" w:eastAsia="zh-CN"/>
              </w:rPr>
              <w:t>机组尺寸</w:t>
            </w:r>
          </w:p>
        </w:tc>
        <w:tc>
          <w:tcPr>
            <w:tcW w:w="1978" w:type="dxa"/>
            <w:tcBorders>
              <w:top w:val="single" w:color="auto" w:sz="4" w:space="0"/>
              <w:left w:val="single" w:color="auto" w:sz="4" w:space="0"/>
              <w:bottom w:val="single" w:color="auto" w:sz="4" w:space="0"/>
              <w:right w:val="single" w:color="auto" w:sz="4" w:space="0"/>
            </w:tcBorders>
            <w:vAlign w:val="center"/>
          </w:tcPr>
          <w:p w14:paraId="5C803A65">
            <w:pPr>
              <w:keepNext w:val="0"/>
              <w:keepLines w:val="0"/>
              <w:pageBreakBefore w:val="0"/>
              <w:widowControl w:val="0"/>
              <w:kinsoku/>
              <w:wordWrap/>
              <w:overflowPunct/>
              <w:topLinePunct w:val="0"/>
              <w:autoSpaceDE/>
              <w:autoSpaceDN w:val="0"/>
              <w:bidi w:val="0"/>
              <w:adjustRightInd/>
              <w:snapToGrid/>
              <w:spacing w:line="240" w:lineRule="auto"/>
              <w:jc w:val="center"/>
              <w:textAlignment w:val="auto"/>
              <w:rPr>
                <w:rFonts w:hint="eastAsia" w:ascii="宋体" w:hAnsi="宋体" w:cs="宋体"/>
                <w:b w:val="0"/>
                <w:bCs w:val="0"/>
                <w:color w:val="000000"/>
                <w:kern w:val="0"/>
                <w:sz w:val="21"/>
                <w:szCs w:val="21"/>
                <w:highlight w:val="none"/>
                <w:lang w:val="en-US" w:eastAsia="zh-CN" w:bidi="ar"/>
              </w:rPr>
            </w:pPr>
            <w:r>
              <w:rPr>
                <w:rFonts w:hint="eastAsia" w:ascii="宋体" w:hAnsi="宋体" w:cs="宋体"/>
                <w:color w:val="auto"/>
                <w:szCs w:val="21"/>
                <w:highlight w:val="none"/>
              </w:rPr>
              <w:t>由投标人提供</w:t>
            </w:r>
          </w:p>
        </w:tc>
        <w:tc>
          <w:tcPr>
            <w:tcW w:w="1854" w:type="dxa"/>
            <w:tcBorders>
              <w:top w:val="single" w:color="auto" w:sz="4" w:space="0"/>
              <w:left w:val="single" w:color="auto" w:sz="4" w:space="0"/>
              <w:bottom w:val="single" w:color="auto" w:sz="4" w:space="0"/>
              <w:right w:val="single" w:color="auto" w:sz="4" w:space="0"/>
            </w:tcBorders>
            <w:vAlign w:val="center"/>
          </w:tcPr>
          <w:p w14:paraId="41148333">
            <w:pPr>
              <w:keepNext w:val="0"/>
              <w:keepLines w:val="0"/>
              <w:pageBreakBefore w:val="0"/>
              <w:kinsoku/>
              <w:wordWrap/>
              <w:overflowPunct/>
              <w:topLinePunct w:val="0"/>
              <w:autoSpaceDE/>
              <w:autoSpaceDN w:val="0"/>
              <w:bidi w:val="0"/>
              <w:adjustRightInd w:val="0"/>
              <w:snapToGrid w:val="0"/>
              <w:spacing w:line="240" w:lineRule="auto"/>
              <w:jc w:val="center"/>
              <w:textAlignment w:val="auto"/>
              <w:rPr>
                <w:rFonts w:hint="eastAsia" w:ascii="宋体" w:hAnsi="宋体" w:cs="宋体"/>
                <w:b w:val="0"/>
                <w:bCs w:val="0"/>
                <w:color w:val="auto"/>
                <w:szCs w:val="21"/>
                <w:highlight w:val="none"/>
              </w:rPr>
            </w:pPr>
          </w:p>
        </w:tc>
        <w:tc>
          <w:tcPr>
            <w:tcW w:w="1410" w:type="dxa"/>
            <w:tcBorders>
              <w:top w:val="single" w:color="auto" w:sz="4" w:space="0"/>
              <w:left w:val="single" w:color="auto" w:sz="4" w:space="0"/>
              <w:bottom w:val="single" w:color="auto" w:sz="4" w:space="0"/>
              <w:right w:val="single" w:color="auto" w:sz="4" w:space="0"/>
            </w:tcBorders>
            <w:vAlign w:val="center"/>
          </w:tcPr>
          <w:p w14:paraId="6FBD6C14">
            <w:pPr>
              <w:keepNext w:val="0"/>
              <w:keepLines w:val="0"/>
              <w:pageBreakBefore w:val="0"/>
              <w:kinsoku/>
              <w:wordWrap/>
              <w:overflowPunct/>
              <w:topLinePunct w:val="0"/>
              <w:autoSpaceDE/>
              <w:autoSpaceDN w:val="0"/>
              <w:bidi w:val="0"/>
              <w:adjustRightInd w:val="0"/>
              <w:snapToGrid w:val="0"/>
              <w:spacing w:line="240" w:lineRule="auto"/>
              <w:jc w:val="center"/>
              <w:textAlignment w:val="auto"/>
              <w:rPr>
                <w:rFonts w:hint="eastAsia" w:ascii="宋体" w:hAnsi="宋体" w:cs="宋体"/>
                <w:b w:val="0"/>
                <w:bCs w:val="0"/>
                <w:color w:val="auto"/>
                <w:szCs w:val="21"/>
                <w:highlight w:val="none"/>
              </w:rPr>
            </w:pPr>
          </w:p>
        </w:tc>
        <w:tc>
          <w:tcPr>
            <w:tcW w:w="1268" w:type="dxa"/>
            <w:tcBorders>
              <w:top w:val="single" w:color="auto" w:sz="4" w:space="0"/>
              <w:left w:val="single" w:color="auto" w:sz="4" w:space="0"/>
              <w:bottom w:val="single" w:color="auto" w:sz="4" w:space="0"/>
              <w:right w:val="single" w:color="auto" w:sz="4" w:space="0"/>
            </w:tcBorders>
            <w:vAlign w:val="center"/>
          </w:tcPr>
          <w:p w14:paraId="635F9049">
            <w:pPr>
              <w:keepNext w:val="0"/>
              <w:keepLines w:val="0"/>
              <w:pageBreakBefore w:val="0"/>
              <w:kinsoku/>
              <w:wordWrap/>
              <w:overflowPunct/>
              <w:topLinePunct w:val="0"/>
              <w:autoSpaceDE/>
              <w:autoSpaceDN w:val="0"/>
              <w:bidi w:val="0"/>
              <w:adjustRightInd w:val="0"/>
              <w:snapToGrid w:val="0"/>
              <w:spacing w:line="240" w:lineRule="auto"/>
              <w:jc w:val="center"/>
              <w:textAlignment w:val="auto"/>
              <w:rPr>
                <w:rFonts w:hint="eastAsia" w:ascii="宋体" w:hAnsi="宋体" w:cs="宋体"/>
                <w:b w:val="0"/>
                <w:bCs w:val="0"/>
                <w:color w:val="auto"/>
                <w:szCs w:val="21"/>
                <w:highlight w:val="none"/>
              </w:rPr>
            </w:pPr>
          </w:p>
        </w:tc>
      </w:tr>
      <w:tr w14:paraId="2747EF24">
        <w:tblPrEx>
          <w:tblCellMar>
            <w:top w:w="0" w:type="dxa"/>
            <w:left w:w="108" w:type="dxa"/>
            <w:bottom w:w="0" w:type="dxa"/>
            <w:right w:w="108" w:type="dxa"/>
          </w:tblCellMar>
        </w:tblPrEx>
        <w:trPr>
          <w:trHeight w:val="468" w:hRule="atLeast"/>
          <w:jc w:val="center"/>
        </w:trPr>
        <w:tc>
          <w:tcPr>
            <w:tcW w:w="608" w:type="dxa"/>
            <w:tcBorders>
              <w:top w:val="single" w:color="000000" w:sz="4" w:space="0"/>
              <w:left w:val="single" w:color="000000" w:sz="4" w:space="0"/>
              <w:bottom w:val="single" w:color="000000" w:sz="4" w:space="0"/>
              <w:right w:val="single" w:color="000000" w:sz="4" w:space="0"/>
            </w:tcBorders>
            <w:vAlign w:val="center"/>
          </w:tcPr>
          <w:p w14:paraId="4955A785">
            <w:pPr>
              <w:keepNext w:val="0"/>
              <w:keepLines w:val="0"/>
              <w:pageBreakBefore w:val="0"/>
              <w:widowControl/>
              <w:numPr>
                <w:ilvl w:val="0"/>
                <w:numId w:val="5"/>
              </w:numPr>
              <w:kinsoku/>
              <w:wordWrap/>
              <w:overflowPunct/>
              <w:topLinePunct w:val="0"/>
              <w:autoSpaceDE/>
              <w:autoSpaceDN w:val="0"/>
              <w:bidi w:val="0"/>
              <w:adjustRightInd w:val="0"/>
              <w:snapToGrid w:val="0"/>
              <w:spacing w:line="240" w:lineRule="auto"/>
              <w:ind w:left="425" w:leftChars="0" w:hanging="425" w:firstLineChars="0"/>
              <w:jc w:val="center"/>
              <w:textAlignment w:val="auto"/>
              <w:rPr>
                <w:rFonts w:hint="eastAsia" w:ascii="宋体" w:hAnsi="宋体" w:cs="宋体"/>
                <w:b w:val="0"/>
                <w:bCs w:val="0"/>
                <w:color w:val="auto"/>
                <w:kern w:val="2"/>
                <w:sz w:val="21"/>
                <w:szCs w:val="21"/>
                <w:highlight w:val="none"/>
                <w:lang w:val="en-US" w:eastAsia="zh-CN" w:bidi="ar-SA"/>
              </w:rPr>
            </w:pPr>
          </w:p>
        </w:tc>
        <w:tc>
          <w:tcPr>
            <w:tcW w:w="2291" w:type="dxa"/>
            <w:tcBorders>
              <w:top w:val="single" w:color="000000" w:sz="4" w:space="0"/>
              <w:left w:val="nil"/>
              <w:bottom w:val="single" w:color="000000" w:sz="4" w:space="0"/>
              <w:right w:val="single" w:color="auto" w:sz="4" w:space="0"/>
            </w:tcBorders>
            <w:vAlign w:val="center"/>
          </w:tcPr>
          <w:p w14:paraId="7161B60D">
            <w:pPr>
              <w:keepNext w:val="0"/>
              <w:keepLines w:val="0"/>
              <w:pageBreakBefore w:val="0"/>
              <w:widowControl w:val="0"/>
              <w:kinsoku/>
              <w:wordWrap/>
              <w:overflowPunct/>
              <w:topLinePunct w:val="0"/>
              <w:autoSpaceDE/>
              <w:autoSpaceDN w:val="0"/>
              <w:bidi w:val="0"/>
              <w:adjustRightInd/>
              <w:snapToGrid/>
              <w:spacing w:line="240" w:lineRule="auto"/>
              <w:jc w:val="center"/>
              <w:textAlignment w:val="auto"/>
              <w:rPr>
                <w:rFonts w:hint="default" w:ascii="宋体" w:hAnsi="宋体" w:cs="宋体"/>
                <w:b w:val="0"/>
                <w:bCs w:val="0"/>
                <w:color w:val="auto"/>
                <w:szCs w:val="21"/>
                <w:highlight w:val="none"/>
                <w:lang w:val="en-US" w:eastAsia="zh-CN"/>
              </w:rPr>
            </w:pPr>
            <w:r>
              <w:rPr>
                <w:rFonts w:hint="eastAsia" w:ascii="宋体" w:hAnsi="宋体" w:cs="宋体"/>
                <w:b w:val="0"/>
                <w:bCs w:val="0"/>
                <w:color w:val="auto"/>
                <w:szCs w:val="21"/>
                <w:highlight w:val="none"/>
                <w:lang w:val="en-US" w:eastAsia="zh-CN"/>
              </w:rPr>
              <w:t>机组运行重量</w:t>
            </w:r>
          </w:p>
        </w:tc>
        <w:tc>
          <w:tcPr>
            <w:tcW w:w="1978" w:type="dxa"/>
            <w:tcBorders>
              <w:top w:val="single" w:color="auto" w:sz="4" w:space="0"/>
              <w:left w:val="single" w:color="auto" w:sz="4" w:space="0"/>
              <w:bottom w:val="single" w:color="auto" w:sz="4" w:space="0"/>
              <w:right w:val="single" w:color="auto" w:sz="4" w:space="0"/>
            </w:tcBorders>
            <w:vAlign w:val="center"/>
          </w:tcPr>
          <w:p w14:paraId="00C0F77B">
            <w:pPr>
              <w:keepNext w:val="0"/>
              <w:keepLines w:val="0"/>
              <w:pageBreakBefore w:val="0"/>
              <w:widowControl w:val="0"/>
              <w:kinsoku/>
              <w:wordWrap/>
              <w:overflowPunct/>
              <w:topLinePunct w:val="0"/>
              <w:autoSpaceDE/>
              <w:autoSpaceDN w:val="0"/>
              <w:bidi w:val="0"/>
              <w:adjustRightInd/>
              <w:snapToGrid/>
              <w:spacing w:line="240" w:lineRule="auto"/>
              <w:jc w:val="center"/>
              <w:textAlignment w:val="auto"/>
              <w:rPr>
                <w:rFonts w:hint="eastAsia" w:ascii="宋体" w:hAnsi="宋体" w:cs="宋体"/>
                <w:color w:val="auto"/>
                <w:szCs w:val="21"/>
                <w:highlight w:val="none"/>
              </w:rPr>
            </w:pPr>
            <w:r>
              <w:rPr>
                <w:rFonts w:hint="eastAsia" w:ascii="宋体" w:hAnsi="宋体" w:cs="宋体"/>
                <w:color w:val="auto"/>
                <w:szCs w:val="21"/>
                <w:highlight w:val="none"/>
              </w:rPr>
              <w:t>由投标人提供</w:t>
            </w:r>
          </w:p>
        </w:tc>
        <w:tc>
          <w:tcPr>
            <w:tcW w:w="1854" w:type="dxa"/>
            <w:tcBorders>
              <w:top w:val="single" w:color="auto" w:sz="4" w:space="0"/>
              <w:left w:val="single" w:color="auto" w:sz="4" w:space="0"/>
              <w:bottom w:val="single" w:color="auto" w:sz="4" w:space="0"/>
              <w:right w:val="single" w:color="auto" w:sz="4" w:space="0"/>
            </w:tcBorders>
            <w:vAlign w:val="center"/>
          </w:tcPr>
          <w:p w14:paraId="2443F25C">
            <w:pPr>
              <w:keepNext w:val="0"/>
              <w:keepLines w:val="0"/>
              <w:pageBreakBefore w:val="0"/>
              <w:kinsoku/>
              <w:wordWrap/>
              <w:overflowPunct/>
              <w:topLinePunct w:val="0"/>
              <w:autoSpaceDE/>
              <w:autoSpaceDN w:val="0"/>
              <w:bidi w:val="0"/>
              <w:adjustRightInd w:val="0"/>
              <w:snapToGrid w:val="0"/>
              <w:spacing w:line="240" w:lineRule="auto"/>
              <w:jc w:val="center"/>
              <w:textAlignment w:val="auto"/>
              <w:rPr>
                <w:rFonts w:hint="eastAsia" w:ascii="宋体" w:hAnsi="宋体" w:cs="宋体"/>
                <w:b w:val="0"/>
                <w:bCs w:val="0"/>
                <w:color w:val="auto"/>
                <w:szCs w:val="21"/>
                <w:highlight w:val="none"/>
              </w:rPr>
            </w:pPr>
          </w:p>
        </w:tc>
        <w:tc>
          <w:tcPr>
            <w:tcW w:w="1410" w:type="dxa"/>
            <w:tcBorders>
              <w:top w:val="single" w:color="auto" w:sz="4" w:space="0"/>
              <w:left w:val="single" w:color="auto" w:sz="4" w:space="0"/>
              <w:bottom w:val="single" w:color="auto" w:sz="4" w:space="0"/>
              <w:right w:val="single" w:color="auto" w:sz="4" w:space="0"/>
            </w:tcBorders>
            <w:vAlign w:val="center"/>
          </w:tcPr>
          <w:p w14:paraId="1E40C2A7">
            <w:pPr>
              <w:keepNext w:val="0"/>
              <w:keepLines w:val="0"/>
              <w:pageBreakBefore w:val="0"/>
              <w:kinsoku/>
              <w:wordWrap/>
              <w:overflowPunct/>
              <w:topLinePunct w:val="0"/>
              <w:autoSpaceDE/>
              <w:autoSpaceDN w:val="0"/>
              <w:bidi w:val="0"/>
              <w:adjustRightInd w:val="0"/>
              <w:snapToGrid w:val="0"/>
              <w:spacing w:line="240" w:lineRule="auto"/>
              <w:jc w:val="center"/>
              <w:textAlignment w:val="auto"/>
              <w:rPr>
                <w:rFonts w:hint="eastAsia" w:ascii="宋体" w:hAnsi="宋体" w:cs="宋体"/>
                <w:b w:val="0"/>
                <w:bCs w:val="0"/>
                <w:color w:val="auto"/>
                <w:szCs w:val="21"/>
                <w:highlight w:val="none"/>
              </w:rPr>
            </w:pPr>
          </w:p>
        </w:tc>
        <w:tc>
          <w:tcPr>
            <w:tcW w:w="1268" w:type="dxa"/>
            <w:tcBorders>
              <w:top w:val="single" w:color="auto" w:sz="4" w:space="0"/>
              <w:left w:val="single" w:color="auto" w:sz="4" w:space="0"/>
              <w:bottom w:val="single" w:color="auto" w:sz="4" w:space="0"/>
              <w:right w:val="single" w:color="auto" w:sz="4" w:space="0"/>
            </w:tcBorders>
            <w:vAlign w:val="center"/>
          </w:tcPr>
          <w:p w14:paraId="084ACA18">
            <w:pPr>
              <w:keepNext w:val="0"/>
              <w:keepLines w:val="0"/>
              <w:pageBreakBefore w:val="0"/>
              <w:kinsoku/>
              <w:wordWrap/>
              <w:overflowPunct/>
              <w:topLinePunct w:val="0"/>
              <w:autoSpaceDE/>
              <w:autoSpaceDN w:val="0"/>
              <w:bidi w:val="0"/>
              <w:adjustRightInd w:val="0"/>
              <w:snapToGrid w:val="0"/>
              <w:spacing w:line="240" w:lineRule="auto"/>
              <w:jc w:val="center"/>
              <w:textAlignment w:val="auto"/>
              <w:rPr>
                <w:rFonts w:hint="eastAsia" w:ascii="宋体" w:hAnsi="宋体" w:cs="宋体"/>
                <w:b w:val="0"/>
                <w:bCs w:val="0"/>
                <w:color w:val="auto"/>
                <w:szCs w:val="21"/>
                <w:highlight w:val="none"/>
              </w:rPr>
            </w:pPr>
          </w:p>
        </w:tc>
      </w:tr>
      <w:tr w14:paraId="4BB6BAD7">
        <w:tblPrEx>
          <w:tblCellMar>
            <w:top w:w="0" w:type="dxa"/>
            <w:left w:w="108" w:type="dxa"/>
            <w:bottom w:w="0" w:type="dxa"/>
            <w:right w:w="108" w:type="dxa"/>
          </w:tblCellMar>
        </w:tblPrEx>
        <w:trPr>
          <w:trHeight w:val="468" w:hRule="atLeast"/>
          <w:jc w:val="center"/>
        </w:trPr>
        <w:tc>
          <w:tcPr>
            <w:tcW w:w="608" w:type="dxa"/>
            <w:tcBorders>
              <w:top w:val="single" w:color="000000" w:sz="4" w:space="0"/>
              <w:left w:val="single" w:color="000000" w:sz="4" w:space="0"/>
              <w:bottom w:val="single" w:color="000000" w:sz="4" w:space="0"/>
              <w:right w:val="single" w:color="000000" w:sz="4" w:space="0"/>
            </w:tcBorders>
            <w:vAlign w:val="center"/>
          </w:tcPr>
          <w:p w14:paraId="323B787D">
            <w:pPr>
              <w:keepNext w:val="0"/>
              <w:keepLines w:val="0"/>
              <w:pageBreakBefore w:val="0"/>
              <w:widowControl/>
              <w:numPr>
                <w:ilvl w:val="0"/>
                <w:numId w:val="5"/>
              </w:numPr>
              <w:kinsoku/>
              <w:wordWrap/>
              <w:overflowPunct/>
              <w:topLinePunct w:val="0"/>
              <w:autoSpaceDE/>
              <w:autoSpaceDN w:val="0"/>
              <w:bidi w:val="0"/>
              <w:adjustRightInd w:val="0"/>
              <w:snapToGrid w:val="0"/>
              <w:spacing w:line="240" w:lineRule="auto"/>
              <w:ind w:left="425" w:leftChars="0" w:hanging="425" w:firstLineChars="0"/>
              <w:jc w:val="center"/>
              <w:textAlignment w:val="auto"/>
              <w:rPr>
                <w:rFonts w:hint="eastAsia" w:ascii="宋体" w:hAnsi="宋体" w:cs="宋体"/>
                <w:b w:val="0"/>
                <w:bCs w:val="0"/>
                <w:color w:val="auto"/>
                <w:kern w:val="2"/>
                <w:sz w:val="21"/>
                <w:szCs w:val="21"/>
                <w:highlight w:val="none"/>
                <w:lang w:val="en-US" w:eastAsia="zh-CN" w:bidi="ar-SA"/>
              </w:rPr>
            </w:pPr>
          </w:p>
        </w:tc>
        <w:tc>
          <w:tcPr>
            <w:tcW w:w="2291" w:type="dxa"/>
            <w:tcBorders>
              <w:top w:val="single" w:color="000000" w:sz="4" w:space="0"/>
              <w:left w:val="nil"/>
              <w:bottom w:val="single" w:color="000000" w:sz="4" w:space="0"/>
              <w:right w:val="single" w:color="auto" w:sz="4" w:space="0"/>
            </w:tcBorders>
            <w:vAlign w:val="center"/>
          </w:tcPr>
          <w:p w14:paraId="3219A322">
            <w:pPr>
              <w:keepNext w:val="0"/>
              <w:keepLines w:val="0"/>
              <w:pageBreakBefore w:val="0"/>
              <w:widowControl w:val="0"/>
              <w:kinsoku/>
              <w:wordWrap/>
              <w:overflowPunct/>
              <w:topLinePunct w:val="0"/>
              <w:autoSpaceDE/>
              <w:autoSpaceDN w:val="0"/>
              <w:bidi w:val="0"/>
              <w:adjustRightInd/>
              <w:snapToGrid/>
              <w:spacing w:line="240" w:lineRule="auto"/>
              <w:jc w:val="center"/>
              <w:textAlignment w:val="auto"/>
              <w:rPr>
                <w:rFonts w:hint="default" w:ascii="宋体" w:hAnsi="宋体" w:cs="宋体"/>
                <w:b w:val="0"/>
                <w:bCs w:val="0"/>
                <w:color w:val="auto"/>
                <w:szCs w:val="21"/>
                <w:highlight w:val="none"/>
                <w:lang w:val="en-US" w:eastAsia="zh-CN"/>
              </w:rPr>
            </w:pPr>
            <w:r>
              <w:rPr>
                <w:rFonts w:hint="eastAsia" w:ascii="宋体" w:hAnsi="宋体" w:cs="宋体"/>
                <w:b w:val="0"/>
                <w:bCs w:val="0"/>
                <w:color w:val="auto"/>
                <w:szCs w:val="21"/>
                <w:highlight w:val="none"/>
                <w:lang w:val="en-US" w:eastAsia="zh-CN"/>
              </w:rPr>
              <w:t>设备品牌</w:t>
            </w:r>
          </w:p>
        </w:tc>
        <w:tc>
          <w:tcPr>
            <w:tcW w:w="1978" w:type="dxa"/>
            <w:tcBorders>
              <w:top w:val="single" w:color="auto" w:sz="4" w:space="0"/>
              <w:left w:val="single" w:color="auto" w:sz="4" w:space="0"/>
              <w:bottom w:val="single" w:color="auto" w:sz="4" w:space="0"/>
              <w:right w:val="single" w:color="auto" w:sz="4" w:space="0"/>
            </w:tcBorders>
            <w:vAlign w:val="center"/>
          </w:tcPr>
          <w:p w14:paraId="7044BC5B">
            <w:pPr>
              <w:keepNext w:val="0"/>
              <w:keepLines w:val="0"/>
              <w:pageBreakBefore w:val="0"/>
              <w:widowControl w:val="0"/>
              <w:kinsoku/>
              <w:wordWrap/>
              <w:overflowPunct/>
              <w:topLinePunct w:val="0"/>
              <w:autoSpaceDE/>
              <w:autoSpaceDN w:val="0"/>
              <w:bidi w:val="0"/>
              <w:adjustRightInd/>
              <w:snapToGrid/>
              <w:spacing w:line="240" w:lineRule="auto"/>
              <w:jc w:val="center"/>
              <w:textAlignment w:val="auto"/>
              <w:rPr>
                <w:rFonts w:hint="eastAsia" w:ascii="宋体" w:hAnsi="宋体" w:cs="宋体"/>
                <w:color w:val="auto"/>
                <w:szCs w:val="21"/>
                <w:highlight w:val="none"/>
              </w:rPr>
            </w:pPr>
            <w:r>
              <w:rPr>
                <w:rFonts w:hint="eastAsia" w:ascii="宋体" w:hAnsi="宋体" w:cs="宋体"/>
                <w:color w:val="auto"/>
                <w:szCs w:val="21"/>
                <w:highlight w:val="none"/>
              </w:rPr>
              <w:t>由投标人提供</w:t>
            </w:r>
          </w:p>
        </w:tc>
        <w:tc>
          <w:tcPr>
            <w:tcW w:w="1854" w:type="dxa"/>
            <w:tcBorders>
              <w:top w:val="single" w:color="auto" w:sz="4" w:space="0"/>
              <w:left w:val="single" w:color="auto" w:sz="4" w:space="0"/>
              <w:bottom w:val="single" w:color="auto" w:sz="4" w:space="0"/>
              <w:right w:val="single" w:color="auto" w:sz="4" w:space="0"/>
            </w:tcBorders>
            <w:vAlign w:val="center"/>
          </w:tcPr>
          <w:p w14:paraId="4551A416">
            <w:pPr>
              <w:keepNext w:val="0"/>
              <w:keepLines w:val="0"/>
              <w:pageBreakBefore w:val="0"/>
              <w:kinsoku/>
              <w:wordWrap/>
              <w:overflowPunct/>
              <w:topLinePunct w:val="0"/>
              <w:autoSpaceDE/>
              <w:autoSpaceDN w:val="0"/>
              <w:bidi w:val="0"/>
              <w:adjustRightInd w:val="0"/>
              <w:snapToGrid w:val="0"/>
              <w:spacing w:line="240" w:lineRule="auto"/>
              <w:jc w:val="center"/>
              <w:textAlignment w:val="auto"/>
              <w:rPr>
                <w:rFonts w:hint="eastAsia" w:ascii="宋体" w:hAnsi="宋体" w:cs="宋体"/>
                <w:b w:val="0"/>
                <w:bCs w:val="0"/>
                <w:color w:val="auto"/>
                <w:szCs w:val="21"/>
                <w:highlight w:val="none"/>
              </w:rPr>
            </w:pPr>
          </w:p>
        </w:tc>
        <w:tc>
          <w:tcPr>
            <w:tcW w:w="1410" w:type="dxa"/>
            <w:tcBorders>
              <w:top w:val="single" w:color="auto" w:sz="4" w:space="0"/>
              <w:left w:val="single" w:color="auto" w:sz="4" w:space="0"/>
              <w:bottom w:val="single" w:color="auto" w:sz="4" w:space="0"/>
              <w:right w:val="single" w:color="auto" w:sz="4" w:space="0"/>
            </w:tcBorders>
            <w:vAlign w:val="center"/>
          </w:tcPr>
          <w:p w14:paraId="330128DF">
            <w:pPr>
              <w:keepNext w:val="0"/>
              <w:keepLines w:val="0"/>
              <w:pageBreakBefore w:val="0"/>
              <w:kinsoku/>
              <w:wordWrap/>
              <w:overflowPunct/>
              <w:topLinePunct w:val="0"/>
              <w:autoSpaceDE/>
              <w:autoSpaceDN w:val="0"/>
              <w:bidi w:val="0"/>
              <w:adjustRightInd w:val="0"/>
              <w:snapToGrid w:val="0"/>
              <w:spacing w:line="240" w:lineRule="auto"/>
              <w:jc w:val="center"/>
              <w:textAlignment w:val="auto"/>
              <w:rPr>
                <w:rFonts w:hint="eastAsia" w:ascii="宋体" w:hAnsi="宋体" w:cs="宋体"/>
                <w:b w:val="0"/>
                <w:bCs w:val="0"/>
                <w:color w:val="auto"/>
                <w:szCs w:val="21"/>
                <w:highlight w:val="none"/>
              </w:rPr>
            </w:pPr>
          </w:p>
        </w:tc>
        <w:tc>
          <w:tcPr>
            <w:tcW w:w="1268" w:type="dxa"/>
            <w:tcBorders>
              <w:top w:val="single" w:color="auto" w:sz="4" w:space="0"/>
              <w:left w:val="single" w:color="auto" w:sz="4" w:space="0"/>
              <w:bottom w:val="single" w:color="auto" w:sz="4" w:space="0"/>
              <w:right w:val="single" w:color="auto" w:sz="4" w:space="0"/>
            </w:tcBorders>
            <w:vAlign w:val="center"/>
          </w:tcPr>
          <w:p w14:paraId="3EBAA832">
            <w:pPr>
              <w:keepNext w:val="0"/>
              <w:keepLines w:val="0"/>
              <w:pageBreakBefore w:val="0"/>
              <w:kinsoku/>
              <w:wordWrap/>
              <w:overflowPunct/>
              <w:topLinePunct w:val="0"/>
              <w:autoSpaceDE/>
              <w:autoSpaceDN w:val="0"/>
              <w:bidi w:val="0"/>
              <w:adjustRightInd w:val="0"/>
              <w:snapToGrid w:val="0"/>
              <w:spacing w:line="240" w:lineRule="auto"/>
              <w:jc w:val="center"/>
              <w:textAlignment w:val="auto"/>
              <w:rPr>
                <w:rFonts w:hint="eastAsia" w:ascii="宋体" w:hAnsi="宋体" w:cs="宋体"/>
                <w:b w:val="0"/>
                <w:bCs w:val="0"/>
                <w:color w:val="auto"/>
                <w:szCs w:val="21"/>
                <w:highlight w:val="none"/>
              </w:rPr>
            </w:pPr>
          </w:p>
        </w:tc>
      </w:tr>
      <w:tr w14:paraId="3A88A409">
        <w:tblPrEx>
          <w:tblCellMar>
            <w:top w:w="0" w:type="dxa"/>
            <w:left w:w="108" w:type="dxa"/>
            <w:bottom w:w="0" w:type="dxa"/>
            <w:right w:w="108" w:type="dxa"/>
          </w:tblCellMar>
        </w:tblPrEx>
        <w:trPr>
          <w:trHeight w:val="468" w:hRule="atLeast"/>
          <w:jc w:val="center"/>
        </w:trPr>
        <w:tc>
          <w:tcPr>
            <w:tcW w:w="608" w:type="dxa"/>
            <w:tcBorders>
              <w:top w:val="single" w:color="000000" w:sz="4" w:space="0"/>
              <w:left w:val="single" w:color="000000" w:sz="4" w:space="0"/>
              <w:bottom w:val="single" w:color="000000" w:sz="4" w:space="0"/>
              <w:right w:val="single" w:color="000000" w:sz="4" w:space="0"/>
            </w:tcBorders>
            <w:vAlign w:val="center"/>
          </w:tcPr>
          <w:p w14:paraId="5EA21112">
            <w:pPr>
              <w:keepNext w:val="0"/>
              <w:keepLines w:val="0"/>
              <w:pageBreakBefore w:val="0"/>
              <w:widowControl/>
              <w:numPr>
                <w:ilvl w:val="0"/>
                <w:numId w:val="5"/>
              </w:numPr>
              <w:kinsoku/>
              <w:wordWrap/>
              <w:overflowPunct/>
              <w:topLinePunct w:val="0"/>
              <w:autoSpaceDE/>
              <w:autoSpaceDN w:val="0"/>
              <w:bidi w:val="0"/>
              <w:adjustRightInd w:val="0"/>
              <w:snapToGrid w:val="0"/>
              <w:spacing w:line="240" w:lineRule="auto"/>
              <w:ind w:left="425" w:leftChars="0" w:hanging="425" w:firstLineChars="0"/>
              <w:jc w:val="center"/>
              <w:textAlignment w:val="auto"/>
              <w:rPr>
                <w:rFonts w:hint="eastAsia" w:ascii="宋体" w:hAnsi="宋体" w:cs="宋体"/>
                <w:b w:val="0"/>
                <w:bCs w:val="0"/>
                <w:color w:val="auto"/>
                <w:kern w:val="2"/>
                <w:sz w:val="21"/>
                <w:szCs w:val="21"/>
                <w:highlight w:val="none"/>
                <w:lang w:val="en-US" w:eastAsia="zh-CN" w:bidi="ar-SA"/>
              </w:rPr>
            </w:pPr>
          </w:p>
        </w:tc>
        <w:tc>
          <w:tcPr>
            <w:tcW w:w="2291" w:type="dxa"/>
            <w:tcBorders>
              <w:top w:val="single" w:color="000000" w:sz="4" w:space="0"/>
              <w:left w:val="nil"/>
              <w:bottom w:val="single" w:color="000000" w:sz="4" w:space="0"/>
              <w:right w:val="single" w:color="auto" w:sz="4" w:space="0"/>
            </w:tcBorders>
            <w:vAlign w:val="center"/>
          </w:tcPr>
          <w:p w14:paraId="387C0497">
            <w:pPr>
              <w:keepNext w:val="0"/>
              <w:keepLines w:val="0"/>
              <w:pageBreakBefore w:val="0"/>
              <w:widowControl w:val="0"/>
              <w:kinsoku/>
              <w:wordWrap/>
              <w:overflowPunct/>
              <w:topLinePunct w:val="0"/>
              <w:autoSpaceDE/>
              <w:autoSpaceDN w:val="0"/>
              <w:bidi w:val="0"/>
              <w:adjustRightInd/>
              <w:snapToGrid/>
              <w:spacing w:line="240" w:lineRule="auto"/>
              <w:jc w:val="center"/>
              <w:textAlignment w:val="auto"/>
              <w:rPr>
                <w:rFonts w:hint="default" w:ascii="宋体" w:hAnsi="宋体" w:cs="宋体"/>
                <w:b w:val="0"/>
                <w:bCs w:val="0"/>
                <w:color w:val="auto"/>
                <w:szCs w:val="21"/>
                <w:highlight w:val="none"/>
                <w:lang w:val="en-US" w:eastAsia="zh-CN"/>
              </w:rPr>
            </w:pPr>
            <w:r>
              <w:rPr>
                <w:rFonts w:hint="eastAsia" w:ascii="宋体" w:hAnsi="宋体" w:cs="宋体"/>
                <w:b w:val="0"/>
                <w:bCs w:val="0"/>
                <w:color w:val="auto"/>
                <w:szCs w:val="21"/>
                <w:highlight w:val="none"/>
                <w:lang w:val="en-US" w:eastAsia="zh-CN"/>
              </w:rPr>
              <w:t>品牌获得认证</w:t>
            </w:r>
          </w:p>
        </w:tc>
        <w:tc>
          <w:tcPr>
            <w:tcW w:w="1978" w:type="dxa"/>
            <w:tcBorders>
              <w:top w:val="single" w:color="auto" w:sz="4" w:space="0"/>
              <w:left w:val="single" w:color="auto" w:sz="4" w:space="0"/>
              <w:bottom w:val="single" w:color="auto" w:sz="4" w:space="0"/>
              <w:right w:val="single" w:color="auto" w:sz="4" w:space="0"/>
            </w:tcBorders>
            <w:vAlign w:val="center"/>
          </w:tcPr>
          <w:p w14:paraId="18BAA163">
            <w:pPr>
              <w:keepNext w:val="0"/>
              <w:keepLines w:val="0"/>
              <w:pageBreakBefore w:val="0"/>
              <w:widowControl w:val="0"/>
              <w:kinsoku/>
              <w:wordWrap/>
              <w:overflowPunct/>
              <w:topLinePunct w:val="0"/>
              <w:autoSpaceDE/>
              <w:autoSpaceDN w:val="0"/>
              <w:bidi w:val="0"/>
              <w:adjustRightInd/>
              <w:snapToGrid/>
              <w:spacing w:line="240" w:lineRule="auto"/>
              <w:jc w:val="center"/>
              <w:textAlignment w:val="auto"/>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满足NSF认证</w:t>
            </w:r>
          </w:p>
        </w:tc>
        <w:tc>
          <w:tcPr>
            <w:tcW w:w="1854" w:type="dxa"/>
            <w:tcBorders>
              <w:top w:val="single" w:color="auto" w:sz="4" w:space="0"/>
              <w:left w:val="single" w:color="auto" w:sz="4" w:space="0"/>
              <w:bottom w:val="single" w:color="auto" w:sz="4" w:space="0"/>
              <w:right w:val="single" w:color="auto" w:sz="4" w:space="0"/>
            </w:tcBorders>
            <w:vAlign w:val="center"/>
          </w:tcPr>
          <w:p w14:paraId="20891D75">
            <w:pPr>
              <w:keepNext w:val="0"/>
              <w:keepLines w:val="0"/>
              <w:pageBreakBefore w:val="0"/>
              <w:kinsoku/>
              <w:wordWrap/>
              <w:overflowPunct/>
              <w:topLinePunct w:val="0"/>
              <w:autoSpaceDE/>
              <w:autoSpaceDN w:val="0"/>
              <w:bidi w:val="0"/>
              <w:adjustRightInd w:val="0"/>
              <w:snapToGrid w:val="0"/>
              <w:spacing w:line="240" w:lineRule="auto"/>
              <w:jc w:val="center"/>
              <w:textAlignment w:val="auto"/>
              <w:rPr>
                <w:rFonts w:hint="eastAsia" w:ascii="宋体" w:hAnsi="宋体" w:cs="宋体"/>
                <w:b w:val="0"/>
                <w:bCs w:val="0"/>
                <w:color w:val="auto"/>
                <w:szCs w:val="21"/>
                <w:highlight w:val="none"/>
              </w:rPr>
            </w:pPr>
          </w:p>
        </w:tc>
        <w:tc>
          <w:tcPr>
            <w:tcW w:w="1410" w:type="dxa"/>
            <w:tcBorders>
              <w:top w:val="single" w:color="auto" w:sz="4" w:space="0"/>
              <w:left w:val="single" w:color="auto" w:sz="4" w:space="0"/>
              <w:bottom w:val="single" w:color="auto" w:sz="4" w:space="0"/>
              <w:right w:val="single" w:color="auto" w:sz="4" w:space="0"/>
            </w:tcBorders>
            <w:vAlign w:val="center"/>
          </w:tcPr>
          <w:p w14:paraId="5A80A26F">
            <w:pPr>
              <w:keepNext w:val="0"/>
              <w:keepLines w:val="0"/>
              <w:pageBreakBefore w:val="0"/>
              <w:kinsoku/>
              <w:wordWrap/>
              <w:overflowPunct/>
              <w:topLinePunct w:val="0"/>
              <w:autoSpaceDE/>
              <w:autoSpaceDN w:val="0"/>
              <w:bidi w:val="0"/>
              <w:adjustRightInd w:val="0"/>
              <w:snapToGrid w:val="0"/>
              <w:spacing w:line="240" w:lineRule="auto"/>
              <w:jc w:val="center"/>
              <w:textAlignment w:val="auto"/>
              <w:rPr>
                <w:rFonts w:hint="eastAsia" w:ascii="宋体" w:hAnsi="宋体" w:cs="宋体"/>
                <w:b w:val="0"/>
                <w:bCs w:val="0"/>
                <w:color w:val="auto"/>
                <w:szCs w:val="21"/>
                <w:highlight w:val="none"/>
              </w:rPr>
            </w:pPr>
          </w:p>
        </w:tc>
        <w:tc>
          <w:tcPr>
            <w:tcW w:w="1268" w:type="dxa"/>
            <w:tcBorders>
              <w:top w:val="single" w:color="auto" w:sz="4" w:space="0"/>
              <w:left w:val="single" w:color="auto" w:sz="4" w:space="0"/>
              <w:bottom w:val="single" w:color="auto" w:sz="4" w:space="0"/>
              <w:right w:val="single" w:color="auto" w:sz="4" w:space="0"/>
            </w:tcBorders>
            <w:vAlign w:val="center"/>
          </w:tcPr>
          <w:p w14:paraId="5C34DFB1">
            <w:pPr>
              <w:keepNext w:val="0"/>
              <w:keepLines w:val="0"/>
              <w:pageBreakBefore w:val="0"/>
              <w:kinsoku/>
              <w:wordWrap/>
              <w:overflowPunct/>
              <w:topLinePunct w:val="0"/>
              <w:autoSpaceDE/>
              <w:autoSpaceDN w:val="0"/>
              <w:bidi w:val="0"/>
              <w:adjustRightInd w:val="0"/>
              <w:snapToGrid w:val="0"/>
              <w:spacing w:line="240" w:lineRule="auto"/>
              <w:jc w:val="center"/>
              <w:textAlignment w:val="auto"/>
              <w:rPr>
                <w:rFonts w:hint="eastAsia" w:ascii="宋体" w:hAnsi="宋体" w:cs="宋体"/>
                <w:b w:val="0"/>
                <w:bCs w:val="0"/>
                <w:color w:val="auto"/>
                <w:szCs w:val="21"/>
                <w:highlight w:val="none"/>
              </w:rPr>
            </w:pPr>
          </w:p>
        </w:tc>
      </w:tr>
    </w:tbl>
    <w:p w14:paraId="079BAAAC">
      <w:pPr>
        <w:keepNext w:val="0"/>
        <w:keepLines w:val="0"/>
        <w:pageBreakBefore w:val="0"/>
        <w:widowControl w:val="0"/>
        <w:kinsoku/>
        <w:wordWrap/>
        <w:overflowPunct/>
        <w:topLinePunct w:val="0"/>
        <w:autoSpaceDE/>
        <w:autoSpaceDN/>
        <w:bidi w:val="0"/>
        <w:adjustRightInd/>
        <w:snapToGrid w:val="0"/>
        <w:spacing w:line="360" w:lineRule="auto"/>
        <w:textAlignment w:val="auto"/>
        <w:rPr>
          <w:rFonts w:hint="eastAsia"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注：</w:t>
      </w:r>
    </w:p>
    <w:p w14:paraId="5E38591E">
      <w:pPr>
        <w:keepNext w:val="0"/>
        <w:keepLines w:val="0"/>
        <w:pageBreakBefore w:val="0"/>
        <w:widowControl w:val="0"/>
        <w:kinsoku/>
        <w:wordWrap/>
        <w:overflowPunct/>
        <w:topLinePunct w:val="0"/>
        <w:autoSpaceDE/>
        <w:autoSpaceDN/>
        <w:bidi w:val="0"/>
        <w:adjustRightInd/>
        <w:snapToGrid w:val="0"/>
        <w:spacing w:line="360" w:lineRule="auto"/>
        <w:textAlignment w:val="auto"/>
        <w:rPr>
          <w:rFonts w:hint="eastAsia" w:ascii="宋体" w:hAnsi="宋体" w:cs="宋体"/>
          <w:color w:val="auto"/>
          <w:szCs w:val="21"/>
          <w:highlight w:val="none"/>
        </w:rPr>
      </w:pPr>
      <w:r>
        <w:rPr>
          <w:rFonts w:hint="eastAsia" w:ascii="宋体" w:hAnsi="宋体" w:cs="宋体"/>
          <w:color w:val="auto"/>
          <w:szCs w:val="21"/>
          <w:highlight w:val="none"/>
        </w:rPr>
        <w:t>①“</w:t>
      </w:r>
      <w:r>
        <w:rPr>
          <w:rFonts w:hint="eastAsia" w:ascii="宋体" w:hAnsi="宋体" w:cs="宋体"/>
          <w:b/>
          <w:color w:val="auto"/>
          <w:szCs w:val="21"/>
          <w:highlight w:val="none"/>
          <w:lang w:eastAsia="zh-CN"/>
        </w:rPr>
        <w:t>▲</w:t>
      </w:r>
      <w:r>
        <w:rPr>
          <w:rFonts w:hint="eastAsia" w:ascii="宋体" w:hAnsi="宋体" w:cs="宋体"/>
          <w:color w:val="auto"/>
          <w:szCs w:val="21"/>
          <w:highlight w:val="none"/>
        </w:rPr>
        <w:t>”表示为必须响应项，否则将导致无效标</w:t>
      </w:r>
      <w:r>
        <w:rPr>
          <w:rFonts w:hint="eastAsia" w:ascii="宋体" w:hAnsi="宋体" w:cs="宋体"/>
          <w:color w:val="auto"/>
          <w:szCs w:val="21"/>
          <w:highlight w:val="none"/>
          <w:lang w:eastAsia="zh-CN"/>
        </w:rPr>
        <w:t>，</w:t>
      </w:r>
      <w:r>
        <w:rPr>
          <w:rFonts w:hint="eastAsia" w:ascii="宋体" w:hAnsi="宋体" w:cs="宋体"/>
          <w:color w:val="auto"/>
          <w:szCs w:val="21"/>
          <w:highlight w:val="none"/>
        </w:rPr>
        <w:t>本页加盖投标人公章即视为响应。</w:t>
      </w:r>
    </w:p>
    <w:p w14:paraId="7E36718D">
      <w:pPr>
        <w:rPr>
          <w:color w:val="auto"/>
          <w:highlight w:val="none"/>
        </w:rPr>
      </w:pPr>
      <w:r>
        <w:rPr>
          <w:rFonts w:hint="eastAsia" w:ascii="宋体" w:hAnsi="宋体" w:cs="宋体"/>
          <w:color w:val="auto"/>
          <w:szCs w:val="21"/>
          <w:highlight w:val="none"/>
        </w:rPr>
        <w:t>②“</w:t>
      </w:r>
      <w:r>
        <w:rPr>
          <w:rFonts w:hint="eastAsia" w:ascii="宋体" w:hAnsi="宋体" w:cs="宋体"/>
          <w:color w:val="auto"/>
          <w:szCs w:val="21"/>
          <w:highlight w:val="none"/>
          <w:lang w:eastAsia="zh-CN"/>
        </w:rPr>
        <w:t>★</w:t>
      </w:r>
      <w:r>
        <w:rPr>
          <w:rFonts w:hint="eastAsia" w:ascii="宋体" w:hAnsi="宋体" w:cs="宋体"/>
          <w:color w:val="auto"/>
          <w:szCs w:val="21"/>
          <w:highlight w:val="none"/>
        </w:rPr>
        <w:t>”表示为重要响应项，需提供相应的制造商盖章证明文件/说明。</w:t>
      </w:r>
    </w:p>
    <w:p w14:paraId="73E185B3">
      <w:pPr>
        <w:snapToGrid w:val="0"/>
        <w:spacing w:before="50" w:after="120" w:afterLines="50"/>
        <w:jc w:val="left"/>
        <w:rPr>
          <w:rFonts w:ascii="宋体" w:hAnsi="宋体" w:cs="宋体"/>
          <w:b/>
          <w:spacing w:val="20"/>
          <w:sz w:val="24"/>
          <w:highlight w:val="none"/>
        </w:rPr>
      </w:pPr>
    </w:p>
    <w:p w14:paraId="08D50556">
      <w:pPr>
        <w:snapToGrid w:val="0"/>
        <w:spacing w:before="50" w:after="120" w:afterLines="50"/>
        <w:jc w:val="left"/>
        <w:rPr>
          <w:rFonts w:ascii="宋体" w:hAnsi="宋体" w:cs="宋体"/>
          <w:b/>
          <w:spacing w:val="20"/>
          <w:sz w:val="24"/>
          <w:highlight w:val="none"/>
        </w:rPr>
      </w:pPr>
      <w:r>
        <w:rPr>
          <w:rFonts w:hint="eastAsia" w:ascii="宋体" w:hAnsi="宋体" w:cs="宋体"/>
          <w:b/>
          <w:spacing w:val="20"/>
          <w:sz w:val="24"/>
          <w:highlight w:val="none"/>
        </w:rPr>
        <w:t>法定代表人签字（或盖章）：            投标人（盖章）：</w:t>
      </w:r>
    </w:p>
    <w:p w14:paraId="33888772">
      <w:pPr>
        <w:snapToGrid w:val="0"/>
        <w:spacing w:before="50" w:after="120" w:afterLines="50"/>
        <w:jc w:val="left"/>
        <w:rPr>
          <w:rFonts w:ascii="宋体" w:hAnsi="宋体" w:cs="宋体"/>
          <w:b/>
          <w:sz w:val="24"/>
          <w:szCs w:val="20"/>
          <w:highlight w:val="none"/>
        </w:rPr>
      </w:pPr>
    </w:p>
    <w:p w14:paraId="196ECA23">
      <w:pPr>
        <w:rPr>
          <w:rFonts w:hint="eastAsia" w:ascii="宋体" w:hAnsi="宋体" w:cs="宋体"/>
          <w:b/>
          <w:sz w:val="24"/>
          <w:szCs w:val="20"/>
          <w:highlight w:val="none"/>
        </w:rPr>
      </w:pPr>
      <w:r>
        <w:rPr>
          <w:rFonts w:hint="eastAsia" w:ascii="宋体" w:hAnsi="宋体" w:cs="宋体"/>
          <w:b/>
          <w:sz w:val="24"/>
          <w:szCs w:val="20"/>
          <w:highlight w:val="none"/>
        </w:rPr>
        <w:t>日期：  _____年___月___日</w:t>
      </w:r>
    </w:p>
    <w:p w14:paraId="2498F89F">
      <w:pPr>
        <w:rPr>
          <w:rFonts w:hint="eastAsia" w:ascii="宋体" w:hAnsi="宋体" w:cs="宋体"/>
          <w:b/>
          <w:sz w:val="24"/>
          <w:szCs w:val="20"/>
          <w:highlight w:val="none"/>
        </w:rPr>
      </w:pPr>
    </w:p>
    <w:p w14:paraId="5F1C4E4B">
      <w:pPr>
        <w:rPr>
          <w:rFonts w:hint="eastAsia" w:ascii="宋体" w:hAnsi="宋体" w:cs="宋体"/>
          <w:b/>
          <w:sz w:val="24"/>
          <w:szCs w:val="20"/>
          <w:highlight w:val="none"/>
        </w:rPr>
        <w:sectPr>
          <w:footerReference r:id="rId10" w:type="default"/>
          <w:pgSz w:w="11906" w:h="16838"/>
          <w:pgMar w:top="1247" w:right="1417" w:bottom="1247" w:left="1417" w:header="850" w:footer="992" w:gutter="0"/>
          <w:cols w:space="0" w:num="1"/>
          <w:rtlGutter w:val="0"/>
          <w:docGrid w:linePitch="286" w:charSpace="0"/>
        </w:sectPr>
      </w:pPr>
    </w:p>
    <w:p w14:paraId="26F73FAA">
      <w:pPr>
        <w:pStyle w:val="2"/>
        <w:numPr>
          <w:ilvl w:val="0"/>
          <w:numId w:val="4"/>
        </w:numPr>
        <w:ind w:left="425" w:leftChars="0" w:hanging="425" w:firstLineChars="0"/>
        <w:jc w:val="center"/>
        <w:rPr>
          <w:rFonts w:hint="eastAsia" w:hAnsi="宋体" w:cs="宋体"/>
          <w:szCs w:val="21"/>
          <w:highlight w:val="none"/>
        </w:rPr>
      </w:pPr>
      <w:r>
        <w:rPr>
          <w:rFonts w:hint="eastAsia" w:hAnsi="宋体" w:cs="宋体"/>
          <w:b/>
          <w:color w:val="auto"/>
          <w:sz w:val="24"/>
          <w:highlight w:val="none"/>
          <w:lang w:val="en-US" w:eastAsia="zh-CN"/>
        </w:rPr>
        <w:t>按摩池循环水泵</w:t>
      </w:r>
      <w:r>
        <w:rPr>
          <w:rFonts w:hint="eastAsia" w:ascii="宋体" w:hAnsi="宋体" w:cs="宋体"/>
          <w:b/>
          <w:color w:val="auto"/>
          <w:sz w:val="24"/>
          <w:highlight w:val="none"/>
        </w:rPr>
        <w:t>技术参数响应表</w:t>
      </w:r>
    </w:p>
    <w:p w14:paraId="3A604791">
      <w:pPr>
        <w:snapToGrid w:val="0"/>
        <w:spacing w:line="360" w:lineRule="auto"/>
        <w:rPr>
          <w:rFonts w:ascii="宋体" w:hAnsi="宋体" w:cs="宋体"/>
          <w:bCs/>
          <w:sz w:val="24"/>
          <w:highlight w:val="none"/>
        </w:rPr>
      </w:pPr>
      <w:r>
        <w:rPr>
          <w:rFonts w:hint="eastAsia" w:ascii="宋体" w:hAnsi="宋体" w:cs="宋体"/>
          <w:bCs/>
          <w:sz w:val="24"/>
          <w:highlight w:val="none"/>
        </w:rPr>
        <w:t>项目名称：</w:t>
      </w:r>
    </w:p>
    <w:p w14:paraId="0D67E0BC">
      <w:pPr>
        <w:snapToGrid w:val="0"/>
        <w:spacing w:line="360" w:lineRule="auto"/>
        <w:rPr>
          <w:rFonts w:hint="eastAsia" w:ascii="宋体" w:hAnsi="宋体" w:cs="宋体"/>
          <w:bCs/>
          <w:sz w:val="24"/>
          <w:highlight w:val="none"/>
        </w:rPr>
      </w:pPr>
      <w:r>
        <w:rPr>
          <w:rFonts w:hint="eastAsia" w:ascii="宋体" w:hAnsi="宋体" w:cs="宋体"/>
          <w:bCs/>
          <w:sz w:val="24"/>
          <w:highlight w:val="none"/>
        </w:rPr>
        <w:t>项目编号：</w:t>
      </w:r>
    </w:p>
    <w:tbl>
      <w:tblPr>
        <w:tblStyle w:val="54"/>
        <w:tblW w:w="9257" w:type="dxa"/>
        <w:jc w:val="center"/>
        <w:tblLayout w:type="fixed"/>
        <w:tblCellMar>
          <w:top w:w="0" w:type="dxa"/>
          <w:left w:w="108" w:type="dxa"/>
          <w:bottom w:w="0" w:type="dxa"/>
          <w:right w:w="108" w:type="dxa"/>
        </w:tblCellMar>
      </w:tblPr>
      <w:tblGrid>
        <w:gridCol w:w="710"/>
        <w:gridCol w:w="2315"/>
        <w:gridCol w:w="1978"/>
        <w:gridCol w:w="1718"/>
        <w:gridCol w:w="1268"/>
        <w:gridCol w:w="1268"/>
      </w:tblGrid>
      <w:tr w14:paraId="461C8A0A">
        <w:tblPrEx>
          <w:tblCellMar>
            <w:top w:w="0" w:type="dxa"/>
            <w:left w:w="108" w:type="dxa"/>
            <w:bottom w:w="0" w:type="dxa"/>
            <w:right w:w="108" w:type="dxa"/>
          </w:tblCellMar>
        </w:tblPrEx>
        <w:trPr>
          <w:trHeight w:val="340" w:hRule="atLeast"/>
          <w:jc w:val="center"/>
        </w:trPr>
        <w:tc>
          <w:tcPr>
            <w:tcW w:w="710" w:type="dxa"/>
            <w:tcBorders>
              <w:top w:val="single" w:color="000000" w:sz="4" w:space="0"/>
              <w:left w:val="single" w:color="000000" w:sz="4" w:space="0"/>
              <w:bottom w:val="single" w:color="000000" w:sz="4" w:space="0"/>
              <w:right w:val="single" w:color="000000" w:sz="4" w:space="0"/>
            </w:tcBorders>
            <w:vAlign w:val="center"/>
          </w:tcPr>
          <w:p w14:paraId="672D5B8E">
            <w:pPr>
              <w:keepNext w:val="0"/>
              <w:keepLines w:val="0"/>
              <w:pageBreakBefore w:val="0"/>
              <w:kinsoku/>
              <w:wordWrap/>
              <w:overflowPunct/>
              <w:topLinePunct w:val="0"/>
              <w:autoSpaceDE/>
              <w:autoSpaceDN w:val="0"/>
              <w:bidi w:val="0"/>
              <w:adjustRightInd w:val="0"/>
              <w:snapToGrid w:val="0"/>
              <w:spacing w:line="240" w:lineRule="auto"/>
              <w:jc w:val="center"/>
              <w:textAlignment w:val="auto"/>
              <w:rPr>
                <w:rFonts w:hint="eastAsia" w:ascii="宋体" w:hAnsi="宋体" w:cs="宋体"/>
                <w:color w:val="auto"/>
                <w:szCs w:val="21"/>
                <w:highlight w:val="none"/>
              </w:rPr>
            </w:pPr>
            <w:r>
              <w:rPr>
                <w:rFonts w:hint="eastAsia" w:ascii="宋体" w:hAnsi="宋体" w:cs="宋体"/>
                <w:color w:val="auto"/>
                <w:szCs w:val="21"/>
                <w:highlight w:val="none"/>
              </w:rPr>
              <w:t>序号</w:t>
            </w:r>
          </w:p>
        </w:tc>
        <w:tc>
          <w:tcPr>
            <w:tcW w:w="2315" w:type="dxa"/>
            <w:tcBorders>
              <w:top w:val="single" w:color="000000" w:sz="4" w:space="0"/>
              <w:left w:val="nil"/>
              <w:bottom w:val="single" w:color="000000" w:sz="4" w:space="0"/>
              <w:right w:val="single" w:color="auto" w:sz="4" w:space="0"/>
            </w:tcBorders>
            <w:vAlign w:val="center"/>
          </w:tcPr>
          <w:p w14:paraId="70C248B7">
            <w:pPr>
              <w:keepNext w:val="0"/>
              <w:keepLines w:val="0"/>
              <w:pageBreakBefore w:val="0"/>
              <w:kinsoku/>
              <w:wordWrap/>
              <w:overflowPunct/>
              <w:topLinePunct w:val="0"/>
              <w:autoSpaceDE/>
              <w:autoSpaceDN w:val="0"/>
              <w:bidi w:val="0"/>
              <w:adjustRightInd w:val="0"/>
              <w:snapToGrid w:val="0"/>
              <w:spacing w:line="240" w:lineRule="auto"/>
              <w:jc w:val="center"/>
              <w:textAlignment w:val="auto"/>
              <w:rPr>
                <w:rFonts w:hint="eastAsia" w:ascii="宋体" w:hAnsi="宋体" w:cs="宋体"/>
                <w:color w:val="auto"/>
                <w:szCs w:val="21"/>
                <w:highlight w:val="none"/>
              </w:rPr>
            </w:pPr>
            <w:r>
              <w:rPr>
                <w:rFonts w:hint="eastAsia" w:ascii="宋体" w:hAnsi="宋体" w:cs="宋体"/>
                <w:color w:val="auto"/>
                <w:szCs w:val="21"/>
                <w:highlight w:val="none"/>
              </w:rPr>
              <w:t>技术内容</w:t>
            </w:r>
          </w:p>
        </w:tc>
        <w:tc>
          <w:tcPr>
            <w:tcW w:w="1978" w:type="dxa"/>
            <w:tcBorders>
              <w:top w:val="single" w:color="auto" w:sz="4" w:space="0"/>
              <w:left w:val="single" w:color="auto" w:sz="4" w:space="0"/>
              <w:bottom w:val="single" w:color="auto" w:sz="4" w:space="0"/>
              <w:right w:val="single" w:color="auto" w:sz="4" w:space="0"/>
            </w:tcBorders>
            <w:vAlign w:val="center"/>
          </w:tcPr>
          <w:p w14:paraId="405EE6C5">
            <w:pPr>
              <w:keepNext w:val="0"/>
              <w:keepLines w:val="0"/>
              <w:pageBreakBefore w:val="0"/>
              <w:kinsoku/>
              <w:wordWrap/>
              <w:overflowPunct/>
              <w:topLinePunct w:val="0"/>
              <w:autoSpaceDE/>
              <w:autoSpaceDN w:val="0"/>
              <w:bidi w:val="0"/>
              <w:adjustRightInd w:val="0"/>
              <w:snapToGrid w:val="0"/>
              <w:spacing w:line="240" w:lineRule="auto"/>
              <w:jc w:val="center"/>
              <w:textAlignment w:val="auto"/>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招标</w:t>
            </w:r>
            <w:r>
              <w:rPr>
                <w:rFonts w:hint="eastAsia" w:ascii="宋体" w:hAnsi="宋体" w:cs="宋体"/>
                <w:color w:val="auto"/>
                <w:szCs w:val="21"/>
                <w:highlight w:val="none"/>
              </w:rPr>
              <w:t>设备</w:t>
            </w:r>
            <w:r>
              <w:rPr>
                <w:rFonts w:hint="eastAsia" w:ascii="宋体" w:hAnsi="宋体" w:cs="宋体"/>
                <w:color w:val="auto"/>
                <w:szCs w:val="21"/>
                <w:highlight w:val="none"/>
                <w:lang w:val="en-US" w:eastAsia="zh-CN"/>
              </w:rPr>
              <w:t>参数要求</w:t>
            </w:r>
          </w:p>
        </w:tc>
        <w:tc>
          <w:tcPr>
            <w:tcW w:w="1718" w:type="dxa"/>
            <w:tcBorders>
              <w:top w:val="single" w:color="auto" w:sz="4" w:space="0"/>
              <w:left w:val="single" w:color="auto" w:sz="4" w:space="0"/>
              <w:bottom w:val="single" w:color="auto" w:sz="4" w:space="0"/>
              <w:right w:val="single" w:color="auto" w:sz="4" w:space="0"/>
            </w:tcBorders>
            <w:vAlign w:val="center"/>
          </w:tcPr>
          <w:p w14:paraId="06F5058E">
            <w:pPr>
              <w:keepNext w:val="0"/>
              <w:keepLines w:val="0"/>
              <w:pageBreakBefore w:val="0"/>
              <w:kinsoku/>
              <w:wordWrap/>
              <w:overflowPunct/>
              <w:topLinePunct w:val="0"/>
              <w:autoSpaceDE/>
              <w:autoSpaceDN w:val="0"/>
              <w:bidi w:val="0"/>
              <w:adjustRightInd w:val="0"/>
              <w:snapToGrid w:val="0"/>
              <w:spacing w:line="240" w:lineRule="auto"/>
              <w:jc w:val="center"/>
              <w:textAlignment w:val="auto"/>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投标设备参数</w:t>
            </w:r>
          </w:p>
        </w:tc>
        <w:tc>
          <w:tcPr>
            <w:tcW w:w="1268" w:type="dxa"/>
            <w:tcBorders>
              <w:top w:val="single" w:color="auto" w:sz="4" w:space="0"/>
              <w:left w:val="single" w:color="auto" w:sz="4" w:space="0"/>
              <w:bottom w:val="single" w:color="auto" w:sz="4" w:space="0"/>
              <w:right w:val="single" w:color="auto" w:sz="4" w:space="0"/>
            </w:tcBorders>
            <w:vAlign w:val="center"/>
          </w:tcPr>
          <w:p w14:paraId="2EB5592C">
            <w:pPr>
              <w:keepNext w:val="0"/>
              <w:keepLines w:val="0"/>
              <w:pageBreakBefore w:val="0"/>
              <w:kinsoku/>
              <w:wordWrap/>
              <w:overflowPunct/>
              <w:topLinePunct w:val="0"/>
              <w:autoSpaceDE/>
              <w:autoSpaceDN w:val="0"/>
              <w:bidi w:val="0"/>
              <w:adjustRightInd w:val="0"/>
              <w:snapToGrid w:val="0"/>
              <w:spacing w:line="240" w:lineRule="auto"/>
              <w:jc w:val="center"/>
              <w:textAlignment w:val="auto"/>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投标产品品牌型号</w:t>
            </w:r>
          </w:p>
        </w:tc>
        <w:tc>
          <w:tcPr>
            <w:tcW w:w="1268" w:type="dxa"/>
            <w:tcBorders>
              <w:top w:val="single" w:color="auto" w:sz="4" w:space="0"/>
              <w:left w:val="single" w:color="auto" w:sz="4" w:space="0"/>
              <w:bottom w:val="single" w:color="auto" w:sz="4" w:space="0"/>
              <w:right w:val="single" w:color="auto" w:sz="4" w:space="0"/>
            </w:tcBorders>
            <w:vAlign w:val="center"/>
          </w:tcPr>
          <w:p w14:paraId="798E120F">
            <w:pPr>
              <w:keepNext w:val="0"/>
              <w:keepLines w:val="0"/>
              <w:pageBreakBefore w:val="0"/>
              <w:kinsoku/>
              <w:wordWrap/>
              <w:overflowPunct/>
              <w:topLinePunct w:val="0"/>
              <w:autoSpaceDE/>
              <w:autoSpaceDN w:val="0"/>
              <w:bidi w:val="0"/>
              <w:adjustRightInd w:val="0"/>
              <w:snapToGrid w:val="0"/>
              <w:spacing w:line="240" w:lineRule="auto"/>
              <w:jc w:val="center"/>
              <w:textAlignment w:val="auto"/>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偏离情况</w:t>
            </w:r>
          </w:p>
        </w:tc>
      </w:tr>
      <w:tr w14:paraId="183C2043">
        <w:tblPrEx>
          <w:tblCellMar>
            <w:top w:w="0" w:type="dxa"/>
            <w:left w:w="108" w:type="dxa"/>
            <w:bottom w:w="0" w:type="dxa"/>
            <w:right w:w="108" w:type="dxa"/>
          </w:tblCellMar>
        </w:tblPrEx>
        <w:trPr>
          <w:trHeight w:val="468" w:hRule="atLeast"/>
          <w:jc w:val="center"/>
        </w:trPr>
        <w:tc>
          <w:tcPr>
            <w:tcW w:w="710" w:type="dxa"/>
            <w:tcBorders>
              <w:top w:val="single" w:color="000000" w:sz="4" w:space="0"/>
              <w:left w:val="single" w:color="000000" w:sz="4" w:space="0"/>
              <w:bottom w:val="single" w:color="000000" w:sz="4" w:space="0"/>
              <w:right w:val="single" w:color="000000" w:sz="4" w:space="0"/>
            </w:tcBorders>
            <w:vAlign w:val="center"/>
          </w:tcPr>
          <w:p w14:paraId="03B6AE9C">
            <w:pPr>
              <w:keepNext w:val="0"/>
              <w:keepLines w:val="0"/>
              <w:pageBreakBefore w:val="0"/>
              <w:widowControl/>
              <w:numPr>
                <w:ilvl w:val="0"/>
                <w:numId w:val="6"/>
              </w:numPr>
              <w:kinsoku/>
              <w:wordWrap/>
              <w:overflowPunct/>
              <w:topLinePunct w:val="0"/>
              <w:autoSpaceDE/>
              <w:autoSpaceDN w:val="0"/>
              <w:bidi w:val="0"/>
              <w:adjustRightInd w:val="0"/>
              <w:snapToGrid w:val="0"/>
              <w:spacing w:line="240" w:lineRule="auto"/>
              <w:ind w:left="425" w:leftChars="0" w:hanging="425" w:firstLineChars="0"/>
              <w:jc w:val="center"/>
              <w:textAlignment w:val="auto"/>
              <w:rPr>
                <w:rFonts w:hint="eastAsia" w:ascii="宋体" w:hAnsi="宋体" w:cs="宋体"/>
                <w:b w:val="0"/>
                <w:bCs w:val="0"/>
                <w:color w:val="auto"/>
                <w:szCs w:val="21"/>
                <w:highlight w:val="none"/>
              </w:rPr>
            </w:pPr>
          </w:p>
        </w:tc>
        <w:tc>
          <w:tcPr>
            <w:tcW w:w="2315" w:type="dxa"/>
            <w:tcBorders>
              <w:top w:val="single" w:color="000000" w:sz="4" w:space="0"/>
              <w:left w:val="nil"/>
              <w:bottom w:val="single" w:color="000000" w:sz="4" w:space="0"/>
              <w:right w:val="single" w:color="auto" w:sz="4" w:space="0"/>
            </w:tcBorders>
            <w:vAlign w:val="center"/>
          </w:tcPr>
          <w:p w14:paraId="202C2B67">
            <w:pPr>
              <w:keepNext w:val="0"/>
              <w:keepLines w:val="0"/>
              <w:pageBreakBefore w:val="0"/>
              <w:widowControl w:val="0"/>
              <w:kinsoku/>
              <w:wordWrap/>
              <w:overflowPunct/>
              <w:topLinePunct w:val="0"/>
              <w:autoSpaceDE/>
              <w:autoSpaceDN w:val="0"/>
              <w:bidi w:val="0"/>
              <w:adjustRightInd/>
              <w:snapToGrid/>
              <w:spacing w:line="240" w:lineRule="auto"/>
              <w:jc w:val="center"/>
              <w:textAlignment w:val="auto"/>
              <w:rPr>
                <w:rFonts w:hint="eastAsia" w:ascii="宋体" w:hAnsi="宋体" w:cs="宋体"/>
                <w:b w:val="0"/>
                <w:bCs w:val="0"/>
                <w:color w:val="auto"/>
                <w:szCs w:val="21"/>
                <w:highlight w:val="none"/>
              </w:rPr>
            </w:pPr>
            <w:r>
              <w:rPr>
                <w:rFonts w:hint="eastAsia" w:ascii="宋体" w:hAnsi="宋体" w:cs="宋体"/>
                <w:b w:val="0"/>
                <w:bCs w:val="0"/>
                <w:color w:val="auto"/>
                <w:szCs w:val="21"/>
                <w:highlight w:val="none"/>
              </w:rPr>
              <w:t>机组名称</w:t>
            </w:r>
          </w:p>
        </w:tc>
        <w:tc>
          <w:tcPr>
            <w:tcW w:w="1978" w:type="dxa"/>
            <w:tcBorders>
              <w:top w:val="single" w:color="auto" w:sz="4" w:space="0"/>
              <w:left w:val="single" w:color="auto" w:sz="4" w:space="0"/>
              <w:bottom w:val="single" w:color="auto" w:sz="4" w:space="0"/>
              <w:right w:val="single" w:color="auto" w:sz="4" w:space="0"/>
            </w:tcBorders>
            <w:vAlign w:val="center"/>
          </w:tcPr>
          <w:p w14:paraId="0701EA53">
            <w:pPr>
              <w:keepNext w:val="0"/>
              <w:keepLines w:val="0"/>
              <w:pageBreakBefore w:val="0"/>
              <w:widowControl w:val="0"/>
              <w:kinsoku/>
              <w:wordWrap/>
              <w:overflowPunct/>
              <w:topLinePunct w:val="0"/>
              <w:autoSpaceDE/>
              <w:bidi w:val="0"/>
              <w:adjustRightInd/>
              <w:snapToGrid/>
              <w:spacing w:line="240" w:lineRule="auto"/>
              <w:jc w:val="center"/>
              <w:textAlignment w:val="auto"/>
              <w:rPr>
                <w:rFonts w:hint="default" w:ascii="宋体" w:hAnsi="宋体" w:eastAsia="宋体" w:cs="宋体"/>
                <w:b w:val="0"/>
                <w:bCs w:val="0"/>
                <w:color w:val="auto"/>
                <w:szCs w:val="21"/>
                <w:highlight w:val="none"/>
                <w:lang w:val="en-US" w:eastAsia="zh-CN"/>
              </w:rPr>
            </w:pPr>
            <w:r>
              <w:rPr>
                <w:rFonts w:hint="eastAsia" w:ascii="宋体" w:hAnsi="宋体" w:cs="宋体"/>
                <w:b w:val="0"/>
                <w:bCs w:val="0"/>
                <w:color w:val="auto"/>
                <w:szCs w:val="21"/>
                <w:highlight w:val="none"/>
                <w:lang w:val="en-US" w:eastAsia="zh-CN"/>
              </w:rPr>
              <w:t>按摩池循环水泵</w:t>
            </w:r>
          </w:p>
        </w:tc>
        <w:tc>
          <w:tcPr>
            <w:tcW w:w="1718" w:type="dxa"/>
            <w:tcBorders>
              <w:top w:val="single" w:color="auto" w:sz="4" w:space="0"/>
              <w:left w:val="single" w:color="auto" w:sz="4" w:space="0"/>
              <w:bottom w:val="single" w:color="auto" w:sz="4" w:space="0"/>
              <w:right w:val="single" w:color="auto" w:sz="4" w:space="0"/>
            </w:tcBorders>
            <w:vAlign w:val="center"/>
          </w:tcPr>
          <w:p w14:paraId="13F4FF10">
            <w:pPr>
              <w:keepNext w:val="0"/>
              <w:keepLines w:val="0"/>
              <w:pageBreakBefore w:val="0"/>
              <w:kinsoku/>
              <w:wordWrap/>
              <w:overflowPunct/>
              <w:topLinePunct w:val="0"/>
              <w:autoSpaceDE/>
              <w:bidi w:val="0"/>
              <w:adjustRightInd w:val="0"/>
              <w:snapToGrid w:val="0"/>
              <w:spacing w:line="240" w:lineRule="auto"/>
              <w:jc w:val="center"/>
              <w:textAlignment w:val="auto"/>
              <w:rPr>
                <w:rFonts w:hint="eastAsia" w:ascii="宋体" w:hAnsi="宋体" w:cs="宋体"/>
                <w:b w:val="0"/>
                <w:bCs w:val="0"/>
                <w:color w:val="auto"/>
                <w:szCs w:val="21"/>
                <w:highlight w:val="none"/>
              </w:rPr>
            </w:pPr>
          </w:p>
        </w:tc>
        <w:tc>
          <w:tcPr>
            <w:tcW w:w="1268" w:type="dxa"/>
            <w:tcBorders>
              <w:top w:val="single" w:color="auto" w:sz="4" w:space="0"/>
              <w:left w:val="single" w:color="auto" w:sz="4" w:space="0"/>
              <w:bottom w:val="single" w:color="auto" w:sz="4" w:space="0"/>
              <w:right w:val="single" w:color="auto" w:sz="4" w:space="0"/>
            </w:tcBorders>
            <w:vAlign w:val="center"/>
          </w:tcPr>
          <w:p w14:paraId="4D5CE64A">
            <w:pPr>
              <w:keepNext w:val="0"/>
              <w:keepLines w:val="0"/>
              <w:pageBreakBefore w:val="0"/>
              <w:kinsoku/>
              <w:wordWrap/>
              <w:overflowPunct/>
              <w:topLinePunct w:val="0"/>
              <w:autoSpaceDE/>
              <w:bidi w:val="0"/>
              <w:adjustRightInd w:val="0"/>
              <w:snapToGrid w:val="0"/>
              <w:spacing w:line="240" w:lineRule="auto"/>
              <w:jc w:val="center"/>
              <w:textAlignment w:val="auto"/>
              <w:rPr>
                <w:rFonts w:hint="eastAsia" w:ascii="宋体" w:hAnsi="宋体" w:cs="宋体"/>
                <w:b w:val="0"/>
                <w:bCs w:val="0"/>
                <w:color w:val="auto"/>
                <w:szCs w:val="21"/>
                <w:highlight w:val="none"/>
              </w:rPr>
            </w:pPr>
          </w:p>
        </w:tc>
        <w:tc>
          <w:tcPr>
            <w:tcW w:w="1268" w:type="dxa"/>
            <w:tcBorders>
              <w:top w:val="single" w:color="auto" w:sz="4" w:space="0"/>
              <w:left w:val="single" w:color="auto" w:sz="4" w:space="0"/>
              <w:bottom w:val="single" w:color="auto" w:sz="4" w:space="0"/>
              <w:right w:val="single" w:color="auto" w:sz="4" w:space="0"/>
            </w:tcBorders>
            <w:vAlign w:val="center"/>
          </w:tcPr>
          <w:p w14:paraId="38599FD5">
            <w:pPr>
              <w:keepNext w:val="0"/>
              <w:keepLines w:val="0"/>
              <w:pageBreakBefore w:val="0"/>
              <w:kinsoku/>
              <w:wordWrap/>
              <w:overflowPunct/>
              <w:topLinePunct w:val="0"/>
              <w:autoSpaceDE/>
              <w:bidi w:val="0"/>
              <w:adjustRightInd w:val="0"/>
              <w:snapToGrid w:val="0"/>
              <w:spacing w:line="240" w:lineRule="auto"/>
              <w:jc w:val="center"/>
              <w:textAlignment w:val="auto"/>
              <w:rPr>
                <w:rFonts w:hint="eastAsia" w:ascii="宋体" w:hAnsi="宋体" w:cs="宋体"/>
                <w:b w:val="0"/>
                <w:bCs w:val="0"/>
                <w:color w:val="auto"/>
                <w:szCs w:val="21"/>
                <w:highlight w:val="none"/>
              </w:rPr>
            </w:pPr>
          </w:p>
        </w:tc>
      </w:tr>
      <w:tr w14:paraId="16EC6242">
        <w:tblPrEx>
          <w:tblCellMar>
            <w:top w:w="0" w:type="dxa"/>
            <w:left w:w="108" w:type="dxa"/>
            <w:bottom w:w="0" w:type="dxa"/>
            <w:right w:w="108" w:type="dxa"/>
          </w:tblCellMar>
        </w:tblPrEx>
        <w:trPr>
          <w:trHeight w:val="468" w:hRule="atLeast"/>
          <w:jc w:val="center"/>
        </w:trPr>
        <w:tc>
          <w:tcPr>
            <w:tcW w:w="710" w:type="dxa"/>
            <w:tcBorders>
              <w:top w:val="single" w:color="000000" w:sz="4" w:space="0"/>
              <w:left w:val="single" w:color="000000" w:sz="4" w:space="0"/>
              <w:bottom w:val="single" w:color="000000" w:sz="4" w:space="0"/>
              <w:right w:val="single" w:color="000000" w:sz="4" w:space="0"/>
            </w:tcBorders>
            <w:vAlign w:val="center"/>
          </w:tcPr>
          <w:p w14:paraId="7FF5DA85">
            <w:pPr>
              <w:keepNext w:val="0"/>
              <w:keepLines w:val="0"/>
              <w:pageBreakBefore w:val="0"/>
              <w:widowControl/>
              <w:numPr>
                <w:ilvl w:val="0"/>
                <w:numId w:val="6"/>
              </w:numPr>
              <w:kinsoku/>
              <w:wordWrap/>
              <w:overflowPunct/>
              <w:topLinePunct w:val="0"/>
              <w:autoSpaceDE/>
              <w:autoSpaceDN w:val="0"/>
              <w:bidi w:val="0"/>
              <w:adjustRightInd w:val="0"/>
              <w:snapToGrid w:val="0"/>
              <w:spacing w:line="240" w:lineRule="auto"/>
              <w:ind w:left="425" w:leftChars="0" w:hanging="425" w:firstLineChars="0"/>
              <w:jc w:val="center"/>
              <w:textAlignment w:val="auto"/>
              <w:rPr>
                <w:rFonts w:hint="eastAsia" w:ascii="宋体" w:hAnsi="宋体" w:cs="宋体"/>
                <w:b w:val="0"/>
                <w:bCs w:val="0"/>
                <w:color w:val="auto"/>
                <w:szCs w:val="21"/>
                <w:highlight w:val="none"/>
              </w:rPr>
            </w:pPr>
          </w:p>
        </w:tc>
        <w:tc>
          <w:tcPr>
            <w:tcW w:w="2315" w:type="dxa"/>
            <w:tcBorders>
              <w:top w:val="single" w:color="000000" w:sz="4" w:space="0"/>
              <w:left w:val="nil"/>
              <w:bottom w:val="single" w:color="000000" w:sz="4" w:space="0"/>
              <w:right w:val="single" w:color="auto" w:sz="4" w:space="0"/>
            </w:tcBorders>
            <w:vAlign w:val="center"/>
          </w:tcPr>
          <w:p w14:paraId="1F1857E6">
            <w:pPr>
              <w:keepNext w:val="0"/>
              <w:keepLines w:val="0"/>
              <w:pageBreakBefore w:val="0"/>
              <w:widowControl w:val="0"/>
              <w:kinsoku/>
              <w:wordWrap/>
              <w:overflowPunct/>
              <w:topLinePunct w:val="0"/>
              <w:autoSpaceDE/>
              <w:autoSpaceDN w:val="0"/>
              <w:bidi w:val="0"/>
              <w:adjustRightInd/>
              <w:snapToGrid/>
              <w:spacing w:line="240" w:lineRule="auto"/>
              <w:jc w:val="center"/>
              <w:textAlignment w:val="auto"/>
              <w:rPr>
                <w:rFonts w:hint="default" w:ascii="宋体" w:hAnsi="宋体" w:cs="宋体"/>
                <w:b w:val="0"/>
                <w:bCs w:val="0"/>
                <w:color w:val="auto"/>
                <w:szCs w:val="21"/>
                <w:highlight w:val="none"/>
                <w:lang w:val="en-US"/>
              </w:rPr>
            </w:pPr>
            <w:r>
              <w:rPr>
                <w:rFonts w:hint="eastAsia" w:ascii="宋体" w:hAnsi="宋体" w:cs="宋体"/>
                <w:b w:val="0"/>
                <w:bCs w:val="0"/>
                <w:color w:val="auto"/>
                <w:szCs w:val="21"/>
                <w:highlight w:val="none"/>
                <w:lang w:eastAsia="zh-CN"/>
              </w:rPr>
              <w:t>▲</w:t>
            </w:r>
            <w:r>
              <w:rPr>
                <w:rFonts w:hint="eastAsia" w:ascii="宋体" w:hAnsi="宋体" w:cs="宋体"/>
                <w:b w:val="0"/>
                <w:bCs w:val="0"/>
                <w:color w:val="auto"/>
                <w:szCs w:val="21"/>
                <w:highlight w:val="none"/>
                <w:lang w:val="en-US" w:eastAsia="zh-CN"/>
              </w:rPr>
              <w:t>毛发收集器</w:t>
            </w:r>
          </w:p>
        </w:tc>
        <w:tc>
          <w:tcPr>
            <w:tcW w:w="1978" w:type="dxa"/>
            <w:tcBorders>
              <w:top w:val="single" w:color="auto" w:sz="4" w:space="0"/>
              <w:left w:val="single" w:color="auto" w:sz="4" w:space="0"/>
              <w:bottom w:val="single" w:color="auto" w:sz="4" w:space="0"/>
              <w:right w:val="single" w:color="auto" w:sz="4" w:space="0"/>
            </w:tcBorders>
            <w:vAlign w:val="center"/>
          </w:tcPr>
          <w:p w14:paraId="36397463">
            <w:pPr>
              <w:keepNext w:val="0"/>
              <w:keepLines w:val="0"/>
              <w:pageBreakBefore w:val="0"/>
              <w:widowControl w:val="0"/>
              <w:kinsoku/>
              <w:wordWrap/>
              <w:overflowPunct/>
              <w:topLinePunct w:val="0"/>
              <w:autoSpaceDE/>
              <w:autoSpaceDN w:val="0"/>
              <w:bidi w:val="0"/>
              <w:adjustRightInd/>
              <w:snapToGrid/>
              <w:spacing w:line="240" w:lineRule="auto"/>
              <w:jc w:val="center"/>
              <w:textAlignment w:val="auto"/>
              <w:rPr>
                <w:rFonts w:hint="eastAsia" w:ascii="宋体" w:hAnsi="宋体" w:eastAsia="宋体" w:cs="宋体"/>
                <w:b w:val="0"/>
                <w:bCs w:val="0"/>
                <w:color w:val="auto"/>
                <w:szCs w:val="21"/>
                <w:highlight w:val="none"/>
                <w:lang w:val="en-US" w:eastAsia="zh-CN"/>
              </w:rPr>
            </w:pPr>
            <w:r>
              <w:rPr>
                <w:rFonts w:hint="eastAsia" w:ascii="宋体" w:hAnsi="宋体" w:cs="宋体"/>
                <w:b w:val="0"/>
                <w:bCs w:val="0"/>
                <w:color w:val="auto"/>
                <w:szCs w:val="21"/>
                <w:highlight w:val="none"/>
                <w:lang w:val="en-US" w:eastAsia="zh-CN"/>
              </w:rPr>
              <w:t>自带</w:t>
            </w:r>
          </w:p>
        </w:tc>
        <w:tc>
          <w:tcPr>
            <w:tcW w:w="1718" w:type="dxa"/>
            <w:tcBorders>
              <w:top w:val="single" w:color="auto" w:sz="4" w:space="0"/>
              <w:left w:val="single" w:color="auto" w:sz="4" w:space="0"/>
              <w:bottom w:val="single" w:color="auto" w:sz="4" w:space="0"/>
              <w:right w:val="single" w:color="auto" w:sz="4" w:space="0"/>
            </w:tcBorders>
            <w:vAlign w:val="center"/>
          </w:tcPr>
          <w:p w14:paraId="48285E64">
            <w:pPr>
              <w:keepNext w:val="0"/>
              <w:keepLines w:val="0"/>
              <w:pageBreakBefore w:val="0"/>
              <w:kinsoku/>
              <w:wordWrap/>
              <w:overflowPunct/>
              <w:topLinePunct w:val="0"/>
              <w:autoSpaceDE/>
              <w:autoSpaceDN w:val="0"/>
              <w:bidi w:val="0"/>
              <w:adjustRightInd w:val="0"/>
              <w:snapToGrid w:val="0"/>
              <w:spacing w:line="240" w:lineRule="auto"/>
              <w:jc w:val="center"/>
              <w:textAlignment w:val="auto"/>
              <w:rPr>
                <w:rFonts w:hint="eastAsia" w:ascii="宋体" w:hAnsi="宋体" w:cs="宋体"/>
                <w:b w:val="0"/>
                <w:bCs w:val="0"/>
                <w:color w:val="auto"/>
                <w:szCs w:val="21"/>
                <w:highlight w:val="none"/>
              </w:rPr>
            </w:pPr>
          </w:p>
        </w:tc>
        <w:tc>
          <w:tcPr>
            <w:tcW w:w="1268" w:type="dxa"/>
            <w:tcBorders>
              <w:top w:val="single" w:color="auto" w:sz="4" w:space="0"/>
              <w:left w:val="single" w:color="auto" w:sz="4" w:space="0"/>
              <w:bottom w:val="single" w:color="auto" w:sz="4" w:space="0"/>
              <w:right w:val="single" w:color="auto" w:sz="4" w:space="0"/>
            </w:tcBorders>
            <w:vAlign w:val="center"/>
          </w:tcPr>
          <w:p w14:paraId="1D59BE2E">
            <w:pPr>
              <w:keepNext w:val="0"/>
              <w:keepLines w:val="0"/>
              <w:pageBreakBefore w:val="0"/>
              <w:kinsoku/>
              <w:wordWrap/>
              <w:overflowPunct/>
              <w:topLinePunct w:val="0"/>
              <w:autoSpaceDE/>
              <w:autoSpaceDN w:val="0"/>
              <w:bidi w:val="0"/>
              <w:adjustRightInd w:val="0"/>
              <w:snapToGrid w:val="0"/>
              <w:spacing w:line="240" w:lineRule="auto"/>
              <w:jc w:val="center"/>
              <w:textAlignment w:val="auto"/>
              <w:rPr>
                <w:rFonts w:hint="eastAsia" w:ascii="宋体" w:hAnsi="宋体" w:cs="宋体"/>
                <w:b w:val="0"/>
                <w:bCs w:val="0"/>
                <w:color w:val="auto"/>
                <w:szCs w:val="21"/>
                <w:highlight w:val="none"/>
              </w:rPr>
            </w:pPr>
          </w:p>
        </w:tc>
        <w:tc>
          <w:tcPr>
            <w:tcW w:w="1268" w:type="dxa"/>
            <w:tcBorders>
              <w:top w:val="single" w:color="auto" w:sz="4" w:space="0"/>
              <w:left w:val="single" w:color="auto" w:sz="4" w:space="0"/>
              <w:bottom w:val="single" w:color="auto" w:sz="4" w:space="0"/>
              <w:right w:val="single" w:color="auto" w:sz="4" w:space="0"/>
            </w:tcBorders>
            <w:vAlign w:val="center"/>
          </w:tcPr>
          <w:p w14:paraId="7D332D6E">
            <w:pPr>
              <w:keepNext w:val="0"/>
              <w:keepLines w:val="0"/>
              <w:pageBreakBefore w:val="0"/>
              <w:kinsoku/>
              <w:wordWrap/>
              <w:overflowPunct/>
              <w:topLinePunct w:val="0"/>
              <w:autoSpaceDE/>
              <w:autoSpaceDN w:val="0"/>
              <w:bidi w:val="0"/>
              <w:adjustRightInd w:val="0"/>
              <w:snapToGrid w:val="0"/>
              <w:spacing w:line="240" w:lineRule="auto"/>
              <w:jc w:val="center"/>
              <w:textAlignment w:val="auto"/>
              <w:rPr>
                <w:rFonts w:hint="eastAsia" w:ascii="宋体" w:hAnsi="宋体" w:cs="宋体"/>
                <w:b w:val="0"/>
                <w:bCs w:val="0"/>
                <w:color w:val="auto"/>
                <w:szCs w:val="21"/>
                <w:highlight w:val="none"/>
              </w:rPr>
            </w:pPr>
          </w:p>
        </w:tc>
      </w:tr>
      <w:tr w14:paraId="018DB370">
        <w:tblPrEx>
          <w:tblCellMar>
            <w:top w:w="0" w:type="dxa"/>
            <w:left w:w="108" w:type="dxa"/>
            <w:bottom w:w="0" w:type="dxa"/>
            <w:right w:w="108" w:type="dxa"/>
          </w:tblCellMar>
        </w:tblPrEx>
        <w:trPr>
          <w:trHeight w:val="468" w:hRule="atLeast"/>
          <w:jc w:val="center"/>
        </w:trPr>
        <w:tc>
          <w:tcPr>
            <w:tcW w:w="710" w:type="dxa"/>
            <w:tcBorders>
              <w:top w:val="single" w:color="000000" w:sz="4" w:space="0"/>
              <w:left w:val="single" w:color="000000" w:sz="4" w:space="0"/>
              <w:bottom w:val="single" w:color="000000" w:sz="4" w:space="0"/>
              <w:right w:val="single" w:color="000000" w:sz="4" w:space="0"/>
            </w:tcBorders>
            <w:vAlign w:val="center"/>
          </w:tcPr>
          <w:p w14:paraId="2A9836AE">
            <w:pPr>
              <w:keepNext w:val="0"/>
              <w:keepLines w:val="0"/>
              <w:pageBreakBefore w:val="0"/>
              <w:widowControl/>
              <w:numPr>
                <w:ilvl w:val="0"/>
                <w:numId w:val="6"/>
              </w:numPr>
              <w:kinsoku/>
              <w:wordWrap/>
              <w:overflowPunct/>
              <w:topLinePunct w:val="0"/>
              <w:autoSpaceDE/>
              <w:autoSpaceDN w:val="0"/>
              <w:bidi w:val="0"/>
              <w:adjustRightInd w:val="0"/>
              <w:snapToGrid w:val="0"/>
              <w:spacing w:line="240" w:lineRule="auto"/>
              <w:ind w:left="425" w:leftChars="0" w:hanging="425" w:firstLineChars="0"/>
              <w:jc w:val="center"/>
              <w:textAlignment w:val="auto"/>
              <w:rPr>
                <w:rFonts w:hint="eastAsia" w:ascii="宋体" w:hAnsi="宋体" w:cs="宋体"/>
                <w:b w:val="0"/>
                <w:bCs w:val="0"/>
                <w:color w:val="auto"/>
                <w:szCs w:val="21"/>
                <w:highlight w:val="none"/>
              </w:rPr>
            </w:pPr>
          </w:p>
        </w:tc>
        <w:tc>
          <w:tcPr>
            <w:tcW w:w="2315" w:type="dxa"/>
            <w:tcBorders>
              <w:top w:val="single" w:color="000000" w:sz="4" w:space="0"/>
              <w:left w:val="nil"/>
              <w:bottom w:val="single" w:color="000000" w:sz="4" w:space="0"/>
              <w:right w:val="single" w:color="auto" w:sz="4" w:space="0"/>
            </w:tcBorders>
            <w:vAlign w:val="center"/>
          </w:tcPr>
          <w:p w14:paraId="565F12BE">
            <w:pPr>
              <w:keepNext w:val="0"/>
              <w:keepLines w:val="0"/>
              <w:pageBreakBefore w:val="0"/>
              <w:widowControl w:val="0"/>
              <w:kinsoku/>
              <w:wordWrap/>
              <w:overflowPunct/>
              <w:topLinePunct w:val="0"/>
              <w:autoSpaceDE/>
              <w:autoSpaceDN w:val="0"/>
              <w:bidi w:val="0"/>
              <w:adjustRightInd/>
              <w:snapToGrid/>
              <w:spacing w:line="240" w:lineRule="auto"/>
              <w:jc w:val="center"/>
              <w:textAlignment w:val="auto"/>
              <w:rPr>
                <w:rFonts w:hint="eastAsia" w:ascii="宋体" w:hAnsi="宋体" w:cs="宋体"/>
                <w:b w:val="0"/>
                <w:bCs w:val="0"/>
                <w:color w:val="auto"/>
                <w:szCs w:val="21"/>
                <w:highlight w:val="none"/>
              </w:rPr>
            </w:pPr>
            <w:r>
              <w:rPr>
                <w:rFonts w:hint="eastAsia" w:ascii="宋体" w:hAnsi="宋体" w:cs="宋体"/>
                <w:b w:val="0"/>
                <w:bCs w:val="0"/>
                <w:color w:val="auto"/>
                <w:szCs w:val="21"/>
                <w:highlight w:val="none"/>
                <w:lang w:eastAsia="zh-CN"/>
              </w:rPr>
              <w:t>▲</w:t>
            </w:r>
            <w:r>
              <w:rPr>
                <w:rFonts w:hint="eastAsia" w:ascii="宋体" w:hAnsi="宋体" w:cs="宋体"/>
                <w:b w:val="0"/>
                <w:bCs w:val="0"/>
                <w:color w:val="auto"/>
                <w:szCs w:val="21"/>
                <w:highlight w:val="none"/>
              </w:rPr>
              <w:t>数量（台）</w:t>
            </w:r>
          </w:p>
        </w:tc>
        <w:tc>
          <w:tcPr>
            <w:tcW w:w="1978" w:type="dxa"/>
            <w:tcBorders>
              <w:top w:val="single" w:color="auto" w:sz="4" w:space="0"/>
              <w:left w:val="single" w:color="auto" w:sz="4" w:space="0"/>
              <w:bottom w:val="single" w:color="auto" w:sz="4" w:space="0"/>
              <w:right w:val="single" w:color="auto" w:sz="4" w:space="0"/>
            </w:tcBorders>
            <w:vAlign w:val="center"/>
          </w:tcPr>
          <w:p w14:paraId="32651063">
            <w:pPr>
              <w:keepNext w:val="0"/>
              <w:keepLines w:val="0"/>
              <w:pageBreakBefore w:val="0"/>
              <w:widowControl w:val="0"/>
              <w:kinsoku/>
              <w:wordWrap/>
              <w:overflowPunct/>
              <w:topLinePunct w:val="0"/>
              <w:autoSpaceDE/>
              <w:autoSpaceDN w:val="0"/>
              <w:bidi w:val="0"/>
              <w:adjustRightInd/>
              <w:snapToGrid/>
              <w:spacing w:line="240" w:lineRule="auto"/>
              <w:jc w:val="center"/>
              <w:textAlignment w:val="auto"/>
              <w:rPr>
                <w:rFonts w:hint="eastAsia" w:ascii="宋体" w:hAnsi="宋体" w:eastAsia="宋体" w:cs="宋体"/>
                <w:b w:val="0"/>
                <w:bCs w:val="0"/>
                <w:color w:val="auto"/>
                <w:szCs w:val="21"/>
                <w:highlight w:val="none"/>
                <w:lang w:eastAsia="zh-CN"/>
              </w:rPr>
            </w:pPr>
            <w:r>
              <w:rPr>
                <w:rFonts w:hint="eastAsia" w:ascii="宋体" w:hAnsi="宋体" w:cs="宋体"/>
                <w:b w:val="0"/>
                <w:bCs w:val="0"/>
                <w:color w:val="auto"/>
                <w:szCs w:val="21"/>
                <w:highlight w:val="none"/>
                <w:lang w:val="en-US" w:eastAsia="zh-CN"/>
              </w:rPr>
              <w:t>≥3</w:t>
            </w:r>
          </w:p>
        </w:tc>
        <w:tc>
          <w:tcPr>
            <w:tcW w:w="1718" w:type="dxa"/>
            <w:tcBorders>
              <w:top w:val="single" w:color="auto" w:sz="4" w:space="0"/>
              <w:left w:val="single" w:color="auto" w:sz="4" w:space="0"/>
              <w:bottom w:val="single" w:color="auto" w:sz="4" w:space="0"/>
              <w:right w:val="single" w:color="auto" w:sz="4" w:space="0"/>
            </w:tcBorders>
            <w:vAlign w:val="center"/>
          </w:tcPr>
          <w:p w14:paraId="1CE4477C">
            <w:pPr>
              <w:keepNext w:val="0"/>
              <w:keepLines w:val="0"/>
              <w:pageBreakBefore w:val="0"/>
              <w:kinsoku/>
              <w:wordWrap/>
              <w:overflowPunct/>
              <w:topLinePunct w:val="0"/>
              <w:autoSpaceDE/>
              <w:autoSpaceDN w:val="0"/>
              <w:bidi w:val="0"/>
              <w:adjustRightInd w:val="0"/>
              <w:snapToGrid w:val="0"/>
              <w:spacing w:line="240" w:lineRule="auto"/>
              <w:jc w:val="center"/>
              <w:textAlignment w:val="auto"/>
              <w:rPr>
                <w:rFonts w:hint="eastAsia" w:ascii="宋体" w:hAnsi="宋体" w:cs="宋体"/>
                <w:b w:val="0"/>
                <w:bCs w:val="0"/>
                <w:color w:val="auto"/>
                <w:szCs w:val="21"/>
                <w:highlight w:val="none"/>
              </w:rPr>
            </w:pPr>
          </w:p>
        </w:tc>
        <w:tc>
          <w:tcPr>
            <w:tcW w:w="1268" w:type="dxa"/>
            <w:tcBorders>
              <w:top w:val="single" w:color="auto" w:sz="4" w:space="0"/>
              <w:left w:val="single" w:color="auto" w:sz="4" w:space="0"/>
              <w:bottom w:val="single" w:color="auto" w:sz="4" w:space="0"/>
              <w:right w:val="single" w:color="auto" w:sz="4" w:space="0"/>
            </w:tcBorders>
            <w:vAlign w:val="center"/>
          </w:tcPr>
          <w:p w14:paraId="2078E399">
            <w:pPr>
              <w:keepNext w:val="0"/>
              <w:keepLines w:val="0"/>
              <w:pageBreakBefore w:val="0"/>
              <w:kinsoku/>
              <w:wordWrap/>
              <w:overflowPunct/>
              <w:topLinePunct w:val="0"/>
              <w:autoSpaceDE/>
              <w:autoSpaceDN w:val="0"/>
              <w:bidi w:val="0"/>
              <w:adjustRightInd w:val="0"/>
              <w:snapToGrid w:val="0"/>
              <w:spacing w:line="240" w:lineRule="auto"/>
              <w:jc w:val="center"/>
              <w:textAlignment w:val="auto"/>
              <w:rPr>
                <w:rFonts w:hint="eastAsia" w:ascii="宋体" w:hAnsi="宋体" w:cs="宋体"/>
                <w:b w:val="0"/>
                <w:bCs w:val="0"/>
                <w:color w:val="auto"/>
                <w:szCs w:val="21"/>
                <w:highlight w:val="none"/>
              </w:rPr>
            </w:pPr>
          </w:p>
        </w:tc>
        <w:tc>
          <w:tcPr>
            <w:tcW w:w="1268" w:type="dxa"/>
            <w:tcBorders>
              <w:top w:val="single" w:color="auto" w:sz="4" w:space="0"/>
              <w:left w:val="single" w:color="auto" w:sz="4" w:space="0"/>
              <w:bottom w:val="single" w:color="auto" w:sz="4" w:space="0"/>
              <w:right w:val="single" w:color="auto" w:sz="4" w:space="0"/>
            </w:tcBorders>
            <w:vAlign w:val="center"/>
          </w:tcPr>
          <w:p w14:paraId="6F8AABBE">
            <w:pPr>
              <w:keepNext w:val="0"/>
              <w:keepLines w:val="0"/>
              <w:pageBreakBefore w:val="0"/>
              <w:kinsoku/>
              <w:wordWrap/>
              <w:overflowPunct/>
              <w:topLinePunct w:val="0"/>
              <w:autoSpaceDE/>
              <w:autoSpaceDN w:val="0"/>
              <w:bidi w:val="0"/>
              <w:adjustRightInd w:val="0"/>
              <w:snapToGrid w:val="0"/>
              <w:spacing w:line="240" w:lineRule="auto"/>
              <w:jc w:val="center"/>
              <w:textAlignment w:val="auto"/>
              <w:rPr>
                <w:rFonts w:hint="eastAsia" w:ascii="宋体" w:hAnsi="宋体" w:cs="宋体"/>
                <w:b w:val="0"/>
                <w:bCs w:val="0"/>
                <w:color w:val="auto"/>
                <w:szCs w:val="21"/>
                <w:highlight w:val="none"/>
              </w:rPr>
            </w:pPr>
          </w:p>
        </w:tc>
      </w:tr>
      <w:tr w14:paraId="70E66974">
        <w:tblPrEx>
          <w:tblCellMar>
            <w:top w:w="0" w:type="dxa"/>
            <w:left w:w="108" w:type="dxa"/>
            <w:bottom w:w="0" w:type="dxa"/>
            <w:right w:w="108" w:type="dxa"/>
          </w:tblCellMar>
        </w:tblPrEx>
        <w:trPr>
          <w:trHeight w:val="468" w:hRule="atLeast"/>
          <w:jc w:val="center"/>
        </w:trPr>
        <w:tc>
          <w:tcPr>
            <w:tcW w:w="710" w:type="dxa"/>
            <w:tcBorders>
              <w:top w:val="single" w:color="000000" w:sz="4" w:space="0"/>
              <w:left w:val="single" w:color="000000" w:sz="4" w:space="0"/>
              <w:bottom w:val="single" w:color="000000" w:sz="4" w:space="0"/>
              <w:right w:val="single" w:color="000000" w:sz="4" w:space="0"/>
            </w:tcBorders>
            <w:vAlign w:val="center"/>
          </w:tcPr>
          <w:p w14:paraId="72ABA4CE">
            <w:pPr>
              <w:keepNext w:val="0"/>
              <w:keepLines w:val="0"/>
              <w:pageBreakBefore w:val="0"/>
              <w:widowControl/>
              <w:numPr>
                <w:ilvl w:val="0"/>
                <w:numId w:val="6"/>
              </w:numPr>
              <w:kinsoku/>
              <w:wordWrap/>
              <w:overflowPunct/>
              <w:topLinePunct w:val="0"/>
              <w:autoSpaceDE/>
              <w:autoSpaceDN w:val="0"/>
              <w:bidi w:val="0"/>
              <w:adjustRightInd w:val="0"/>
              <w:snapToGrid w:val="0"/>
              <w:spacing w:line="240" w:lineRule="auto"/>
              <w:ind w:left="425" w:leftChars="0" w:hanging="425" w:firstLineChars="0"/>
              <w:jc w:val="center"/>
              <w:textAlignment w:val="auto"/>
              <w:rPr>
                <w:rFonts w:hint="eastAsia" w:ascii="宋体" w:hAnsi="宋体" w:cs="宋体"/>
                <w:b w:val="0"/>
                <w:bCs w:val="0"/>
                <w:color w:val="auto"/>
                <w:szCs w:val="21"/>
                <w:highlight w:val="none"/>
              </w:rPr>
            </w:pPr>
          </w:p>
        </w:tc>
        <w:tc>
          <w:tcPr>
            <w:tcW w:w="2315" w:type="dxa"/>
            <w:tcBorders>
              <w:top w:val="single" w:color="000000" w:sz="4" w:space="0"/>
              <w:left w:val="nil"/>
              <w:bottom w:val="single" w:color="000000" w:sz="4" w:space="0"/>
              <w:right w:val="single" w:color="auto" w:sz="4" w:space="0"/>
            </w:tcBorders>
            <w:vAlign w:val="center"/>
          </w:tcPr>
          <w:p w14:paraId="08862C19">
            <w:pPr>
              <w:keepNext w:val="0"/>
              <w:keepLines w:val="0"/>
              <w:pageBreakBefore w:val="0"/>
              <w:widowControl w:val="0"/>
              <w:kinsoku/>
              <w:wordWrap/>
              <w:overflowPunct/>
              <w:topLinePunct w:val="0"/>
              <w:autoSpaceDE/>
              <w:autoSpaceDN w:val="0"/>
              <w:bidi w:val="0"/>
              <w:adjustRightInd/>
              <w:snapToGrid/>
              <w:spacing w:line="240" w:lineRule="auto"/>
              <w:jc w:val="center"/>
              <w:textAlignment w:val="auto"/>
              <w:rPr>
                <w:rFonts w:hint="eastAsia" w:ascii="宋体" w:hAnsi="宋体" w:cs="宋体"/>
                <w:b w:val="0"/>
                <w:bCs w:val="0"/>
                <w:color w:val="auto"/>
                <w:szCs w:val="21"/>
                <w:highlight w:val="none"/>
              </w:rPr>
            </w:pPr>
            <w:r>
              <w:rPr>
                <w:rFonts w:hint="eastAsia" w:ascii="宋体" w:hAnsi="宋体" w:cs="宋体"/>
                <w:b w:val="0"/>
                <w:bCs w:val="0"/>
                <w:color w:val="auto"/>
                <w:szCs w:val="21"/>
                <w:highlight w:val="none"/>
                <w:lang w:eastAsia="zh-CN"/>
              </w:rPr>
              <w:t>▲</w:t>
            </w:r>
            <w:r>
              <w:rPr>
                <w:rFonts w:hint="eastAsia" w:ascii="宋体" w:hAnsi="宋体" w:cs="宋体"/>
                <w:b w:val="0"/>
                <w:bCs w:val="0"/>
                <w:color w:val="auto"/>
                <w:szCs w:val="21"/>
                <w:highlight w:val="none"/>
              </w:rPr>
              <w:t>单台水流量（M³/H）</w:t>
            </w:r>
          </w:p>
        </w:tc>
        <w:tc>
          <w:tcPr>
            <w:tcW w:w="1978" w:type="dxa"/>
            <w:tcBorders>
              <w:top w:val="single" w:color="auto" w:sz="4" w:space="0"/>
              <w:left w:val="single" w:color="auto" w:sz="4" w:space="0"/>
              <w:bottom w:val="single" w:color="auto" w:sz="4" w:space="0"/>
              <w:right w:val="single" w:color="auto" w:sz="4" w:space="0"/>
            </w:tcBorders>
            <w:vAlign w:val="center"/>
          </w:tcPr>
          <w:p w14:paraId="1F3048CC">
            <w:pPr>
              <w:keepNext w:val="0"/>
              <w:keepLines w:val="0"/>
              <w:pageBreakBefore w:val="0"/>
              <w:widowControl w:val="0"/>
              <w:kinsoku/>
              <w:wordWrap/>
              <w:overflowPunct/>
              <w:topLinePunct w:val="0"/>
              <w:autoSpaceDE/>
              <w:autoSpaceDN w:val="0"/>
              <w:bidi w:val="0"/>
              <w:adjustRightInd/>
              <w:snapToGrid/>
              <w:spacing w:line="240" w:lineRule="auto"/>
              <w:jc w:val="center"/>
              <w:textAlignment w:val="auto"/>
              <w:rPr>
                <w:rFonts w:hint="eastAsia" w:ascii="宋体" w:hAnsi="宋体" w:cs="宋体"/>
                <w:b w:val="0"/>
                <w:bCs w:val="0"/>
                <w:color w:val="auto"/>
                <w:szCs w:val="21"/>
                <w:highlight w:val="none"/>
              </w:rPr>
            </w:pPr>
            <w:r>
              <w:rPr>
                <w:rFonts w:hint="eastAsia" w:ascii="宋体" w:hAnsi="宋体" w:cs="宋体"/>
                <w:b w:val="0"/>
                <w:bCs w:val="0"/>
                <w:color w:val="000000"/>
                <w:kern w:val="0"/>
                <w:sz w:val="21"/>
                <w:szCs w:val="21"/>
                <w:highlight w:val="none"/>
                <w:lang w:val="en-US" w:eastAsia="zh-CN" w:bidi="ar"/>
              </w:rPr>
              <w:t>≥30</w:t>
            </w:r>
            <w:r>
              <w:rPr>
                <w:rFonts w:hint="eastAsia" w:ascii="宋体" w:hAnsi="宋体" w:cs="宋体"/>
                <w:b w:val="0"/>
                <w:bCs w:val="0"/>
                <w:color w:val="000000"/>
                <w:kern w:val="0"/>
                <w:sz w:val="21"/>
                <w:szCs w:val="21"/>
                <w:highlight w:val="none"/>
                <w:lang w:bidi="ar"/>
              </w:rPr>
              <w:t>m</w:t>
            </w:r>
            <w:r>
              <w:rPr>
                <w:rFonts w:hint="eastAsia" w:ascii="宋体" w:hAnsi="宋体" w:eastAsia="宋体" w:cs="宋体"/>
                <w:b w:val="0"/>
                <w:bCs w:val="0"/>
                <w:color w:val="000000"/>
                <w:kern w:val="0"/>
                <w:sz w:val="21"/>
                <w:szCs w:val="21"/>
                <w:highlight w:val="none"/>
                <w:lang w:bidi="ar"/>
              </w:rPr>
              <w:t>³</w:t>
            </w:r>
            <w:r>
              <w:rPr>
                <w:rFonts w:hint="eastAsia" w:ascii="宋体" w:hAnsi="宋体" w:cs="宋体"/>
                <w:b w:val="0"/>
                <w:bCs w:val="0"/>
                <w:color w:val="000000"/>
                <w:kern w:val="0"/>
                <w:sz w:val="21"/>
                <w:szCs w:val="21"/>
                <w:highlight w:val="none"/>
                <w:lang w:bidi="ar"/>
              </w:rPr>
              <w:t>/hr</w:t>
            </w:r>
          </w:p>
        </w:tc>
        <w:tc>
          <w:tcPr>
            <w:tcW w:w="1718" w:type="dxa"/>
            <w:tcBorders>
              <w:top w:val="single" w:color="auto" w:sz="4" w:space="0"/>
              <w:left w:val="single" w:color="auto" w:sz="4" w:space="0"/>
              <w:bottom w:val="single" w:color="auto" w:sz="4" w:space="0"/>
              <w:right w:val="single" w:color="auto" w:sz="4" w:space="0"/>
            </w:tcBorders>
            <w:vAlign w:val="center"/>
          </w:tcPr>
          <w:p w14:paraId="487E5ED5">
            <w:pPr>
              <w:keepNext w:val="0"/>
              <w:keepLines w:val="0"/>
              <w:pageBreakBefore w:val="0"/>
              <w:kinsoku/>
              <w:wordWrap/>
              <w:overflowPunct/>
              <w:topLinePunct w:val="0"/>
              <w:autoSpaceDE/>
              <w:autoSpaceDN w:val="0"/>
              <w:bidi w:val="0"/>
              <w:adjustRightInd w:val="0"/>
              <w:snapToGrid w:val="0"/>
              <w:spacing w:line="240" w:lineRule="auto"/>
              <w:jc w:val="center"/>
              <w:textAlignment w:val="auto"/>
              <w:rPr>
                <w:rFonts w:hint="eastAsia" w:ascii="宋体" w:hAnsi="宋体" w:cs="宋体"/>
                <w:b w:val="0"/>
                <w:bCs w:val="0"/>
                <w:color w:val="auto"/>
                <w:szCs w:val="21"/>
                <w:highlight w:val="none"/>
              </w:rPr>
            </w:pPr>
          </w:p>
        </w:tc>
        <w:tc>
          <w:tcPr>
            <w:tcW w:w="1268" w:type="dxa"/>
            <w:tcBorders>
              <w:top w:val="single" w:color="auto" w:sz="4" w:space="0"/>
              <w:left w:val="single" w:color="auto" w:sz="4" w:space="0"/>
              <w:bottom w:val="single" w:color="auto" w:sz="4" w:space="0"/>
              <w:right w:val="single" w:color="auto" w:sz="4" w:space="0"/>
            </w:tcBorders>
            <w:vAlign w:val="center"/>
          </w:tcPr>
          <w:p w14:paraId="757500D1">
            <w:pPr>
              <w:keepNext w:val="0"/>
              <w:keepLines w:val="0"/>
              <w:pageBreakBefore w:val="0"/>
              <w:kinsoku/>
              <w:wordWrap/>
              <w:overflowPunct/>
              <w:topLinePunct w:val="0"/>
              <w:autoSpaceDE/>
              <w:autoSpaceDN w:val="0"/>
              <w:bidi w:val="0"/>
              <w:adjustRightInd w:val="0"/>
              <w:snapToGrid w:val="0"/>
              <w:spacing w:line="240" w:lineRule="auto"/>
              <w:jc w:val="center"/>
              <w:textAlignment w:val="auto"/>
              <w:rPr>
                <w:rFonts w:hint="eastAsia" w:ascii="宋体" w:hAnsi="宋体" w:cs="宋体"/>
                <w:b w:val="0"/>
                <w:bCs w:val="0"/>
                <w:color w:val="auto"/>
                <w:szCs w:val="21"/>
                <w:highlight w:val="none"/>
              </w:rPr>
            </w:pPr>
          </w:p>
        </w:tc>
        <w:tc>
          <w:tcPr>
            <w:tcW w:w="1268" w:type="dxa"/>
            <w:tcBorders>
              <w:top w:val="single" w:color="auto" w:sz="4" w:space="0"/>
              <w:left w:val="single" w:color="auto" w:sz="4" w:space="0"/>
              <w:bottom w:val="single" w:color="auto" w:sz="4" w:space="0"/>
              <w:right w:val="single" w:color="auto" w:sz="4" w:space="0"/>
            </w:tcBorders>
            <w:vAlign w:val="center"/>
          </w:tcPr>
          <w:p w14:paraId="1DCFFD0A">
            <w:pPr>
              <w:keepNext w:val="0"/>
              <w:keepLines w:val="0"/>
              <w:pageBreakBefore w:val="0"/>
              <w:kinsoku/>
              <w:wordWrap/>
              <w:overflowPunct/>
              <w:topLinePunct w:val="0"/>
              <w:autoSpaceDE/>
              <w:autoSpaceDN w:val="0"/>
              <w:bidi w:val="0"/>
              <w:adjustRightInd w:val="0"/>
              <w:snapToGrid w:val="0"/>
              <w:spacing w:line="240" w:lineRule="auto"/>
              <w:jc w:val="center"/>
              <w:textAlignment w:val="auto"/>
              <w:rPr>
                <w:rFonts w:hint="eastAsia" w:ascii="宋体" w:hAnsi="宋体" w:cs="宋体"/>
                <w:b w:val="0"/>
                <w:bCs w:val="0"/>
                <w:color w:val="auto"/>
                <w:szCs w:val="21"/>
                <w:highlight w:val="none"/>
              </w:rPr>
            </w:pPr>
          </w:p>
        </w:tc>
      </w:tr>
      <w:tr w14:paraId="04A1D82A">
        <w:tblPrEx>
          <w:tblCellMar>
            <w:top w:w="0" w:type="dxa"/>
            <w:left w:w="108" w:type="dxa"/>
            <w:bottom w:w="0" w:type="dxa"/>
            <w:right w:w="108" w:type="dxa"/>
          </w:tblCellMar>
        </w:tblPrEx>
        <w:trPr>
          <w:trHeight w:val="468" w:hRule="atLeast"/>
          <w:jc w:val="center"/>
        </w:trPr>
        <w:tc>
          <w:tcPr>
            <w:tcW w:w="710" w:type="dxa"/>
            <w:tcBorders>
              <w:top w:val="single" w:color="000000" w:sz="4" w:space="0"/>
              <w:left w:val="single" w:color="000000" w:sz="4" w:space="0"/>
              <w:bottom w:val="single" w:color="000000" w:sz="4" w:space="0"/>
              <w:right w:val="single" w:color="000000" w:sz="4" w:space="0"/>
            </w:tcBorders>
            <w:vAlign w:val="center"/>
          </w:tcPr>
          <w:p w14:paraId="6F8F8C25">
            <w:pPr>
              <w:keepNext w:val="0"/>
              <w:keepLines w:val="0"/>
              <w:pageBreakBefore w:val="0"/>
              <w:widowControl/>
              <w:numPr>
                <w:ilvl w:val="0"/>
                <w:numId w:val="6"/>
              </w:numPr>
              <w:kinsoku/>
              <w:wordWrap/>
              <w:overflowPunct/>
              <w:topLinePunct w:val="0"/>
              <w:autoSpaceDE/>
              <w:autoSpaceDN w:val="0"/>
              <w:bidi w:val="0"/>
              <w:adjustRightInd w:val="0"/>
              <w:snapToGrid w:val="0"/>
              <w:spacing w:line="240" w:lineRule="auto"/>
              <w:ind w:left="425" w:leftChars="0" w:hanging="425" w:firstLineChars="0"/>
              <w:jc w:val="center"/>
              <w:textAlignment w:val="auto"/>
              <w:rPr>
                <w:rFonts w:hint="eastAsia" w:ascii="宋体" w:hAnsi="宋体" w:cs="宋体"/>
                <w:b w:val="0"/>
                <w:bCs w:val="0"/>
                <w:color w:val="auto"/>
                <w:kern w:val="2"/>
                <w:sz w:val="21"/>
                <w:szCs w:val="21"/>
                <w:highlight w:val="none"/>
                <w:lang w:val="en-US" w:eastAsia="zh-CN" w:bidi="ar-SA"/>
              </w:rPr>
            </w:pPr>
          </w:p>
        </w:tc>
        <w:tc>
          <w:tcPr>
            <w:tcW w:w="2315" w:type="dxa"/>
            <w:tcBorders>
              <w:top w:val="single" w:color="000000" w:sz="4" w:space="0"/>
              <w:left w:val="nil"/>
              <w:bottom w:val="single" w:color="000000" w:sz="4" w:space="0"/>
              <w:right w:val="single" w:color="auto" w:sz="4" w:space="0"/>
            </w:tcBorders>
            <w:vAlign w:val="center"/>
          </w:tcPr>
          <w:p w14:paraId="251B70D6">
            <w:pPr>
              <w:keepNext w:val="0"/>
              <w:keepLines w:val="0"/>
              <w:pageBreakBefore w:val="0"/>
              <w:widowControl w:val="0"/>
              <w:kinsoku/>
              <w:wordWrap/>
              <w:overflowPunct/>
              <w:topLinePunct w:val="0"/>
              <w:autoSpaceDE/>
              <w:autoSpaceDN w:val="0"/>
              <w:bidi w:val="0"/>
              <w:adjustRightInd/>
              <w:snapToGrid/>
              <w:spacing w:line="240" w:lineRule="auto"/>
              <w:jc w:val="center"/>
              <w:textAlignment w:val="auto"/>
              <w:rPr>
                <w:rFonts w:hint="default" w:ascii="宋体" w:hAnsi="宋体" w:cs="宋体"/>
                <w:b w:val="0"/>
                <w:bCs w:val="0"/>
                <w:color w:val="auto"/>
                <w:szCs w:val="21"/>
                <w:highlight w:val="none"/>
                <w:lang w:val="en-US"/>
              </w:rPr>
            </w:pPr>
            <w:r>
              <w:rPr>
                <w:rFonts w:hint="eastAsia" w:ascii="宋体" w:hAnsi="宋体" w:cs="宋体"/>
                <w:b w:val="0"/>
                <w:bCs w:val="0"/>
                <w:color w:val="auto"/>
                <w:szCs w:val="21"/>
                <w:highlight w:val="none"/>
                <w:lang w:eastAsia="zh-CN"/>
              </w:rPr>
              <w:t>▲</w:t>
            </w:r>
            <w:r>
              <w:rPr>
                <w:rFonts w:hint="eastAsia" w:ascii="宋体" w:hAnsi="宋体" w:cs="宋体"/>
                <w:b w:val="0"/>
                <w:bCs w:val="0"/>
                <w:color w:val="auto"/>
                <w:szCs w:val="21"/>
                <w:highlight w:val="none"/>
                <w:lang w:val="en-US" w:eastAsia="zh-CN"/>
              </w:rPr>
              <w:t>扬程（m）</w:t>
            </w:r>
          </w:p>
        </w:tc>
        <w:tc>
          <w:tcPr>
            <w:tcW w:w="1978" w:type="dxa"/>
            <w:tcBorders>
              <w:top w:val="single" w:color="auto" w:sz="4" w:space="0"/>
              <w:left w:val="single" w:color="auto" w:sz="4" w:space="0"/>
              <w:bottom w:val="single" w:color="auto" w:sz="4" w:space="0"/>
              <w:right w:val="single" w:color="auto" w:sz="4" w:space="0"/>
            </w:tcBorders>
            <w:vAlign w:val="center"/>
          </w:tcPr>
          <w:p w14:paraId="748DB5D2">
            <w:pPr>
              <w:keepNext w:val="0"/>
              <w:keepLines w:val="0"/>
              <w:pageBreakBefore w:val="0"/>
              <w:widowControl w:val="0"/>
              <w:kinsoku/>
              <w:wordWrap/>
              <w:overflowPunct/>
              <w:topLinePunct w:val="0"/>
              <w:autoSpaceDE/>
              <w:autoSpaceDN w:val="0"/>
              <w:bidi w:val="0"/>
              <w:adjustRightInd/>
              <w:snapToGrid/>
              <w:spacing w:line="240" w:lineRule="auto"/>
              <w:jc w:val="center"/>
              <w:textAlignment w:val="auto"/>
              <w:rPr>
                <w:rFonts w:hint="eastAsia" w:ascii="宋体" w:hAnsi="宋体" w:cs="宋体"/>
                <w:b w:val="0"/>
                <w:bCs w:val="0"/>
                <w:color w:val="000000"/>
                <w:kern w:val="0"/>
                <w:sz w:val="21"/>
                <w:szCs w:val="21"/>
                <w:highlight w:val="none"/>
                <w:lang w:bidi="ar"/>
              </w:rPr>
            </w:pPr>
            <w:r>
              <w:rPr>
                <w:rFonts w:hint="eastAsia" w:ascii="宋体" w:hAnsi="宋体" w:cs="宋体"/>
                <w:b w:val="0"/>
                <w:bCs w:val="0"/>
                <w:color w:val="000000"/>
                <w:kern w:val="0"/>
                <w:sz w:val="21"/>
                <w:szCs w:val="21"/>
                <w:highlight w:val="none"/>
                <w:lang w:val="en-US" w:eastAsia="zh-CN" w:bidi="ar"/>
              </w:rPr>
              <w:t>≥18</w:t>
            </w:r>
            <w:r>
              <w:rPr>
                <w:rFonts w:hint="eastAsia" w:ascii="宋体" w:hAnsi="宋体" w:cs="宋体"/>
                <w:b w:val="0"/>
                <w:bCs w:val="0"/>
                <w:color w:val="000000"/>
                <w:kern w:val="0"/>
                <w:sz w:val="21"/>
                <w:szCs w:val="21"/>
                <w:highlight w:val="none"/>
                <w:lang w:bidi="ar"/>
              </w:rPr>
              <w:t>m</w:t>
            </w:r>
          </w:p>
        </w:tc>
        <w:tc>
          <w:tcPr>
            <w:tcW w:w="1718" w:type="dxa"/>
            <w:tcBorders>
              <w:top w:val="single" w:color="auto" w:sz="4" w:space="0"/>
              <w:left w:val="single" w:color="auto" w:sz="4" w:space="0"/>
              <w:bottom w:val="single" w:color="auto" w:sz="4" w:space="0"/>
              <w:right w:val="single" w:color="auto" w:sz="4" w:space="0"/>
            </w:tcBorders>
            <w:vAlign w:val="center"/>
          </w:tcPr>
          <w:p w14:paraId="14617491">
            <w:pPr>
              <w:keepNext w:val="0"/>
              <w:keepLines w:val="0"/>
              <w:pageBreakBefore w:val="0"/>
              <w:kinsoku/>
              <w:wordWrap/>
              <w:overflowPunct/>
              <w:topLinePunct w:val="0"/>
              <w:autoSpaceDE/>
              <w:autoSpaceDN w:val="0"/>
              <w:bidi w:val="0"/>
              <w:adjustRightInd w:val="0"/>
              <w:snapToGrid w:val="0"/>
              <w:spacing w:line="240" w:lineRule="auto"/>
              <w:jc w:val="center"/>
              <w:textAlignment w:val="auto"/>
              <w:rPr>
                <w:rFonts w:hint="eastAsia" w:ascii="宋体" w:hAnsi="宋体" w:cs="宋体"/>
                <w:b w:val="0"/>
                <w:bCs w:val="0"/>
                <w:color w:val="auto"/>
                <w:szCs w:val="21"/>
                <w:highlight w:val="none"/>
              </w:rPr>
            </w:pPr>
          </w:p>
        </w:tc>
        <w:tc>
          <w:tcPr>
            <w:tcW w:w="1268" w:type="dxa"/>
            <w:tcBorders>
              <w:top w:val="single" w:color="auto" w:sz="4" w:space="0"/>
              <w:left w:val="single" w:color="auto" w:sz="4" w:space="0"/>
              <w:bottom w:val="single" w:color="auto" w:sz="4" w:space="0"/>
              <w:right w:val="single" w:color="auto" w:sz="4" w:space="0"/>
            </w:tcBorders>
            <w:vAlign w:val="center"/>
          </w:tcPr>
          <w:p w14:paraId="299018E6">
            <w:pPr>
              <w:keepNext w:val="0"/>
              <w:keepLines w:val="0"/>
              <w:pageBreakBefore w:val="0"/>
              <w:kinsoku/>
              <w:wordWrap/>
              <w:overflowPunct/>
              <w:topLinePunct w:val="0"/>
              <w:autoSpaceDE/>
              <w:autoSpaceDN w:val="0"/>
              <w:bidi w:val="0"/>
              <w:adjustRightInd w:val="0"/>
              <w:snapToGrid w:val="0"/>
              <w:spacing w:line="240" w:lineRule="auto"/>
              <w:jc w:val="center"/>
              <w:textAlignment w:val="auto"/>
              <w:rPr>
                <w:rFonts w:hint="eastAsia" w:ascii="宋体" w:hAnsi="宋体" w:cs="宋体"/>
                <w:b w:val="0"/>
                <w:bCs w:val="0"/>
                <w:color w:val="auto"/>
                <w:szCs w:val="21"/>
                <w:highlight w:val="none"/>
              </w:rPr>
            </w:pPr>
          </w:p>
        </w:tc>
        <w:tc>
          <w:tcPr>
            <w:tcW w:w="1268" w:type="dxa"/>
            <w:tcBorders>
              <w:top w:val="single" w:color="auto" w:sz="4" w:space="0"/>
              <w:left w:val="single" w:color="auto" w:sz="4" w:space="0"/>
              <w:bottom w:val="single" w:color="auto" w:sz="4" w:space="0"/>
              <w:right w:val="single" w:color="auto" w:sz="4" w:space="0"/>
            </w:tcBorders>
            <w:vAlign w:val="center"/>
          </w:tcPr>
          <w:p w14:paraId="19114DCE">
            <w:pPr>
              <w:keepNext w:val="0"/>
              <w:keepLines w:val="0"/>
              <w:pageBreakBefore w:val="0"/>
              <w:kinsoku/>
              <w:wordWrap/>
              <w:overflowPunct/>
              <w:topLinePunct w:val="0"/>
              <w:autoSpaceDE/>
              <w:autoSpaceDN w:val="0"/>
              <w:bidi w:val="0"/>
              <w:adjustRightInd w:val="0"/>
              <w:snapToGrid w:val="0"/>
              <w:spacing w:line="240" w:lineRule="auto"/>
              <w:jc w:val="center"/>
              <w:textAlignment w:val="auto"/>
              <w:rPr>
                <w:rFonts w:hint="eastAsia" w:ascii="宋体" w:hAnsi="宋体" w:cs="宋体"/>
                <w:b w:val="0"/>
                <w:bCs w:val="0"/>
                <w:color w:val="auto"/>
                <w:szCs w:val="21"/>
                <w:highlight w:val="none"/>
              </w:rPr>
            </w:pPr>
          </w:p>
        </w:tc>
      </w:tr>
      <w:tr w14:paraId="75D307D2">
        <w:tblPrEx>
          <w:tblCellMar>
            <w:top w:w="0" w:type="dxa"/>
            <w:left w:w="108" w:type="dxa"/>
            <w:bottom w:w="0" w:type="dxa"/>
            <w:right w:w="108" w:type="dxa"/>
          </w:tblCellMar>
        </w:tblPrEx>
        <w:trPr>
          <w:trHeight w:val="468" w:hRule="atLeast"/>
          <w:jc w:val="center"/>
        </w:trPr>
        <w:tc>
          <w:tcPr>
            <w:tcW w:w="710" w:type="dxa"/>
            <w:tcBorders>
              <w:top w:val="single" w:color="000000" w:sz="4" w:space="0"/>
              <w:left w:val="single" w:color="000000" w:sz="4" w:space="0"/>
              <w:bottom w:val="single" w:color="000000" w:sz="4" w:space="0"/>
              <w:right w:val="single" w:color="000000" w:sz="4" w:space="0"/>
            </w:tcBorders>
            <w:vAlign w:val="center"/>
          </w:tcPr>
          <w:p w14:paraId="4AC21ABD">
            <w:pPr>
              <w:keepNext w:val="0"/>
              <w:keepLines w:val="0"/>
              <w:pageBreakBefore w:val="0"/>
              <w:widowControl/>
              <w:numPr>
                <w:ilvl w:val="0"/>
                <w:numId w:val="6"/>
              </w:numPr>
              <w:kinsoku/>
              <w:wordWrap/>
              <w:overflowPunct/>
              <w:topLinePunct w:val="0"/>
              <w:autoSpaceDE/>
              <w:autoSpaceDN w:val="0"/>
              <w:bidi w:val="0"/>
              <w:adjustRightInd w:val="0"/>
              <w:snapToGrid w:val="0"/>
              <w:spacing w:line="240" w:lineRule="auto"/>
              <w:ind w:left="425" w:leftChars="0" w:hanging="425" w:firstLineChars="0"/>
              <w:jc w:val="center"/>
              <w:textAlignment w:val="auto"/>
              <w:rPr>
                <w:rFonts w:hint="eastAsia" w:ascii="宋体" w:hAnsi="宋体" w:cs="宋体"/>
                <w:b w:val="0"/>
                <w:bCs w:val="0"/>
                <w:color w:val="auto"/>
                <w:kern w:val="2"/>
                <w:sz w:val="21"/>
                <w:szCs w:val="21"/>
                <w:highlight w:val="none"/>
                <w:lang w:val="en-US" w:eastAsia="zh-CN" w:bidi="ar-SA"/>
              </w:rPr>
            </w:pPr>
          </w:p>
        </w:tc>
        <w:tc>
          <w:tcPr>
            <w:tcW w:w="2315" w:type="dxa"/>
            <w:tcBorders>
              <w:top w:val="single" w:color="000000" w:sz="4" w:space="0"/>
              <w:left w:val="nil"/>
              <w:bottom w:val="single" w:color="000000" w:sz="4" w:space="0"/>
              <w:right w:val="single" w:color="auto" w:sz="4" w:space="0"/>
            </w:tcBorders>
            <w:vAlign w:val="center"/>
          </w:tcPr>
          <w:p w14:paraId="1562A648">
            <w:pPr>
              <w:keepNext w:val="0"/>
              <w:keepLines w:val="0"/>
              <w:pageBreakBefore w:val="0"/>
              <w:widowControl w:val="0"/>
              <w:kinsoku/>
              <w:wordWrap/>
              <w:overflowPunct/>
              <w:topLinePunct w:val="0"/>
              <w:autoSpaceDE/>
              <w:autoSpaceDN w:val="0"/>
              <w:bidi w:val="0"/>
              <w:adjustRightInd/>
              <w:snapToGrid/>
              <w:spacing w:line="240" w:lineRule="auto"/>
              <w:jc w:val="center"/>
              <w:textAlignment w:val="auto"/>
              <w:rPr>
                <w:rFonts w:hint="default" w:ascii="宋体" w:hAnsi="宋体" w:cs="宋体"/>
                <w:b w:val="0"/>
                <w:bCs w:val="0"/>
                <w:color w:val="auto"/>
                <w:szCs w:val="21"/>
                <w:highlight w:val="none"/>
                <w:lang w:val="en-US" w:eastAsia="zh-CN"/>
              </w:rPr>
            </w:pPr>
            <w:r>
              <w:rPr>
                <w:rFonts w:hint="eastAsia" w:ascii="宋体" w:hAnsi="宋体" w:cs="宋体"/>
                <w:b w:val="0"/>
                <w:bCs w:val="0"/>
                <w:color w:val="auto"/>
                <w:szCs w:val="21"/>
                <w:highlight w:val="none"/>
                <w:lang w:eastAsia="zh-CN"/>
              </w:rPr>
              <w:t>▲</w:t>
            </w:r>
            <w:r>
              <w:rPr>
                <w:rFonts w:hint="eastAsia" w:ascii="宋体" w:hAnsi="宋体" w:cs="宋体"/>
                <w:b w:val="0"/>
                <w:bCs w:val="0"/>
                <w:color w:val="auto"/>
                <w:szCs w:val="21"/>
                <w:highlight w:val="none"/>
                <w:lang w:val="en-US" w:eastAsia="zh-CN"/>
              </w:rPr>
              <w:t>功率（KW）</w:t>
            </w:r>
          </w:p>
        </w:tc>
        <w:tc>
          <w:tcPr>
            <w:tcW w:w="1978" w:type="dxa"/>
            <w:tcBorders>
              <w:top w:val="single" w:color="auto" w:sz="4" w:space="0"/>
              <w:left w:val="single" w:color="auto" w:sz="4" w:space="0"/>
              <w:bottom w:val="single" w:color="auto" w:sz="4" w:space="0"/>
              <w:right w:val="single" w:color="auto" w:sz="4" w:space="0"/>
            </w:tcBorders>
            <w:vAlign w:val="center"/>
          </w:tcPr>
          <w:p w14:paraId="6DDF8002">
            <w:pPr>
              <w:keepNext w:val="0"/>
              <w:keepLines w:val="0"/>
              <w:pageBreakBefore w:val="0"/>
              <w:widowControl w:val="0"/>
              <w:kinsoku/>
              <w:wordWrap/>
              <w:overflowPunct/>
              <w:topLinePunct w:val="0"/>
              <w:autoSpaceDE/>
              <w:autoSpaceDN w:val="0"/>
              <w:bidi w:val="0"/>
              <w:adjustRightInd/>
              <w:snapToGrid/>
              <w:spacing w:line="240" w:lineRule="auto"/>
              <w:jc w:val="center"/>
              <w:textAlignment w:val="auto"/>
              <w:rPr>
                <w:rFonts w:hint="eastAsia" w:ascii="宋体" w:hAnsi="宋体" w:cs="宋体"/>
                <w:b w:val="0"/>
                <w:bCs w:val="0"/>
                <w:color w:val="000000"/>
                <w:kern w:val="0"/>
                <w:sz w:val="21"/>
                <w:szCs w:val="21"/>
                <w:highlight w:val="none"/>
                <w:lang w:val="en-US" w:eastAsia="zh-CN" w:bidi="ar"/>
              </w:rPr>
            </w:pPr>
            <w:r>
              <w:rPr>
                <w:rFonts w:hint="eastAsia" w:ascii="宋体" w:hAnsi="宋体" w:cs="宋体"/>
                <w:b w:val="0"/>
                <w:bCs w:val="0"/>
                <w:color w:val="000000"/>
                <w:kern w:val="0"/>
                <w:sz w:val="21"/>
                <w:szCs w:val="21"/>
                <w:highlight w:val="none"/>
                <w:lang w:val="en-US" w:eastAsia="zh-CN" w:bidi="ar"/>
              </w:rPr>
              <w:t>≤2.2</w:t>
            </w:r>
            <w:r>
              <w:rPr>
                <w:rFonts w:hint="eastAsia" w:ascii="宋体" w:hAnsi="宋体" w:cs="宋体"/>
                <w:b w:val="0"/>
                <w:bCs w:val="0"/>
                <w:color w:val="000000"/>
                <w:kern w:val="0"/>
                <w:sz w:val="21"/>
                <w:szCs w:val="21"/>
                <w:highlight w:val="none"/>
                <w:lang w:bidi="ar"/>
              </w:rPr>
              <w:t>kW</w:t>
            </w:r>
          </w:p>
        </w:tc>
        <w:tc>
          <w:tcPr>
            <w:tcW w:w="1718" w:type="dxa"/>
            <w:tcBorders>
              <w:top w:val="single" w:color="auto" w:sz="4" w:space="0"/>
              <w:left w:val="single" w:color="auto" w:sz="4" w:space="0"/>
              <w:bottom w:val="single" w:color="auto" w:sz="4" w:space="0"/>
              <w:right w:val="single" w:color="auto" w:sz="4" w:space="0"/>
            </w:tcBorders>
            <w:vAlign w:val="center"/>
          </w:tcPr>
          <w:p w14:paraId="2D52C540">
            <w:pPr>
              <w:keepNext w:val="0"/>
              <w:keepLines w:val="0"/>
              <w:pageBreakBefore w:val="0"/>
              <w:kinsoku/>
              <w:wordWrap/>
              <w:overflowPunct/>
              <w:topLinePunct w:val="0"/>
              <w:autoSpaceDE/>
              <w:autoSpaceDN w:val="0"/>
              <w:bidi w:val="0"/>
              <w:adjustRightInd w:val="0"/>
              <w:snapToGrid w:val="0"/>
              <w:spacing w:line="240" w:lineRule="auto"/>
              <w:jc w:val="center"/>
              <w:textAlignment w:val="auto"/>
              <w:rPr>
                <w:rFonts w:hint="eastAsia" w:ascii="宋体" w:hAnsi="宋体" w:cs="宋体"/>
                <w:b w:val="0"/>
                <w:bCs w:val="0"/>
                <w:color w:val="auto"/>
                <w:szCs w:val="21"/>
                <w:highlight w:val="none"/>
              </w:rPr>
            </w:pPr>
          </w:p>
        </w:tc>
        <w:tc>
          <w:tcPr>
            <w:tcW w:w="1268" w:type="dxa"/>
            <w:tcBorders>
              <w:top w:val="single" w:color="auto" w:sz="4" w:space="0"/>
              <w:left w:val="single" w:color="auto" w:sz="4" w:space="0"/>
              <w:bottom w:val="single" w:color="auto" w:sz="4" w:space="0"/>
              <w:right w:val="single" w:color="auto" w:sz="4" w:space="0"/>
            </w:tcBorders>
            <w:vAlign w:val="center"/>
          </w:tcPr>
          <w:p w14:paraId="701C67FB">
            <w:pPr>
              <w:keepNext w:val="0"/>
              <w:keepLines w:val="0"/>
              <w:pageBreakBefore w:val="0"/>
              <w:kinsoku/>
              <w:wordWrap/>
              <w:overflowPunct/>
              <w:topLinePunct w:val="0"/>
              <w:autoSpaceDE/>
              <w:autoSpaceDN w:val="0"/>
              <w:bidi w:val="0"/>
              <w:adjustRightInd w:val="0"/>
              <w:snapToGrid w:val="0"/>
              <w:spacing w:line="240" w:lineRule="auto"/>
              <w:jc w:val="center"/>
              <w:textAlignment w:val="auto"/>
              <w:rPr>
                <w:rFonts w:hint="eastAsia" w:ascii="宋体" w:hAnsi="宋体" w:cs="宋体"/>
                <w:b w:val="0"/>
                <w:bCs w:val="0"/>
                <w:color w:val="auto"/>
                <w:szCs w:val="21"/>
                <w:highlight w:val="none"/>
              </w:rPr>
            </w:pPr>
          </w:p>
        </w:tc>
        <w:tc>
          <w:tcPr>
            <w:tcW w:w="1268" w:type="dxa"/>
            <w:tcBorders>
              <w:top w:val="single" w:color="auto" w:sz="4" w:space="0"/>
              <w:left w:val="single" w:color="auto" w:sz="4" w:space="0"/>
              <w:bottom w:val="single" w:color="auto" w:sz="4" w:space="0"/>
              <w:right w:val="single" w:color="auto" w:sz="4" w:space="0"/>
            </w:tcBorders>
            <w:vAlign w:val="center"/>
          </w:tcPr>
          <w:p w14:paraId="0C4D8076">
            <w:pPr>
              <w:keepNext w:val="0"/>
              <w:keepLines w:val="0"/>
              <w:pageBreakBefore w:val="0"/>
              <w:kinsoku/>
              <w:wordWrap/>
              <w:overflowPunct/>
              <w:topLinePunct w:val="0"/>
              <w:autoSpaceDE/>
              <w:autoSpaceDN w:val="0"/>
              <w:bidi w:val="0"/>
              <w:adjustRightInd w:val="0"/>
              <w:snapToGrid w:val="0"/>
              <w:spacing w:line="240" w:lineRule="auto"/>
              <w:jc w:val="center"/>
              <w:textAlignment w:val="auto"/>
              <w:rPr>
                <w:rFonts w:hint="eastAsia" w:ascii="宋体" w:hAnsi="宋体" w:cs="宋体"/>
                <w:b w:val="0"/>
                <w:bCs w:val="0"/>
                <w:color w:val="auto"/>
                <w:szCs w:val="21"/>
                <w:highlight w:val="none"/>
              </w:rPr>
            </w:pPr>
          </w:p>
        </w:tc>
      </w:tr>
      <w:tr w14:paraId="6D35313C">
        <w:tblPrEx>
          <w:tblCellMar>
            <w:top w:w="0" w:type="dxa"/>
            <w:left w:w="108" w:type="dxa"/>
            <w:bottom w:w="0" w:type="dxa"/>
            <w:right w:w="108" w:type="dxa"/>
          </w:tblCellMar>
        </w:tblPrEx>
        <w:trPr>
          <w:trHeight w:val="468" w:hRule="atLeast"/>
          <w:jc w:val="center"/>
        </w:trPr>
        <w:tc>
          <w:tcPr>
            <w:tcW w:w="710" w:type="dxa"/>
            <w:tcBorders>
              <w:top w:val="single" w:color="000000" w:sz="4" w:space="0"/>
              <w:left w:val="single" w:color="000000" w:sz="4" w:space="0"/>
              <w:bottom w:val="single" w:color="000000" w:sz="4" w:space="0"/>
              <w:right w:val="single" w:color="000000" w:sz="4" w:space="0"/>
            </w:tcBorders>
            <w:vAlign w:val="center"/>
          </w:tcPr>
          <w:p w14:paraId="45BDEFE1">
            <w:pPr>
              <w:keepNext w:val="0"/>
              <w:keepLines w:val="0"/>
              <w:pageBreakBefore w:val="0"/>
              <w:widowControl/>
              <w:numPr>
                <w:ilvl w:val="0"/>
                <w:numId w:val="6"/>
              </w:numPr>
              <w:kinsoku/>
              <w:wordWrap/>
              <w:overflowPunct/>
              <w:topLinePunct w:val="0"/>
              <w:autoSpaceDE/>
              <w:autoSpaceDN w:val="0"/>
              <w:bidi w:val="0"/>
              <w:adjustRightInd w:val="0"/>
              <w:snapToGrid w:val="0"/>
              <w:spacing w:line="240" w:lineRule="auto"/>
              <w:ind w:left="425" w:leftChars="0" w:hanging="425" w:firstLineChars="0"/>
              <w:jc w:val="center"/>
              <w:textAlignment w:val="auto"/>
              <w:rPr>
                <w:rFonts w:hint="eastAsia" w:ascii="宋体" w:hAnsi="宋体" w:cs="宋体"/>
                <w:b w:val="0"/>
                <w:bCs w:val="0"/>
                <w:color w:val="auto"/>
                <w:kern w:val="2"/>
                <w:sz w:val="21"/>
                <w:szCs w:val="21"/>
                <w:highlight w:val="none"/>
                <w:lang w:val="en-US" w:eastAsia="zh-CN" w:bidi="ar-SA"/>
              </w:rPr>
            </w:pPr>
          </w:p>
        </w:tc>
        <w:tc>
          <w:tcPr>
            <w:tcW w:w="2315" w:type="dxa"/>
            <w:tcBorders>
              <w:top w:val="single" w:color="000000" w:sz="4" w:space="0"/>
              <w:left w:val="nil"/>
              <w:bottom w:val="single" w:color="000000" w:sz="4" w:space="0"/>
              <w:right w:val="single" w:color="auto" w:sz="4" w:space="0"/>
            </w:tcBorders>
            <w:vAlign w:val="center"/>
          </w:tcPr>
          <w:p w14:paraId="211EA75C">
            <w:pPr>
              <w:keepNext w:val="0"/>
              <w:keepLines w:val="0"/>
              <w:pageBreakBefore w:val="0"/>
              <w:widowControl w:val="0"/>
              <w:kinsoku/>
              <w:wordWrap/>
              <w:overflowPunct/>
              <w:topLinePunct w:val="0"/>
              <w:autoSpaceDE/>
              <w:autoSpaceDN w:val="0"/>
              <w:bidi w:val="0"/>
              <w:adjustRightInd/>
              <w:snapToGrid/>
              <w:spacing w:line="240" w:lineRule="auto"/>
              <w:jc w:val="center"/>
              <w:textAlignment w:val="auto"/>
              <w:rPr>
                <w:rFonts w:hint="default" w:ascii="宋体" w:hAnsi="宋体" w:cs="宋体"/>
                <w:b w:val="0"/>
                <w:bCs w:val="0"/>
                <w:color w:val="auto"/>
                <w:szCs w:val="21"/>
                <w:highlight w:val="none"/>
                <w:lang w:val="en-US" w:eastAsia="zh-CN"/>
              </w:rPr>
            </w:pPr>
            <w:r>
              <w:rPr>
                <w:rFonts w:hint="eastAsia" w:ascii="宋体" w:hAnsi="宋体" w:cs="宋体"/>
                <w:color w:val="auto"/>
                <w:szCs w:val="21"/>
                <w:highlight w:val="none"/>
                <w:lang w:eastAsia="zh-CN"/>
              </w:rPr>
              <w:t>★</w:t>
            </w:r>
            <w:r>
              <w:rPr>
                <w:rFonts w:hint="eastAsia" w:ascii="宋体" w:hAnsi="宋体" w:cs="宋体"/>
                <w:b w:val="0"/>
                <w:bCs w:val="0"/>
                <w:color w:val="auto"/>
                <w:szCs w:val="21"/>
                <w:highlight w:val="none"/>
                <w:lang w:val="en-US" w:eastAsia="zh-CN"/>
              </w:rPr>
              <w:t>过流件</w:t>
            </w:r>
          </w:p>
        </w:tc>
        <w:tc>
          <w:tcPr>
            <w:tcW w:w="1978" w:type="dxa"/>
            <w:tcBorders>
              <w:top w:val="single" w:color="auto" w:sz="4" w:space="0"/>
              <w:left w:val="single" w:color="auto" w:sz="4" w:space="0"/>
              <w:bottom w:val="single" w:color="auto" w:sz="4" w:space="0"/>
              <w:right w:val="single" w:color="auto" w:sz="4" w:space="0"/>
            </w:tcBorders>
            <w:vAlign w:val="center"/>
          </w:tcPr>
          <w:p w14:paraId="606711EB">
            <w:pPr>
              <w:keepNext w:val="0"/>
              <w:keepLines w:val="0"/>
              <w:pageBreakBefore w:val="0"/>
              <w:widowControl w:val="0"/>
              <w:kinsoku/>
              <w:wordWrap/>
              <w:overflowPunct/>
              <w:topLinePunct w:val="0"/>
              <w:autoSpaceDE/>
              <w:autoSpaceDN w:val="0"/>
              <w:bidi w:val="0"/>
              <w:adjustRightInd/>
              <w:snapToGrid/>
              <w:spacing w:line="240" w:lineRule="auto"/>
              <w:jc w:val="center"/>
              <w:textAlignment w:val="auto"/>
              <w:rPr>
                <w:rFonts w:hint="default" w:ascii="宋体" w:hAnsi="宋体" w:cs="宋体"/>
                <w:b w:val="0"/>
                <w:bCs w:val="0"/>
                <w:color w:val="000000"/>
                <w:kern w:val="0"/>
                <w:sz w:val="21"/>
                <w:szCs w:val="21"/>
                <w:highlight w:val="none"/>
                <w:lang w:val="en-US" w:eastAsia="zh-CN" w:bidi="ar"/>
              </w:rPr>
            </w:pPr>
            <w:r>
              <w:rPr>
                <w:rFonts w:hint="eastAsia" w:ascii="宋体" w:hAnsi="宋体" w:cs="宋体"/>
                <w:b w:val="0"/>
                <w:bCs w:val="0"/>
                <w:color w:val="000000"/>
                <w:kern w:val="0"/>
                <w:sz w:val="21"/>
                <w:szCs w:val="21"/>
                <w:highlight w:val="none"/>
                <w:lang w:val="en-US" w:eastAsia="zh-CN" w:bidi="ar"/>
              </w:rPr>
              <w:t>耐腐蚀</w:t>
            </w:r>
          </w:p>
        </w:tc>
        <w:tc>
          <w:tcPr>
            <w:tcW w:w="1718" w:type="dxa"/>
            <w:tcBorders>
              <w:top w:val="single" w:color="auto" w:sz="4" w:space="0"/>
              <w:left w:val="single" w:color="auto" w:sz="4" w:space="0"/>
              <w:bottom w:val="single" w:color="auto" w:sz="4" w:space="0"/>
              <w:right w:val="single" w:color="auto" w:sz="4" w:space="0"/>
            </w:tcBorders>
            <w:vAlign w:val="center"/>
          </w:tcPr>
          <w:p w14:paraId="30F243F7">
            <w:pPr>
              <w:keepNext w:val="0"/>
              <w:keepLines w:val="0"/>
              <w:pageBreakBefore w:val="0"/>
              <w:kinsoku/>
              <w:wordWrap/>
              <w:overflowPunct/>
              <w:topLinePunct w:val="0"/>
              <w:autoSpaceDE/>
              <w:autoSpaceDN w:val="0"/>
              <w:bidi w:val="0"/>
              <w:adjustRightInd w:val="0"/>
              <w:snapToGrid w:val="0"/>
              <w:spacing w:line="240" w:lineRule="auto"/>
              <w:jc w:val="center"/>
              <w:textAlignment w:val="auto"/>
              <w:rPr>
                <w:rFonts w:hint="eastAsia" w:ascii="宋体" w:hAnsi="宋体" w:cs="宋体"/>
                <w:b w:val="0"/>
                <w:bCs w:val="0"/>
                <w:color w:val="auto"/>
                <w:szCs w:val="21"/>
                <w:highlight w:val="none"/>
              </w:rPr>
            </w:pPr>
          </w:p>
        </w:tc>
        <w:tc>
          <w:tcPr>
            <w:tcW w:w="1268" w:type="dxa"/>
            <w:tcBorders>
              <w:top w:val="single" w:color="auto" w:sz="4" w:space="0"/>
              <w:left w:val="single" w:color="auto" w:sz="4" w:space="0"/>
              <w:bottom w:val="single" w:color="auto" w:sz="4" w:space="0"/>
              <w:right w:val="single" w:color="auto" w:sz="4" w:space="0"/>
            </w:tcBorders>
            <w:vAlign w:val="center"/>
          </w:tcPr>
          <w:p w14:paraId="689484CB">
            <w:pPr>
              <w:keepNext w:val="0"/>
              <w:keepLines w:val="0"/>
              <w:pageBreakBefore w:val="0"/>
              <w:kinsoku/>
              <w:wordWrap/>
              <w:overflowPunct/>
              <w:topLinePunct w:val="0"/>
              <w:autoSpaceDE/>
              <w:autoSpaceDN w:val="0"/>
              <w:bidi w:val="0"/>
              <w:adjustRightInd w:val="0"/>
              <w:snapToGrid w:val="0"/>
              <w:spacing w:line="240" w:lineRule="auto"/>
              <w:jc w:val="center"/>
              <w:textAlignment w:val="auto"/>
              <w:rPr>
                <w:rFonts w:hint="eastAsia" w:ascii="宋体" w:hAnsi="宋体" w:cs="宋体"/>
                <w:b w:val="0"/>
                <w:bCs w:val="0"/>
                <w:color w:val="auto"/>
                <w:szCs w:val="21"/>
                <w:highlight w:val="none"/>
              </w:rPr>
            </w:pPr>
          </w:p>
        </w:tc>
        <w:tc>
          <w:tcPr>
            <w:tcW w:w="1268" w:type="dxa"/>
            <w:tcBorders>
              <w:top w:val="single" w:color="auto" w:sz="4" w:space="0"/>
              <w:left w:val="single" w:color="auto" w:sz="4" w:space="0"/>
              <w:bottom w:val="single" w:color="auto" w:sz="4" w:space="0"/>
              <w:right w:val="single" w:color="auto" w:sz="4" w:space="0"/>
            </w:tcBorders>
            <w:vAlign w:val="center"/>
          </w:tcPr>
          <w:p w14:paraId="2133CFE2">
            <w:pPr>
              <w:keepNext w:val="0"/>
              <w:keepLines w:val="0"/>
              <w:pageBreakBefore w:val="0"/>
              <w:kinsoku/>
              <w:wordWrap/>
              <w:overflowPunct/>
              <w:topLinePunct w:val="0"/>
              <w:autoSpaceDE/>
              <w:autoSpaceDN w:val="0"/>
              <w:bidi w:val="0"/>
              <w:adjustRightInd w:val="0"/>
              <w:snapToGrid w:val="0"/>
              <w:spacing w:line="240" w:lineRule="auto"/>
              <w:jc w:val="center"/>
              <w:textAlignment w:val="auto"/>
              <w:rPr>
                <w:rFonts w:hint="eastAsia" w:ascii="宋体" w:hAnsi="宋体" w:cs="宋体"/>
                <w:b w:val="0"/>
                <w:bCs w:val="0"/>
                <w:color w:val="auto"/>
                <w:szCs w:val="21"/>
                <w:highlight w:val="none"/>
              </w:rPr>
            </w:pPr>
          </w:p>
        </w:tc>
      </w:tr>
      <w:tr w14:paraId="39209822">
        <w:tblPrEx>
          <w:tblCellMar>
            <w:top w:w="0" w:type="dxa"/>
            <w:left w:w="108" w:type="dxa"/>
            <w:bottom w:w="0" w:type="dxa"/>
            <w:right w:w="108" w:type="dxa"/>
          </w:tblCellMar>
        </w:tblPrEx>
        <w:trPr>
          <w:trHeight w:val="468" w:hRule="atLeast"/>
          <w:jc w:val="center"/>
        </w:trPr>
        <w:tc>
          <w:tcPr>
            <w:tcW w:w="710" w:type="dxa"/>
            <w:tcBorders>
              <w:top w:val="single" w:color="000000" w:sz="4" w:space="0"/>
              <w:left w:val="single" w:color="000000" w:sz="4" w:space="0"/>
              <w:bottom w:val="single" w:color="000000" w:sz="4" w:space="0"/>
              <w:right w:val="single" w:color="000000" w:sz="4" w:space="0"/>
            </w:tcBorders>
            <w:vAlign w:val="center"/>
          </w:tcPr>
          <w:p w14:paraId="45518ED6">
            <w:pPr>
              <w:keepNext w:val="0"/>
              <w:keepLines w:val="0"/>
              <w:pageBreakBefore w:val="0"/>
              <w:widowControl/>
              <w:numPr>
                <w:ilvl w:val="0"/>
                <w:numId w:val="6"/>
              </w:numPr>
              <w:kinsoku/>
              <w:wordWrap/>
              <w:overflowPunct/>
              <w:topLinePunct w:val="0"/>
              <w:autoSpaceDE/>
              <w:autoSpaceDN w:val="0"/>
              <w:bidi w:val="0"/>
              <w:adjustRightInd w:val="0"/>
              <w:snapToGrid w:val="0"/>
              <w:spacing w:line="240" w:lineRule="auto"/>
              <w:ind w:left="425" w:leftChars="0" w:hanging="425" w:firstLineChars="0"/>
              <w:jc w:val="center"/>
              <w:textAlignment w:val="auto"/>
              <w:rPr>
                <w:rFonts w:hint="eastAsia" w:ascii="宋体" w:hAnsi="宋体" w:cs="宋体"/>
                <w:b w:val="0"/>
                <w:bCs w:val="0"/>
                <w:color w:val="auto"/>
                <w:kern w:val="2"/>
                <w:sz w:val="21"/>
                <w:szCs w:val="21"/>
                <w:highlight w:val="none"/>
                <w:lang w:val="en-US" w:eastAsia="zh-CN" w:bidi="ar-SA"/>
              </w:rPr>
            </w:pPr>
          </w:p>
        </w:tc>
        <w:tc>
          <w:tcPr>
            <w:tcW w:w="2315" w:type="dxa"/>
            <w:tcBorders>
              <w:top w:val="single" w:color="000000" w:sz="4" w:space="0"/>
              <w:left w:val="nil"/>
              <w:bottom w:val="single" w:color="000000" w:sz="4" w:space="0"/>
              <w:right w:val="single" w:color="auto" w:sz="4" w:space="0"/>
            </w:tcBorders>
            <w:vAlign w:val="center"/>
          </w:tcPr>
          <w:p w14:paraId="17041EC5">
            <w:pPr>
              <w:keepNext w:val="0"/>
              <w:keepLines w:val="0"/>
              <w:pageBreakBefore w:val="0"/>
              <w:widowControl w:val="0"/>
              <w:kinsoku/>
              <w:wordWrap/>
              <w:overflowPunct/>
              <w:topLinePunct w:val="0"/>
              <w:autoSpaceDE/>
              <w:autoSpaceDN w:val="0"/>
              <w:bidi w:val="0"/>
              <w:adjustRightInd/>
              <w:snapToGrid/>
              <w:spacing w:line="240" w:lineRule="auto"/>
              <w:jc w:val="center"/>
              <w:textAlignment w:val="auto"/>
              <w:rPr>
                <w:rFonts w:hint="default" w:ascii="宋体" w:hAnsi="宋体" w:cs="宋体"/>
                <w:b w:val="0"/>
                <w:bCs w:val="0"/>
                <w:color w:val="auto"/>
                <w:szCs w:val="21"/>
                <w:highlight w:val="none"/>
                <w:lang w:val="en-US" w:eastAsia="zh-CN"/>
              </w:rPr>
            </w:pPr>
            <w:r>
              <w:rPr>
                <w:rFonts w:hint="eastAsia" w:ascii="宋体" w:hAnsi="宋体" w:cs="宋体"/>
                <w:b w:val="0"/>
                <w:bCs w:val="0"/>
                <w:color w:val="auto"/>
                <w:szCs w:val="21"/>
                <w:highlight w:val="none"/>
                <w:lang w:val="en-US" w:eastAsia="zh-CN"/>
              </w:rPr>
              <w:t>机组尺寸</w:t>
            </w:r>
          </w:p>
        </w:tc>
        <w:tc>
          <w:tcPr>
            <w:tcW w:w="1978" w:type="dxa"/>
            <w:tcBorders>
              <w:top w:val="single" w:color="auto" w:sz="4" w:space="0"/>
              <w:left w:val="single" w:color="auto" w:sz="4" w:space="0"/>
              <w:bottom w:val="single" w:color="auto" w:sz="4" w:space="0"/>
              <w:right w:val="single" w:color="auto" w:sz="4" w:space="0"/>
            </w:tcBorders>
            <w:vAlign w:val="center"/>
          </w:tcPr>
          <w:p w14:paraId="75AA70AD">
            <w:pPr>
              <w:keepNext w:val="0"/>
              <w:keepLines w:val="0"/>
              <w:pageBreakBefore w:val="0"/>
              <w:widowControl w:val="0"/>
              <w:kinsoku/>
              <w:wordWrap/>
              <w:overflowPunct/>
              <w:topLinePunct w:val="0"/>
              <w:autoSpaceDE/>
              <w:autoSpaceDN w:val="0"/>
              <w:bidi w:val="0"/>
              <w:adjustRightInd/>
              <w:snapToGrid/>
              <w:spacing w:line="240" w:lineRule="auto"/>
              <w:jc w:val="center"/>
              <w:textAlignment w:val="auto"/>
              <w:rPr>
                <w:rFonts w:hint="eastAsia" w:ascii="宋体" w:hAnsi="宋体" w:cs="宋体"/>
                <w:b w:val="0"/>
                <w:bCs w:val="0"/>
                <w:color w:val="000000"/>
                <w:kern w:val="0"/>
                <w:sz w:val="21"/>
                <w:szCs w:val="21"/>
                <w:highlight w:val="none"/>
                <w:lang w:val="en-US" w:eastAsia="zh-CN" w:bidi="ar"/>
              </w:rPr>
            </w:pPr>
            <w:r>
              <w:rPr>
                <w:rFonts w:hint="eastAsia" w:ascii="宋体" w:hAnsi="宋体" w:cs="宋体"/>
                <w:color w:val="auto"/>
                <w:szCs w:val="21"/>
                <w:highlight w:val="none"/>
              </w:rPr>
              <w:t>由投标人提供</w:t>
            </w:r>
          </w:p>
        </w:tc>
        <w:tc>
          <w:tcPr>
            <w:tcW w:w="1718" w:type="dxa"/>
            <w:tcBorders>
              <w:top w:val="single" w:color="auto" w:sz="4" w:space="0"/>
              <w:left w:val="single" w:color="auto" w:sz="4" w:space="0"/>
              <w:bottom w:val="single" w:color="auto" w:sz="4" w:space="0"/>
              <w:right w:val="single" w:color="auto" w:sz="4" w:space="0"/>
            </w:tcBorders>
            <w:vAlign w:val="center"/>
          </w:tcPr>
          <w:p w14:paraId="7F211E28">
            <w:pPr>
              <w:keepNext w:val="0"/>
              <w:keepLines w:val="0"/>
              <w:pageBreakBefore w:val="0"/>
              <w:kinsoku/>
              <w:wordWrap/>
              <w:overflowPunct/>
              <w:topLinePunct w:val="0"/>
              <w:autoSpaceDE/>
              <w:autoSpaceDN w:val="0"/>
              <w:bidi w:val="0"/>
              <w:adjustRightInd w:val="0"/>
              <w:snapToGrid w:val="0"/>
              <w:spacing w:line="240" w:lineRule="auto"/>
              <w:jc w:val="center"/>
              <w:textAlignment w:val="auto"/>
              <w:rPr>
                <w:rFonts w:hint="eastAsia" w:ascii="宋体" w:hAnsi="宋体" w:cs="宋体"/>
                <w:b w:val="0"/>
                <w:bCs w:val="0"/>
                <w:color w:val="auto"/>
                <w:szCs w:val="21"/>
                <w:highlight w:val="none"/>
              </w:rPr>
            </w:pPr>
          </w:p>
        </w:tc>
        <w:tc>
          <w:tcPr>
            <w:tcW w:w="1268" w:type="dxa"/>
            <w:tcBorders>
              <w:top w:val="single" w:color="auto" w:sz="4" w:space="0"/>
              <w:left w:val="single" w:color="auto" w:sz="4" w:space="0"/>
              <w:bottom w:val="single" w:color="auto" w:sz="4" w:space="0"/>
              <w:right w:val="single" w:color="auto" w:sz="4" w:space="0"/>
            </w:tcBorders>
            <w:vAlign w:val="center"/>
          </w:tcPr>
          <w:p w14:paraId="1AFFD0DC">
            <w:pPr>
              <w:keepNext w:val="0"/>
              <w:keepLines w:val="0"/>
              <w:pageBreakBefore w:val="0"/>
              <w:kinsoku/>
              <w:wordWrap/>
              <w:overflowPunct/>
              <w:topLinePunct w:val="0"/>
              <w:autoSpaceDE/>
              <w:autoSpaceDN w:val="0"/>
              <w:bidi w:val="0"/>
              <w:adjustRightInd w:val="0"/>
              <w:snapToGrid w:val="0"/>
              <w:spacing w:line="240" w:lineRule="auto"/>
              <w:jc w:val="center"/>
              <w:textAlignment w:val="auto"/>
              <w:rPr>
                <w:rFonts w:hint="eastAsia" w:ascii="宋体" w:hAnsi="宋体" w:cs="宋体"/>
                <w:b w:val="0"/>
                <w:bCs w:val="0"/>
                <w:color w:val="auto"/>
                <w:szCs w:val="21"/>
                <w:highlight w:val="none"/>
              </w:rPr>
            </w:pPr>
          </w:p>
        </w:tc>
        <w:tc>
          <w:tcPr>
            <w:tcW w:w="1268" w:type="dxa"/>
            <w:tcBorders>
              <w:top w:val="single" w:color="auto" w:sz="4" w:space="0"/>
              <w:left w:val="single" w:color="auto" w:sz="4" w:space="0"/>
              <w:bottom w:val="single" w:color="auto" w:sz="4" w:space="0"/>
              <w:right w:val="single" w:color="auto" w:sz="4" w:space="0"/>
            </w:tcBorders>
            <w:vAlign w:val="center"/>
          </w:tcPr>
          <w:p w14:paraId="5E1C2D1F">
            <w:pPr>
              <w:keepNext w:val="0"/>
              <w:keepLines w:val="0"/>
              <w:pageBreakBefore w:val="0"/>
              <w:kinsoku/>
              <w:wordWrap/>
              <w:overflowPunct/>
              <w:topLinePunct w:val="0"/>
              <w:autoSpaceDE/>
              <w:autoSpaceDN w:val="0"/>
              <w:bidi w:val="0"/>
              <w:adjustRightInd w:val="0"/>
              <w:snapToGrid w:val="0"/>
              <w:spacing w:line="240" w:lineRule="auto"/>
              <w:jc w:val="center"/>
              <w:textAlignment w:val="auto"/>
              <w:rPr>
                <w:rFonts w:hint="eastAsia" w:ascii="宋体" w:hAnsi="宋体" w:cs="宋体"/>
                <w:b w:val="0"/>
                <w:bCs w:val="0"/>
                <w:color w:val="auto"/>
                <w:szCs w:val="21"/>
                <w:highlight w:val="none"/>
              </w:rPr>
            </w:pPr>
          </w:p>
        </w:tc>
      </w:tr>
      <w:tr w14:paraId="7622D051">
        <w:tblPrEx>
          <w:tblCellMar>
            <w:top w:w="0" w:type="dxa"/>
            <w:left w:w="108" w:type="dxa"/>
            <w:bottom w:w="0" w:type="dxa"/>
            <w:right w:w="108" w:type="dxa"/>
          </w:tblCellMar>
        </w:tblPrEx>
        <w:trPr>
          <w:trHeight w:val="468" w:hRule="atLeast"/>
          <w:jc w:val="center"/>
        </w:trPr>
        <w:tc>
          <w:tcPr>
            <w:tcW w:w="710" w:type="dxa"/>
            <w:tcBorders>
              <w:top w:val="single" w:color="000000" w:sz="4" w:space="0"/>
              <w:left w:val="single" w:color="000000" w:sz="4" w:space="0"/>
              <w:bottom w:val="single" w:color="000000" w:sz="4" w:space="0"/>
              <w:right w:val="single" w:color="000000" w:sz="4" w:space="0"/>
            </w:tcBorders>
            <w:vAlign w:val="center"/>
          </w:tcPr>
          <w:p w14:paraId="726FF7FC">
            <w:pPr>
              <w:keepNext w:val="0"/>
              <w:keepLines w:val="0"/>
              <w:pageBreakBefore w:val="0"/>
              <w:widowControl/>
              <w:numPr>
                <w:ilvl w:val="0"/>
                <w:numId w:val="6"/>
              </w:numPr>
              <w:kinsoku/>
              <w:wordWrap/>
              <w:overflowPunct/>
              <w:topLinePunct w:val="0"/>
              <w:autoSpaceDE/>
              <w:autoSpaceDN w:val="0"/>
              <w:bidi w:val="0"/>
              <w:adjustRightInd w:val="0"/>
              <w:snapToGrid w:val="0"/>
              <w:spacing w:line="240" w:lineRule="auto"/>
              <w:ind w:left="425" w:leftChars="0" w:hanging="425" w:firstLineChars="0"/>
              <w:jc w:val="center"/>
              <w:textAlignment w:val="auto"/>
              <w:rPr>
                <w:rFonts w:hint="eastAsia" w:ascii="宋体" w:hAnsi="宋体" w:cs="宋体"/>
                <w:b w:val="0"/>
                <w:bCs w:val="0"/>
                <w:color w:val="auto"/>
                <w:kern w:val="2"/>
                <w:sz w:val="21"/>
                <w:szCs w:val="21"/>
                <w:highlight w:val="none"/>
                <w:lang w:val="en-US" w:eastAsia="zh-CN" w:bidi="ar-SA"/>
              </w:rPr>
            </w:pPr>
          </w:p>
        </w:tc>
        <w:tc>
          <w:tcPr>
            <w:tcW w:w="2315" w:type="dxa"/>
            <w:tcBorders>
              <w:top w:val="single" w:color="000000" w:sz="4" w:space="0"/>
              <w:left w:val="nil"/>
              <w:bottom w:val="single" w:color="000000" w:sz="4" w:space="0"/>
              <w:right w:val="single" w:color="auto" w:sz="4" w:space="0"/>
            </w:tcBorders>
            <w:vAlign w:val="center"/>
          </w:tcPr>
          <w:p w14:paraId="7AB0E7D0">
            <w:pPr>
              <w:keepNext w:val="0"/>
              <w:keepLines w:val="0"/>
              <w:pageBreakBefore w:val="0"/>
              <w:widowControl w:val="0"/>
              <w:kinsoku/>
              <w:wordWrap/>
              <w:overflowPunct/>
              <w:topLinePunct w:val="0"/>
              <w:autoSpaceDE/>
              <w:autoSpaceDN w:val="0"/>
              <w:bidi w:val="0"/>
              <w:adjustRightInd/>
              <w:snapToGrid/>
              <w:spacing w:line="240" w:lineRule="auto"/>
              <w:jc w:val="center"/>
              <w:textAlignment w:val="auto"/>
              <w:rPr>
                <w:rFonts w:hint="default" w:ascii="宋体" w:hAnsi="宋体" w:cs="宋体"/>
                <w:b w:val="0"/>
                <w:bCs w:val="0"/>
                <w:color w:val="auto"/>
                <w:szCs w:val="21"/>
                <w:highlight w:val="none"/>
                <w:lang w:val="en-US" w:eastAsia="zh-CN"/>
              </w:rPr>
            </w:pPr>
            <w:r>
              <w:rPr>
                <w:rFonts w:hint="eastAsia" w:ascii="宋体" w:hAnsi="宋体" w:cs="宋体"/>
                <w:b w:val="0"/>
                <w:bCs w:val="0"/>
                <w:color w:val="auto"/>
                <w:szCs w:val="21"/>
                <w:highlight w:val="none"/>
                <w:lang w:val="en-US" w:eastAsia="zh-CN"/>
              </w:rPr>
              <w:t>机组运行重量</w:t>
            </w:r>
          </w:p>
        </w:tc>
        <w:tc>
          <w:tcPr>
            <w:tcW w:w="1978" w:type="dxa"/>
            <w:tcBorders>
              <w:top w:val="single" w:color="auto" w:sz="4" w:space="0"/>
              <w:left w:val="single" w:color="auto" w:sz="4" w:space="0"/>
              <w:bottom w:val="single" w:color="auto" w:sz="4" w:space="0"/>
              <w:right w:val="single" w:color="auto" w:sz="4" w:space="0"/>
            </w:tcBorders>
            <w:vAlign w:val="center"/>
          </w:tcPr>
          <w:p w14:paraId="7AC59396">
            <w:pPr>
              <w:keepNext w:val="0"/>
              <w:keepLines w:val="0"/>
              <w:pageBreakBefore w:val="0"/>
              <w:widowControl w:val="0"/>
              <w:kinsoku/>
              <w:wordWrap/>
              <w:overflowPunct/>
              <w:topLinePunct w:val="0"/>
              <w:autoSpaceDE/>
              <w:autoSpaceDN w:val="0"/>
              <w:bidi w:val="0"/>
              <w:adjustRightInd/>
              <w:snapToGrid/>
              <w:spacing w:line="240" w:lineRule="auto"/>
              <w:jc w:val="center"/>
              <w:textAlignment w:val="auto"/>
              <w:rPr>
                <w:rFonts w:hint="eastAsia" w:ascii="宋体" w:hAnsi="宋体" w:cs="宋体"/>
                <w:color w:val="auto"/>
                <w:szCs w:val="21"/>
                <w:highlight w:val="none"/>
              </w:rPr>
            </w:pPr>
            <w:r>
              <w:rPr>
                <w:rFonts w:hint="eastAsia" w:ascii="宋体" w:hAnsi="宋体" w:cs="宋体"/>
                <w:color w:val="auto"/>
                <w:szCs w:val="21"/>
                <w:highlight w:val="none"/>
              </w:rPr>
              <w:t>由投标人提供</w:t>
            </w:r>
          </w:p>
        </w:tc>
        <w:tc>
          <w:tcPr>
            <w:tcW w:w="1718" w:type="dxa"/>
            <w:tcBorders>
              <w:top w:val="single" w:color="auto" w:sz="4" w:space="0"/>
              <w:left w:val="single" w:color="auto" w:sz="4" w:space="0"/>
              <w:bottom w:val="single" w:color="auto" w:sz="4" w:space="0"/>
              <w:right w:val="single" w:color="auto" w:sz="4" w:space="0"/>
            </w:tcBorders>
            <w:vAlign w:val="center"/>
          </w:tcPr>
          <w:p w14:paraId="0B0AB3D1">
            <w:pPr>
              <w:keepNext w:val="0"/>
              <w:keepLines w:val="0"/>
              <w:pageBreakBefore w:val="0"/>
              <w:kinsoku/>
              <w:wordWrap/>
              <w:overflowPunct/>
              <w:topLinePunct w:val="0"/>
              <w:autoSpaceDE/>
              <w:autoSpaceDN w:val="0"/>
              <w:bidi w:val="0"/>
              <w:adjustRightInd w:val="0"/>
              <w:snapToGrid w:val="0"/>
              <w:spacing w:line="240" w:lineRule="auto"/>
              <w:jc w:val="center"/>
              <w:textAlignment w:val="auto"/>
              <w:rPr>
                <w:rFonts w:hint="eastAsia" w:ascii="宋体" w:hAnsi="宋体" w:cs="宋体"/>
                <w:b w:val="0"/>
                <w:bCs w:val="0"/>
                <w:color w:val="auto"/>
                <w:szCs w:val="21"/>
                <w:highlight w:val="none"/>
              </w:rPr>
            </w:pPr>
          </w:p>
        </w:tc>
        <w:tc>
          <w:tcPr>
            <w:tcW w:w="1268" w:type="dxa"/>
            <w:tcBorders>
              <w:top w:val="single" w:color="auto" w:sz="4" w:space="0"/>
              <w:left w:val="single" w:color="auto" w:sz="4" w:space="0"/>
              <w:bottom w:val="single" w:color="auto" w:sz="4" w:space="0"/>
              <w:right w:val="single" w:color="auto" w:sz="4" w:space="0"/>
            </w:tcBorders>
            <w:vAlign w:val="center"/>
          </w:tcPr>
          <w:p w14:paraId="0D694569">
            <w:pPr>
              <w:keepNext w:val="0"/>
              <w:keepLines w:val="0"/>
              <w:pageBreakBefore w:val="0"/>
              <w:kinsoku/>
              <w:wordWrap/>
              <w:overflowPunct/>
              <w:topLinePunct w:val="0"/>
              <w:autoSpaceDE/>
              <w:autoSpaceDN w:val="0"/>
              <w:bidi w:val="0"/>
              <w:adjustRightInd w:val="0"/>
              <w:snapToGrid w:val="0"/>
              <w:spacing w:line="240" w:lineRule="auto"/>
              <w:jc w:val="center"/>
              <w:textAlignment w:val="auto"/>
              <w:rPr>
                <w:rFonts w:hint="eastAsia" w:ascii="宋体" w:hAnsi="宋体" w:cs="宋体"/>
                <w:b w:val="0"/>
                <w:bCs w:val="0"/>
                <w:color w:val="auto"/>
                <w:szCs w:val="21"/>
                <w:highlight w:val="none"/>
              </w:rPr>
            </w:pPr>
          </w:p>
        </w:tc>
        <w:tc>
          <w:tcPr>
            <w:tcW w:w="1268" w:type="dxa"/>
            <w:tcBorders>
              <w:top w:val="single" w:color="auto" w:sz="4" w:space="0"/>
              <w:left w:val="single" w:color="auto" w:sz="4" w:space="0"/>
              <w:bottom w:val="single" w:color="auto" w:sz="4" w:space="0"/>
              <w:right w:val="single" w:color="auto" w:sz="4" w:space="0"/>
            </w:tcBorders>
            <w:vAlign w:val="center"/>
          </w:tcPr>
          <w:p w14:paraId="031CAE83">
            <w:pPr>
              <w:keepNext w:val="0"/>
              <w:keepLines w:val="0"/>
              <w:pageBreakBefore w:val="0"/>
              <w:kinsoku/>
              <w:wordWrap/>
              <w:overflowPunct/>
              <w:topLinePunct w:val="0"/>
              <w:autoSpaceDE/>
              <w:autoSpaceDN w:val="0"/>
              <w:bidi w:val="0"/>
              <w:adjustRightInd w:val="0"/>
              <w:snapToGrid w:val="0"/>
              <w:spacing w:line="240" w:lineRule="auto"/>
              <w:jc w:val="center"/>
              <w:textAlignment w:val="auto"/>
              <w:rPr>
                <w:rFonts w:hint="eastAsia" w:ascii="宋体" w:hAnsi="宋体" w:cs="宋体"/>
                <w:b w:val="0"/>
                <w:bCs w:val="0"/>
                <w:color w:val="auto"/>
                <w:szCs w:val="21"/>
                <w:highlight w:val="none"/>
              </w:rPr>
            </w:pPr>
          </w:p>
        </w:tc>
      </w:tr>
      <w:tr w14:paraId="3B68BE3D">
        <w:tblPrEx>
          <w:tblCellMar>
            <w:top w:w="0" w:type="dxa"/>
            <w:left w:w="108" w:type="dxa"/>
            <w:bottom w:w="0" w:type="dxa"/>
            <w:right w:w="108" w:type="dxa"/>
          </w:tblCellMar>
        </w:tblPrEx>
        <w:trPr>
          <w:trHeight w:val="468" w:hRule="atLeast"/>
          <w:jc w:val="center"/>
        </w:trPr>
        <w:tc>
          <w:tcPr>
            <w:tcW w:w="710" w:type="dxa"/>
            <w:tcBorders>
              <w:top w:val="single" w:color="000000" w:sz="4" w:space="0"/>
              <w:left w:val="single" w:color="000000" w:sz="4" w:space="0"/>
              <w:bottom w:val="single" w:color="000000" w:sz="4" w:space="0"/>
              <w:right w:val="single" w:color="000000" w:sz="4" w:space="0"/>
            </w:tcBorders>
            <w:vAlign w:val="center"/>
          </w:tcPr>
          <w:p w14:paraId="1DFD91A4">
            <w:pPr>
              <w:keepNext w:val="0"/>
              <w:keepLines w:val="0"/>
              <w:pageBreakBefore w:val="0"/>
              <w:widowControl/>
              <w:numPr>
                <w:ilvl w:val="0"/>
                <w:numId w:val="6"/>
              </w:numPr>
              <w:kinsoku/>
              <w:wordWrap/>
              <w:overflowPunct/>
              <w:topLinePunct w:val="0"/>
              <w:autoSpaceDE/>
              <w:autoSpaceDN w:val="0"/>
              <w:bidi w:val="0"/>
              <w:adjustRightInd w:val="0"/>
              <w:snapToGrid w:val="0"/>
              <w:spacing w:line="240" w:lineRule="auto"/>
              <w:ind w:left="425" w:leftChars="0" w:hanging="425" w:firstLineChars="0"/>
              <w:jc w:val="center"/>
              <w:textAlignment w:val="auto"/>
              <w:rPr>
                <w:rFonts w:hint="eastAsia" w:ascii="宋体" w:hAnsi="宋体" w:cs="宋体"/>
                <w:b w:val="0"/>
                <w:bCs w:val="0"/>
                <w:color w:val="auto"/>
                <w:kern w:val="2"/>
                <w:sz w:val="21"/>
                <w:szCs w:val="21"/>
                <w:highlight w:val="none"/>
                <w:lang w:val="en-US" w:eastAsia="zh-CN" w:bidi="ar-SA"/>
              </w:rPr>
            </w:pPr>
          </w:p>
        </w:tc>
        <w:tc>
          <w:tcPr>
            <w:tcW w:w="2315" w:type="dxa"/>
            <w:tcBorders>
              <w:top w:val="single" w:color="000000" w:sz="4" w:space="0"/>
              <w:left w:val="nil"/>
              <w:bottom w:val="single" w:color="000000" w:sz="4" w:space="0"/>
              <w:right w:val="single" w:color="auto" w:sz="4" w:space="0"/>
            </w:tcBorders>
            <w:vAlign w:val="center"/>
          </w:tcPr>
          <w:p w14:paraId="4EA3E8A2">
            <w:pPr>
              <w:keepNext w:val="0"/>
              <w:keepLines w:val="0"/>
              <w:pageBreakBefore w:val="0"/>
              <w:widowControl w:val="0"/>
              <w:kinsoku/>
              <w:wordWrap/>
              <w:overflowPunct/>
              <w:topLinePunct w:val="0"/>
              <w:autoSpaceDE/>
              <w:autoSpaceDN w:val="0"/>
              <w:bidi w:val="0"/>
              <w:adjustRightInd/>
              <w:snapToGrid/>
              <w:spacing w:line="240" w:lineRule="auto"/>
              <w:jc w:val="center"/>
              <w:textAlignment w:val="auto"/>
              <w:rPr>
                <w:rFonts w:hint="default" w:ascii="宋体" w:hAnsi="宋体" w:cs="宋体"/>
                <w:b w:val="0"/>
                <w:bCs w:val="0"/>
                <w:color w:val="auto"/>
                <w:szCs w:val="21"/>
                <w:highlight w:val="none"/>
                <w:lang w:val="en-US" w:eastAsia="zh-CN"/>
              </w:rPr>
            </w:pPr>
            <w:r>
              <w:rPr>
                <w:rFonts w:hint="eastAsia" w:ascii="宋体" w:hAnsi="宋体" w:cs="宋体"/>
                <w:b w:val="0"/>
                <w:bCs w:val="0"/>
                <w:color w:val="auto"/>
                <w:szCs w:val="21"/>
                <w:highlight w:val="none"/>
                <w:lang w:val="en-US" w:eastAsia="zh-CN"/>
              </w:rPr>
              <w:t>设备品牌</w:t>
            </w:r>
          </w:p>
        </w:tc>
        <w:tc>
          <w:tcPr>
            <w:tcW w:w="1978" w:type="dxa"/>
            <w:tcBorders>
              <w:top w:val="single" w:color="auto" w:sz="4" w:space="0"/>
              <w:left w:val="single" w:color="auto" w:sz="4" w:space="0"/>
              <w:bottom w:val="single" w:color="auto" w:sz="4" w:space="0"/>
              <w:right w:val="single" w:color="auto" w:sz="4" w:space="0"/>
            </w:tcBorders>
            <w:vAlign w:val="center"/>
          </w:tcPr>
          <w:p w14:paraId="0CFCBE8F">
            <w:pPr>
              <w:keepNext w:val="0"/>
              <w:keepLines w:val="0"/>
              <w:pageBreakBefore w:val="0"/>
              <w:widowControl w:val="0"/>
              <w:kinsoku/>
              <w:wordWrap/>
              <w:overflowPunct/>
              <w:topLinePunct w:val="0"/>
              <w:autoSpaceDE/>
              <w:autoSpaceDN w:val="0"/>
              <w:bidi w:val="0"/>
              <w:adjustRightInd/>
              <w:snapToGrid/>
              <w:spacing w:line="240" w:lineRule="auto"/>
              <w:jc w:val="center"/>
              <w:textAlignment w:val="auto"/>
              <w:rPr>
                <w:rFonts w:hint="eastAsia" w:ascii="宋体" w:hAnsi="宋体" w:cs="宋体"/>
                <w:color w:val="auto"/>
                <w:szCs w:val="21"/>
                <w:highlight w:val="none"/>
              </w:rPr>
            </w:pPr>
            <w:r>
              <w:rPr>
                <w:rFonts w:hint="eastAsia" w:ascii="宋体" w:hAnsi="宋体" w:cs="宋体"/>
                <w:color w:val="auto"/>
                <w:szCs w:val="21"/>
                <w:highlight w:val="none"/>
              </w:rPr>
              <w:t>由投标人提供</w:t>
            </w:r>
          </w:p>
        </w:tc>
        <w:tc>
          <w:tcPr>
            <w:tcW w:w="1718" w:type="dxa"/>
            <w:tcBorders>
              <w:top w:val="single" w:color="auto" w:sz="4" w:space="0"/>
              <w:left w:val="single" w:color="auto" w:sz="4" w:space="0"/>
              <w:bottom w:val="single" w:color="auto" w:sz="4" w:space="0"/>
              <w:right w:val="single" w:color="auto" w:sz="4" w:space="0"/>
            </w:tcBorders>
            <w:vAlign w:val="center"/>
          </w:tcPr>
          <w:p w14:paraId="28848D55">
            <w:pPr>
              <w:keepNext w:val="0"/>
              <w:keepLines w:val="0"/>
              <w:pageBreakBefore w:val="0"/>
              <w:kinsoku/>
              <w:wordWrap/>
              <w:overflowPunct/>
              <w:topLinePunct w:val="0"/>
              <w:autoSpaceDE/>
              <w:autoSpaceDN w:val="0"/>
              <w:bidi w:val="0"/>
              <w:adjustRightInd w:val="0"/>
              <w:snapToGrid w:val="0"/>
              <w:spacing w:line="240" w:lineRule="auto"/>
              <w:jc w:val="center"/>
              <w:textAlignment w:val="auto"/>
              <w:rPr>
                <w:rFonts w:hint="eastAsia" w:ascii="宋体" w:hAnsi="宋体" w:cs="宋体"/>
                <w:b w:val="0"/>
                <w:bCs w:val="0"/>
                <w:color w:val="auto"/>
                <w:szCs w:val="21"/>
                <w:highlight w:val="none"/>
              </w:rPr>
            </w:pPr>
          </w:p>
        </w:tc>
        <w:tc>
          <w:tcPr>
            <w:tcW w:w="1268" w:type="dxa"/>
            <w:tcBorders>
              <w:top w:val="single" w:color="auto" w:sz="4" w:space="0"/>
              <w:left w:val="single" w:color="auto" w:sz="4" w:space="0"/>
              <w:bottom w:val="single" w:color="auto" w:sz="4" w:space="0"/>
              <w:right w:val="single" w:color="auto" w:sz="4" w:space="0"/>
            </w:tcBorders>
            <w:vAlign w:val="center"/>
          </w:tcPr>
          <w:p w14:paraId="7870BA62">
            <w:pPr>
              <w:keepNext w:val="0"/>
              <w:keepLines w:val="0"/>
              <w:pageBreakBefore w:val="0"/>
              <w:kinsoku/>
              <w:wordWrap/>
              <w:overflowPunct/>
              <w:topLinePunct w:val="0"/>
              <w:autoSpaceDE/>
              <w:autoSpaceDN w:val="0"/>
              <w:bidi w:val="0"/>
              <w:adjustRightInd w:val="0"/>
              <w:snapToGrid w:val="0"/>
              <w:spacing w:line="240" w:lineRule="auto"/>
              <w:jc w:val="center"/>
              <w:textAlignment w:val="auto"/>
              <w:rPr>
                <w:rFonts w:hint="eastAsia" w:ascii="宋体" w:hAnsi="宋体" w:cs="宋体"/>
                <w:b w:val="0"/>
                <w:bCs w:val="0"/>
                <w:color w:val="auto"/>
                <w:szCs w:val="21"/>
                <w:highlight w:val="none"/>
              </w:rPr>
            </w:pPr>
          </w:p>
        </w:tc>
        <w:tc>
          <w:tcPr>
            <w:tcW w:w="1268" w:type="dxa"/>
            <w:tcBorders>
              <w:top w:val="single" w:color="auto" w:sz="4" w:space="0"/>
              <w:left w:val="single" w:color="auto" w:sz="4" w:space="0"/>
              <w:bottom w:val="single" w:color="auto" w:sz="4" w:space="0"/>
              <w:right w:val="single" w:color="auto" w:sz="4" w:space="0"/>
            </w:tcBorders>
            <w:vAlign w:val="center"/>
          </w:tcPr>
          <w:p w14:paraId="5F129A3A">
            <w:pPr>
              <w:keepNext w:val="0"/>
              <w:keepLines w:val="0"/>
              <w:pageBreakBefore w:val="0"/>
              <w:kinsoku/>
              <w:wordWrap/>
              <w:overflowPunct/>
              <w:topLinePunct w:val="0"/>
              <w:autoSpaceDE/>
              <w:autoSpaceDN w:val="0"/>
              <w:bidi w:val="0"/>
              <w:adjustRightInd w:val="0"/>
              <w:snapToGrid w:val="0"/>
              <w:spacing w:line="240" w:lineRule="auto"/>
              <w:jc w:val="center"/>
              <w:textAlignment w:val="auto"/>
              <w:rPr>
                <w:rFonts w:hint="eastAsia" w:ascii="宋体" w:hAnsi="宋体" w:cs="宋体"/>
                <w:b w:val="0"/>
                <w:bCs w:val="0"/>
                <w:color w:val="auto"/>
                <w:szCs w:val="21"/>
                <w:highlight w:val="none"/>
              </w:rPr>
            </w:pPr>
          </w:p>
        </w:tc>
      </w:tr>
      <w:tr w14:paraId="23CBEB8C">
        <w:tblPrEx>
          <w:tblCellMar>
            <w:top w:w="0" w:type="dxa"/>
            <w:left w:w="108" w:type="dxa"/>
            <w:bottom w:w="0" w:type="dxa"/>
            <w:right w:w="108" w:type="dxa"/>
          </w:tblCellMar>
        </w:tblPrEx>
        <w:trPr>
          <w:trHeight w:val="468" w:hRule="atLeast"/>
          <w:jc w:val="center"/>
        </w:trPr>
        <w:tc>
          <w:tcPr>
            <w:tcW w:w="710" w:type="dxa"/>
            <w:tcBorders>
              <w:top w:val="single" w:color="000000" w:sz="4" w:space="0"/>
              <w:left w:val="single" w:color="000000" w:sz="4" w:space="0"/>
              <w:bottom w:val="single" w:color="000000" w:sz="4" w:space="0"/>
              <w:right w:val="single" w:color="000000" w:sz="4" w:space="0"/>
            </w:tcBorders>
            <w:vAlign w:val="center"/>
          </w:tcPr>
          <w:p w14:paraId="46156237">
            <w:pPr>
              <w:keepNext w:val="0"/>
              <w:keepLines w:val="0"/>
              <w:pageBreakBefore w:val="0"/>
              <w:widowControl/>
              <w:numPr>
                <w:ilvl w:val="0"/>
                <w:numId w:val="6"/>
              </w:numPr>
              <w:kinsoku/>
              <w:wordWrap/>
              <w:overflowPunct/>
              <w:topLinePunct w:val="0"/>
              <w:autoSpaceDE/>
              <w:autoSpaceDN w:val="0"/>
              <w:bidi w:val="0"/>
              <w:adjustRightInd w:val="0"/>
              <w:snapToGrid w:val="0"/>
              <w:spacing w:line="240" w:lineRule="auto"/>
              <w:ind w:left="425" w:leftChars="0" w:hanging="425" w:firstLineChars="0"/>
              <w:jc w:val="center"/>
              <w:textAlignment w:val="auto"/>
              <w:rPr>
                <w:rFonts w:hint="eastAsia" w:ascii="宋体" w:hAnsi="宋体" w:cs="宋体"/>
                <w:b w:val="0"/>
                <w:bCs w:val="0"/>
                <w:color w:val="auto"/>
                <w:kern w:val="2"/>
                <w:sz w:val="21"/>
                <w:szCs w:val="21"/>
                <w:highlight w:val="none"/>
                <w:lang w:val="en-US" w:eastAsia="zh-CN" w:bidi="ar-SA"/>
              </w:rPr>
            </w:pPr>
          </w:p>
        </w:tc>
        <w:tc>
          <w:tcPr>
            <w:tcW w:w="2315" w:type="dxa"/>
            <w:tcBorders>
              <w:top w:val="single" w:color="000000" w:sz="4" w:space="0"/>
              <w:left w:val="nil"/>
              <w:bottom w:val="single" w:color="000000" w:sz="4" w:space="0"/>
              <w:right w:val="single" w:color="auto" w:sz="4" w:space="0"/>
            </w:tcBorders>
            <w:vAlign w:val="center"/>
          </w:tcPr>
          <w:p w14:paraId="7F5D383F">
            <w:pPr>
              <w:keepNext w:val="0"/>
              <w:keepLines w:val="0"/>
              <w:pageBreakBefore w:val="0"/>
              <w:widowControl w:val="0"/>
              <w:kinsoku/>
              <w:wordWrap/>
              <w:overflowPunct/>
              <w:topLinePunct w:val="0"/>
              <w:autoSpaceDE/>
              <w:autoSpaceDN w:val="0"/>
              <w:bidi w:val="0"/>
              <w:adjustRightInd/>
              <w:snapToGrid/>
              <w:spacing w:line="240" w:lineRule="auto"/>
              <w:jc w:val="center"/>
              <w:textAlignment w:val="auto"/>
              <w:rPr>
                <w:rFonts w:hint="default" w:ascii="宋体" w:hAnsi="宋体" w:cs="宋体"/>
                <w:b w:val="0"/>
                <w:bCs w:val="0"/>
                <w:color w:val="auto"/>
                <w:szCs w:val="21"/>
                <w:highlight w:val="none"/>
                <w:lang w:val="en-US" w:eastAsia="zh-CN"/>
              </w:rPr>
            </w:pPr>
            <w:r>
              <w:rPr>
                <w:rFonts w:hint="eastAsia" w:ascii="宋体" w:hAnsi="宋体" w:cs="宋体"/>
                <w:b w:val="0"/>
                <w:bCs w:val="0"/>
                <w:color w:val="auto"/>
                <w:szCs w:val="21"/>
                <w:highlight w:val="none"/>
                <w:lang w:val="en-US" w:eastAsia="zh-CN"/>
              </w:rPr>
              <w:t>品牌获得认证</w:t>
            </w:r>
          </w:p>
        </w:tc>
        <w:tc>
          <w:tcPr>
            <w:tcW w:w="1978" w:type="dxa"/>
            <w:tcBorders>
              <w:top w:val="single" w:color="auto" w:sz="4" w:space="0"/>
              <w:left w:val="single" w:color="auto" w:sz="4" w:space="0"/>
              <w:bottom w:val="single" w:color="auto" w:sz="4" w:space="0"/>
              <w:right w:val="single" w:color="auto" w:sz="4" w:space="0"/>
            </w:tcBorders>
            <w:vAlign w:val="center"/>
          </w:tcPr>
          <w:p w14:paraId="2C0F4089">
            <w:pPr>
              <w:keepNext w:val="0"/>
              <w:keepLines w:val="0"/>
              <w:pageBreakBefore w:val="0"/>
              <w:widowControl w:val="0"/>
              <w:kinsoku/>
              <w:wordWrap/>
              <w:overflowPunct/>
              <w:topLinePunct w:val="0"/>
              <w:autoSpaceDE/>
              <w:autoSpaceDN w:val="0"/>
              <w:bidi w:val="0"/>
              <w:adjustRightInd/>
              <w:snapToGrid/>
              <w:spacing w:line="240" w:lineRule="auto"/>
              <w:jc w:val="center"/>
              <w:textAlignment w:val="auto"/>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满足NSF认证</w:t>
            </w:r>
          </w:p>
        </w:tc>
        <w:tc>
          <w:tcPr>
            <w:tcW w:w="1718" w:type="dxa"/>
            <w:tcBorders>
              <w:top w:val="single" w:color="auto" w:sz="4" w:space="0"/>
              <w:left w:val="single" w:color="auto" w:sz="4" w:space="0"/>
              <w:bottom w:val="single" w:color="auto" w:sz="4" w:space="0"/>
              <w:right w:val="single" w:color="auto" w:sz="4" w:space="0"/>
            </w:tcBorders>
            <w:vAlign w:val="center"/>
          </w:tcPr>
          <w:p w14:paraId="09D1B914">
            <w:pPr>
              <w:keepNext w:val="0"/>
              <w:keepLines w:val="0"/>
              <w:pageBreakBefore w:val="0"/>
              <w:kinsoku/>
              <w:wordWrap/>
              <w:overflowPunct/>
              <w:topLinePunct w:val="0"/>
              <w:autoSpaceDE/>
              <w:autoSpaceDN w:val="0"/>
              <w:bidi w:val="0"/>
              <w:adjustRightInd w:val="0"/>
              <w:snapToGrid w:val="0"/>
              <w:spacing w:line="240" w:lineRule="auto"/>
              <w:jc w:val="center"/>
              <w:textAlignment w:val="auto"/>
              <w:rPr>
                <w:rFonts w:hint="eastAsia" w:ascii="宋体" w:hAnsi="宋体" w:cs="宋体"/>
                <w:b w:val="0"/>
                <w:bCs w:val="0"/>
                <w:color w:val="auto"/>
                <w:szCs w:val="21"/>
                <w:highlight w:val="none"/>
              </w:rPr>
            </w:pPr>
          </w:p>
        </w:tc>
        <w:tc>
          <w:tcPr>
            <w:tcW w:w="1268" w:type="dxa"/>
            <w:tcBorders>
              <w:top w:val="single" w:color="auto" w:sz="4" w:space="0"/>
              <w:left w:val="single" w:color="auto" w:sz="4" w:space="0"/>
              <w:bottom w:val="single" w:color="auto" w:sz="4" w:space="0"/>
              <w:right w:val="single" w:color="auto" w:sz="4" w:space="0"/>
            </w:tcBorders>
            <w:vAlign w:val="center"/>
          </w:tcPr>
          <w:p w14:paraId="7A37F649">
            <w:pPr>
              <w:keepNext w:val="0"/>
              <w:keepLines w:val="0"/>
              <w:pageBreakBefore w:val="0"/>
              <w:kinsoku/>
              <w:wordWrap/>
              <w:overflowPunct/>
              <w:topLinePunct w:val="0"/>
              <w:autoSpaceDE/>
              <w:autoSpaceDN w:val="0"/>
              <w:bidi w:val="0"/>
              <w:adjustRightInd w:val="0"/>
              <w:snapToGrid w:val="0"/>
              <w:spacing w:line="240" w:lineRule="auto"/>
              <w:jc w:val="center"/>
              <w:textAlignment w:val="auto"/>
              <w:rPr>
                <w:rFonts w:hint="eastAsia" w:ascii="宋体" w:hAnsi="宋体" w:cs="宋体"/>
                <w:b w:val="0"/>
                <w:bCs w:val="0"/>
                <w:color w:val="auto"/>
                <w:szCs w:val="21"/>
                <w:highlight w:val="none"/>
              </w:rPr>
            </w:pPr>
          </w:p>
        </w:tc>
        <w:tc>
          <w:tcPr>
            <w:tcW w:w="1268" w:type="dxa"/>
            <w:tcBorders>
              <w:top w:val="single" w:color="auto" w:sz="4" w:space="0"/>
              <w:left w:val="single" w:color="auto" w:sz="4" w:space="0"/>
              <w:bottom w:val="single" w:color="auto" w:sz="4" w:space="0"/>
              <w:right w:val="single" w:color="auto" w:sz="4" w:space="0"/>
            </w:tcBorders>
            <w:vAlign w:val="center"/>
          </w:tcPr>
          <w:p w14:paraId="3BFB1B93">
            <w:pPr>
              <w:keepNext w:val="0"/>
              <w:keepLines w:val="0"/>
              <w:pageBreakBefore w:val="0"/>
              <w:kinsoku/>
              <w:wordWrap/>
              <w:overflowPunct/>
              <w:topLinePunct w:val="0"/>
              <w:autoSpaceDE/>
              <w:autoSpaceDN w:val="0"/>
              <w:bidi w:val="0"/>
              <w:adjustRightInd w:val="0"/>
              <w:snapToGrid w:val="0"/>
              <w:spacing w:line="240" w:lineRule="auto"/>
              <w:jc w:val="center"/>
              <w:textAlignment w:val="auto"/>
              <w:rPr>
                <w:rFonts w:hint="eastAsia" w:ascii="宋体" w:hAnsi="宋体" w:cs="宋体"/>
                <w:b w:val="0"/>
                <w:bCs w:val="0"/>
                <w:color w:val="auto"/>
                <w:szCs w:val="21"/>
                <w:highlight w:val="none"/>
              </w:rPr>
            </w:pPr>
          </w:p>
        </w:tc>
      </w:tr>
    </w:tbl>
    <w:p w14:paraId="19D030C9">
      <w:pPr>
        <w:keepNext w:val="0"/>
        <w:keepLines w:val="0"/>
        <w:pageBreakBefore w:val="0"/>
        <w:widowControl w:val="0"/>
        <w:kinsoku/>
        <w:wordWrap/>
        <w:overflowPunct/>
        <w:topLinePunct w:val="0"/>
        <w:autoSpaceDE/>
        <w:autoSpaceDN/>
        <w:bidi w:val="0"/>
        <w:adjustRightInd/>
        <w:snapToGrid w:val="0"/>
        <w:spacing w:line="360" w:lineRule="auto"/>
        <w:textAlignment w:val="auto"/>
        <w:rPr>
          <w:rFonts w:hint="eastAsia"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注：</w:t>
      </w:r>
    </w:p>
    <w:p w14:paraId="236E1819">
      <w:pPr>
        <w:keepNext w:val="0"/>
        <w:keepLines w:val="0"/>
        <w:pageBreakBefore w:val="0"/>
        <w:widowControl w:val="0"/>
        <w:kinsoku/>
        <w:wordWrap/>
        <w:overflowPunct/>
        <w:topLinePunct w:val="0"/>
        <w:autoSpaceDE/>
        <w:autoSpaceDN/>
        <w:bidi w:val="0"/>
        <w:adjustRightInd/>
        <w:snapToGrid w:val="0"/>
        <w:spacing w:line="360" w:lineRule="auto"/>
        <w:textAlignment w:val="auto"/>
        <w:rPr>
          <w:rFonts w:hint="eastAsia" w:ascii="宋体" w:hAnsi="宋体" w:cs="宋体"/>
          <w:color w:val="auto"/>
          <w:szCs w:val="21"/>
          <w:highlight w:val="none"/>
        </w:rPr>
      </w:pPr>
      <w:r>
        <w:rPr>
          <w:rFonts w:hint="eastAsia" w:ascii="宋体" w:hAnsi="宋体" w:cs="宋体"/>
          <w:color w:val="auto"/>
          <w:szCs w:val="21"/>
          <w:highlight w:val="none"/>
        </w:rPr>
        <w:t>①“</w:t>
      </w:r>
      <w:r>
        <w:rPr>
          <w:rFonts w:hint="eastAsia" w:ascii="宋体" w:hAnsi="宋体" w:cs="宋体"/>
          <w:b/>
          <w:color w:val="auto"/>
          <w:szCs w:val="21"/>
          <w:highlight w:val="none"/>
          <w:lang w:eastAsia="zh-CN"/>
        </w:rPr>
        <w:t>▲</w:t>
      </w:r>
      <w:r>
        <w:rPr>
          <w:rFonts w:hint="eastAsia" w:ascii="宋体" w:hAnsi="宋体" w:cs="宋体"/>
          <w:color w:val="auto"/>
          <w:szCs w:val="21"/>
          <w:highlight w:val="none"/>
        </w:rPr>
        <w:t>”表示为必须响应项，否则将导致无效标</w:t>
      </w:r>
      <w:r>
        <w:rPr>
          <w:rFonts w:hint="eastAsia" w:ascii="宋体" w:hAnsi="宋体" w:cs="宋体"/>
          <w:color w:val="auto"/>
          <w:szCs w:val="21"/>
          <w:highlight w:val="none"/>
          <w:lang w:eastAsia="zh-CN"/>
        </w:rPr>
        <w:t>，</w:t>
      </w:r>
      <w:r>
        <w:rPr>
          <w:rFonts w:hint="eastAsia" w:ascii="宋体" w:hAnsi="宋体" w:cs="宋体"/>
          <w:color w:val="auto"/>
          <w:szCs w:val="21"/>
          <w:highlight w:val="none"/>
        </w:rPr>
        <w:t>本页加盖投标人公章即视为响应。</w:t>
      </w:r>
    </w:p>
    <w:p w14:paraId="4CAC96C8">
      <w:pPr>
        <w:rPr>
          <w:color w:val="auto"/>
          <w:highlight w:val="none"/>
        </w:rPr>
      </w:pPr>
      <w:r>
        <w:rPr>
          <w:rFonts w:hint="eastAsia" w:ascii="宋体" w:hAnsi="宋体" w:cs="宋体"/>
          <w:color w:val="auto"/>
          <w:szCs w:val="21"/>
          <w:highlight w:val="none"/>
        </w:rPr>
        <w:t>②“</w:t>
      </w:r>
      <w:r>
        <w:rPr>
          <w:rFonts w:hint="eastAsia" w:ascii="宋体" w:hAnsi="宋体" w:cs="宋体"/>
          <w:color w:val="auto"/>
          <w:szCs w:val="21"/>
          <w:highlight w:val="none"/>
          <w:lang w:eastAsia="zh-CN"/>
        </w:rPr>
        <w:t>★</w:t>
      </w:r>
      <w:r>
        <w:rPr>
          <w:rFonts w:hint="eastAsia" w:ascii="宋体" w:hAnsi="宋体" w:cs="宋体"/>
          <w:color w:val="auto"/>
          <w:szCs w:val="21"/>
          <w:highlight w:val="none"/>
        </w:rPr>
        <w:t>”表示为重要响应项，需提供相应的制造商盖章证明文件/说明。</w:t>
      </w:r>
    </w:p>
    <w:p w14:paraId="61212017">
      <w:pPr>
        <w:snapToGrid w:val="0"/>
        <w:spacing w:before="50" w:after="120" w:afterLines="50"/>
        <w:jc w:val="left"/>
        <w:rPr>
          <w:rFonts w:ascii="宋体" w:hAnsi="宋体" w:cs="宋体"/>
          <w:b/>
          <w:spacing w:val="20"/>
          <w:sz w:val="24"/>
          <w:highlight w:val="none"/>
        </w:rPr>
      </w:pPr>
    </w:p>
    <w:p w14:paraId="28E9D830">
      <w:pPr>
        <w:snapToGrid w:val="0"/>
        <w:spacing w:before="50" w:after="120" w:afterLines="50"/>
        <w:jc w:val="left"/>
        <w:rPr>
          <w:rFonts w:ascii="宋体" w:hAnsi="宋体" w:cs="宋体"/>
          <w:b/>
          <w:spacing w:val="20"/>
          <w:sz w:val="24"/>
          <w:highlight w:val="none"/>
        </w:rPr>
      </w:pPr>
      <w:r>
        <w:rPr>
          <w:rFonts w:hint="eastAsia" w:ascii="宋体" w:hAnsi="宋体" w:cs="宋体"/>
          <w:b/>
          <w:spacing w:val="20"/>
          <w:sz w:val="24"/>
          <w:highlight w:val="none"/>
        </w:rPr>
        <w:t>法定代表人签字（或盖章）：            投标人（盖章）：</w:t>
      </w:r>
    </w:p>
    <w:p w14:paraId="367FE5E6">
      <w:pPr>
        <w:snapToGrid w:val="0"/>
        <w:spacing w:before="50" w:after="120" w:afterLines="50"/>
        <w:jc w:val="left"/>
        <w:rPr>
          <w:rFonts w:ascii="宋体" w:hAnsi="宋体" w:cs="宋体"/>
          <w:b/>
          <w:sz w:val="24"/>
          <w:szCs w:val="20"/>
          <w:highlight w:val="none"/>
        </w:rPr>
      </w:pPr>
    </w:p>
    <w:p w14:paraId="0FE30359">
      <w:pPr>
        <w:rPr>
          <w:rFonts w:hint="eastAsia" w:ascii="宋体" w:hAnsi="宋体" w:cs="宋体"/>
          <w:b/>
          <w:sz w:val="24"/>
          <w:szCs w:val="20"/>
          <w:highlight w:val="none"/>
        </w:rPr>
      </w:pPr>
      <w:r>
        <w:rPr>
          <w:rFonts w:hint="eastAsia" w:ascii="宋体" w:hAnsi="宋体" w:cs="宋体"/>
          <w:b/>
          <w:sz w:val="24"/>
          <w:szCs w:val="20"/>
          <w:highlight w:val="none"/>
        </w:rPr>
        <w:t>日期：  _____年___月___日</w:t>
      </w:r>
    </w:p>
    <w:p w14:paraId="7F11ABD0">
      <w:pPr>
        <w:rPr>
          <w:rFonts w:hint="eastAsia" w:ascii="宋体" w:hAnsi="宋体" w:cs="宋体"/>
          <w:b w:val="0"/>
          <w:bCs w:val="0"/>
          <w:sz w:val="24"/>
          <w:highlight w:val="none"/>
        </w:rPr>
      </w:pPr>
      <w:r>
        <w:rPr>
          <w:rFonts w:hint="eastAsia" w:ascii="宋体" w:hAnsi="宋体" w:cs="宋体"/>
          <w:b w:val="0"/>
          <w:bCs w:val="0"/>
          <w:sz w:val="24"/>
          <w:highlight w:val="none"/>
        </w:rPr>
        <w:br w:type="page"/>
      </w:r>
    </w:p>
    <w:p w14:paraId="1195AFAE">
      <w:pPr>
        <w:rPr>
          <w:rFonts w:hint="eastAsia" w:ascii="宋体" w:hAnsi="宋体" w:cs="宋体"/>
          <w:b/>
          <w:sz w:val="24"/>
          <w:szCs w:val="20"/>
          <w:highlight w:val="none"/>
        </w:rPr>
        <w:sectPr>
          <w:pgSz w:w="11906" w:h="16838"/>
          <w:pgMar w:top="1247" w:right="1417" w:bottom="1247" w:left="1417" w:header="850" w:footer="992" w:gutter="0"/>
          <w:cols w:space="0" w:num="1"/>
          <w:rtlGutter w:val="0"/>
          <w:docGrid w:linePitch="286" w:charSpace="0"/>
        </w:sectPr>
      </w:pPr>
    </w:p>
    <w:p w14:paraId="76A8EB17">
      <w:pPr>
        <w:pStyle w:val="2"/>
        <w:numPr>
          <w:ilvl w:val="0"/>
          <w:numId w:val="4"/>
        </w:numPr>
        <w:ind w:left="425" w:leftChars="0" w:hanging="425" w:firstLineChars="0"/>
        <w:jc w:val="center"/>
        <w:rPr>
          <w:rFonts w:hint="eastAsia" w:hAnsi="宋体" w:cs="宋体"/>
          <w:szCs w:val="21"/>
          <w:highlight w:val="none"/>
        </w:rPr>
      </w:pPr>
      <w:r>
        <w:rPr>
          <w:rFonts w:hint="eastAsia" w:hAnsi="宋体" w:cs="宋体"/>
          <w:b/>
          <w:color w:val="auto"/>
          <w:sz w:val="24"/>
          <w:highlight w:val="none"/>
          <w:lang w:val="en-US" w:eastAsia="zh-CN"/>
        </w:rPr>
        <w:t>泳池滤芯过滤器</w:t>
      </w:r>
      <w:r>
        <w:rPr>
          <w:rFonts w:hint="eastAsia" w:ascii="宋体" w:hAnsi="宋体" w:cs="宋体"/>
          <w:b/>
          <w:color w:val="auto"/>
          <w:sz w:val="24"/>
          <w:highlight w:val="none"/>
        </w:rPr>
        <w:t>技术参数响应表</w:t>
      </w:r>
    </w:p>
    <w:p w14:paraId="4B3FD1CD">
      <w:pPr>
        <w:snapToGrid w:val="0"/>
        <w:spacing w:line="360" w:lineRule="auto"/>
        <w:rPr>
          <w:rFonts w:ascii="宋体" w:hAnsi="宋体" w:cs="宋体"/>
          <w:bCs/>
          <w:sz w:val="24"/>
          <w:highlight w:val="none"/>
        </w:rPr>
      </w:pPr>
      <w:r>
        <w:rPr>
          <w:rFonts w:hint="eastAsia" w:ascii="宋体" w:hAnsi="宋体" w:cs="宋体"/>
          <w:bCs/>
          <w:sz w:val="24"/>
          <w:highlight w:val="none"/>
        </w:rPr>
        <w:t>项目名称：</w:t>
      </w:r>
    </w:p>
    <w:p w14:paraId="50E281BD">
      <w:pPr>
        <w:snapToGrid w:val="0"/>
        <w:spacing w:line="360" w:lineRule="auto"/>
        <w:rPr>
          <w:rFonts w:hint="eastAsia" w:ascii="宋体" w:hAnsi="宋体" w:cs="宋体"/>
          <w:bCs/>
          <w:sz w:val="24"/>
          <w:highlight w:val="none"/>
        </w:rPr>
      </w:pPr>
      <w:r>
        <w:rPr>
          <w:rFonts w:hint="eastAsia" w:ascii="宋体" w:hAnsi="宋体" w:cs="宋体"/>
          <w:bCs/>
          <w:sz w:val="24"/>
          <w:highlight w:val="none"/>
        </w:rPr>
        <w:t>项目编号：</w:t>
      </w:r>
    </w:p>
    <w:tbl>
      <w:tblPr>
        <w:tblStyle w:val="54"/>
        <w:tblW w:w="9818" w:type="dxa"/>
        <w:jc w:val="center"/>
        <w:tblLayout w:type="fixed"/>
        <w:tblCellMar>
          <w:top w:w="0" w:type="dxa"/>
          <w:left w:w="108" w:type="dxa"/>
          <w:bottom w:w="0" w:type="dxa"/>
          <w:right w:w="108" w:type="dxa"/>
        </w:tblCellMar>
      </w:tblPr>
      <w:tblGrid>
        <w:gridCol w:w="710"/>
        <w:gridCol w:w="2317"/>
        <w:gridCol w:w="2428"/>
        <w:gridCol w:w="1527"/>
        <w:gridCol w:w="1418"/>
        <w:gridCol w:w="1418"/>
      </w:tblGrid>
      <w:tr w14:paraId="43B3440C">
        <w:tblPrEx>
          <w:tblCellMar>
            <w:top w:w="0" w:type="dxa"/>
            <w:left w:w="108" w:type="dxa"/>
            <w:bottom w:w="0" w:type="dxa"/>
            <w:right w:w="108" w:type="dxa"/>
          </w:tblCellMar>
        </w:tblPrEx>
        <w:trPr>
          <w:trHeight w:val="340" w:hRule="atLeast"/>
          <w:jc w:val="center"/>
        </w:trPr>
        <w:tc>
          <w:tcPr>
            <w:tcW w:w="710" w:type="dxa"/>
            <w:tcBorders>
              <w:top w:val="single" w:color="000000" w:sz="4" w:space="0"/>
              <w:left w:val="single" w:color="000000" w:sz="4" w:space="0"/>
              <w:bottom w:val="single" w:color="000000" w:sz="4" w:space="0"/>
              <w:right w:val="single" w:color="000000" w:sz="4" w:space="0"/>
            </w:tcBorders>
            <w:vAlign w:val="center"/>
          </w:tcPr>
          <w:p w14:paraId="1CEDDA59">
            <w:pPr>
              <w:keepNext w:val="0"/>
              <w:keepLines w:val="0"/>
              <w:pageBreakBefore w:val="0"/>
              <w:kinsoku/>
              <w:wordWrap/>
              <w:overflowPunct/>
              <w:topLinePunct w:val="0"/>
              <w:autoSpaceDE/>
              <w:autoSpaceDN w:val="0"/>
              <w:bidi w:val="0"/>
              <w:adjustRightInd w:val="0"/>
              <w:snapToGrid w:val="0"/>
              <w:spacing w:line="240" w:lineRule="auto"/>
              <w:jc w:val="center"/>
              <w:textAlignment w:val="auto"/>
              <w:rPr>
                <w:rFonts w:hint="eastAsia" w:ascii="宋体" w:hAnsi="宋体" w:cs="宋体"/>
                <w:color w:val="auto"/>
                <w:szCs w:val="21"/>
                <w:highlight w:val="none"/>
              </w:rPr>
            </w:pPr>
            <w:r>
              <w:rPr>
                <w:rFonts w:hint="eastAsia" w:ascii="宋体" w:hAnsi="宋体" w:cs="宋体"/>
                <w:color w:val="auto"/>
                <w:szCs w:val="21"/>
                <w:highlight w:val="none"/>
              </w:rPr>
              <w:t>序号</w:t>
            </w:r>
          </w:p>
        </w:tc>
        <w:tc>
          <w:tcPr>
            <w:tcW w:w="2317" w:type="dxa"/>
            <w:tcBorders>
              <w:top w:val="single" w:color="000000" w:sz="4" w:space="0"/>
              <w:left w:val="nil"/>
              <w:bottom w:val="single" w:color="000000" w:sz="4" w:space="0"/>
              <w:right w:val="single" w:color="auto" w:sz="4" w:space="0"/>
            </w:tcBorders>
            <w:vAlign w:val="center"/>
          </w:tcPr>
          <w:p w14:paraId="352695F9">
            <w:pPr>
              <w:keepNext w:val="0"/>
              <w:keepLines w:val="0"/>
              <w:pageBreakBefore w:val="0"/>
              <w:kinsoku/>
              <w:wordWrap/>
              <w:overflowPunct/>
              <w:topLinePunct w:val="0"/>
              <w:autoSpaceDE/>
              <w:autoSpaceDN w:val="0"/>
              <w:bidi w:val="0"/>
              <w:adjustRightInd w:val="0"/>
              <w:snapToGrid w:val="0"/>
              <w:spacing w:line="240" w:lineRule="auto"/>
              <w:jc w:val="center"/>
              <w:textAlignment w:val="auto"/>
              <w:rPr>
                <w:rFonts w:hint="eastAsia" w:ascii="宋体" w:hAnsi="宋体" w:cs="宋体"/>
                <w:color w:val="auto"/>
                <w:szCs w:val="21"/>
                <w:highlight w:val="none"/>
              </w:rPr>
            </w:pPr>
            <w:r>
              <w:rPr>
                <w:rFonts w:hint="eastAsia" w:ascii="宋体" w:hAnsi="宋体" w:cs="宋体"/>
                <w:color w:val="auto"/>
                <w:szCs w:val="21"/>
                <w:highlight w:val="none"/>
              </w:rPr>
              <w:t>技术内容</w:t>
            </w:r>
          </w:p>
        </w:tc>
        <w:tc>
          <w:tcPr>
            <w:tcW w:w="2428" w:type="dxa"/>
            <w:tcBorders>
              <w:top w:val="single" w:color="auto" w:sz="4" w:space="0"/>
              <w:left w:val="single" w:color="auto" w:sz="4" w:space="0"/>
              <w:bottom w:val="single" w:color="auto" w:sz="4" w:space="0"/>
              <w:right w:val="single" w:color="auto" w:sz="4" w:space="0"/>
            </w:tcBorders>
            <w:vAlign w:val="center"/>
          </w:tcPr>
          <w:p w14:paraId="4D941C9A">
            <w:pPr>
              <w:keepNext w:val="0"/>
              <w:keepLines w:val="0"/>
              <w:pageBreakBefore w:val="0"/>
              <w:kinsoku/>
              <w:wordWrap/>
              <w:overflowPunct/>
              <w:topLinePunct w:val="0"/>
              <w:autoSpaceDE/>
              <w:autoSpaceDN w:val="0"/>
              <w:bidi w:val="0"/>
              <w:adjustRightInd w:val="0"/>
              <w:snapToGrid w:val="0"/>
              <w:spacing w:line="240" w:lineRule="auto"/>
              <w:jc w:val="center"/>
              <w:textAlignment w:val="auto"/>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招标</w:t>
            </w:r>
            <w:r>
              <w:rPr>
                <w:rFonts w:hint="eastAsia" w:ascii="宋体" w:hAnsi="宋体" w:cs="宋体"/>
                <w:color w:val="auto"/>
                <w:szCs w:val="21"/>
                <w:highlight w:val="none"/>
              </w:rPr>
              <w:t>设备</w:t>
            </w:r>
            <w:r>
              <w:rPr>
                <w:rFonts w:hint="eastAsia" w:ascii="宋体" w:hAnsi="宋体" w:cs="宋体"/>
                <w:color w:val="auto"/>
                <w:szCs w:val="21"/>
                <w:highlight w:val="none"/>
                <w:lang w:val="en-US" w:eastAsia="zh-CN"/>
              </w:rPr>
              <w:t>参数要求</w:t>
            </w:r>
          </w:p>
        </w:tc>
        <w:tc>
          <w:tcPr>
            <w:tcW w:w="1527" w:type="dxa"/>
            <w:tcBorders>
              <w:top w:val="single" w:color="auto" w:sz="4" w:space="0"/>
              <w:left w:val="single" w:color="auto" w:sz="4" w:space="0"/>
              <w:bottom w:val="single" w:color="auto" w:sz="4" w:space="0"/>
              <w:right w:val="single" w:color="auto" w:sz="4" w:space="0"/>
            </w:tcBorders>
            <w:vAlign w:val="center"/>
          </w:tcPr>
          <w:p w14:paraId="2E670DC9">
            <w:pPr>
              <w:keepNext w:val="0"/>
              <w:keepLines w:val="0"/>
              <w:pageBreakBefore w:val="0"/>
              <w:kinsoku/>
              <w:wordWrap/>
              <w:overflowPunct/>
              <w:topLinePunct w:val="0"/>
              <w:autoSpaceDE/>
              <w:autoSpaceDN w:val="0"/>
              <w:bidi w:val="0"/>
              <w:adjustRightInd w:val="0"/>
              <w:snapToGrid w:val="0"/>
              <w:spacing w:line="240" w:lineRule="auto"/>
              <w:jc w:val="center"/>
              <w:textAlignment w:val="auto"/>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投标设备参数</w:t>
            </w:r>
          </w:p>
        </w:tc>
        <w:tc>
          <w:tcPr>
            <w:tcW w:w="1418" w:type="dxa"/>
            <w:tcBorders>
              <w:top w:val="single" w:color="auto" w:sz="4" w:space="0"/>
              <w:left w:val="single" w:color="auto" w:sz="4" w:space="0"/>
              <w:bottom w:val="single" w:color="auto" w:sz="4" w:space="0"/>
              <w:right w:val="single" w:color="auto" w:sz="4" w:space="0"/>
            </w:tcBorders>
            <w:vAlign w:val="center"/>
          </w:tcPr>
          <w:p w14:paraId="5D301F25">
            <w:pPr>
              <w:keepNext w:val="0"/>
              <w:keepLines w:val="0"/>
              <w:pageBreakBefore w:val="0"/>
              <w:kinsoku/>
              <w:wordWrap/>
              <w:overflowPunct/>
              <w:topLinePunct w:val="0"/>
              <w:autoSpaceDE/>
              <w:autoSpaceDN w:val="0"/>
              <w:bidi w:val="0"/>
              <w:adjustRightInd w:val="0"/>
              <w:snapToGrid w:val="0"/>
              <w:spacing w:line="240" w:lineRule="auto"/>
              <w:jc w:val="center"/>
              <w:textAlignment w:val="auto"/>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投标产品品牌型号</w:t>
            </w:r>
          </w:p>
        </w:tc>
        <w:tc>
          <w:tcPr>
            <w:tcW w:w="1418" w:type="dxa"/>
            <w:tcBorders>
              <w:top w:val="single" w:color="auto" w:sz="4" w:space="0"/>
              <w:left w:val="single" w:color="auto" w:sz="4" w:space="0"/>
              <w:bottom w:val="single" w:color="auto" w:sz="4" w:space="0"/>
              <w:right w:val="single" w:color="auto" w:sz="4" w:space="0"/>
            </w:tcBorders>
            <w:vAlign w:val="center"/>
          </w:tcPr>
          <w:p w14:paraId="3B4AB2F8">
            <w:pPr>
              <w:keepNext w:val="0"/>
              <w:keepLines w:val="0"/>
              <w:pageBreakBefore w:val="0"/>
              <w:kinsoku/>
              <w:wordWrap/>
              <w:overflowPunct/>
              <w:topLinePunct w:val="0"/>
              <w:autoSpaceDE/>
              <w:autoSpaceDN w:val="0"/>
              <w:bidi w:val="0"/>
              <w:adjustRightInd w:val="0"/>
              <w:snapToGrid w:val="0"/>
              <w:spacing w:line="240" w:lineRule="auto"/>
              <w:jc w:val="center"/>
              <w:textAlignment w:val="auto"/>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偏离情况</w:t>
            </w:r>
          </w:p>
        </w:tc>
      </w:tr>
      <w:tr w14:paraId="2C091176">
        <w:tblPrEx>
          <w:tblCellMar>
            <w:top w:w="0" w:type="dxa"/>
            <w:left w:w="108" w:type="dxa"/>
            <w:bottom w:w="0" w:type="dxa"/>
            <w:right w:w="108" w:type="dxa"/>
          </w:tblCellMar>
        </w:tblPrEx>
        <w:trPr>
          <w:trHeight w:val="468" w:hRule="atLeast"/>
          <w:jc w:val="center"/>
        </w:trPr>
        <w:tc>
          <w:tcPr>
            <w:tcW w:w="710" w:type="dxa"/>
            <w:tcBorders>
              <w:top w:val="single" w:color="000000" w:sz="4" w:space="0"/>
              <w:left w:val="single" w:color="000000" w:sz="4" w:space="0"/>
              <w:bottom w:val="single" w:color="000000" w:sz="4" w:space="0"/>
              <w:right w:val="single" w:color="000000" w:sz="4" w:space="0"/>
            </w:tcBorders>
            <w:vAlign w:val="center"/>
          </w:tcPr>
          <w:p w14:paraId="2761C024">
            <w:pPr>
              <w:keepNext w:val="0"/>
              <w:keepLines w:val="0"/>
              <w:pageBreakBefore w:val="0"/>
              <w:widowControl/>
              <w:numPr>
                <w:ilvl w:val="0"/>
                <w:numId w:val="7"/>
              </w:numPr>
              <w:kinsoku/>
              <w:wordWrap/>
              <w:overflowPunct/>
              <w:topLinePunct w:val="0"/>
              <w:autoSpaceDE/>
              <w:autoSpaceDN w:val="0"/>
              <w:bidi w:val="0"/>
              <w:adjustRightInd w:val="0"/>
              <w:snapToGrid w:val="0"/>
              <w:spacing w:line="240" w:lineRule="auto"/>
              <w:ind w:left="425" w:leftChars="0" w:hanging="425" w:firstLineChars="0"/>
              <w:jc w:val="center"/>
              <w:textAlignment w:val="auto"/>
              <w:rPr>
                <w:rFonts w:hint="eastAsia" w:ascii="宋体" w:hAnsi="宋体" w:cs="宋体"/>
                <w:b w:val="0"/>
                <w:bCs w:val="0"/>
                <w:color w:val="auto"/>
                <w:szCs w:val="21"/>
                <w:highlight w:val="none"/>
              </w:rPr>
            </w:pPr>
          </w:p>
        </w:tc>
        <w:tc>
          <w:tcPr>
            <w:tcW w:w="2317" w:type="dxa"/>
            <w:tcBorders>
              <w:top w:val="single" w:color="000000" w:sz="4" w:space="0"/>
              <w:left w:val="nil"/>
              <w:bottom w:val="single" w:color="000000" w:sz="4" w:space="0"/>
              <w:right w:val="single" w:color="auto" w:sz="4" w:space="0"/>
            </w:tcBorders>
            <w:vAlign w:val="center"/>
          </w:tcPr>
          <w:p w14:paraId="1BBC3B38">
            <w:pPr>
              <w:keepNext w:val="0"/>
              <w:keepLines w:val="0"/>
              <w:pageBreakBefore w:val="0"/>
              <w:widowControl w:val="0"/>
              <w:kinsoku/>
              <w:wordWrap/>
              <w:overflowPunct/>
              <w:topLinePunct w:val="0"/>
              <w:autoSpaceDE/>
              <w:autoSpaceDN w:val="0"/>
              <w:bidi w:val="0"/>
              <w:adjustRightInd/>
              <w:snapToGrid/>
              <w:spacing w:line="240" w:lineRule="auto"/>
              <w:jc w:val="center"/>
              <w:textAlignment w:val="auto"/>
              <w:rPr>
                <w:rFonts w:hint="eastAsia" w:ascii="宋体" w:hAnsi="宋体" w:cs="宋体"/>
                <w:b w:val="0"/>
                <w:bCs w:val="0"/>
                <w:color w:val="auto"/>
                <w:szCs w:val="21"/>
                <w:highlight w:val="none"/>
              </w:rPr>
            </w:pPr>
            <w:r>
              <w:rPr>
                <w:rFonts w:hint="eastAsia" w:ascii="宋体" w:hAnsi="宋体" w:cs="宋体"/>
                <w:b w:val="0"/>
                <w:bCs w:val="0"/>
                <w:color w:val="auto"/>
                <w:szCs w:val="21"/>
                <w:highlight w:val="none"/>
              </w:rPr>
              <w:t>机组名称</w:t>
            </w:r>
          </w:p>
        </w:tc>
        <w:tc>
          <w:tcPr>
            <w:tcW w:w="2428" w:type="dxa"/>
            <w:tcBorders>
              <w:top w:val="single" w:color="auto" w:sz="4" w:space="0"/>
              <w:left w:val="single" w:color="auto" w:sz="4" w:space="0"/>
              <w:bottom w:val="single" w:color="auto" w:sz="4" w:space="0"/>
              <w:right w:val="single" w:color="auto" w:sz="4" w:space="0"/>
            </w:tcBorders>
            <w:vAlign w:val="center"/>
          </w:tcPr>
          <w:p w14:paraId="63C519BD">
            <w:pPr>
              <w:keepNext w:val="0"/>
              <w:keepLines w:val="0"/>
              <w:pageBreakBefore w:val="0"/>
              <w:widowControl w:val="0"/>
              <w:kinsoku/>
              <w:wordWrap/>
              <w:overflowPunct/>
              <w:topLinePunct w:val="0"/>
              <w:autoSpaceDE/>
              <w:bidi w:val="0"/>
              <w:adjustRightInd/>
              <w:snapToGrid/>
              <w:spacing w:line="240" w:lineRule="auto"/>
              <w:jc w:val="center"/>
              <w:textAlignment w:val="auto"/>
              <w:rPr>
                <w:rFonts w:hint="default" w:ascii="宋体" w:hAnsi="宋体" w:eastAsia="宋体" w:cs="宋体"/>
                <w:b w:val="0"/>
                <w:bCs w:val="0"/>
                <w:color w:val="auto"/>
                <w:szCs w:val="21"/>
                <w:highlight w:val="none"/>
                <w:lang w:val="en-US" w:eastAsia="zh-CN"/>
              </w:rPr>
            </w:pPr>
            <w:r>
              <w:rPr>
                <w:rFonts w:hint="eastAsia" w:ascii="宋体" w:hAnsi="宋体" w:eastAsia="宋体" w:cs="宋体"/>
                <w:b w:val="0"/>
                <w:bCs w:val="0"/>
                <w:color w:val="auto"/>
                <w:szCs w:val="21"/>
                <w:highlight w:val="none"/>
                <w:lang w:val="en-US" w:eastAsia="zh-CN"/>
              </w:rPr>
              <w:t>泳池滤芯过滤器</w:t>
            </w:r>
          </w:p>
        </w:tc>
        <w:tc>
          <w:tcPr>
            <w:tcW w:w="1527" w:type="dxa"/>
            <w:tcBorders>
              <w:top w:val="single" w:color="auto" w:sz="4" w:space="0"/>
              <w:left w:val="single" w:color="auto" w:sz="4" w:space="0"/>
              <w:bottom w:val="single" w:color="auto" w:sz="4" w:space="0"/>
              <w:right w:val="single" w:color="auto" w:sz="4" w:space="0"/>
            </w:tcBorders>
            <w:vAlign w:val="center"/>
          </w:tcPr>
          <w:p w14:paraId="194704E8">
            <w:pPr>
              <w:keepNext w:val="0"/>
              <w:keepLines w:val="0"/>
              <w:pageBreakBefore w:val="0"/>
              <w:kinsoku/>
              <w:wordWrap/>
              <w:overflowPunct/>
              <w:topLinePunct w:val="0"/>
              <w:autoSpaceDE/>
              <w:bidi w:val="0"/>
              <w:adjustRightInd w:val="0"/>
              <w:snapToGrid w:val="0"/>
              <w:spacing w:line="240" w:lineRule="auto"/>
              <w:jc w:val="center"/>
              <w:textAlignment w:val="auto"/>
              <w:rPr>
                <w:rFonts w:hint="eastAsia" w:ascii="宋体" w:hAnsi="宋体" w:cs="宋体"/>
                <w:b w:val="0"/>
                <w:bCs w:val="0"/>
                <w:color w:val="auto"/>
                <w:szCs w:val="21"/>
                <w:highlight w:val="none"/>
              </w:rPr>
            </w:pPr>
          </w:p>
        </w:tc>
        <w:tc>
          <w:tcPr>
            <w:tcW w:w="1418" w:type="dxa"/>
            <w:tcBorders>
              <w:top w:val="single" w:color="auto" w:sz="4" w:space="0"/>
              <w:left w:val="single" w:color="auto" w:sz="4" w:space="0"/>
              <w:bottom w:val="single" w:color="auto" w:sz="4" w:space="0"/>
              <w:right w:val="single" w:color="auto" w:sz="4" w:space="0"/>
            </w:tcBorders>
            <w:vAlign w:val="center"/>
          </w:tcPr>
          <w:p w14:paraId="4A1D8887">
            <w:pPr>
              <w:keepNext w:val="0"/>
              <w:keepLines w:val="0"/>
              <w:pageBreakBefore w:val="0"/>
              <w:kinsoku/>
              <w:wordWrap/>
              <w:overflowPunct/>
              <w:topLinePunct w:val="0"/>
              <w:autoSpaceDE/>
              <w:bidi w:val="0"/>
              <w:adjustRightInd w:val="0"/>
              <w:snapToGrid w:val="0"/>
              <w:spacing w:line="240" w:lineRule="auto"/>
              <w:jc w:val="center"/>
              <w:textAlignment w:val="auto"/>
              <w:rPr>
                <w:rFonts w:hint="eastAsia" w:ascii="宋体" w:hAnsi="宋体" w:cs="宋体"/>
                <w:b w:val="0"/>
                <w:bCs w:val="0"/>
                <w:color w:val="auto"/>
                <w:szCs w:val="21"/>
                <w:highlight w:val="none"/>
              </w:rPr>
            </w:pPr>
          </w:p>
        </w:tc>
        <w:tc>
          <w:tcPr>
            <w:tcW w:w="1418" w:type="dxa"/>
            <w:tcBorders>
              <w:top w:val="single" w:color="auto" w:sz="4" w:space="0"/>
              <w:left w:val="single" w:color="auto" w:sz="4" w:space="0"/>
              <w:bottom w:val="single" w:color="auto" w:sz="4" w:space="0"/>
              <w:right w:val="single" w:color="auto" w:sz="4" w:space="0"/>
            </w:tcBorders>
            <w:vAlign w:val="center"/>
          </w:tcPr>
          <w:p w14:paraId="3333FABE">
            <w:pPr>
              <w:keepNext w:val="0"/>
              <w:keepLines w:val="0"/>
              <w:pageBreakBefore w:val="0"/>
              <w:kinsoku/>
              <w:wordWrap/>
              <w:overflowPunct/>
              <w:topLinePunct w:val="0"/>
              <w:autoSpaceDE/>
              <w:bidi w:val="0"/>
              <w:adjustRightInd w:val="0"/>
              <w:snapToGrid w:val="0"/>
              <w:spacing w:line="240" w:lineRule="auto"/>
              <w:jc w:val="center"/>
              <w:textAlignment w:val="auto"/>
              <w:rPr>
                <w:rFonts w:hint="eastAsia" w:ascii="宋体" w:hAnsi="宋体" w:cs="宋体"/>
                <w:b w:val="0"/>
                <w:bCs w:val="0"/>
                <w:color w:val="auto"/>
                <w:szCs w:val="21"/>
                <w:highlight w:val="none"/>
              </w:rPr>
            </w:pPr>
          </w:p>
        </w:tc>
      </w:tr>
      <w:tr w14:paraId="352C1675">
        <w:tblPrEx>
          <w:tblCellMar>
            <w:top w:w="0" w:type="dxa"/>
            <w:left w:w="108" w:type="dxa"/>
            <w:bottom w:w="0" w:type="dxa"/>
            <w:right w:w="108" w:type="dxa"/>
          </w:tblCellMar>
        </w:tblPrEx>
        <w:trPr>
          <w:trHeight w:val="468" w:hRule="atLeast"/>
          <w:jc w:val="center"/>
        </w:trPr>
        <w:tc>
          <w:tcPr>
            <w:tcW w:w="710" w:type="dxa"/>
            <w:tcBorders>
              <w:top w:val="single" w:color="000000" w:sz="4" w:space="0"/>
              <w:left w:val="single" w:color="000000" w:sz="4" w:space="0"/>
              <w:bottom w:val="single" w:color="000000" w:sz="4" w:space="0"/>
              <w:right w:val="single" w:color="000000" w:sz="4" w:space="0"/>
            </w:tcBorders>
            <w:vAlign w:val="center"/>
          </w:tcPr>
          <w:p w14:paraId="6DD4B132">
            <w:pPr>
              <w:keepNext w:val="0"/>
              <w:keepLines w:val="0"/>
              <w:pageBreakBefore w:val="0"/>
              <w:widowControl/>
              <w:numPr>
                <w:ilvl w:val="0"/>
                <w:numId w:val="7"/>
              </w:numPr>
              <w:kinsoku/>
              <w:wordWrap/>
              <w:overflowPunct/>
              <w:topLinePunct w:val="0"/>
              <w:autoSpaceDE/>
              <w:autoSpaceDN w:val="0"/>
              <w:bidi w:val="0"/>
              <w:adjustRightInd w:val="0"/>
              <w:snapToGrid w:val="0"/>
              <w:spacing w:line="240" w:lineRule="auto"/>
              <w:ind w:left="425" w:leftChars="0" w:hanging="425" w:firstLineChars="0"/>
              <w:jc w:val="center"/>
              <w:textAlignment w:val="auto"/>
              <w:rPr>
                <w:rFonts w:hint="eastAsia" w:ascii="宋体" w:hAnsi="宋体" w:cs="宋体"/>
                <w:b w:val="0"/>
                <w:bCs w:val="0"/>
                <w:color w:val="auto"/>
                <w:szCs w:val="21"/>
                <w:highlight w:val="none"/>
              </w:rPr>
            </w:pPr>
          </w:p>
        </w:tc>
        <w:tc>
          <w:tcPr>
            <w:tcW w:w="2317" w:type="dxa"/>
            <w:tcBorders>
              <w:top w:val="single" w:color="000000" w:sz="4" w:space="0"/>
              <w:left w:val="nil"/>
              <w:bottom w:val="single" w:color="000000" w:sz="4" w:space="0"/>
              <w:right w:val="single" w:color="auto" w:sz="4" w:space="0"/>
            </w:tcBorders>
            <w:vAlign w:val="center"/>
          </w:tcPr>
          <w:p w14:paraId="5486E6C2">
            <w:pPr>
              <w:keepNext w:val="0"/>
              <w:keepLines w:val="0"/>
              <w:pageBreakBefore w:val="0"/>
              <w:widowControl w:val="0"/>
              <w:kinsoku/>
              <w:wordWrap/>
              <w:overflowPunct/>
              <w:topLinePunct w:val="0"/>
              <w:autoSpaceDE/>
              <w:autoSpaceDN w:val="0"/>
              <w:bidi w:val="0"/>
              <w:adjustRightInd/>
              <w:snapToGrid/>
              <w:spacing w:line="240" w:lineRule="auto"/>
              <w:jc w:val="center"/>
              <w:textAlignment w:val="auto"/>
              <w:rPr>
                <w:rFonts w:hint="eastAsia" w:ascii="宋体" w:hAnsi="宋体" w:cs="宋体"/>
                <w:b w:val="0"/>
                <w:bCs w:val="0"/>
                <w:color w:val="auto"/>
                <w:szCs w:val="21"/>
                <w:highlight w:val="none"/>
              </w:rPr>
            </w:pPr>
            <w:r>
              <w:rPr>
                <w:rFonts w:hint="eastAsia" w:ascii="宋体" w:hAnsi="宋体" w:cs="宋体"/>
                <w:b w:val="0"/>
                <w:bCs w:val="0"/>
                <w:color w:val="auto"/>
                <w:szCs w:val="21"/>
                <w:highlight w:val="none"/>
                <w:lang w:eastAsia="zh-CN"/>
              </w:rPr>
              <w:t>▲</w:t>
            </w:r>
            <w:r>
              <w:rPr>
                <w:rFonts w:hint="eastAsia" w:ascii="宋体" w:hAnsi="宋体" w:cs="宋体"/>
                <w:b w:val="0"/>
                <w:bCs w:val="0"/>
                <w:color w:val="auto"/>
                <w:szCs w:val="21"/>
                <w:highlight w:val="none"/>
              </w:rPr>
              <w:t>数量（台）</w:t>
            </w:r>
          </w:p>
        </w:tc>
        <w:tc>
          <w:tcPr>
            <w:tcW w:w="2428" w:type="dxa"/>
            <w:tcBorders>
              <w:top w:val="single" w:color="auto" w:sz="4" w:space="0"/>
              <w:left w:val="single" w:color="auto" w:sz="4" w:space="0"/>
              <w:bottom w:val="single" w:color="auto" w:sz="4" w:space="0"/>
              <w:right w:val="single" w:color="auto" w:sz="4" w:space="0"/>
            </w:tcBorders>
            <w:vAlign w:val="center"/>
          </w:tcPr>
          <w:p w14:paraId="77F3AFA5">
            <w:pPr>
              <w:keepNext w:val="0"/>
              <w:keepLines w:val="0"/>
              <w:pageBreakBefore w:val="0"/>
              <w:widowControl w:val="0"/>
              <w:kinsoku/>
              <w:wordWrap/>
              <w:overflowPunct/>
              <w:topLinePunct w:val="0"/>
              <w:autoSpaceDE/>
              <w:autoSpaceDN w:val="0"/>
              <w:bidi w:val="0"/>
              <w:adjustRightInd/>
              <w:snapToGrid/>
              <w:spacing w:line="240" w:lineRule="auto"/>
              <w:jc w:val="center"/>
              <w:textAlignment w:val="auto"/>
              <w:rPr>
                <w:rFonts w:hint="eastAsia" w:ascii="宋体" w:hAnsi="宋体" w:eastAsia="宋体" w:cs="宋体"/>
                <w:b w:val="0"/>
                <w:bCs w:val="0"/>
                <w:color w:val="auto"/>
                <w:szCs w:val="21"/>
                <w:highlight w:val="none"/>
                <w:lang w:val="en-US" w:eastAsia="zh-CN"/>
              </w:rPr>
            </w:pPr>
            <w:r>
              <w:rPr>
                <w:rFonts w:hint="eastAsia" w:ascii="宋体" w:hAnsi="宋体" w:cs="宋体"/>
                <w:b w:val="0"/>
                <w:bCs w:val="0"/>
                <w:color w:val="auto"/>
                <w:szCs w:val="21"/>
                <w:highlight w:val="none"/>
                <w:lang w:val="en-US" w:eastAsia="zh-CN"/>
              </w:rPr>
              <w:t>≥3</w:t>
            </w:r>
          </w:p>
        </w:tc>
        <w:tc>
          <w:tcPr>
            <w:tcW w:w="1527" w:type="dxa"/>
            <w:tcBorders>
              <w:top w:val="single" w:color="auto" w:sz="4" w:space="0"/>
              <w:left w:val="single" w:color="auto" w:sz="4" w:space="0"/>
              <w:bottom w:val="single" w:color="auto" w:sz="4" w:space="0"/>
              <w:right w:val="single" w:color="auto" w:sz="4" w:space="0"/>
            </w:tcBorders>
            <w:vAlign w:val="center"/>
          </w:tcPr>
          <w:p w14:paraId="171C7717">
            <w:pPr>
              <w:keepNext w:val="0"/>
              <w:keepLines w:val="0"/>
              <w:pageBreakBefore w:val="0"/>
              <w:kinsoku/>
              <w:wordWrap/>
              <w:overflowPunct/>
              <w:topLinePunct w:val="0"/>
              <w:autoSpaceDE/>
              <w:autoSpaceDN w:val="0"/>
              <w:bidi w:val="0"/>
              <w:adjustRightInd w:val="0"/>
              <w:snapToGrid w:val="0"/>
              <w:spacing w:line="240" w:lineRule="auto"/>
              <w:jc w:val="center"/>
              <w:textAlignment w:val="auto"/>
              <w:rPr>
                <w:rFonts w:hint="eastAsia" w:ascii="宋体" w:hAnsi="宋体" w:cs="宋体"/>
                <w:b w:val="0"/>
                <w:bCs w:val="0"/>
                <w:color w:val="auto"/>
                <w:szCs w:val="21"/>
                <w:highlight w:val="none"/>
              </w:rPr>
            </w:pPr>
          </w:p>
        </w:tc>
        <w:tc>
          <w:tcPr>
            <w:tcW w:w="1418" w:type="dxa"/>
            <w:tcBorders>
              <w:top w:val="single" w:color="auto" w:sz="4" w:space="0"/>
              <w:left w:val="single" w:color="auto" w:sz="4" w:space="0"/>
              <w:bottom w:val="single" w:color="auto" w:sz="4" w:space="0"/>
              <w:right w:val="single" w:color="auto" w:sz="4" w:space="0"/>
            </w:tcBorders>
            <w:vAlign w:val="center"/>
          </w:tcPr>
          <w:p w14:paraId="44364C05">
            <w:pPr>
              <w:keepNext w:val="0"/>
              <w:keepLines w:val="0"/>
              <w:pageBreakBefore w:val="0"/>
              <w:kinsoku/>
              <w:wordWrap/>
              <w:overflowPunct/>
              <w:topLinePunct w:val="0"/>
              <w:autoSpaceDE/>
              <w:autoSpaceDN w:val="0"/>
              <w:bidi w:val="0"/>
              <w:adjustRightInd w:val="0"/>
              <w:snapToGrid w:val="0"/>
              <w:spacing w:line="240" w:lineRule="auto"/>
              <w:jc w:val="center"/>
              <w:textAlignment w:val="auto"/>
              <w:rPr>
                <w:rFonts w:hint="eastAsia" w:ascii="宋体" w:hAnsi="宋体" w:cs="宋体"/>
                <w:b w:val="0"/>
                <w:bCs w:val="0"/>
                <w:color w:val="auto"/>
                <w:szCs w:val="21"/>
                <w:highlight w:val="none"/>
              </w:rPr>
            </w:pPr>
          </w:p>
        </w:tc>
        <w:tc>
          <w:tcPr>
            <w:tcW w:w="1418" w:type="dxa"/>
            <w:tcBorders>
              <w:top w:val="single" w:color="auto" w:sz="4" w:space="0"/>
              <w:left w:val="single" w:color="auto" w:sz="4" w:space="0"/>
              <w:bottom w:val="single" w:color="auto" w:sz="4" w:space="0"/>
              <w:right w:val="single" w:color="auto" w:sz="4" w:space="0"/>
            </w:tcBorders>
            <w:vAlign w:val="center"/>
          </w:tcPr>
          <w:p w14:paraId="148CF916">
            <w:pPr>
              <w:keepNext w:val="0"/>
              <w:keepLines w:val="0"/>
              <w:pageBreakBefore w:val="0"/>
              <w:kinsoku/>
              <w:wordWrap/>
              <w:overflowPunct/>
              <w:topLinePunct w:val="0"/>
              <w:autoSpaceDE/>
              <w:autoSpaceDN w:val="0"/>
              <w:bidi w:val="0"/>
              <w:adjustRightInd w:val="0"/>
              <w:snapToGrid w:val="0"/>
              <w:spacing w:line="240" w:lineRule="auto"/>
              <w:jc w:val="center"/>
              <w:textAlignment w:val="auto"/>
              <w:rPr>
                <w:rFonts w:hint="eastAsia" w:ascii="宋体" w:hAnsi="宋体" w:cs="宋体"/>
                <w:b w:val="0"/>
                <w:bCs w:val="0"/>
                <w:color w:val="auto"/>
                <w:szCs w:val="21"/>
                <w:highlight w:val="none"/>
              </w:rPr>
            </w:pPr>
          </w:p>
        </w:tc>
      </w:tr>
      <w:tr w14:paraId="3E7E59E4">
        <w:tblPrEx>
          <w:tblCellMar>
            <w:top w:w="0" w:type="dxa"/>
            <w:left w:w="108" w:type="dxa"/>
            <w:bottom w:w="0" w:type="dxa"/>
            <w:right w:w="108" w:type="dxa"/>
          </w:tblCellMar>
        </w:tblPrEx>
        <w:trPr>
          <w:trHeight w:val="468" w:hRule="atLeast"/>
          <w:jc w:val="center"/>
        </w:trPr>
        <w:tc>
          <w:tcPr>
            <w:tcW w:w="710" w:type="dxa"/>
            <w:tcBorders>
              <w:top w:val="single" w:color="000000" w:sz="4" w:space="0"/>
              <w:left w:val="single" w:color="000000" w:sz="4" w:space="0"/>
              <w:bottom w:val="single" w:color="000000" w:sz="4" w:space="0"/>
              <w:right w:val="single" w:color="000000" w:sz="4" w:space="0"/>
            </w:tcBorders>
            <w:vAlign w:val="center"/>
          </w:tcPr>
          <w:p w14:paraId="3AA93689">
            <w:pPr>
              <w:keepNext w:val="0"/>
              <w:keepLines w:val="0"/>
              <w:pageBreakBefore w:val="0"/>
              <w:widowControl/>
              <w:numPr>
                <w:ilvl w:val="0"/>
                <w:numId w:val="7"/>
              </w:numPr>
              <w:kinsoku/>
              <w:wordWrap/>
              <w:overflowPunct/>
              <w:topLinePunct w:val="0"/>
              <w:autoSpaceDE/>
              <w:autoSpaceDN w:val="0"/>
              <w:bidi w:val="0"/>
              <w:adjustRightInd w:val="0"/>
              <w:snapToGrid w:val="0"/>
              <w:spacing w:line="240" w:lineRule="auto"/>
              <w:ind w:left="425" w:leftChars="0" w:hanging="425" w:firstLineChars="0"/>
              <w:jc w:val="center"/>
              <w:textAlignment w:val="auto"/>
              <w:rPr>
                <w:rFonts w:hint="eastAsia" w:ascii="宋体" w:hAnsi="宋体" w:cs="宋体"/>
                <w:b w:val="0"/>
                <w:bCs w:val="0"/>
                <w:color w:val="auto"/>
                <w:szCs w:val="21"/>
                <w:highlight w:val="none"/>
              </w:rPr>
            </w:pPr>
          </w:p>
        </w:tc>
        <w:tc>
          <w:tcPr>
            <w:tcW w:w="2317" w:type="dxa"/>
            <w:tcBorders>
              <w:top w:val="single" w:color="000000" w:sz="4" w:space="0"/>
              <w:left w:val="nil"/>
              <w:bottom w:val="single" w:color="000000" w:sz="4" w:space="0"/>
              <w:right w:val="single" w:color="auto" w:sz="4" w:space="0"/>
            </w:tcBorders>
            <w:vAlign w:val="center"/>
          </w:tcPr>
          <w:p w14:paraId="78465FAE">
            <w:pPr>
              <w:keepNext w:val="0"/>
              <w:keepLines w:val="0"/>
              <w:pageBreakBefore w:val="0"/>
              <w:widowControl w:val="0"/>
              <w:kinsoku/>
              <w:wordWrap/>
              <w:overflowPunct/>
              <w:topLinePunct w:val="0"/>
              <w:autoSpaceDE/>
              <w:autoSpaceDN w:val="0"/>
              <w:bidi w:val="0"/>
              <w:adjustRightInd/>
              <w:snapToGrid/>
              <w:spacing w:line="240" w:lineRule="auto"/>
              <w:jc w:val="center"/>
              <w:textAlignment w:val="auto"/>
              <w:rPr>
                <w:rFonts w:hint="eastAsia" w:ascii="宋体" w:hAnsi="宋体" w:cs="宋体"/>
                <w:b w:val="0"/>
                <w:bCs w:val="0"/>
                <w:color w:val="auto"/>
                <w:szCs w:val="21"/>
                <w:highlight w:val="none"/>
              </w:rPr>
            </w:pPr>
            <w:r>
              <w:rPr>
                <w:rFonts w:hint="eastAsia" w:ascii="宋体" w:hAnsi="宋体" w:cs="宋体"/>
                <w:b w:val="0"/>
                <w:bCs w:val="0"/>
                <w:color w:val="auto"/>
                <w:szCs w:val="21"/>
                <w:highlight w:val="none"/>
                <w:lang w:eastAsia="zh-CN"/>
              </w:rPr>
              <w:t>▲</w:t>
            </w:r>
            <w:r>
              <w:rPr>
                <w:rFonts w:hint="eastAsia" w:ascii="宋体" w:hAnsi="宋体" w:cs="宋体"/>
                <w:b w:val="0"/>
                <w:bCs w:val="0"/>
                <w:color w:val="auto"/>
                <w:szCs w:val="21"/>
                <w:highlight w:val="none"/>
              </w:rPr>
              <w:t>单台水流量（M³/H）</w:t>
            </w:r>
          </w:p>
        </w:tc>
        <w:tc>
          <w:tcPr>
            <w:tcW w:w="2428" w:type="dxa"/>
            <w:tcBorders>
              <w:top w:val="single" w:color="auto" w:sz="4" w:space="0"/>
              <w:left w:val="single" w:color="auto" w:sz="4" w:space="0"/>
              <w:bottom w:val="single" w:color="auto" w:sz="4" w:space="0"/>
              <w:right w:val="single" w:color="auto" w:sz="4" w:space="0"/>
            </w:tcBorders>
            <w:vAlign w:val="center"/>
          </w:tcPr>
          <w:p w14:paraId="4A492F0B">
            <w:pPr>
              <w:keepNext w:val="0"/>
              <w:keepLines w:val="0"/>
              <w:pageBreakBefore w:val="0"/>
              <w:widowControl w:val="0"/>
              <w:kinsoku/>
              <w:wordWrap/>
              <w:overflowPunct/>
              <w:topLinePunct w:val="0"/>
              <w:autoSpaceDE/>
              <w:autoSpaceDN w:val="0"/>
              <w:bidi w:val="0"/>
              <w:adjustRightInd/>
              <w:snapToGrid/>
              <w:spacing w:line="240" w:lineRule="auto"/>
              <w:jc w:val="center"/>
              <w:textAlignment w:val="auto"/>
              <w:rPr>
                <w:rFonts w:hint="eastAsia" w:ascii="宋体" w:hAnsi="宋体" w:cs="宋体"/>
                <w:b w:val="0"/>
                <w:bCs w:val="0"/>
                <w:color w:val="auto"/>
                <w:szCs w:val="21"/>
                <w:highlight w:val="none"/>
              </w:rPr>
            </w:pPr>
            <w:r>
              <w:rPr>
                <w:rFonts w:hint="eastAsia" w:ascii="宋体" w:hAnsi="宋体" w:cs="宋体"/>
                <w:b w:val="0"/>
                <w:bCs w:val="0"/>
                <w:color w:val="000000"/>
                <w:kern w:val="0"/>
                <w:sz w:val="21"/>
                <w:szCs w:val="21"/>
                <w:highlight w:val="none"/>
                <w:lang w:val="en-US" w:eastAsia="zh-CN" w:bidi="ar"/>
              </w:rPr>
              <w:t>≥25</w:t>
            </w:r>
            <w:r>
              <w:rPr>
                <w:rFonts w:hint="eastAsia" w:ascii="宋体" w:hAnsi="宋体" w:cs="宋体"/>
                <w:b w:val="0"/>
                <w:bCs w:val="0"/>
                <w:color w:val="000000"/>
                <w:kern w:val="0"/>
                <w:sz w:val="21"/>
                <w:szCs w:val="21"/>
                <w:highlight w:val="none"/>
                <w:lang w:bidi="ar"/>
              </w:rPr>
              <w:t>m</w:t>
            </w:r>
            <w:r>
              <w:rPr>
                <w:rFonts w:hint="eastAsia" w:ascii="宋体" w:hAnsi="宋体" w:eastAsia="宋体" w:cs="宋体"/>
                <w:b w:val="0"/>
                <w:bCs w:val="0"/>
                <w:color w:val="000000"/>
                <w:kern w:val="0"/>
                <w:sz w:val="21"/>
                <w:szCs w:val="21"/>
                <w:highlight w:val="none"/>
                <w:lang w:bidi="ar"/>
              </w:rPr>
              <w:t>³</w:t>
            </w:r>
            <w:r>
              <w:rPr>
                <w:rFonts w:hint="eastAsia" w:ascii="宋体" w:hAnsi="宋体" w:cs="宋体"/>
                <w:b w:val="0"/>
                <w:bCs w:val="0"/>
                <w:color w:val="000000"/>
                <w:kern w:val="0"/>
                <w:sz w:val="21"/>
                <w:szCs w:val="21"/>
                <w:highlight w:val="none"/>
                <w:lang w:bidi="ar"/>
              </w:rPr>
              <w:t>/hr</w:t>
            </w:r>
          </w:p>
        </w:tc>
        <w:tc>
          <w:tcPr>
            <w:tcW w:w="1527" w:type="dxa"/>
            <w:tcBorders>
              <w:top w:val="single" w:color="auto" w:sz="4" w:space="0"/>
              <w:left w:val="single" w:color="auto" w:sz="4" w:space="0"/>
              <w:bottom w:val="single" w:color="auto" w:sz="4" w:space="0"/>
              <w:right w:val="single" w:color="auto" w:sz="4" w:space="0"/>
            </w:tcBorders>
            <w:vAlign w:val="center"/>
          </w:tcPr>
          <w:p w14:paraId="22FEB24E">
            <w:pPr>
              <w:keepNext w:val="0"/>
              <w:keepLines w:val="0"/>
              <w:pageBreakBefore w:val="0"/>
              <w:kinsoku/>
              <w:wordWrap/>
              <w:overflowPunct/>
              <w:topLinePunct w:val="0"/>
              <w:autoSpaceDE/>
              <w:autoSpaceDN w:val="0"/>
              <w:bidi w:val="0"/>
              <w:adjustRightInd w:val="0"/>
              <w:snapToGrid w:val="0"/>
              <w:spacing w:line="240" w:lineRule="auto"/>
              <w:jc w:val="center"/>
              <w:textAlignment w:val="auto"/>
              <w:rPr>
                <w:rFonts w:hint="eastAsia" w:ascii="宋体" w:hAnsi="宋体" w:cs="宋体"/>
                <w:b w:val="0"/>
                <w:bCs w:val="0"/>
                <w:color w:val="auto"/>
                <w:szCs w:val="21"/>
                <w:highlight w:val="none"/>
              </w:rPr>
            </w:pPr>
          </w:p>
        </w:tc>
        <w:tc>
          <w:tcPr>
            <w:tcW w:w="1418" w:type="dxa"/>
            <w:tcBorders>
              <w:top w:val="single" w:color="auto" w:sz="4" w:space="0"/>
              <w:left w:val="single" w:color="auto" w:sz="4" w:space="0"/>
              <w:bottom w:val="single" w:color="auto" w:sz="4" w:space="0"/>
              <w:right w:val="single" w:color="auto" w:sz="4" w:space="0"/>
            </w:tcBorders>
            <w:vAlign w:val="center"/>
          </w:tcPr>
          <w:p w14:paraId="1710C006">
            <w:pPr>
              <w:keepNext w:val="0"/>
              <w:keepLines w:val="0"/>
              <w:pageBreakBefore w:val="0"/>
              <w:kinsoku/>
              <w:wordWrap/>
              <w:overflowPunct/>
              <w:topLinePunct w:val="0"/>
              <w:autoSpaceDE/>
              <w:autoSpaceDN w:val="0"/>
              <w:bidi w:val="0"/>
              <w:adjustRightInd w:val="0"/>
              <w:snapToGrid w:val="0"/>
              <w:spacing w:line="240" w:lineRule="auto"/>
              <w:jc w:val="center"/>
              <w:textAlignment w:val="auto"/>
              <w:rPr>
                <w:rFonts w:hint="eastAsia" w:ascii="宋体" w:hAnsi="宋体" w:cs="宋体"/>
                <w:b w:val="0"/>
                <w:bCs w:val="0"/>
                <w:color w:val="auto"/>
                <w:szCs w:val="21"/>
                <w:highlight w:val="none"/>
              </w:rPr>
            </w:pPr>
          </w:p>
        </w:tc>
        <w:tc>
          <w:tcPr>
            <w:tcW w:w="1418" w:type="dxa"/>
            <w:tcBorders>
              <w:top w:val="single" w:color="auto" w:sz="4" w:space="0"/>
              <w:left w:val="single" w:color="auto" w:sz="4" w:space="0"/>
              <w:bottom w:val="single" w:color="auto" w:sz="4" w:space="0"/>
              <w:right w:val="single" w:color="auto" w:sz="4" w:space="0"/>
            </w:tcBorders>
            <w:vAlign w:val="center"/>
          </w:tcPr>
          <w:p w14:paraId="27C7D6C8">
            <w:pPr>
              <w:keepNext w:val="0"/>
              <w:keepLines w:val="0"/>
              <w:pageBreakBefore w:val="0"/>
              <w:kinsoku/>
              <w:wordWrap/>
              <w:overflowPunct/>
              <w:topLinePunct w:val="0"/>
              <w:autoSpaceDE/>
              <w:autoSpaceDN w:val="0"/>
              <w:bidi w:val="0"/>
              <w:adjustRightInd w:val="0"/>
              <w:snapToGrid w:val="0"/>
              <w:spacing w:line="240" w:lineRule="auto"/>
              <w:jc w:val="center"/>
              <w:textAlignment w:val="auto"/>
              <w:rPr>
                <w:rFonts w:hint="eastAsia" w:ascii="宋体" w:hAnsi="宋体" w:cs="宋体"/>
                <w:b w:val="0"/>
                <w:bCs w:val="0"/>
                <w:color w:val="auto"/>
                <w:szCs w:val="21"/>
                <w:highlight w:val="none"/>
              </w:rPr>
            </w:pPr>
          </w:p>
        </w:tc>
      </w:tr>
      <w:tr w14:paraId="75A9F945">
        <w:tblPrEx>
          <w:tblCellMar>
            <w:top w:w="0" w:type="dxa"/>
            <w:left w:w="108" w:type="dxa"/>
            <w:bottom w:w="0" w:type="dxa"/>
            <w:right w:w="108" w:type="dxa"/>
          </w:tblCellMar>
        </w:tblPrEx>
        <w:trPr>
          <w:trHeight w:val="468" w:hRule="atLeast"/>
          <w:jc w:val="center"/>
        </w:trPr>
        <w:tc>
          <w:tcPr>
            <w:tcW w:w="710" w:type="dxa"/>
            <w:tcBorders>
              <w:top w:val="single" w:color="000000" w:sz="4" w:space="0"/>
              <w:left w:val="single" w:color="000000" w:sz="4" w:space="0"/>
              <w:bottom w:val="single" w:color="000000" w:sz="4" w:space="0"/>
              <w:right w:val="single" w:color="000000" w:sz="4" w:space="0"/>
            </w:tcBorders>
            <w:vAlign w:val="center"/>
          </w:tcPr>
          <w:p w14:paraId="14C52FBF">
            <w:pPr>
              <w:keepNext w:val="0"/>
              <w:keepLines w:val="0"/>
              <w:pageBreakBefore w:val="0"/>
              <w:widowControl/>
              <w:numPr>
                <w:ilvl w:val="0"/>
                <w:numId w:val="7"/>
              </w:numPr>
              <w:kinsoku/>
              <w:wordWrap/>
              <w:overflowPunct/>
              <w:topLinePunct w:val="0"/>
              <w:autoSpaceDE/>
              <w:autoSpaceDN w:val="0"/>
              <w:bidi w:val="0"/>
              <w:adjustRightInd w:val="0"/>
              <w:snapToGrid w:val="0"/>
              <w:spacing w:line="240" w:lineRule="auto"/>
              <w:ind w:left="425" w:leftChars="0" w:hanging="425" w:firstLineChars="0"/>
              <w:jc w:val="center"/>
              <w:textAlignment w:val="auto"/>
              <w:rPr>
                <w:rFonts w:hint="eastAsia" w:ascii="宋体" w:hAnsi="宋体" w:cs="宋体"/>
                <w:b w:val="0"/>
                <w:bCs w:val="0"/>
                <w:color w:val="auto"/>
                <w:kern w:val="2"/>
                <w:sz w:val="21"/>
                <w:szCs w:val="21"/>
                <w:highlight w:val="none"/>
                <w:lang w:val="en-US" w:eastAsia="zh-CN" w:bidi="ar-SA"/>
              </w:rPr>
            </w:pPr>
          </w:p>
        </w:tc>
        <w:tc>
          <w:tcPr>
            <w:tcW w:w="2317" w:type="dxa"/>
            <w:tcBorders>
              <w:top w:val="single" w:color="000000" w:sz="4" w:space="0"/>
              <w:left w:val="nil"/>
              <w:bottom w:val="single" w:color="000000" w:sz="4" w:space="0"/>
              <w:right w:val="single" w:color="auto" w:sz="4" w:space="0"/>
            </w:tcBorders>
            <w:vAlign w:val="center"/>
          </w:tcPr>
          <w:p w14:paraId="2B7201F8">
            <w:pPr>
              <w:keepNext w:val="0"/>
              <w:keepLines w:val="0"/>
              <w:pageBreakBefore w:val="0"/>
              <w:widowControl w:val="0"/>
              <w:kinsoku/>
              <w:wordWrap/>
              <w:overflowPunct/>
              <w:topLinePunct w:val="0"/>
              <w:autoSpaceDE/>
              <w:autoSpaceDN w:val="0"/>
              <w:bidi w:val="0"/>
              <w:adjustRightInd/>
              <w:snapToGrid/>
              <w:spacing w:line="240" w:lineRule="auto"/>
              <w:jc w:val="center"/>
              <w:textAlignment w:val="auto"/>
              <w:rPr>
                <w:rFonts w:hint="default" w:ascii="宋体" w:hAnsi="宋体" w:cs="宋体"/>
                <w:b w:val="0"/>
                <w:bCs w:val="0"/>
                <w:color w:val="auto"/>
                <w:szCs w:val="21"/>
                <w:highlight w:val="none"/>
                <w:lang w:val="en-US"/>
              </w:rPr>
            </w:pPr>
            <w:r>
              <w:rPr>
                <w:rFonts w:hint="eastAsia" w:ascii="宋体" w:hAnsi="宋体" w:cs="宋体"/>
                <w:b w:val="0"/>
                <w:bCs w:val="0"/>
                <w:color w:val="auto"/>
                <w:szCs w:val="21"/>
                <w:highlight w:val="none"/>
                <w:lang w:eastAsia="zh-CN"/>
              </w:rPr>
              <w:t>▲</w:t>
            </w:r>
            <w:r>
              <w:rPr>
                <w:rFonts w:hint="eastAsia" w:ascii="宋体" w:hAnsi="宋体" w:cs="宋体"/>
                <w:b w:val="0"/>
                <w:bCs w:val="0"/>
                <w:color w:val="auto"/>
                <w:szCs w:val="21"/>
                <w:highlight w:val="none"/>
                <w:lang w:val="en-US" w:eastAsia="zh-CN"/>
              </w:rPr>
              <w:t>过滤面积（</w:t>
            </w:r>
            <w:r>
              <w:rPr>
                <w:rFonts w:hint="eastAsia" w:ascii="宋体" w:hAnsi="宋体" w:cs="阿里巴巴普惠体"/>
                <w:sz w:val="21"/>
                <w:szCs w:val="21"/>
                <w:highlight w:val="none"/>
                <w:lang w:val="en-US" w:eastAsia="zh-CN"/>
              </w:rPr>
              <w:t>m</w:t>
            </w:r>
            <w:r>
              <w:rPr>
                <w:rFonts w:hint="eastAsia" w:ascii="阿里巴巴普惠体" w:hAnsi="阿里巴巴普惠体" w:eastAsia="阿里巴巴普惠体" w:cs="阿里巴巴普惠体"/>
                <w:sz w:val="21"/>
                <w:szCs w:val="21"/>
                <w:highlight w:val="none"/>
                <w:lang w:val="en-US" w:eastAsia="zh-CN"/>
              </w:rPr>
              <w:t>²</w:t>
            </w:r>
            <w:r>
              <w:rPr>
                <w:rFonts w:hint="eastAsia" w:ascii="宋体" w:hAnsi="宋体" w:cs="宋体"/>
                <w:b w:val="0"/>
                <w:bCs w:val="0"/>
                <w:color w:val="auto"/>
                <w:szCs w:val="21"/>
                <w:highlight w:val="none"/>
                <w:lang w:val="en-US" w:eastAsia="zh-CN"/>
              </w:rPr>
              <w:t>）</w:t>
            </w:r>
          </w:p>
        </w:tc>
        <w:tc>
          <w:tcPr>
            <w:tcW w:w="2428" w:type="dxa"/>
            <w:tcBorders>
              <w:top w:val="single" w:color="auto" w:sz="4" w:space="0"/>
              <w:left w:val="single" w:color="auto" w:sz="4" w:space="0"/>
              <w:bottom w:val="single" w:color="auto" w:sz="4" w:space="0"/>
              <w:right w:val="single" w:color="auto" w:sz="4" w:space="0"/>
            </w:tcBorders>
            <w:vAlign w:val="center"/>
          </w:tcPr>
          <w:p w14:paraId="33DC4B45">
            <w:pPr>
              <w:keepNext w:val="0"/>
              <w:keepLines w:val="0"/>
              <w:pageBreakBefore w:val="0"/>
              <w:widowControl w:val="0"/>
              <w:kinsoku/>
              <w:wordWrap/>
              <w:overflowPunct/>
              <w:topLinePunct w:val="0"/>
              <w:autoSpaceDE/>
              <w:autoSpaceDN w:val="0"/>
              <w:bidi w:val="0"/>
              <w:adjustRightInd/>
              <w:snapToGrid/>
              <w:spacing w:line="240" w:lineRule="auto"/>
              <w:jc w:val="center"/>
              <w:textAlignment w:val="auto"/>
              <w:rPr>
                <w:rFonts w:hint="eastAsia" w:ascii="宋体" w:hAnsi="宋体" w:cs="宋体"/>
                <w:b w:val="0"/>
                <w:bCs w:val="0"/>
                <w:color w:val="000000"/>
                <w:kern w:val="0"/>
                <w:sz w:val="21"/>
                <w:szCs w:val="21"/>
                <w:highlight w:val="none"/>
                <w:lang w:bidi="ar"/>
              </w:rPr>
            </w:pPr>
            <w:r>
              <w:rPr>
                <w:rFonts w:hint="eastAsia" w:ascii="宋体" w:hAnsi="宋体" w:cs="宋体"/>
                <w:b w:val="0"/>
                <w:bCs w:val="0"/>
                <w:color w:val="000000"/>
                <w:kern w:val="0"/>
                <w:sz w:val="21"/>
                <w:szCs w:val="21"/>
                <w:highlight w:val="none"/>
                <w:lang w:val="en-US" w:eastAsia="zh-CN" w:bidi="ar"/>
              </w:rPr>
              <w:t>≥48.8</w:t>
            </w:r>
            <w:r>
              <w:rPr>
                <w:rFonts w:hint="eastAsia" w:ascii="宋体" w:hAnsi="宋体" w:cs="阿里巴巴普惠体"/>
                <w:sz w:val="21"/>
                <w:szCs w:val="21"/>
                <w:highlight w:val="none"/>
                <w:lang w:val="en-US" w:eastAsia="zh-CN"/>
              </w:rPr>
              <w:t>m</w:t>
            </w:r>
            <w:r>
              <w:rPr>
                <w:rFonts w:hint="eastAsia" w:ascii="阿里巴巴普惠体" w:hAnsi="阿里巴巴普惠体" w:eastAsia="阿里巴巴普惠体" w:cs="阿里巴巴普惠体"/>
                <w:sz w:val="21"/>
                <w:szCs w:val="21"/>
                <w:highlight w:val="none"/>
                <w:lang w:val="en-US" w:eastAsia="zh-CN"/>
              </w:rPr>
              <w:t>²</w:t>
            </w:r>
          </w:p>
        </w:tc>
        <w:tc>
          <w:tcPr>
            <w:tcW w:w="1527" w:type="dxa"/>
            <w:tcBorders>
              <w:top w:val="single" w:color="auto" w:sz="4" w:space="0"/>
              <w:left w:val="single" w:color="auto" w:sz="4" w:space="0"/>
              <w:bottom w:val="single" w:color="auto" w:sz="4" w:space="0"/>
              <w:right w:val="single" w:color="auto" w:sz="4" w:space="0"/>
            </w:tcBorders>
            <w:vAlign w:val="center"/>
          </w:tcPr>
          <w:p w14:paraId="4734E83D">
            <w:pPr>
              <w:keepNext w:val="0"/>
              <w:keepLines w:val="0"/>
              <w:pageBreakBefore w:val="0"/>
              <w:kinsoku/>
              <w:wordWrap/>
              <w:overflowPunct/>
              <w:topLinePunct w:val="0"/>
              <w:autoSpaceDE/>
              <w:autoSpaceDN w:val="0"/>
              <w:bidi w:val="0"/>
              <w:adjustRightInd w:val="0"/>
              <w:snapToGrid w:val="0"/>
              <w:spacing w:line="240" w:lineRule="auto"/>
              <w:jc w:val="center"/>
              <w:textAlignment w:val="auto"/>
              <w:rPr>
                <w:rFonts w:hint="eastAsia" w:ascii="宋体" w:hAnsi="宋体" w:cs="宋体"/>
                <w:b w:val="0"/>
                <w:bCs w:val="0"/>
                <w:color w:val="auto"/>
                <w:szCs w:val="21"/>
                <w:highlight w:val="none"/>
              </w:rPr>
            </w:pPr>
          </w:p>
        </w:tc>
        <w:tc>
          <w:tcPr>
            <w:tcW w:w="1418" w:type="dxa"/>
            <w:tcBorders>
              <w:top w:val="single" w:color="auto" w:sz="4" w:space="0"/>
              <w:left w:val="single" w:color="auto" w:sz="4" w:space="0"/>
              <w:bottom w:val="single" w:color="auto" w:sz="4" w:space="0"/>
              <w:right w:val="single" w:color="auto" w:sz="4" w:space="0"/>
            </w:tcBorders>
            <w:vAlign w:val="center"/>
          </w:tcPr>
          <w:p w14:paraId="69693712">
            <w:pPr>
              <w:keepNext w:val="0"/>
              <w:keepLines w:val="0"/>
              <w:pageBreakBefore w:val="0"/>
              <w:kinsoku/>
              <w:wordWrap/>
              <w:overflowPunct/>
              <w:topLinePunct w:val="0"/>
              <w:autoSpaceDE/>
              <w:autoSpaceDN w:val="0"/>
              <w:bidi w:val="0"/>
              <w:adjustRightInd w:val="0"/>
              <w:snapToGrid w:val="0"/>
              <w:spacing w:line="240" w:lineRule="auto"/>
              <w:jc w:val="center"/>
              <w:textAlignment w:val="auto"/>
              <w:rPr>
                <w:rFonts w:hint="eastAsia" w:ascii="宋体" w:hAnsi="宋体" w:cs="宋体"/>
                <w:b w:val="0"/>
                <w:bCs w:val="0"/>
                <w:color w:val="auto"/>
                <w:szCs w:val="21"/>
                <w:highlight w:val="none"/>
              </w:rPr>
            </w:pPr>
          </w:p>
        </w:tc>
        <w:tc>
          <w:tcPr>
            <w:tcW w:w="1418" w:type="dxa"/>
            <w:tcBorders>
              <w:top w:val="single" w:color="auto" w:sz="4" w:space="0"/>
              <w:left w:val="single" w:color="auto" w:sz="4" w:space="0"/>
              <w:bottom w:val="single" w:color="auto" w:sz="4" w:space="0"/>
              <w:right w:val="single" w:color="auto" w:sz="4" w:space="0"/>
            </w:tcBorders>
            <w:vAlign w:val="center"/>
          </w:tcPr>
          <w:p w14:paraId="5C3628DE">
            <w:pPr>
              <w:keepNext w:val="0"/>
              <w:keepLines w:val="0"/>
              <w:pageBreakBefore w:val="0"/>
              <w:kinsoku/>
              <w:wordWrap/>
              <w:overflowPunct/>
              <w:topLinePunct w:val="0"/>
              <w:autoSpaceDE/>
              <w:autoSpaceDN w:val="0"/>
              <w:bidi w:val="0"/>
              <w:adjustRightInd w:val="0"/>
              <w:snapToGrid w:val="0"/>
              <w:spacing w:line="240" w:lineRule="auto"/>
              <w:jc w:val="center"/>
              <w:textAlignment w:val="auto"/>
              <w:rPr>
                <w:rFonts w:hint="eastAsia" w:ascii="宋体" w:hAnsi="宋体" w:cs="宋体"/>
                <w:b w:val="0"/>
                <w:bCs w:val="0"/>
                <w:color w:val="auto"/>
                <w:szCs w:val="21"/>
                <w:highlight w:val="none"/>
              </w:rPr>
            </w:pPr>
          </w:p>
        </w:tc>
      </w:tr>
      <w:tr w14:paraId="47334C4A">
        <w:tblPrEx>
          <w:tblCellMar>
            <w:top w:w="0" w:type="dxa"/>
            <w:left w:w="108" w:type="dxa"/>
            <w:bottom w:w="0" w:type="dxa"/>
            <w:right w:w="108" w:type="dxa"/>
          </w:tblCellMar>
        </w:tblPrEx>
        <w:trPr>
          <w:trHeight w:val="468" w:hRule="atLeast"/>
          <w:jc w:val="center"/>
        </w:trPr>
        <w:tc>
          <w:tcPr>
            <w:tcW w:w="710" w:type="dxa"/>
            <w:tcBorders>
              <w:top w:val="single" w:color="000000" w:sz="4" w:space="0"/>
              <w:left w:val="single" w:color="000000" w:sz="4" w:space="0"/>
              <w:bottom w:val="single" w:color="000000" w:sz="4" w:space="0"/>
              <w:right w:val="single" w:color="000000" w:sz="4" w:space="0"/>
            </w:tcBorders>
            <w:vAlign w:val="center"/>
          </w:tcPr>
          <w:p w14:paraId="0C5245D4">
            <w:pPr>
              <w:keepNext w:val="0"/>
              <w:keepLines w:val="0"/>
              <w:pageBreakBefore w:val="0"/>
              <w:widowControl/>
              <w:numPr>
                <w:ilvl w:val="0"/>
                <w:numId w:val="7"/>
              </w:numPr>
              <w:kinsoku/>
              <w:wordWrap/>
              <w:overflowPunct/>
              <w:topLinePunct w:val="0"/>
              <w:autoSpaceDE/>
              <w:autoSpaceDN w:val="0"/>
              <w:bidi w:val="0"/>
              <w:adjustRightInd w:val="0"/>
              <w:snapToGrid w:val="0"/>
              <w:spacing w:line="240" w:lineRule="auto"/>
              <w:ind w:left="425" w:leftChars="0" w:hanging="425" w:firstLineChars="0"/>
              <w:jc w:val="center"/>
              <w:textAlignment w:val="auto"/>
              <w:rPr>
                <w:rFonts w:hint="eastAsia" w:ascii="宋体" w:hAnsi="宋体" w:cs="宋体"/>
                <w:b w:val="0"/>
                <w:bCs w:val="0"/>
                <w:color w:val="auto"/>
                <w:kern w:val="2"/>
                <w:sz w:val="21"/>
                <w:szCs w:val="21"/>
                <w:highlight w:val="none"/>
                <w:lang w:val="en-US" w:eastAsia="zh-CN" w:bidi="ar-SA"/>
              </w:rPr>
            </w:pPr>
          </w:p>
        </w:tc>
        <w:tc>
          <w:tcPr>
            <w:tcW w:w="2317" w:type="dxa"/>
            <w:tcBorders>
              <w:top w:val="single" w:color="000000" w:sz="4" w:space="0"/>
              <w:left w:val="nil"/>
              <w:bottom w:val="single" w:color="000000" w:sz="4" w:space="0"/>
              <w:right w:val="single" w:color="auto" w:sz="4" w:space="0"/>
            </w:tcBorders>
            <w:vAlign w:val="center"/>
          </w:tcPr>
          <w:p w14:paraId="138C7405">
            <w:pPr>
              <w:keepNext w:val="0"/>
              <w:keepLines w:val="0"/>
              <w:pageBreakBefore w:val="0"/>
              <w:widowControl w:val="0"/>
              <w:kinsoku/>
              <w:wordWrap/>
              <w:overflowPunct/>
              <w:topLinePunct w:val="0"/>
              <w:autoSpaceDE/>
              <w:autoSpaceDN w:val="0"/>
              <w:bidi w:val="0"/>
              <w:adjustRightInd/>
              <w:snapToGrid/>
              <w:spacing w:line="240" w:lineRule="auto"/>
              <w:jc w:val="center"/>
              <w:textAlignment w:val="auto"/>
              <w:rPr>
                <w:rFonts w:hint="default" w:ascii="宋体" w:hAnsi="宋体" w:cs="宋体"/>
                <w:b w:val="0"/>
                <w:bCs w:val="0"/>
                <w:color w:val="auto"/>
                <w:szCs w:val="21"/>
                <w:highlight w:val="none"/>
                <w:lang w:val="en-US" w:eastAsia="zh-CN"/>
              </w:rPr>
            </w:pPr>
            <w:r>
              <w:rPr>
                <w:rFonts w:hint="eastAsia" w:ascii="宋体" w:hAnsi="宋体" w:cs="宋体"/>
                <w:b w:val="0"/>
                <w:bCs w:val="0"/>
                <w:color w:val="auto"/>
                <w:szCs w:val="21"/>
                <w:highlight w:val="none"/>
                <w:lang w:eastAsia="zh-CN"/>
              </w:rPr>
              <w:t>▲</w:t>
            </w:r>
            <w:r>
              <w:rPr>
                <w:rFonts w:hint="eastAsia" w:ascii="宋体" w:hAnsi="宋体" w:cs="宋体"/>
                <w:b w:val="0"/>
                <w:bCs w:val="0"/>
                <w:color w:val="auto"/>
                <w:szCs w:val="21"/>
                <w:highlight w:val="none"/>
                <w:lang w:val="en-US" w:eastAsia="zh-CN"/>
              </w:rPr>
              <w:t>滤速</w:t>
            </w:r>
          </w:p>
        </w:tc>
        <w:tc>
          <w:tcPr>
            <w:tcW w:w="2428" w:type="dxa"/>
            <w:tcBorders>
              <w:top w:val="single" w:color="auto" w:sz="4" w:space="0"/>
              <w:left w:val="single" w:color="auto" w:sz="4" w:space="0"/>
              <w:bottom w:val="single" w:color="auto" w:sz="4" w:space="0"/>
              <w:right w:val="single" w:color="auto" w:sz="4" w:space="0"/>
            </w:tcBorders>
            <w:vAlign w:val="center"/>
          </w:tcPr>
          <w:p w14:paraId="3A03277E">
            <w:pPr>
              <w:keepNext w:val="0"/>
              <w:keepLines w:val="0"/>
              <w:pageBreakBefore w:val="0"/>
              <w:widowControl w:val="0"/>
              <w:kinsoku/>
              <w:wordWrap/>
              <w:overflowPunct/>
              <w:topLinePunct w:val="0"/>
              <w:autoSpaceDE/>
              <w:autoSpaceDN w:val="0"/>
              <w:bidi w:val="0"/>
              <w:adjustRightInd/>
              <w:snapToGrid/>
              <w:spacing w:line="240" w:lineRule="auto"/>
              <w:jc w:val="center"/>
              <w:textAlignment w:val="auto"/>
              <w:rPr>
                <w:rFonts w:hint="eastAsia" w:ascii="宋体" w:hAnsi="宋体" w:cs="宋体"/>
                <w:b w:val="0"/>
                <w:bCs w:val="0"/>
                <w:color w:val="000000"/>
                <w:kern w:val="0"/>
                <w:sz w:val="21"/>
                <w:szCs w:val="21"/>
                <w:highlight w:val="none"/>
                <w:lang w:val="en-US" w:eastAsia="zh-CN" w:bidi="ar"/>
              </w:rPr>
            </w:pPr>
            <w:r>
              <w:rPr>
                <w:rFonts w:hint="eastAsia" w:ascii="宋体" w:hAnsi="宋体" w:cs="宋体"/>
                <w:b w:val="0"/>
                <w:bCs w:val="0"/>
                <w:color w:val="000000"/>
                <w:kern w:val="0"/>
                <w:sz w:val="21"/>
                <w:szCs w:val="21"/>
                <w:highlight w:val="none"/>
                <w:lang w:val="en-US" w:eastAsia="zh-CN" w:bidi="ar"/>
              </w:rPr>
              <w:t>≤0.6</w:t>
            </w:r>
          </w:p>
        </w:tc>
        <w:tc>
          <w:tcPr>
            <w:tcW w:w="1527" w:type="dxa"/>
            <w:tcBorders>
              <w:top w:val="single" w:color="auto" w:sz="4" w:space="0"/>
              <w:left w:val="single" w:color="auto" w:sz="4" w:space="0"/>
              <w:bottom w:val="single" w:color="auto" w:sz="4" w:space="0"/>
              <w:right w:val="single" w:color="auto" w:sz="4" w:space="0"/>
            </w:tcBorders>
            <w:vAlign w:val="center"/>
          </w:tcPr>
          <w:p w14:paraId="52829B6B">
            <w:pPr>
              <w:keepNext w:val="0"/>
              <w:keepLines w:val="0"/>
              <w:pageBreakBefore w:val="0"/>
              <w:kinsoku/>
              <w:wordWrap/>
              <w:overflowPunct/>
              <w:topLinePunct w:val="0"/>
              <w:autoSpaceDE/>
              <w:autoSpaceDN w:val="0"/>
              <w:bidi w:val="0"/>
              <w:adjustRightInd w:val="0"/>
              <w:snapToGrid w:val="0"/>
              <w:spacing w:line="240" w:lineRule="auto"/>
              <w:jc w:val="center"/>
              <w:textAlignment w:val="auto"/>
              <w:rPr>
                <w:rFonts w:hint="eastAsia" w:ascii="宋体" w:hAnsi="宋体" w:cs="宋体"/>
                <w:b w:val="0"/>
                <w:bCs w:val="0"/>
                <w:color w:val="auto"/>
                <w:szCs w:val="21"/>
                <w:highlight w:val="none"/>
              </w:rPr>
            </w:pPr>
          </w:p>
        </w:tc>
        <w:tc>
          <w:tcPr>
            <w:tcW w:w="1418" w:type="dxa"/>
            <w:tcBorders>
              <w:top w:val="single" w:color="auto" w:sz="4" w:space="0"/>
              <w:left w:val="single" w:color="auto" w:sz="4" w:space="0"/>
              <w:bottom w:val="single" w:color="auto" w:sz="4" w:space="0"/>
              <w:right w:val="single" w:color="auto" w:sz="4" w:space="0"/>
            </w:tcBorders>
            <w:vAlign w:val="center"/>
          </w:tcPr>
          <w:p w14:paraId="04952F7D">
            <w:pPr>
              <w:keepNext w:val="0"/>
              <w:keepLines w:val="0"/>
              <w:pageBreakBefore w:val="0"/>
              <w:kinsoku/>
              <w:wordWrap/>
              <w:overflowPunct/>
              <w:topLinePunct w:val="0"/>
              <w:autoSpaceDE/>
              <w:autoSpaceDN w:val="0"/>
              <w:bidi w:val="0"/>
              <w:adjustRightInd w:val="0"/>
              <w:snapToGrid w:val="0"/>
              <w:spacing w:line="240" w:lineRule="auto"/>
              <w:jc w:val="center"/>
              <w:textAlignment w:val="auto"/>
              <w:rPr>
                <w:rFonts w:hint="eastAsia" w:ascii="宋体" w:hAnsi="宋体" w:cs="宋体"/>
                <w:b w:val="0"/>
                <w:bCs w:val="0"/>
                <w:color w:val="auto"/>
                <w:szCs w:val="21"/>
                <w:highlight w:val="none"/>
              </w:rPr>
            </w:pPr>
          </w:p>
        </w:tc>
        <w:tc>
          <w:tcPr>
            <w:tcW w:w="1418" w:type="dxa"/>
            <w:tcBorders>
              <w:top w:val="single" w:color="auto" w:sz="4" w:space="0"/>
              <w:left w:val="single" w:color="auto" w:sz="4" w:space="0"/>
              <w:bottom w:val="single" w:color="auto" w:sz="4" w:space="0"/>
              <w:right w:val="single" w:color="auto" w:sz="4" w:space="0"/>
            </w:tcBorders>
            <w:vAlign w:val="center"/>
          </w:tcPr>
          <w:p w14:paraId="08273CCE">
            <w:pPr>
              <w:keepNext w:val="0"/>
              <w:keepLines w:val="0"/>
              <w:pageBreakBefore w:val="0"/>
              <w:kinsoku/>
              <w:wordWrap/>
              <w:overflowPunct/>
              <w:topLinePunct w:val="0"/>
              <w:autoSpaceDE/>
              <w:autoSpaceDN w:val="0"/>
              <w:bidi w:val="0"/>
              <w:adjustRightInd w:val="0"/>
              <w:snapToGrid w:val="0"/>
              <w:spacing w:line="240" w:lineRule="auto"/>
              <w:jc w:val="center"/>
              <w:textAlignment w:val="auto"/>
              <w:rPr>
                <w:rFonts w:hint="eastAsia" w:ascii="宋体" w:hAnsi="宋体" w:cs="宋体"/>
                <w:b w:val="0"/>
                <w:bCs w:val="0"/>
                <w:color w:val="auto"/>
                <w:szCs w:val="21"/>
                <w:highlight w:val="none"/>
              </w:rPr>
            </w:pPr>
          </w:p>
        </w:tc>
      </w:tr>
      <w:tr w14:paraId="5BD2008E">
        <w:tblPrEx>
          <w:tblCellMar>
            <w:top w:w="0" w:type="dxa"/>
            <w:left w:w="108" w:type="dxa"/>
            <w:bottom w:w="0" w:type="dxa"/>
            <w:right w:w="108" w:type="dxa"/>
          </w:tblCellMar>
        </w:tblPrEx>
        <w:trPr>
          <w:trHeight w:val="468" w:hRule="atLeast"/>
          <w:jc w:val="center"/>
        </w:trPr>
        <w:tc>
          <w:tcPr>
            <w:tcW w:w="710" w:type="dxa"/>
            <w:tcBorders>
              <w:top w:val="single" w:color="000000" w:sz="4" w:space="0"/>
              <w:left w:val="single" w:color="000000" w:sz="4" w:space="0"/>
              <w:bottom w:val="single" w:color="000000" w:sz="4" w:space="0"/>
              <w:right w:val="single" w:color="000000" w:sz="4" w:space="0"/>
            </w:tcBorders>
            <w:vAlign w:val="center"/>
          </w:tcPr>
          <w:p w14:paraId="7DF27FE8">
            <w:pPr>
              <w:keepNext w:val="0"/>
              <w:keepLines w:val="0"/>
              <w:pageBreakBefore w:val="0"/>
              <w:widowControl/>
              <w:numPr>
                <w:ilvl w:val="0"/>
                <w:numId w:val="7"/>
              </w:numPr>
              <w:kinsoku/>
              <w:wordWrap/>
              <w:overflowPunct/>
              <w:topLinePunct w:val="0"/>
              <w:autoSpaceDE/>
              <w:autoSpaceDN w:val="0"/>
              <w:bidi w:val="0"/>
              <w:adjustRightInd w:val="0"/>
              <w:snapToGrid w:val="0"/>
              <w:spacing w:line="240" w:lineRule="auto"/>
              <w:ind w:left="425" w:leftChars="0" w:hanging="425" w:firstLineChars="0"/>
              <w:jc w:val="center"/>
              <w:textAlignment w:val="auto"/>
              <w:rPr>
                <w:rFonts w:hint="eastAsia" w:ascii="宋体" w:hAnsi="宋体" w:cs="宋体"/>
                <w:b w:val="0"/>
                <w:bCs w:val="0"/>
                <w:color w:val="auto"/>
                <w:kern w:val="2"/>
                <w:sz w:val="21"/>
                <w:szCs w:val="21"/>
                <w:highlight w:val="none"/>
                <w:lang w:val="en-US" w:eastAsia="zh-CN" w:bidi="ar-SA"/>
              </w:rPr>
            </w:pPr>
          </w:p>
        </w:tc>
        <w:tc>
          <w:tcPr>
            <w:tcW w:w="2317" w:type="dxa"/>
            <w:tcBorders>
              <w:top w:val="single" w:color="000000" w:sz="4" w:space="0"/>
              <w:left w:val="nil"/>
              <w:bottom w:val="single" w:color="000000" w:sz="4" w:space="0"/>
              <w:right w:val="single" w:color="auto" w:sz="4" w:space="0"/>
            </w:tcBorders>
            <w:vAlign w:val="center"/>
          </w:tcPr>
          <w:p w14:paraId="0055D82C">
            <w:pPr>
              <w:keepNext w:val="0"/>
              <w:keepLines w:val="0"/>
              <w:pageBreakBefore w:val="0"/>
              <w:widowControl w:val="0"/>
              <w:kinsoku/>
              <w:wordWrap/>
              <w:overflowPunct/>
              <w:topLinePunct w:val="0"/>
              <w:autoSpaceDE/>
              <w:autoSpaceDN w:val="0"/>
              <w:bidi w:val="0"/>
              <w:adjustRightInd/>
              <w:snapToGrid/>
              <w:spacing w:line="240" w:lineRule="auto"/>
              <w:jc w:val="center"/>
              <w:textAlignment w:val="auto"/>
              <w:rPr>
                <w:rFonts w:hint="default" w:ascii="宋体" w:hAnsi="宋体" w:cs="宋体"/>
                <w:b w:val="0"/>
                <w:bCs w:val="0"/>
                <w:color w:val="auto"/>
                <w:szCs w:val="21"/>
                <w:highlight w:val="none"/>
                <w:lang w:val="en-US" w:eastAsia="zh-CN"/>
              </w:rPr>
            </w:pPr>
            <w:r>
              <w:rPr>
                <w:rFonts w:hint="eastAsia" w:ascii="宋体" w:hAnsi="宋体" w:cs="宋体"/>
                <w:b w:val="0"/>
                <w:bCs w:val="0"/>
                <w:color w:val="auto"/>
                <w:szCs w:val="21"/>
                <w:highlight w:val="none"/>
                <w:lang w:eastAsia="zh-CN"/>
              </w:rPr>
              <w:t>▲</w:t>
            </w:r>
            <w:r>
              <w:rPr>
                <w:rFonts w:hint="eastAsia" w:ascii="宋体" w:hAnsi="宋体" w:cs="宋体"/>
                <w:b w:val="0"/>
                <w:bCs w:val="0"/>
                <w:color w:val="auto"/>
                <w:szCs w:val="21"/>
                <w:highlight w:val="none"/>
                <w:lang w:val="en-US" w:eastAsia="zh-CN"/>
              </w:rPr>
              <w:t>滤材</w:t>
            </w:r>
          </w:p>
        </w:tc>
        <w:tc>
          <w:tcPr>
            <w:tcW w:w="2428" w:type="dxa"/>
            <w:tcBorders>
              <w:top w:val="single" w:color="auto" w:sz="4" w:space="0"/>
              <w:left w:val="single" w:color="auto" w:sz="4" w:space="0"/>
              <w:bottom w:val="single" w:color="auto" w:sz="4" w:space="0"/>
              <w:right w:val="single" w:color="auto" w:sz="4" w:space="0"/>
            </w:tcBorders>
            <w:vAlign w:val="center"/>
          </w:tcPr>
          <w:p w14:paraId="720F91FF">
            <w:pPr>
              <w:keepNext w:val="0"/>
              <w:keepLines w:val="0"/>
              <w:pageBreakBefore w:val="0"/>
              <w:widowControl w:val="0"/>
              <w:kinsoku/>
              <w:wordWrap/>
              <w:overflowPunct/>
              <w:topLinePunct w:val="0"/>
              <w:autoSpaceDE/>
              <w:autoSpaceDN w:val="0"/>
              <w:bidi w:val="0"/>
              <w:adjustRightInd/>
              <w:snapToGrid/>
              <w:spacing w:line="240" w:lineRule="auto"/>
              <w:jc w:val="center"/>
              <w:textAlignment w:val="auto"/>
              <w:rPr>
                <w:rFonts w:hint="default" w:ascii="宋体" w:hAnsi="宋体" w:cs="宋体"/>
                <w:b w:val="0"/>
                <w:bCs w:val="0"/>
                <w:color w:val="000000"/>
                <w:kern w:val="0"/>
                <w:sz w:val="21"/>
                <w:szCs w:val="21"/>
                <w:highlight w:val="none"/>
                <w:lang w:val="en-US" w:eastAsia="zh-CN" w:bidi="ar"/>
              </w:rPr>
            </w:pPr>
            <w:r>
              <w:rPr>
                <w:rFonts w:hint="eastAsia" w:ascii="宋体" w:hAnsi="宋体" w:cs="阿里巴巴普惠体"/>
                <w:sz w:val="21"/>
                <w:szCs w:val="21"/>
                <w:highlight w:val="none"/>
                <w:lang w:val="en-US" w:eastAsia="zh-CN"/>
              </w:rPr>
              <w:t>聚酯纤维滤芯</w:t>
            </w:r>
          </w:p>
        </w:tc>
        <w:tc>
          <w:tcPr>
            <w:tcW w:w="1527" w:type="dxa"/>
            <w:tcBorders>
              <w:top w:val="single" w:color="auto" w:sz="4" w:space="0"/>
              <w:left w:val="single" w:color="auto" w:sz="4" w:space="0"/>
              <w:bottom w:val="single" w:color="auto" w:sz="4" w:space="0"/>
              <w:right w:val="single" w:color="auto" w:sz="4" w:space="0"/>
            </w:tcBorders>
            <w:vAlign w:val="center"/>
          </w:tcPr>
          <w:p w14:paraId="6CE817A3">
            <w:pPr>
              <w:keepNext w:val="0"/>
              <w:keepLines w:val="0"/>
              <w:pageBreakBefore w:val="0"/>
              <w:kinsoku/>
              <w:wordWrap/>
              <w:overflowPunct/>
              <w:topLinePunct w:val="0"/>
              <w:autoSpaceDE/>
              <w:autoSpaceDN w:val="0"/>
              <w:bidi w:val="0"/>
              <w:adjustRightInd w:val="0"/>
              <w:snapToGrid w:val="0"/>
              <w:spacing w:line="240" w:lineRule="auto"/>
              <w:jc w:val="center"/>
              <w:textAlignment w:val="auto"/>
              <w:rPr>
                <w:rFonts w:hint="eastAsia" w:ascii="宋体" w:hAnsi="宋体" w:cs="宋体"/>
                <w:b w:val="0"/>
                <w:bCs w:val="0"/>
                <w:color w:val="auto"/>
                <w:szCs w:val="21"/>
                <w:highlight w:val="none"/>
              </w:rPr>
            </w:pPr>
          </w:p>
        </w:tc>
        <w:tc>
          <w:tcPr>
            <w:tcW w:w="1418" w:type="dxa"/>
            <w:tcBorders>
              <w:top w:val="single" w:color="auto" w:sz="4" w:space="0"/>
              <w:left w:val="single" w:color="auto" w:sz="4" w:space="0"/>
              <w:bottom w:val="single" w:color="auto" w:sz="4" w:space="0"/>
              <w:right w:val="single" w:color="auto" w:sz="4" w:space="0"/>
            </w:tcBorders>
            <w:vAlign w:val="center"/>
          </w:tcPr>
          <w:p w14:paraId="6250A7A8">
            <w:pPr>
              <w:keepNext w:val="0"/>
              <w:keepLines w:val="0"/>
              <w:pageBreakBefore w:val="0"/>
              <w:kinsoku/>
              <w:wordWrap/>
              <w:overflowPunct/>
              <w:topLinePunct w:val="0"/>
              <w:autoSpaceDE/>
              <w:autoSpaceDN w:val="0"/>
              <w:bidi w:val="0"/>
              <w:adjustRightInd w:val="0"/>
              <w:snapToGrid w:val="0"/>
              <w:spacing w:line="240" w:lineRule="auto"/>
              <w:jc w:val="center"/>
              <w:textAlignment w:val="auto"/>
              <w:rPr>
                <w:rFonts w:hint="eastAsia" w:ascii="宋体" w:hAnsi="宋体" w:cs="宋体"/>
                <w:b w:val="0"/>
                <w:bCs w:val="0"/>
                <w:color w:val="auto"/>
                <w:szCs w:val="21"/>
                <w:highlight w:val="none"/>
              </w:rPr>
            </w:pPr>
          </w:p>
        </w:tc>
        <w:tc>
          <w:tcPr>
            <w:tcW w:w="1418" w:type="dxa"/>
            <w:tcBorders>
              <w:top w:val="single" w:color="auto" w:sz="4" w:space="0"/>
              <w:left w:val="single" w:color="auto" w:sz="4" w:space="0"/>
              <w:bottom w:val="single" w:color="auto" w:sz="4" w:space="0"/>
              <w:right w:val="single" w:color="auto" w:sz="4" w:space="0"/>
            </w:tcBorders>
            <w:vAlign w:val="center"/>
          </w:tcPr>
          <w:p w14:paraId="32DB873F">
            <w:pPr>
              <w:keepNext w:val="0"/>
              <w:keepLines w:val="0"/>
              <w:pageBreakBefore w:val="0"/>
              <w:kinsoku/>
              <w:wordWrap/>
              <w:overflowPunct/>
              <w:topLinePunct w:val="0"/>
              <w:autoSpaceDE/>
              <w:autoSpaceDN w:val="0"/>
              <w:bidi w:val="0"/>
              <w:adjustRightInd w:val="0"/>
              <w:snapToGrid w:val="0"/>
              <w:spacing w:line="240" w:lineRule="auto"/>
              <w:jc w:val="center"/>
              <w:textAlignment w:val="auto"/>
              <w:rPr>
                <w:rFonts w:hint="eastAsia" w:ascii="宋体" w:hAnsi="宋体" w:cs="宋体"/>
                <w:b w:val="0"/>
                <w:bCs w:val="0"/>
                <w:color w:val="auto"/>
                <w:szCs w:val="21"/>
                <w:highlight w:val="none"/>
              </w:rPr>
            </w:pPr>
          </w:p>
        </w:tc>
      </w:tr>
      <w:tr w14:paraId="0F4AD0BB">
        <w:tblPrEx>
          <w:tblCellMar>
            <w:top w:w="0" w:type="dxa"/>
            <w:left w:w="108" w:type="dxa"/>
            <w:bottom w:w="0" w:type="dxa"/>
            <w:right w:w="108" w:type="dxa"/>
          </w:tblCellMar>
        </w:tblPrEx>
        <w:trPr>
          <w:trHeight w:val="468" w:hRule="atLeast"/>
          <w:jc w:val="center"/>
        </w:trPr>
        <w:tc>
          <w:tcPr>
            <w:tcW w:w="710" w:type="dxa"/>
            <w:tcBorders>
              <w:top w:val="single" w:color="000000" w:sz="4" w:space="0"/>
              <w:left w:val="single" w:color="000000" w:sz="4" w:space="0"/>
              <w:bottom w:val="single" w:color="000000" w:sz="4" w:space="0"/>
              <w:right w:val="single" w:color="000000" w:sz="4" w:space="0"/>
            </w:tcBorders>
            <w:vAlign w:val="center"/>
          </w:tcPr>
          <w:p w14:paraId="6EDF2B4A">
            <w:pPr>
              <w:keepNext w:val="0"/>
              <w:keepLines w:val="0"/>
              <w:pageBreakBefore w:val="0"/>
              <w:widowControl/>
              <w:numPr>
                <w:ilvl w:val="0"/>
                <w:numId w:val="7"/>
              </w:numPr>
              <w:kinsoku/>
              <w:wordWrap/>
              <w:overflowPunct/>
              <w:topLinePunct w:val="0"/>
              <w:autoSpaceDE/>
              <w:autoSpaceDN w:val="0"/>
              <w:bidi w:val="0"/>
              <w:adjustRightInd w:val="0"/>
              <w:snapToGrid w:val="0"/>
              <w:spacing w:line="240" w:lineRule="auto"/>
              <w:ind w:left="425" w:leftChars="0" w:hanging="425" w:firstLineChars="0"/>
              <w:jc w:val="center"/>
              <w:textAlignment w:val="auto"/>
              <w:rPr>
                <w:rFonts w:hint="eastAsia" w:ascii="宋体" w:hAnsi="宋体" w:cs="宋体"/>
                <w:b w:val="0"/>
                <w:bCs w:val="0"/>
                <w:color w:val="auto"/>
                <w:kern w:val="2"/>
                <w:sz w:val="21"/>
                <w:szCs w:val="21"/>
                <w:highlight w:val="none"/>
                <w:lang w:val="en-US" w:eastAsia="zh-CN" w:bidi="ar-SA"/>
              </w:rPr>
            </w:pPr>
          </w:p>
        </w:tc>
        <w:tc>
          <w:tcPr>
            <w:tcW w:w="2317" w:type="dxa"/>
            <w:tcBorders>
              <w:top w:val="single" w:color="000000" w:sz="4" w:space="0"/>
              <w:left w:val="nil"/>
              <w:bottom w:val="single" w:color="000000" w:sz="4" w:space="0"/>
              <w:right w:val="single" w:color="auto" w:sz="4" w:space="0"/>
            </w:tcBorders>
            <w:vAlign w:val="center"/>
          </w:tcPr>
          <w:p w14:paraId="4A48129D">
            <w:pPr>
              <w:keepNext w:val="0"/>
              <w:keepLines w:val="0"/>
              <w:pageBreakBefore w:val="0"/>
              <w:widowControl w:val="0"/>
              <w:kinsoku/>
              <w:wordWrap/>
              <w:overflowPunct/>
              <w:topLinePunct w:val="0"/>
              <w:autoSpaceDE/>
              <w:autoSpaceDN w:val="0"/>
              <w:bidi w:val="0"/>
              <w:adjustRightInd/>
              <w:snapToGrid/>
              <w:spacing w:line="240" w:lineRule="auto"/>
              <w:jc w:val="center"/>
              <w:textAlignment w:val="auto"/>
              <w:rPr>
                <w:rFonts w:hint="default" w:ascii="宋体" w:hAnsi="宋体" w:cs="宋体"/>
                <w:b w:val="0"/>
                <w:bCs w:val="0"/>
                <w:color w:val="auto"/>
                <w:szCs w:val="21"/>
                <w:highlight w:val="none"/>
                <w:lang w:val="en-US" w:eastAsia="zh-CN"/>
              </w:rPr>
            </w:pPr>
            <w:r>
              <w:rPr>
                <w:rFonts w:hint="eastAsia" w:ascii="宋体" w:hAnsi="宋体" w:cs="宋体"/>
                <w:b w:val="0"/>
                <w:bCs w:val="0"/>
                <w:color w:val="auto"/>
                <w:szCs w:val="21"/>
                <w:highlight w:val="none"/>
                <w:lang w:val="en-US" w:eastAsia="zh-CN"/>
              </w:rPr>
              <w:t>机组尺寸</w:t>
            </w:r>
          </w:p>
        </w:tc>
        <w:tc>
          <w:tcPr>
            <w:tcW w:w="2428" w:type="dxa"/>
            <w:tcBorders>
              <w:top w:val="single" w:color="auto" w:sz="4" w:space="0"/>
              <w:left w:val="single" w:color="auto" w:sz="4" w:space="0"/>
              <w:bottom w:val="single" w:color="auto" w:sz="4" w:space="0"/>
              <w:right w:val="single" w:color="auto" w:sz="4" w:space="0"/>
            </w:tcBorders>
            <w:vAlign w:val="center"/>
          </w:tcPr>
          <w:p w14:paraId="23605FAF">
            <w:pPr>
              <w:keepNext w:val="0"/>
              <w:keepLines w:val="0"/>
              <w:pageBreakBefore w:val="0"/>
              <w:widowControl w:val="0"/>
              <w:kinsoku/>
              <w:wordWrap/>
              <w:overflowPunct/>
              <w:topLinePunct w:val="0"/>
              <w:autoSpaceDE/>
              <w:autoSpaceDN w:val="0"/>
              <w:bidi w:val="0"/>
              <w:adjustRightInd/>
              <w:snapToGrid/>
              <w:spacing w:line="240" w:lineRule="auto"/>
              <w:jc w:val="center"/>
              <w:textAlignment w:val="auto"/>
              <w:rPr>
                <w:rFonts w:hint="eastAsia" w:ascii="宋体" w:hAnsi="宋体" w:cs="宋体"/>
                <w:b w:val="0"/>
                <w:bCs w:val="0"/>
                <w:color w:val="000000"/>
                <w:kern w:val="0"/>
                <w:sz w:val="21"/>
                <w:szCs w:val="21"/>
                <w:highlight w:val="none"/>
                <w:lang w:val="en-US" w:eastAsia="zh-CN" w:bidi="ar"/>
              </w:rPr>
            </w:pPr>
            <w:r>
              <w:rPr>
                <w:rFonts w:hint="eastAsia" w:ascii="宋体" w:hAnsi="宋体" w:cs="宋体"/>
                <w:color w:val="auto"/>
                <w:szCs w:val="21"/>
                <w:highlight w:val="none"/>
              </w:rPr>
              <w:t>由投标人提供</w:t>
            </w:r>
          </w:p>
        </w:tc>
        <w:tc>
          <w:tcPr>
            <w:tcW w:w="1527" w:type="dxa"/>
            <w:tcBorders>
              <w:top w:val="single" w:color="auto" w:sz="4" w:space="0"/>
              <w:left w:val="single" w:color="auto" w:sz="4" w:space="0"/>
              <w:bottom w:val="single" w:color="auto" w:sz="4" w:space="0"/>
              <w:right w:val="single" w:color="auto" w:sz="4" w:space="0"/>
            </w:tcBorders>
            <w:vAlign w:val="center"/>
          </w:tcPr>
          <w:p w14:paraId="62E27036">
            <w:pPr>
              <w:keepNext w:val="0"/>
              <w:keepLines w:val="0"/>
              <w:pageBreakBefore w:val="0"/>
              <w:kinsoku/>
              <w:wordWrap/>
              <w:overflowPunct/>
              <w:topLinePunct w:val="0"/>
              <w:autoSpaceDE/>
              <w:autoSpaceDN w:val="0"/>
              <w:bidi w:val="0"/>
              <w:adjustRightInd w:val="0"/>
              <w:snapToGrid w:val="0"/>
              <w:spacing w:line="240" w:lineRule="auto"/>
              <w:jc w:val="center"/>
              <w:textAlignment w:val="auto"/>
              <w:rPr>
                <w:rFonts w:hint="eastAsia" w:ascii="宋体" w:hAnsi="宋体" w:cs="宋体"/>
                <w:b w:val="0"/>
                <w:bCs w:val="0"/>
                <w:color w:val="auto"/>
                <w:szCs w:val="21"/>
                <w:highlight w:val="none"/>
              </w:rPr>
            </w:pPr>
          </w:p>
        </w:tc>
        <w:tc>
          <w:tcPr>
            <w:tcW w:w="1418" w:type="dxa"/>
            <w:tcBorders>
              <w:top w:val="single" w:color="auto" w:sz="4" w:space="0"/>
              <w:left w:val="single" w:color="auto" w:sz="4" w:space="0"/>
              <w:bottom w:val="single" w:color="auto" w:sz="4" w:space="0"/>
              <w:right w:val="single" w:color="auto" w:sz="4" w:space="0"/>
            </w:tcBorders>
            <w:vAlign w:val="center"/>
          </w:tcPr>
          <w:p w14:paraId="6EA280AB">
            <w:pPr>
              <w:keepNext w:val="0"/>
              <w:keepLines w:val="0"/>
              <w:pageBreakBefore w:val="0"/>
              <w:kinsoku/>
              <w:wordWrap/>
              <w:overflowPunct/>
              <w:topLinePunct w:val="0"/>
              <w:autoSpaceDE/>
              <w:autoSpaceDN w:val="0"/>
              <w:bidi w:val="0"/>
              <w:adjustRightInd w:val="0"/>
              <w:snapToGrid w:val="0"/>
              <w:spacing w:line="240" w:lineRule="auto"/>
              <w:jc w:val="center"/>
              <w:textAlignment w:val="auto"/>
              <w:rPr>
                <w:rFonts w:hint="eastAsia" w:ascii="宋体" w:hAnsi="宋体" w:cs="宋体"/>
                <w:b w:val="0"/>
                <w:bCs w:val="0"/>
                <w:color w:val="auto"/>
                <w:szCs w:val="21"/>
                <w:highlight w:val="none"/>
              </w:rPr>
            </w:pPr>
          </w:p>
        </w:tc>
        <w:tc>
          <w:tcPr>
            <w:tcW w:w="1418" w:type="dxa"/>
            <w:tcBorders>
              <w:top w:val="single" w:color="auto" w:sz="4" w:space="0"/>
              <w:left w:val="single" w:color="auto" w:sz="4" w:space="0"/>
              <w:bottom w:val="single" w:color="auto" w:sz="4" w:space="0"/>
              <w:right w:val="single" w:color="auto" w:sz="4" w:space="0"/>
            </w:tcBorders>
            <w:vAlign w:val="center"/>
          </w:tcPr>
          <w:p w14:paraId="0E9594A6">
            <w:pPr>
              <w:keepNext w:val="0"/>
              <w:keepLines w:val="0"/>
              <w:pageBreakBefore w:val="0"/>
              <w:kinsoku/>
              <w:wordWrap/>
              <w:overflowPunct/>
              <w:topLinePunct w:val="0"/>
              <w:autoSpaceDE/>
              <w:autoSpaceDN w:val="0"/>
              <w:bidi w:val="0"/>
              <w:adjustRightInd w:val="0"/>
              <w:snapToGrid w:val="0"/>
              <w:spacing w:line="240" w:lineRule="auto"/>
              <w:jc w:val="center"/>
              <w:textAlignment w:val="auto"/>
              <w:rPr>
                <w:rFonts w:hint="eastAsia" w:ascii="宋体" w:hAnsi="宋体" w:cs="宋体"/>
                <w:b w:val="0"/>
                <w:bCs w:val="0"/>
                <w:color w:val="auto"/>
                <w:szCs w:val="21"/>
                <w:highlight w:val="none"/>
              </w:rPr>
            </w:pPr>
          </w:p>
        </w:tc>
      </w:tr>
      <w:tr w14:paraId="40D30220">
        <w:tblPrEx>
          <w:tblCellMar>
            <w:top w:w="0" w:type="dxa"/>
            <w:left w:w="108" w:type="dxa"/>
            <w:bottom w:w="0" w:type="dxa"/>
            <w:right w:w="108" w:type="dxa"/>
          </w:tblCellMar>
        </w:tblPrEx>
        <w:trPr>
          <w:trHeight w:val="468" w:hRule="atLeast"/>
          <w:jc w:val="center"/>
        </w:trPr>
        <w:tc>
          <w:tcPr>
            <w:tcW w:w="710" w:type="dxa"/>
            <w:tcBorders>
              <w:top w:val="single" w:color="000000" w:sz="4" w:space="0"/>
              <w:left w:val="single" w:color="000000" w:sz="4" w:space="0"/>
              <w:bottom w:val="single" w:color="000000" w:sz="4" w:space="0"/>
              <w:right w:val="single" w:color="000000" w:sz="4" w:space="0"/>
            </w:tcBorders>
            <w:vAlign w:val="center"/>
          </w:tcPr>
          <w:p w14:paraId="7D75F16F">
            <w:pPr>
              <w:keepNext w:val="0"/>
              <w:keepLines w:val="0"/>
              <w:pageBreakBefore w:val="0"/>
              <w:widowControl/>
              <w:numPr>
                <w:ilvl w:val="0"/>
                <w:numId w:val="7"/>
              </w:numPr>
              <w:kinsoku/>
              <w:wordWrap/>
              <w:overflowPunct/>
              <w:topLinePunct w:val="0"/>
              <w:autoSpaceDE/>
              <w:autoSpaceDN w:val="0"/>
              <w:bidi w:val="0"/>
              <w:adjustRightInd w:val="0"/>
              <w:snapToGrid w:val="0"/>
              <w:spacing w:line="240" w:lineRule="auto"/>
              <w:ind w:left="425" w:leftChars="0" w:hanging="425" w:firstLineChars="0"/>
              <w:jc w:val="center"/>
              <w:textAlignment w:val="auto"/>
              <w:rPr>
                <w:rFonts w:hint="eastAsia" w:ascii="宋体" w:hAnsi="宋体" w:cs="宋体"/>
                <w:b w:val="0"/>
                <w:bCs w:val="0"/>
                <w:color w:val="auto"/>
                <w:kern w:val="2"/>
                <w:sz w:val="21"/>
                <w:szCs w:val="21"/>
                <w:highlight w:val="none"/>
                <w:lang w:val="en-US" w:eastAsia="zh-CN" w:bidi="ar-SA"/>
              </w:rPr>
            </w:pPr>
          </w:p>
        </w:tc>
        <w:tc>
          <w:tcPr>
            <w:tcW w:w="2317" w:type="dxa"/>
            <w:tcBorders>
              <w:top w:val="single" w:color="000000" w:sz="4" w:space="0"/>
              <w:left w:val="nil"/>
              <w:bottom w:val="single" w:color="000000" w:sz="4" w:space="0"/>
              <w:right w:val="single" w:color="auto" w:sz="4" w:space="0"/>
            </w:tcBorders>
            <w:vAlign w:val="center"/>
          </w:tcPr>
          <w:p w14:paraId="634E8178">
            <w:pPr>
              <w:keepNext w:val="0"/>
              <w:keepLines w:val="0"/>
              <w:pageBreakBefore w:val="0"/>
              <w:widowControl w:val="0"/>
              <w:kinsoku/>
              <w:wordWrap/>
              <w:overflowPunct/>
              <w:topLinePunct w:val="0"/>
              <w:autoSpaceDE/>
              <w:autoSpaceDN w:val="0"/>
              <w:bidi w:val="0"/>
              <w:adjustRightInd/>
              <w:snapToGrid/>
              <w:spacing w:line="240" w:lineRule="auto"/>
              <w:jc w:val="center"/>
              <w:textAlignment w:val="auto"/>
              <w:rPr>
                <w:rFonts w:hint="default" w:ascii="宋体" w:hAnsi="宋体" w:cs="宋体"/>
                <w:b w:val="0"/>
                <w:bCs w:val="0"/>
                <w:color w:val="auto"/>
                <w:szCs w:val="21"/>
                <w:highlight w:val="none"/>
                <w:lang w:val="en-US" w:eastAsia="zh-CN"/>
              </w:rPr>
            </w:pPr>
            <w:r>
              <w:rPr>
                <w:rFonts w:hint="eastAsia" w:ascii="宋体" w:hAnsi="宋体" w:cs="宋体"/>
                <w:b w:val="0"/>
                <w:bCs w:val="0"/>
                <w:color w:val="auto"/>
                <w:szCs w:val="21"/>
                <w:highlight w:val="none"/>
                <w:lang w:val="en-US" w:eastAsia="zh-CN"/>
              </w:rPr>
              <w:t>机组运行重量</w:t>
            </w:r>
          </w:p>
        </w:tc>
        <w:tc>
          <w:tcPr>
            <w:tcW w:w="2428" w:type="dxa"/>
            <w:tcBorders>
              <w:top w:val="single" w:color="auto" w:sz="4" w:space="0"/>
              <w:left w:val="single" w:color="auto" w:sz="4" w:space="0"/>
              <w:bottom w:val="single" w:color="auto" w:sz="4" w:space="0"/>
              <w:right w:val="single" w:color="auto" w:sz="4" w:space="0"/>
            </w:tcBorders>
            <w:vAlign w:val="center"/>
          </w:tcPr>
          <w:p w14:paraId="3DAFDF0C">
            <w:pPr>
              <w:keepNext w:val="0"/>
              <w:keepLines w:val="0"/>
              <w:pageBreakBefore w:val="0"/>
              <w:widowControl w:val="0"/>
              <w:kinsoku/>
              <w:wordWrap/>
              <w:overflowPunct/>
              <w:topLinePunct w:val="0"/>
              <w:autoSpaceDE/>
              <w:autoSpaceDN w:val="0"/>
              <w:bidi w:val="0"/>
              <w:adjustRightInd/>
              <w:snapToGrid/>
              <w:spacing w:line="240" w:lineRule="auto"/>
              <w:jc w:val="center"/>
              <w:textAlignment w:val="auto"/>
              <w:rPr>
                <w:rFonts w:hint="eastAsia" w:ascii="宋体" w:hAnsi="宋体" w:cs="宋体"/>
                <w:color w:val="auto"/>
                <w:szCs w:val="21"/>
                <w:highlight w:val="none"/>
              </w:rPr>
            </w:pPr>
            <w:r>
              <w:rPr>
                <w:rFonts w:hint="eastAsia" w:ascii="宋体" w:hAnsi="宋体" w:cs="宋体"/>
                <w:color w:val="auto"/>
                <w:szCs w:val="21"/>
                <w:highlight w:val="none"/>
              </w:rPr>
              <w:t>由投标人提供</w:t>
            </w:r>
          </w:p>
        </w:tc>
        <w:tc>
          <w:tcPr>
            <w:tcW w:w="1527" w:type="dxa"/>
            <w:tcBorders>
              <w:top w:val="single" w:color="auto" w:sz="4" w:space="0"/>
              <w:left w:val="single" w:color="auto" w:sz="4" w:space="0"/>
              <w:bottom w:val="single" w:color="auto" w:sz="4" w:space="0"/>
              <w:right w:val="single" w:color="auto" w:sz="4" w:space="0"/>
            </w:tcBorders>
            <w:vAlign w:val="center"/>
          </w:tcPr>
          <w:p w14:paraId="1785FF0E">
            <w:pPr>
              <w:keepNext w:val="0"/>
              <w:keepLines w:val="0"/>
              <w:pageBreakBefore w:val="0"/>
              <w:kinsoku/>
              <w:wordWrap/>
              <w:overflowPunct/>
              <w:topLinePunct w:val="0"/>
              <w:autoSpaceDE/>
              <w:autoSpaceDN w:val="0"/>
              <w:bidi w:val="0"/>
              <w:adjustRightInd w:val="0"/>
              <w:snapToGrid w:val="0"/>
              <w:spacing w:line="240" w:lineRule="auto"/>
              <w:jc w:val="center"/>
              <w:textAlignment w:val="auto"/>
              <w:rPr>
                <w:rFonts w:hint="eastAsia" w:ascii="宋体" w:hAnsi="宋体" w:cs="宋体"/>
                <w:b w:val="0"/>
                <w:bCs w:val="0"/>
                <w:color w:val="auto"/>
                <w:szCs w:val="21"/>
                <w:highlight w:val="none"/>
              </w:rPr>
            </w:pPr>
          </w:p>
        </w:tc>
        <w:tc>
          <w:tcPr>
            <w:tcW w:w="1418" w:type="dxa"/>
            <w:tcBorders>
              <w:top w:val="single" w:color="auto" w:sz="4" w:space="0"/>
              <w:left w:val="single" w:color="auto" w:sz="4" w:space="0"/>
              <w:bottom w:val="single" w:color="auto" w:sz="4" w:space="0"/>
              <w:right w:val="single" w:color="auto" w:sz="4" w:space="0"/>
            </w:tcBorders>
            <w:vAlign w:val="center"/>
          </w:tcPr>
          <w:p w14:paraId="75ABFB6B">
            <w:pPr>
              <w:keepNext w:val="0"/>
              <w:keepLines w:val="0"/>
              <w:pageBreakBefore w:val="0"/>
              <w:kinsoku/>
              <w:wordWrap/>
              <w:overflowPunct/>
              <w:topLinePunct w:val="0"/>
              <w:autoSpaceDE/>
              <w:autoSpaceDN w:val="0"/>
              <w:bidi w:val="0"/>
              <w:adjustRightInd w:val="0"/>
              <w:snapToGrid w:val="0"/>
              <w:spacing w:line="240" w:lineRule="auto"/>
              <w:jc w:val="center"/>
              <w:textAlignment w:val="auto"/>
              <w:rPr>
                <w:rFonts w:hint="eastAsia" w:ascii="宋体" w:hAnsi="宋体" w:cs="宋体"/>
                <w:b w:val="0"/>
                <w:bCs w:val="0"/>
                <w:color w:val="auto"/>
                <w:szCs w:val="21"/>
                <w:highlight w:val="none"/>
              </w:rPr>
            </w:pPr>
          </w:p>
        </w:tc>
        <w:tc>
          <w:tcPr>
            <w:tcW w:w="1418" w:type="dxa"/>
            <w:tcBorders>
              <w:top w:val="single" w:color="auto" w:sz="4" w:space="0"/>
              <w:left w:val="single" w:color="auto" w:sz="4" w:space="0"/>
              <w:bottom w:val="single" w:color="auto" w:sz="4" w:space="0"/>
              <w:right w:val="single" w:color="auto" w:sz="4" w:space="0"/>
            </w:tcBorders>
            <w:vAlign w:val="center"/>
          </w:tcPr>
          <w:p w14:paraId="2F704CCC">
            <w:pPr>
              <w:keepNext w:val="0"/>
              <w:keepLines w:val="0"/>
              <w:pageBreakBefore w:val="0"/>
              <w:kinsoku/>
              <w:wordWrap/>
              <w:overflowPunct/>
              <w:topLinePunct w:val="0"/>
              <w:autoSpaceDE/>
              <w:autoSpaceDN w:val="0"/>
              <w:bidi w:val="0"/>
              <w:adjustRightInd w:val="0"/>
              <w:snapToGrid w:val="0"/>
              <w:spacing w:line="240" w:lineRule="auto"/>
              <w:jc w:val="center"/>
              <w:textAlignment w:val="auto"/>
              <w:rPr>
                <w:rFonts w:hint="eastAsia" w:ascii="宋体" w:hAnsi="宋体" w:cs="宋体"/>
                <w:b w:val="0"/>
                <w:bCs w:val="0"/>
                <w:color w:val="auto"/>
                <w:szCs w:val="21"/>
                <w:highlight w:val="none"/>
              </w:rPr>
            </w:pPr>
          </w:p>
        </w:tc>
      </w:tr>
      <w:tr w14:paraId="038C3107">
        <w:tblPrEx>
          <w:tblCellMar>
            <w:top w:w="0" w:type="dxa"/>
            <w:left w:w="108" w:type="dxa"/>
            <w:bottom w:w="0" w:type="dxa"/>
            <w:right w:w="108" w:type="dxa"/>
          </w:tblCellMar>
        </w:tblPrEx>
        <w:trPr>
          <w:trHeight w:val="468" w:hRule="atLeast"/>
          <w:jc w:val="center"/>
        </w:trPr>
        <w:tc>
          <w:tcPr>
            <w:tcW w:w="710" w:type="dxa"/>
            <w:tcBorders>
              <w:top w:val="single" w:color="000000" w:sz="4" w:space="0"/>
              <w:left w:val="single" w:color="000000" w:sz="4" w:space="0"/>
              <w:bottom w:val="single" w:color="000000" w:sz="4" w:space="0"/>
              <w:right w:val="single" w:color="000000" w:sz="4" w:space="0"/>
            </w:tcBorders>
            <w:vAlign w:val="center"/>
          </w:tcPr>
          <w:p w14:paraId="7083EC90">
            <w:pPr>
              <w:keepNext w:val="0"/>
              <w:keepLines w:val="0"/>
              <w:pageBreakBefore w:val="0"/>
              <w:widowControl/>
              <w:numPr>
                <w:ilvl w:val="0"/>
                <w:numId w:val="7"/>
              </w:numPr>
              <w:kinsoku/>
              <w:wordWrap/>
              <w:overflowPunct/>
              <w:topLinePunct w:val="0"/>
              <w:autoSpaceDE/>
              <w:autoSpaceDN w:val="0"/>
              <w:bidi w:val="0"/>
              <w:adjustRightInd w:val="0"/>
              <w:snapToGrid w:val="0"/>
              <w:spacing w:line="240" w:lineRule="auto"/>
              <w:ind w:left="425" w:leftChars="0" w:hanging="425" w:firstLineChars="0"/>
              <w:jc w:val="center"/>
              <w:textAlignment w:val="auto"/>
              <w:rPr>
                <w:rFonts w:hint="eastAsia" w:ascii="宋体" w:hAnsi="宋体" w:cs="宋体"/>
                <w:b w:val="0"/>
                <w:bCs w:val="0"/>
                <w:color w:val="auto"/>
                <w:kern w:val="2"/>
                <w:sz w:val="21"/>
                <w:szCs w:val="21"/>
                <w:highlight w:val="none"/>
                <w:lang w:val="en-US" w:eastAsia="zh-CN" w:bidi="ar-SA"/>
              </w:rPr>
            </w:pPr>
          </w:p>
        </w:tc>
        <w:tc>
          <w:tcPr>
            <w:tcW w:w="2317" w:type="dxa"/>
            <w:tcBorders>
              <w:top w:val="single" w:color="000000" w:sz="4" w:space="0"/>
              <w:left w:val="nil"/>
              <w:bottom w:val="single" w:color="000000" w:sz="4" w:space="0"/>
              <w:right w:val="single" w:color="auto" w:sz="4" w:space="0"/>
            </w:tcBorders>
            <w:vAlign w:val="center"/>
          </w:tcPr>
          <w:p w14:paraId="227CEF33">
            <w:pPr>
              <w:keepNext w:val="0"/>
              <w:keepLines w:val="0"/>
              <w:pageBreakBefore w:val="0"/>
              <w:widowControl w:val="0"/>
              <w:kinsoku/>
              <w:wordWrap/>
              <w:overflowPunct/>
              <w:topLinePunct w:val="0"/>
              <w:autoSpaceDE/>
              <w:autoSpaceDN w:val="0"/>
              <w:bidi w:val="0"/>
              <w:adjustRightInd/>
              <w:snapToGrid/>
              <w:spacing w:line="240" w:lineRule="auto"/>
              <w:jc w:val="center"/>
              <w:textAlignment w:val="auto"/>
              <w:rPr>
                <w:rFonts w:hint="default" w:ascii="宋体" w:hAnsi="宋体" w:cs="宋体"/>
                <w:b w:val="0"/>
                <w:bCs w:val="0"/>
                <w:color w:val="auto"/>
                <w:szCs w:val="21"/>
                <w:highlight w:val="none"/>
                <w:lang w:val="en-US" w:eastAsia="zh-CN"/>
              </w:rPr>
            </w:pPr>
            <w:r>
              <w:rPr>
                <w:rFonts w:hint="eastAsia" w:ascii="宋体" w:hAnsi="宋体" w:cs="宋体"/>
                <w:color w:val="auto"/>
                <w:szCs w:val="21"/>
                <w:highlight w:val="none"/>
                <w:lang w:eastAsia="zh-CN"/>
              </w:rPr>
              <w:t>★</w:t>
            </w:r>
            <w:r>
              <w:rPr>
                <w:rFonts w:hint="eastAsia" w:ascii="宋体" w:hAnsi="宋体" w:cs="宋体"/>
                <w:b w:val="0"/>
                <w:bCs w:val="0"/>
                <w:color w:val="auto"/>
                <w:szCs w:val="21"/>
                <w:highlight w:val="none"/>
                <w:lang w:val="en-US" w:eastAsia="zh-CN"/>
              </w:rPr>
              <w:t>外壳材质</w:t>
            </w:r>
          </w:p>
        </w:tc>
        <w:tc>
          <w:tcPr>
            <w:tcW w:w="2428" w:type="dxa"/>
            <w:tcBorders>
              <w:top w:val="single" w:color="auto" w:sz="4" w:space="0"/>
              <w:left w:val="single" w:color="auto" w:sz="4" w:space="0"/>
              <w:bottom w:val="single" w:color="auto" w:sz="4" w:space="0"/>
              <w:right w:val="single" w:color="auto" w:sz="4" w:space="0"/>
            </w:tcBorders>
            <w:vAlign w:val="center"/>
          </w:tcPr>
          <w:p w14:paraId="67AF97A4">
            <w:pPr>
              <w:keepNext w:val="0"/>
              <w:keepLines w:val="0"/>
              <w:pageBreakBefore w:val="0"/>
              <w:widowControl w:val="0"/>
              <w:kinsoku/>
              <w:wordWrap/>
              <w:overflowPunct/>
              <w:topLinePunct w:val="0"/>
              <w:autoSpaceDE/>
              <w:autoSpaceDN w:val="0"/>
              <w:bidi w:val="0"/>
              <w:adjustRightInd/>
              <w:snapToGrid/>
              <w:spacing w:line="240" w:lineRule="auto"/>
              <w:jc w:val="center"/>
              <w:textAlignment w:val="auto"/>
              <w:rPr>
                <w:rFonts w:hint="eastAsia" w:ascii="宋体" w:hAnsi="宋体" w:cs="宋体"/>
                <w:color w:val="auto"/>
                <w:szCs w:val="21"/>
                <w:highlight w:val="none"/>
              </w:rPr>
            </w:pPr>
            <w:r>
              <w:rPr>
                <w:rFonts w:hint="eastAsia" w:ascii="宋体" w:hAnsi="宋体" w:cs="阿里巴巴普惠体"/>
                <w:sz w:val="21"/>
                <w:szCs w:val="21"/>
                <w:highlight w:val="none"/>
                <w:lang w:val="en-GB"/>
              </w:rPr>
              <w:t>坚固的加强聚化合物注塑外壳，彻底杜绝化学药剂及盐腐蚀</w:t>
            </w:r>
          </w:p>
        </w:tc>
        <w:tc>
          <w:tcPr>
            <w:tcW w:w="1527" w:type="dxa"/>
            <w:tcBorders>
              <w:top w:val="single" w:color="auto" w:sz="4" w:space="0"/>
              <w:left w:val="single" w:color="auto" w:sz="4" w:space="0"/>
              <w:bottom w:val="single" w:color="auto" w:sz="4" w:space="0"/>
              <w:right w:val="single" w:color="auto" w:sz="4" w:space="0"/>
            </w:tcBorders>
            <w:vAlign w:val="center"/>
          </w:tcPr>
          <w:p w14:paraId="536CB17E">
            <w:pPr>
              <w:keepNext w:val="0"/>
              <w:keepLines w:val="0"/>
              <w:pageBreakBefore w:val="0"/>
              <w:kinsoku/>
              <w:wordWrap/>
              <w:overflowPunct/>
              <w:topLinePunct w:val="0"/>
              <w:autoSpaceDE/>
              <w:autoSpaceDN w:val="0"/>
              <w:bidi w:val="0"/>
              <w:adjustRightInd w:val="0"/>
              <w:snapToGrid w:val="0"/>
              <w:spacing w:line="240" w:lineRule="auto"/>
              <w:jc w:val="center"/>
              <w:textAlignment w:val="auto"/>
              <w:rPr>
                <w:rFonts w:hint="eastAsia" w:ascii="宋体" w:hAnsi="宋体" w:cs="宋体"/>
                <w:b w:val="0"/>
                <w:bCs w:val="0"/>
                <w:color w:val="auto"/>
                <w:szCs w:val="21"/>
                <w:highlight w:val="none"/>
              </w:rPr>
            </w:pPr>
          </w:p>
        </w:tc>
        <w:tc>
          <w:tcPr>
            <w:tcW w:w="1418" w:type="dxa"/>
            <w:tcBorders>
              <w:top w:val="single" w:color="auto" w:sz="4" w:space="0"/>
              <w:left w:val="single" w:color="auto" w:sz="4" w:space="0"/>
              <w:bottom w:val="single" w:color="auto" w:sz="4" w:space="0"/>
              <w:right w:val="single" w:color="auto" w:sz="4" w:space="0"/>
            </w:tcBorders>
            <w:vAlign w:val="center"/>
          </w:tcPr>
          <w:p w14:paraId="3D4D3E25">
            <w:pPr>
              <w:keepNext w:val="0"/>
              <w:keepLines w:val="0"/>
              <w:pageBreakBefore w:val="0"/>
              <w:kinsoku/>
              <w:wordWrap/>
              <w:overflowPunct/>
              <w:topLinePunct w:val="0"/>
              <w:autoSpaceDE/>
              <w:autoSpaceDN w:val="0"/>
              <w:bidi w:val="0"/>
              <w:adjustRightInd w:val="0"/>
              <w:snapToGrid w:val="0"/>
              <w:spacing w:line="240" w:lineRule="auto"/>
              <w:jc w:val="center"/>
              <w:textAlignment w:val="auto"/>
              <w:rPr>
                <w:rFonts w:hint="eastAsia" w:ascii="宋体" w:hAnsi="宋体" w:cs="宋体"/>
                <w:b w:val="0"/>
                <w:bCs w:val="0"/>
                <w:color w:val="auto"/>
                <w:szCs w:val="21"/>
                <w:highlight w:val="none"/>
              </w:rPr>
            </w:pPr>
          </w:p>
        </w:tc>
        <w:tc>
          <w:tcPr>
            <w:tcW w:w="1418" w:type="dxa"/>
            <w:tcBorders>
              <w:top w:val="single" w:color="auto" w:sz="4" w:space="0"/>
              <w:left w:val="single" w:color="auto" w:sz="4" w:space="0"/>
              <w:bottom w:val="single" w:color="auto" w:sz="4" w:space="0"/>
              <w:right w:val="single" w:color="auto" w:sz="4" w:space="0"/>
            </w:tcBorders>
            <w:vAlign w:val="center"/>
          </w:tcPr>
          <w:p w14:paraId="27DA42A4">
            <w:pPr>
              <w:keepNext w:val="0"/>
              <w:keepLines w:val="0"/>
              <w:pageBreakBefore w:val="0"/>
              <w:kinsoku/>
              <w:wordWrap/>
              <w:overflowPunct/>
              <w:topLinePunct w:val="0"/>
              <w:autoSpaceDE/>
              <w:autoSpaceDN w:val="0"/>
              <w:bidi w:val="0"/>
              <w:adjustRightInd w:val="0"/>
              <w:snapToGrid w:val="0"/>
              <w:spacing w:line="240" w:lineRule="auto"/>
              <w:jc w:val="center"/>
              <w:textAlignment w:val="auto"/>
              <w:rPr>
                <w:rFonts w:hint="eastAsia" w:ascii="宋体" w:hAnsi="宋体" w:cs="宋体"/>
                <w:b w:val="0"/>
                <w:bCs w:val="0"/>
                <w:color w:val="auto"/>
                <w:szCs w:val="21"/>
                <w:highlight w:val="none"/>
              </w:rPr>
            </w:pPr>
          </w:p>
        </w:tc>
      </w:tr>
      <w:tr w14:paraId="1B8016B7">
        <w:tblPrEx>
          <w:tblCellMar>
            <w:top w:w="0" w:type="dxa"/>
            <w:left w:w="108" w:type="dxa"/>
            <w:bottom w:w="0" w:type="dxa"/>
            <w:right w:w="108" w:type="dxa"/>
          </w:tblCellMar>
        </w:tblPrEx>
        <w:trPr>
          <w:trHeight w:val="468" w:hRule="atLeast"/>
          <w:jc w:val="center"/>
        </w:trPr>
        <w:tc>
          <w:tcPr>
            <w:tcW w:w="710" w:type="dxa"/>
            <w:tcBorders>
              <w:top w:val="single" w:color="000000" w:sz="4" w:space="0"/>
              <w:left w:val="single" w:color="000000" w:sz="4" w:space="0"/>
              <w:bottom w:val="single" w:color="000000" w:sz="4" w:space="0"/>
              <w:right w:val="single" w:color="000000" w:sz="4" w:space="0"/>
            </w:tcBorders>
            <w:vAlign w:val="center"/>
          </w:tcPr>
          <w:p w14:paraId="2774BD06">
            <w:pPr>
              <w:keepNext w:val="0"/>
              <w:keepLines w:val="0"/>
              <w:pageBreakBefore w:val="0"/>
              <w:widowControl/>
              <w:numPr>
                <w:ilvl w:val="0"/>
                <w:numId w:val="7"/>
              </w:numPr>
              <w:kinsoku/>
              <w:wordWrap/>
              <w:overflowPunct/>
              <w:topLinePunct w:val="0"/>
              <w:autoSpaceDE/>
              <w:autoSpaceDN w:val="0"/>
              <w:bidi w:val="0"/>
              <w:adjustRightInd w:val="0"/>
              <w:snapToGrid w:val="0"/>
              <w:spacing w:line="240" w:lineRule="auto"/>
              <w:ind w:left="425" w:leftChars="0" w:hanging="425" w:firstLineChars="0"/>
              <w:jc w:val="center"/>
              <w:textAlignment w:val="auto"/>
              <w:rPr>
                <w:rFonts w:hint="eastAsia" w:ascii="宋体" w:hAnsi="宋体" w:cs="宋体"/>
                <w:b w:val="0"/>
                <w:bCs w:val="0"/>
                <w:color w:val="auto"/>
                <w:kern w:val="2"/>
                <w:sz w:val="21"/>
                <w:szCs w:val="21"/>
                <w:highlight w:val="none"/>
                <w:lang w:val="en-US" w:eastAsia="zh-CN" w:bidi="ar-SA"/>
              </w:rPr>
            </w:pPr>
          </w:p>
        </w:tc>
        <w:tc>
          <w:tcPr>
            <w:tcW w:w="2317" w:type="dxa"/>
            <w:tcBorders>
              <w:top w:val="single" w:color="000000" w:sz="4" w:space="0"/>
              <w:left w:val="nil"/>
              <w:bottom w:val="single" w:color="000000" w:sz="4" w:space="0"/>
              <w:right w:val="single" w:color="auto" w:sz="4" w:space="0"/>
            </w:tcBorders>
            <w:vAlign w:val="center"/>
          </w:tcPr>
          <w:p w14:paraId="6CA8F437">
            <w:pPr>
              <w:keepNext w:val="0"/>
              <w:keepLines w:val="0"/>
              <w:pageBreakBefore w:val="0"/>
              <w:widowControl w:val="0"/>
              <w:kinsoku/>
              <w:wordWrap/>
              <w:overflowPunct/>
              <w:topLinePunct w:val="0"/>
              <w:autoSpaceDE/>
              <w:autoSpaceDN w:val="0"/>
              <w:bidi w:val="0"/>
              <w:adjustRightInd/>
              <w:snapToGrid/>
              <w:spacing w:line="240" w:lineRule="auto"/>
              <w:jc w:val="center"/>
              <w:textAlignment w:val="auto"/>
              <w:rPr>
                <w:rFonts w:hint="default" w:ascii="宋体" w:hAnsi="宋体" w:cs="宋体"/>
                <w:b w:val="0"/>
                <w:bCs w:val="0"/>
                <w:color w:val="auto"/>
                <w:szCs w:val="21"/>
                <w:highlight w:val="none"/>
                <w:lang w:val="en-US" w:eastAsia="zh-CN"/>
              </w:rPr>
            </w:pPr>
            <w:r>
              <w:rPr>
                <w:rFonts w:hint="eastAsia" w:ascii="宋体" w:hAnsi="宋体" w:cs="宋体"/>
                <w:b w:val="0"/>
                <w:bCs w:val="0"/>
                <w:color w:val="auto"/>
                <w:szCs w:val="21"/>
                <w:highlight w:val="none"/>
                <w:lang w:val="en-US" w:eastAsia="zh-CN"/>
              </w:rPr>
              <w:t>设备品牌</w:t>
            </w:r>
          </w:p>
        </w:tc>
        <w:tc>
          <w:tcPr>
            <w:tcW w:w="2428" w:type="dxa"/>
            <w:tcBorders>
              <w:top w:val="single" w:color="auto" w:sz="4" w:space="0"/>
              <w:left w:val="single" w:color="auto" w:sz="4" w:space="0"/>
              <w:bottom w:val="single" w:color="auto" w:sz="4" w:space="0"/>
              <w:right w:val="single" w:color="auto" w:sz="4" w:space="0"/>
            </w:tcBorders>
            <w:vAlign w:val="center"/>
          </w:tcPr>
          <w:p w14:paraId="5C3A4777">
            <w:pPr>
              <w:keepNext w:val="0"/>
              <w:keepLines w:val="0"/>
              <w:pageBreakBefore w:val="0"/>
              <w:widowControl w:val="0"/>
              <w:kinsoku/>
              <w:wordWrap/>
              <w:overflowPunct/>
              <w:topLinePunct w:val="0"/>
              <w:autoSpaceDE/>
              <w:autoSpaceDN w:val="0"/>
              <w:bidi w:val="0"/>
              <w:adjustRightInd/>
              <w:snapToGrid/>
              <w:spacing w:line="240" w:lineRule="auto"/>
              <w:jc w:val="center"/>
              <w:textAlignment w:val="auto"/>
              <w:rPr>
                <w:rFonts w:hint="eastAsia" w:ascii="宋体" w:hAnsi="宋体" w:cs="宋体"/>
                <w:color w:val="auto"/>
                <w:szCs w:val="21"/>
                <w:highlight w:val="none"/>
              </w:rPr>
            </w:pPr>
            <w:r>
              <w:rPr>
                <w:rFonts w:hint="eastAsia" w:ascii="宋体" w:hAnsi="宋体" w:cs="宋体"/>
                <w:color w:val="auto"/>
                <w:szCs w:val="21"/>
                <w:highlight w:val="none"/>
              </w:rPr>
              <w:t>由投标人提供</w:t>
            </w:r>
          </w:p>
        </w:tc>
        <w:tc>
          <w:tcPr>
            <w:tcW w:w="1527" w:type="dxa"/>
            <w:tcBorders>
              <w:top w:val="single" w:color="auto" w:sz="4" w:space="0"/>
              <w:left w:val="single" w:color="auto" w:sz="4" w:space="0"/>
              <w:bottom w:val="single" w:color="auto" w:sz="4" w:space="0"/>
              <w:right w:val="single" w:color="auto" w:sz="4" w:space="0"/>
            </w:tcBorders>
            <w:vAlign w:val="center"/>
          </w:tcPr>
          <w:p w14:paraId="024F23A4">
            <w:pPr>
              <w:keepNext w:val="0"/>
              <w:keepLines w:val="0"/>
              <w:pageBreakBefore w:val="0"/>
              <w:kinsoku/>
              <w:wordWrap/>
              <w:overflowPunct/>
              <w:topLinePunct w:val="0"/>
              <w:autoSpaceDE/>
              <w:autoSpaceDN w:val="0"/>
              <w:bidi w:val="0"/>
              <w:adjustRightInd w:val="0"/>
              <w:snapToGrid w:val="0"/>
              <w:spacing w:line="240" w:lineRule="auto"/>
              <w:jc w:val="center"/>
              <w:textAlignment w:val="auto"/>
              <w:rPr>
                <w:rFonts w:hint="eastAsia" w:ascii="宋体" w:hAnsi="宋体" w:cs="宋体"/>
                <w:b w:val="0"/>
                <w:bCs w:val="0"/>
                <w:color w:val="auto"/>
                <w:szCs w:val="21"/>
                <w:highlight w:val="none"/>
              </w:rPr>
            </w:pPr>
          </w:p>
        </w:tc>
        <w:tc>
          <w:tcPr>
            <w:tcW w:w="1418" w:type="dxa"/>
            <w:tcBorders>
              <w:top w:val="single" w:color="auto" w:sz="4" w:space="0"/>
              <w:left w:val="single" w:color="auto" w:sz="4" w:space="0"/>
              <w:bottom w:val="single" w:color="auto" w:sz="4" w:space="0"/>
              <w:right w:val="single" w:color="auto" w:sz="4" w:space="0"/>
            </w:tcBorders>
            <w:vAlign w:val="center"/>
          </w:tcPr>
          <w:p w14:paraId="3D9CA57D">
            <w:pPr>
              <w:keepNext w:val="0"/>
              <w:keepLines w:val="0"/>
              <w:pageBreakBefore w:val="0"/>
              <w:kinsoku/>
              <w:wordWrap/>
              <w:overflowPunct/>
              <w:topLinePunct w:val="0"/>
              <w:autoSpaceDE/>
              <w:autoSpaceDN w:val="0"/>
              <w:bidi w:val="0"/>
              <w:adjustRightInd w:val="0"/>
              <w:snapToGrid w:val="0"/>
              <w:spacing w:line="240" w:lineRule="auto"/>
              <w:jc w:val="center"/>
              <w:textAlignment w:val="auto"/>
              <w:rPr>
                <w:rFonts w:hint="eastAsia" w:ascii="宋体" w:hAnsi="宋体" w:cs="宋体"/>
                <w:b w:val="0"/>
                <w:bCs w:val="0"/>
                <w:color w:val="auto"/>
                <w:szCs w:val="21"/>
                <w:highlight w:val="none"/>
              </w:rPr>
            </w:pPr>
          </w:p>
        </w:tc>
        <w:tc>
          <w:tcPr>
            <w:tcW w:w="1418" w:type="dxa"/>
            <w:tcBorders>
              <w:top w:val="single" w:color="auto" w:sz="4" w:space="0"/>
              <w:left w:val="single" w:color="auto" w:sz="4" w:space="0"/>
              <w:bottom w:val="single" w:color="auto" w:sz="4" w:space="0"/>
              <w:right w:val="single" w:color="auto" w:sz="4" w:space="0"/>
            </w:tcBorders>
            <w:vAlign w:val="center"/>
          </w:tcPr>
          <w:p w14:paraId="444EF26B">
            <w:pPr>
              <w:keepNext w:val="0"/>
              <w:keepLines w:val="0"/>
              <w:pageBreakBefore w:val="0"/>
              <w:kinsoku/>
              <w:wordWrap/>
              <w:overflowPunct/>
              <w:topLinePunct w:val="0"/>
              <w:autoSpaceDE/>
              <w:autoSpaceDN w:val="0"/>
              <w:bidi w:val="0"/>
              <w:adjustRightInd w:val="0"/>
              <w:snapToGrid w:val="0"/>
              <w:spacing w:line="240" w:lineRule="auto"/>
              <w:jc w:val="center"/>
              <w:textAlignment w:val="auto"/>
              <w:rPr>
                <w:rFonts w:hint="eastAsia" w:ascii="宋体" w:hAnsi="宋体" w:cs="宋体"/>
                <w:b w:val="0"/>
                <w:bCs w:val="0"/>
                <w:color w:val="auto"/>
                <w:szCs w:val="21"/>
                <w:highlight w:val="none"/>
              </w:rPr>
            </w:pPr>
          </w:p>
        </w:tc>
      </w:tr>
      <w:tr w14:paraId="212892A0">
        <w:tblPrEx>
          <w:tblCellMar>
            <w:top w:w="0" w:type="dxa"/>
            <w:left w:w="108" w:type="dxa"/>
            <w:bottom w:w="0" w:type="dxa"/>
            <w:right w:w="108" w:type="dxa"/>
          </w:tblCellMar>
        </w:tblPrEx>
        <w:trPr>
          <w:trHeight w:val="468" w:hRule="atLeast"/>
          <w:jc w:val="center"/>
        </w:trPr>
        <w:tc>
          <w:tcPr>
            <w:tcW w:w="710" w:type="dxa"/>
            <w:tcBorders>
              <w:top w:val="single" w:color="000000" w:sz="4" w:space="0"/>
              <w:left w:val="single" w:color="000000" w:sz="4" w:space="0"/>
              <w:bottom w:val="single" w:color="000000" w:sz="4" w:space="0"/>
              <w:right w:val="single" w:color="000000" w:sz="4" w:space="0"/>
            </w:tcBorders>
            <w:vAlign w:val="center"/>
          </w:tcPr>
          <w:p w14:paraId="5527D76C">
            <w:pPr>
              <w:keepNext w:val="0"/>
              <w:keepLines w:val="0"/>
              <w:pageBreakBefore w:val="0"/>
              <w:widowControl/>
              <w:numPr>
                <w:ilvl w:val="0"/>
                <w:numId w:val="7"/>
              </w:numPr>
              <w:kinsoku/>
              <w:wordWrap/>
              <w:overflowPunct/>
              <w:topLinePunct w:val="0"/>
              <w:autoSpaceDE/>
              <w:autoSpaceDN w:val="0"/>
              <w:bidi w:val="0"/>
              <w:adjustRightInd w:val="0"/>
              <w:snapToGrid w:val="0"/>
              <w:spacing w:line="240" w:lineRule="auto"/>
              <w:ind w:left="425" w:leftChars="0" w:hanging="425" w:firstLineChars="0"/>
              <w:jc w:val="center"/>
              <w:textAlignment w:val="auto"/>
              <w:rPr>
                <w:rFonts w:hint="eastAsia" w:ascii="宋体" w:hAnsi="宋体" w:cs="宋体"/>
                <w:b w:val="0"/>
                <w:bCs w:val="0"/>
                <w:color w:val="auto"/>
                <w:kern w:val="2"/>
                <w:sz w:val="21"/>
                <w:szCs w:val="21"/>
                <w:highlight w:val="none"/>
                <w:lang w:val="en-US" w:eastAsia="zh-CN" w:bidi="ar-SA"/>
              </w:rPr>
            </w:pPr>
          </w:p>
        </w:tc>
        <w:tc>
          <w:tcPr>
            <w:tcW w:w="2317" w:type="dxa"/>
            <w:tcBorders>
              <w:top w:val="single" w:color="000000" w:sz="4" w:space="0"/>
              <w:left w:val="nil"/>
              <w:bottom w:val="single" w:color="000000" w:sz="4" w:space="0"/>
              <w:right w:val="single" w:color="auto" w:sz="4" w:space="0"/>
            </w:tcBorders>
            <w:vAlign w:val="center"/>
          </w:tcPr>
          <w:p w14:paraId="6F48B81A">
            <w:pPr>
              <w:keepNext w:val="0"/>
              <w:keepLines w:val="0"/>
              <w:pageBreakBefore w:val="0"/>
              <w:widowControl w:val="0"/>
              <w:kinsoku/>
              <w:wordWrap/>
              <w:overflowPunct/>
              <w:topLinePunct w:val="0"/>
              <w:autoSpaceDE/>
              <w:autoSpaceDN w:val="0"/>
              <w:bidi w:val="0"/>
              <w:adjustRightInd/>
              <w:snapToGrid/>
              <w:spacing w:line="240" w:lineRule="auto"/>
              <w:jc w:val="center"/>
              <w:textAlignment w:val="auto"/>
              <w:rPr>
                <w:rFonts w:hint="default" w:ascii="宋体" w:hAnsi="宋体" w:cs="宋体"/>
                <w:b w:val="0"/>
                <w:bCs w:val="0"/>
                <w:color w:val="auto"/>
                <w:szCs w:val="21"/>
                <w:highlight w:val="none"/>
                <w:lang w:val="en-US" w:eastAsia="zh-CN"/>
              </w:rPr>
            </w:pPr>
            <w:r>
              <w:rPr>
                <w:rFonts w:hint="eastAsia" w:ascii="宋体" w:hAnsi="宋体" w:cs="宋体"/>
                <w:b w:val="0"/>
                <w:bCs w:val="0"/>
                <w:color w:val="auto"/>
                <w:szCs w:val="21"/>
                <w:highlight w:val="none"/>
                <w:lang w:val="en-US" w:eastAsia="zh-CN"/>
              </w:rPr>
              <w:t>品牌获得认证</w:t>
            </w:r>
          </w:p>
        </w:tc>
        <w:tc>
          <w:tcPr>
            <w:tcW w:w="2428" w:type="dxa"/>
            <w:tcBorders>
              <w:top w:val="single" w:color="auto" w:sz="4" w:space="0"/>
              <w:left w:val="single" w:color="auto" w:sz="4" w:space="0"/>
              <w:bottom w:val="single" w:color="auto" w:sz="4" w:space="0"/>
              <w:right w:val="single" w:color="auto" w:sz="4" w:space="0"/>
            </w:tcBorders>
            <w:vAlign w:val="center"/>
          </w:tcPr>
          <w:p w14:paraId="72863390">
            <w:pPr>
              <w:keepNext w:val="0"/>
              <w:keepLines w:val="0"/>
              <w:pageBreakBefore w:val="0"/>
              <w:widowControl w:val="0"/>
              <w:kinsoku/>
              <w:wordWrap/>
              <w:overflowPunct/>
              <w:topLinePunct w:val="0"/>
              <w:autoSpaceDE/>
              <w:autoSpaceDN w:val="0"/>
              <w:bidi w:val="0"/>
              <w:adjustRightInd/>
              <w:snapToGrid/>
              <w:spacing w:line="240" w:lineRule="auto"/>
              <w:jc w:val="center"/>
              <w:textAlignment w:val="auto"/>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整机原装进口，满足NSF认证</w:t>
            </w:r>
          </w:p>
        </w:tc>
        <w:tc>
          <w:tcPr>
            <w:tcW w:w="1527" w:type="dxa"/>
            <w:tcBorders>
              <w:top w:val="single" w:color="auto" w:sz="4" w:space="0"/>
              <w:left w:val="single" w:color="auto" w:sz="4" w:space="0"/>
              <w:bottom w:val="single" w:color="auto" w:sz="4" w:space="0"/>
              <w:right w:val="single" w:color="auto" w:sz="4" w:space="0"/>
            </w:tcBorders>
            <w:vAlign w:val="center"/>
          </w:tcPr>
          <w:p w14:paraId="01828755">
            <w:pPr>
              <w:keepNext w:val="0"/>
              <w:keepLines w:val="0"/>
              <w:pageBreakBefore w:val="0"/>
              <w:kinsoku/>
              <w:wordWrap/>
              <w:overflowPunct/>
              <w:topLinePunct w:val="0"/>
              <w:autoSpaceDE/>
              <w:autoSpaceDN w:val="0"/>
              <w:bidi w:val="0"/>
              <w:adjustRightInd w:val="0"/>
              <w:snapToGrid w:val="0"/>
              <w:spacing w:line="240" w:lineRule="auto"/>
              <w:jc w:val="center"/>
              <w:textAlignment w:val="auto"/>
              <w:rPr>
                <w:rFonts w:hint="eastAsia" w:ascii="宋体" w:hAnsi="宋体" w:cs="宋体"/>
                <w:b w:val="0"/>
                <w:bCs w:val="0"/>
                <w:color w:val="auto"/>
                <w:szCs w:val="21"/>
                <w:highlight w:val="none"/>
              </w:rPr>
            </w:pPr>
          </w:p>
        </w:tc>
        <w:tc>
          <w:tcPr>
            <w:tcW w:w="1418" w:type="dxa"/>
            <w:tcBorders>
              <w:top w:val="single" w:color="auto" w:sz="4" w:space="0"/>
              <w:left w:val="single" w:color="auto" w:sz="4" w:space="0"/>
              <w:bottom w:val="single" w:color="auto" w:sz="4" w:space="0"/>
              <w:right w:val="single" w:color="auto" w:sz="4" w:space="0"/>
            </w:tcBorders>
            <w:vAlign w:val="center"/>
          </w:tcPr>
          <w:p w14:paraId="05EED3E6">
            <w:pPr>
              <w:keepNext w:val="0"/>
              <w:keepLines w:val="0"/>
              <w:pageBreakBefore w:val="0"/>
              <w:kinsoku/>
              <w:wordWrap/>
              <w:overflowPunct/>
              <w:topLinePunct w:val="0"/>
              <w:autoSpaceDE/>
              <w:autoSpaceDN w:val="0"/>
              <w:bidi w:val="0"/>
              <w:adjustRightInd w:val="0"/>
              <w:snapToGrid w:val="0"/>
              <w:spacing w:line="240" w:lineRule="auto"/>
              <w:jc w:val="center"/>
              <w:textAlignment w:val="auto"/>
              <w:rPr>
                <w:rFonts w:hint="eastAsia" w:ascii="宋体" w:hAnsi="宋体" w:cs="宋体"/>
                <w:b w:val="0"/>
                <w:bCs w:val="0"/>
                <w:color w:val="auto"/>
                <w:szCs w:val="21"/>
                <w:highlight w:val="none"/>
              </w:rPr>
            </w:pPr>
          </w:p>
        </w:tc>
        <w:tc>
          <w:tcPr>
            <w:tcW w:w="1418" w:type="dxa"/>
            <w:tcBorders>
              <w:top w:val="single" w:color="auto" w:sz="4" w:space="0"/>
              <w:left w:val="single" w:color="auto" w:sz="4" w:space="0"/>
              <w:bottom w:val="single" w:color="auto" w:sz="4" w:space="0"/>
              <w:right w:val="single" w:color="auto" w:sz="4" w:space="0"/>
            </w:tcBorders>
            <w:vAlign w:val="center"/>
          </w:tcPr>
          <w:p w14:paraId="78C4B9F7">
            <w:pPr>
              <w:keepNext w:val="0"/>
              <w:keepLines w:val="0"/>
              <w:pageBreakBefore w:val="0"/>
              <w:kinsoku/>
              <w:wordWrap/>
              <w:overflowPunct/>
              <w:topLinePunct w:val="0"/>
              <w:autoSpaceDE/>
              <w:autoSpaceDN w:val="0"/>
              <w:bidi w:val="0"/>
              <w:adjustRightInd w:val="0"/>
              <w:snapToGrid w:val="0"/>
              <w:spacing w:line="240" w:lineRule="auto"/>
              <w:jc w:val="center"/>
              <w:textAlignment w:val="auto"/>
              <w:rPr>
                <w:rFonts w:hint="eastAsia" w:ascii="宋体" w:hAnsi="宋体" w:cs="宋体"/>
                <w:b w:val="0"/>
                <w:bCs w:val="0"/>
                <w:color w:val="auto"/>
                <w:szCs w:val="21"/>
                <w:highlight w:val="none"/>
              </w:rPr>
            </w:pPr>
          </w:p>
        </w:tc>
      </w:tr>
    </w:tbl>
    <w:p w14:paraId="62B56510">
      <w:pPr>
        <w:keepNext w:val="0"/>
        <w:keepLines w:val="0"/>
        <w:pageBreakBefore w:val="0"/>
        <w:widowControl w:val="0"/>
        <w:kinsoku/>
        <w:wordWrap/>
        <w:overflowPunct/>
        <w:topLinePunct w:val="0"/>
        <w:autoSpaceDE/>
        <w:autoSpaceDN/>
        <w:bidi w:val="0"/>
        <w:adjustRightInd/>
        <w:snapToGrid w:val="0"/>
        <w:spacing w:line="360" w:lineRule="auto"/>
        <w:textAlignment w:val="auto"/>
        <w:rPr>
          <w:rFonts w:hint="eastAsia" w:ascii="宋体" w:hAnsi="宋体" w:cs="宋体"/>
          <w:color w:val="auto"/>
          <w:szCs w:val="21"/>
          <w:highlight w:val="none"/>
          <w:lang w:val="en-US" w:eastAsia="zh-CN"/>
        </w:rPr>
      </w:pPr>
    </w:p>
    <w:p w14:paraId="354B608B">
      <w:pPr>
        <w:keepNext w:val="0"/>
        <w:keepLines w:val="0"/>
        <w:pageBreakBefore w:val="0"/>
        <w:widowControl w:val="0"/>
        <w:kinsoku/>
        <w:wordWrap/>
        <w:overflowPunct/>
        <w:topLinePunct w:val="0"/>
        <w:autoSpaceDE/>
        <w:autoSpaceDN/>
        <w:bidi w:val="0"/>
        <w:adjustRightInd/>
        <w:snapToGrid w:val="0"/>
        <w:spacing w:line="360" w:lineRule="auto"/>
        <w:textAlignment w:val="auto"/>
        <w:rPr>
          <w:rFonts w:hint="eastAsia"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注：</w:t>
      </w:r>
    </w:p>
    <w:p w14:paraId="4392AFB3">
      <w:pPr>
        <w:keepNext w:val="0"/>
        <w:keepLines w:val="0"/>
        <w:pageBreakBefore w:val="0"/>
        <w:widowControl w:val="0"/>
        <w:kinsoku/>
        <w:wordWrap/>
        <w:overflowPunct/>
        <w:topLinePunct w:val="0"/>
        <w:autoSpaceDE/>
        <w:autoSpaceDN/>
        <w:bidi w:val="0"/>
        <w:adjustRightInd/>
        <w:snapToGrid w:val="0"/>
        <w:spacing w:line="360" w:lineRule="auto"/>
        <w:textAlignment w:val="auto"/>
        <w:rPr>
          <w:rFonts w:hint="eastAsia" w:ascii="宋体" w:hAnsi="宋体" w:cs="宋体"/>
          <w:color w:val="auto"/>
          <w:szCs w:val="21"/>
          <w:highlight w:val="none"/>
        </w:rPr>
      </w:pPr>
      <w:r>
        <w:rPr>
          <w:rFonts w:hint="eastAsia" w:ascii="宋体" w:hAnsi="宋体" w:cs="宋体"/>
          <w:color w:val="auto"/>
          <w:szCs w:val="21"/>
          <w:highlight w:val="none"/>
        </w:rPr>
        <w:t>①“</w:t>
      </w:r>
      <w:r>
        <w:rPr>
          <w:rFonts w:hint="eastAsia" w:ascii="宋体" w:hAnsi="宋体" w:cs="宋体"/>
          <w:b/>
          <w:color w:val="auto"/>
          <w:szCs w:val="21"/>
          <w:highlight w:val="none"/>
          <w:lang w:eastAsia="zh-CN"/>
        </w:rPr>
        <w:t>▲</w:t>
      </w:r>
      <w:r>
        <w:rPr>
          <w:rFonts w:hint="eastAsia" w:ascii="宋体" w:hAnsi="宋体" w:cs="宋体"/>
          <w:color w:val="auto"/>
          <w:szCs w:val="21"/>
          <w:highlight w:val="none"/>
        </w:rPr>
        <w:t>”表示为必须响应项，否则将导致无效标</w:t>
      </w:r>
      <w:r>
        <w:rPr>
          <w:rFonts w:hint="eastAsia" w:ascii="宋体" w:hAnsi="宋体" w:cs="宋体"/>
          <w:color w:val="auto"/>
          <w:szCs w:val="21"/>
          <w:highlight w:val="none"/>
          <w:lang w:eastAsia="zh-CN"/>
        </w:rPr>
        <w:t>，</w:t>
      </w:r>
      <w:r>
        <w:rPr>
          <w:rFonts w:hint="eastAsia" w:ascii="宋体" w:hAnsi="宋体" w:cs="宋体"/>
          <w:color w:val="auto"/>
          <w:szCs w:val="21"/>
          <w:highlight w:val="none"/>
        </w:rPr>
        <w:t>本页加盖投标人公章即视为响应。</w:t>
      </w:r>
    </w:p>
    <w:p w14:paraId="5F668648">
      <w:pPr>
        <w:rPr>
          <w:color w:val="auto"/>
          <w:highlight w:val="none"/>
        </w:rPr>
      </w:pPr>
      <w:r>
        <w:rPr>
          <w:rFonts w:hint="eastAsia" w:ascii="宋体" w:hAnsi="宋体" w:cs="宋体"/>
          <w:color w:val="auto"/>
          <w:szCs w:val="21"/>
          <w:highlight w:val="none"/>
        </w:rPr>
        <w:t>②“</w:t>
      </w:r>
      <w:r>
        <w:rPr>
          <w:rFonts w:hint="eastAsia" w:ascii="宋体" w:hAnsi="宋体" w:cs="宋体"/>
          <w:color w:val="auto"/>
          <w:szCs w:val="21"/>
          <w:highlight w:val="none"/>
          <w:lang w:eastAsia="zh-CN"/>
        </w:rPr>
        <w:t>★</w:t>
      </w:r>
      <w:r>
        <w:rPr>
          <w:rFonts w:hint="eastAsia" w:ascii="宋体" w:hAnsi="宋体" w:cs="宋体"/>
          <w:color w:val="auto"/>
          <w:szCs w:val="21"/>
          <w:highlight w:val="none"/>
        </w:rPr>
        <w:t>”表示为重要响应项，需提供相应的制造商盖章证明文件/说明。</w:t>
      </w:r>
    </w:p>
    <w:p w14:paraId="1A2D7746">
      <w:pPr>
        <w:snapToGrid w:val="0"/>
        <w:spacing w:before="50" w:after="120" w:afterLines="50"/>
        <w:jc w:val="left"/>
        <w:rPr>
          <w:rFonts w:ascii="宋体" w:hAnsi="宋体" w:cs="宋体"/>
          <w:b/>
          <w:spacing w:val="20"/>
          <w:sz w:val="24"/>
          <w:highlight w:val="none"/>
        </w:rPr>
      </w:pPr>
    </w:p>
    <w:p w14:paraId="6167D8D2">
      <w:pPr>
        <w:snapToGrid w:val="0"/>
        <w:spacing w:before="50" w:after="120" w:afterLines="50"/>
        <w:jc w:val="left"/>
        <w:rPr>
          <w:rFonts w:ascii="宋体" w:hAnsi="宋体" w:cs="宋体"/>
          <w:b/>
          <w:spacing w:val="20"/>
          <w:sz w:val="24"/>
          <w:highlight w:val="none"/>
        </w:rPr>
      </w:pPr>
      <w:r>
        <w:rPr>
          <w:rFonts w:hint="eastAsia" w:ascii="宋体" w:hAnsi="宋体" w:cs="宋体"/>
          <w:b/>
          <w:spacing w:val="20"/>
          <w:sz w:val="24"/>
          <w:highlight w:val="none"/>
        </w:rPr>
        <w:t>法定代表人签字（或盖章）：            投标人（盖章）：</w:t>
      </w:r>
    </w:p>
    <w:p w14:paraId="188C2D06">
      <w:pPr>
        <w:snapToGrid w:val="0"/>
        <w:spacing w:before="50" w:after="120" w:afterLines="50"/>
        <w:jc w:val="left"/>
        <w:rPr>
          <w:rFonts w:ascii="宋体" w:hAnsi="宋体" w:cs="宋体"/>
          <w:b/>
          <w:sz w:val="24"/>
          <w:szCs w:val="20"/>
          <w:highlight w:val="none"/>
        </w:rPr>
      </w:pPr>
    </w:p>
    <w:p w14:paraId="4225F7EB">
      <w:pPr>
        <w:rPr>
          <w:rFonts w:hint="eastAsia" w:ascii="宋体" w:hAnsi="宋体" w:cs="宋体"/>
          <w:b/>
          <w:sz w:val="24"/>
          <w:szCs w:val="20"/>
          <w:highlight w:val="none"/>
        </w:rPr>
      </w:pPr>
      <w:r>
        <w:rPr>
          <w:rFonts w:hint="eastAsia" w:ascii="宋体" w:hAnsi="宋体" w:cs="宋体"/>
          <w:b/>
          <w:sz w:val="24"/>
          <w:szCs w:val="20"/>
          <w:highlight w:val="none"/>
        </w:rPr>
        <w:t>日期：  _____年___月___日</w:t>
      </w:r>
    </w:p>
    <w:p w14:paraId="75AE62EB">
      <w:pPr>
        <w:rPr>
          <w:rFonts w:hint="eastAsia" w:ascii="宋体" w:hAnsi="宋体" w:cs="宋体"/>
          <w:b w:val="0"/>
          <w:bCs w:val="0"/>
          <w:sz w:val="24"/>
          <w:highlight w:val="none"/>
        </w:rPr>
      </w:pPr>
      <w:r>
        <w:rPr>
          <w:rFonts w:hint="eastAsia" w:ascii="宋体" w:hAnsi="宋体" w:cs="宋体"/>
          <w:b w:val="0"/>
          <w:bCs w:val="0"/>
          <w:sz w:val="24"/>
          <w:highlight w:val="none"/>
        </w:rPr>
        <w:br w:type="page"/>
      </w:r>
    </w:p>
    <w:p w14:paraId="0B5025B0">
      <w:pPr>
        <w:pStyle w:val="2"/>
        <w:numPr>
          <w:ilvl w:val="0"/>
          <w:numId w:val="4"/>
        </w:numPr>
        <w:ind w:left="425" w:leftChars="0" w:hanging="425" w:firstLineChars="0"/>
        <w:jc w:val="center"/>
        <w:rPr>
          <w:rFonts w:hint="eastAsia" w:hAnsi="宋体" w:cs="宋体"/>
          <w:szCs w:val="21"/>
          <w:highlight w:val="none"/>
        </w:rPr>
      </w:pPr>
      <w:r>
        <w:rPr>
          <w:rFonts w:hint="eastAsia" w:hAnsi="宋体" w:cs="宋体"/>
          <w:b/>
          <w:color w:val="auto"/>
          <w:sz w:val="24"/>
          <w:highlight w:val="none"/>
          <w:lang w:val="en-US" w:eastAsia="zh-CN"/>
        </w:rPr>
        <w:t>按摩池滤芯过滤器</w:t>
      </w:r>
      <w:r>
        <w:rPr>
          <w:rFonts w:hint="eastAsia" w:ascii="宋体" w:hAnsi="宋体" w:cs="宋体"/>
          <w:b/>
          <w:color w:val="auto"/>
          <w:sz w:val="24"/>
          <w:highlight w:val="none"/>
        </w:rPr>
        <w:t>技术参数响应表</w:t>
      </w:r>
    </w:p>
    <w:p w14:paraId="5C59524B">
      <w:pPr>
        <w:snapToGrid w:val="0"/>
        <w:spacing w:line="360" w:lineRule="auto"/>
        <w:rPr>
          <w:rFonts w:ascii="宋体" w:hAnsi="宋体" w:cs="宋体"/>
          <w:bCs/>
          <w:sz w:val="24"/>
          <w:highlight w:val="none"/>
        </w:rPr>
      </w:pPr>
      <w:r>
        <w:rPr>
          <w:rFonts w:hint="eastAsia" w:ascii="宋体" w:hAnsi="宋体" w:cs="宋体"/>
          <w:bCs/>
          <w:sz w:val="24"/>
          <w:highlight w:val="none"/>
        </w:rPr>
        <w:t>项目名称：</w:t>
      </w:r>
    </w:p>
    <w:p w14:paraId="4F867C36">
      <w:pPr>
        <w:snapToGrid w:val="0"/>
        <w:spacing w:line="360" w:lineRule="auto"/>
        <w:rPr>
          <w:rFonts w:hint="eastAsia" w:ascii="宋体" w:hAnsi="宋体" w:cs="宋体"/>
          <w:bCs/>
          <w:sz w:val="24"/>
          <w:highlight w:val="none"/>
        </w:rPr>
      </w:pPr>
      <w:r>
        <w:rPr>
          <w:rFonts w:hint="eastAsia" w:ascii="宋体" w:hAnsi="宋体" w:cs="宋体"/>
          <w:bCs/>
          <w:sz w:val="24"/>
          <w:highlight w:val="none"/>
        </w:rPr>
        <w:t>项目编号：</w:t>
      </w:r>
    </w:p>
    <w:tbl>
      <w:tblPr>
        <w:tblStyle w:val="54"/>
        <w:tblW w:w="9925" w:type="dxa"/>
        <w:jc w:val="center"/>
        <w:tblLayout w:type="fixed"/>
        <w:tblCellMar>
          <w:top w:w="0" w:type="dxa"/>
          <w:left w:w="108" w:type="dxa"/>
          <w:bottom w:w="0" w:type="dxa"/>
          <w:right w:w="108" w:type="dxa"/>
        </w:tblCellMar>
      </w:tblPr>
      <w:tblGrid>
        <w:gridCol w:w="710"/>
        <w:gridCol w:w="2261"/>
        <w:gridCol w:w="2359"/>
        <w:gridCol w:w="1841"/>
        <w:gridCol w:w="1377"/>
        <w:gridCol w:w="1377"/>
      </w:tblGrid>
      <w:tr w14:paraId="2FB20D85">
        <w:tblPrEx>
          <w:tblCellMar>
            <w:top w:w="0" w:type="dxa"/>
            <w:left w:w="108" w:type="dxa"/>
            <w:bottom w:w="0" w:type="dxa"/>
            <w:right w:w="108" w:type="dxa"/>
          </w:tblCellMar>
        </w:tblPrEx>
        <w:trPr>
          <w:trHeight w:val="340" w:hRule="atLeast"/>
          <w:jc w:val="center"/>
        </w:trPr>
        <w:tc>
          <w:tcPr>
            <w:tcW w:w="710" w:type="dxa"/>
            <w:tcBorders>
              <w:top w:val="single" w:color="000000" w:sz="4" w:space="0"/>
              <w:left w:val="single" w:color="000000" w:sz="4" w:space="0"/>
              <w:bottom w:val="single" w:color="000000" w:sz="4" w:space="0"/>
              <w:right w:val="single" w:color="000000" w:sz="4" w:space="0"/>
            </w:tcBorders>
            <w:vAlign w:val="center"/>
          </w:tcPr>
          <w:p w14:paraId="653C924D">
            <w:pPr>
              <w:keepNext w:val="0"/>
              <w:keepLines w:val="0"/>
              <w:pageBreakBefore w:val="0"/>
              <w:kinsoku/>
              <w:wordWrap/>
              <w:overflowPunct/>
              <w:topLinePunct w:val="0"/>
              <w:autoSpaceDE/>
              <w:autoSpaceDN w:val="0"/>
              <w:bidi w:val="0"/>
              <w:adjustRightInd w:val="0"/>
              <w:snapToGrid w:val="0"/>
              <w:spacing w:line="240" w:lineRule="auto"/>
              <w:jc w:val="center"/>
              <w:textAlignment w:val="auto"/>
              <w:rPr>
                <w:rFonts w:hint="eastAsia" w:ascii="宋体" w:hAnsi="宋体" w:cs="宋体"/>
                <w:color w:val="auto"/>
                <w:szCs w:val="21"/>
                <w:highlight w:val="none"/>
              </w:rPr>
            </w:pPr>
            <w:r>
              <w:rPr>
                <w:rFonts w:hint="eastAsia" w:ascii="宋体" w:hAnsi="宋体" w:cs="宋体"/>
                <w:color w:val="auto"/>
                <w:szCs w:val="21"/>
                <w:highlight w:val="none"/>
              </w:rPr>
              <w:t>序号</w:t>
            </w:r>
          </w:p>
        </w:tc>
        <w:tc>
          <w:tcPr>
            <w:tcW w:w="2261" w:type="dxa"/>
            <w:tcBorders>
              <w:top w:val="single" w:color="000000" w:sz="4" w:space="0"/>
              <w:left w:val="nil"/>
              <w:bottom w:val="single" w:color="000000" w:sz="4" w:space="0"/>
              <w:right w:val="single" w:color="auto" w:sz="4" w:space="0"/>
            </w:tcBorders>
            <w:vAlign w:val="center"/>
          </w:tcPr>
          <w:p w14:paraId="670C36A1">
            <w:pPr>
              <w:keepNext w:val="0"/>
              <w:keepLines w:val="0"/>
              <w:pageBreakBefore w:val="0"/>
              <w:kinsoku/>
              <w:wordWrap/>
              <w:overflowPunct/>
              <w:topLinePunct w:val="0"/>
              <w:autoSpaceDE/>
              <w:autoSpaceDN w:val="0"/>
              <w:bidi w:val="0"/>
              <w:adjustRightInd w:val="0"/>
              <w:snapToGrid w:val="0"/>
              <w:spacing w:line="240" w:lineRule="auto"/>
              <w:jc w:val="center"/>
              <w:textAlignment w:val="auto"/>
              <w:rPr>
                <w:rFonts w:hint="eastAsia" w:ascii="宋体" w:hAnsi="宋体" w:cs="宋体"/>
                <w:color w:val="auto"/>
                <w:szCs w:val="21"/>
                <w:highlight w:val="none"/>
              </w:rPr>
            </w:pPr>
            <w:r>
              <w:rPr>
                <w:rFonts w:hint="eastAsia" w:ascii="宋体" w:hAnsi="宋体" w:cs="宋体"/>
                <w:color w:val="auto"/>
                <w:szCs w:val="21"/>
                <w:highlight w:val="none"/>
              </w:rPr>
              <w:t>技术内容</w:t>
            </w:r>
          </w:p>
        </w:tc>
        <w:tc>
          <w:tcPr>
            <w:tcW w:w="2359" w:type="dxa"/>
            <w:tcBorders>
              <w:top w:val="single" w:color="auto" w:sz="4" w:space="0"/>
              <w:left w:val="single" w:color="auto" w:sz="4" w:space="0"/>
              <w:bottom w:val="single" w:color="auto" w:sz="4" w:space="0"/>
              <w:right w:val="single" w:color="auto" w:sz="4" w:space="0"/>
            </w:tcBorders>
            <w:vAlign w:val="center"/>
          </w:tcPr>
          <w:p w14:paraId="5ED411D9">
            <w:pPr>
              <w:keepNext w:val="0"/>
              <w:keepLines w:val="0"/>
              <w:pageBreakBefore w:val="0"/>
              <w:kinsoku/>
              <w:wordWrap/>
              <w:overflowPunct/>
              <w:topLinePunct w:val="0"/>
              <w:autoSpaceDE/>
              <w:autoSpaceDN w:val="0"/>
              <w:bidi w:val="0"/>
              <w:adjustRightInd w:val="0"/>
              <w:snapToGrid w:val="0"/>
              <w:spacing w:line="240" w:lineRule="auto"/>
              <w:jc w:val="center"/>
              <w:textAlignment w:val="auto"/>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招标</w:t>
            </w:r>
            <w:r>
              <w:rPr>
                <w:rFonts w:hint="eastAsia" w:ascii="宋体" w:hAnsi="宋体" w:cs="宋体"/>
                <w:color w:val="auto"/>
                <w:szCs w:val="21"/>
                <w:highlight w:val="none"/>
              </w:rPr>
              <w:t>设备</w:t>
            </w:r>
            <w:r>
              <w:rPr>
                <w:rFonts w:hint="eastAsia" w:ascii="宋体" w:hAnsi="宋体" w:cs="宋体"/>
                <w:color w:val="auto"/>
                <w:szCs w:val="21"/>
                <w:highlight w:val="none"/>
                <w:lang w:val="en-US" w:eastAsia="zh-CN"/>
              </w:rPr>
              <w:t>参数要求</w:t>
            </w:r>
          </w:p>
        </w:tc>
        <w:tc>
          <w:tcPr>
            <w:tcW w:w="1841" w:type="dxa"/>
            <w:tcBorders>
              <w:top w:val="single" w:color="auto" w:sz="4" w:space="0"/>
              <w:left w:val="single" w:color="auto" w:sz="4" w:space="0"/>
              <w:bottom w:val="single" w:color="auto" w:sz="4" w:space="0"/>
              <w:right w:val="single" w:color="auto" w:sz="4" w:space="0"/>
            </w:tcBorders>
            <w:vAlign w:val="center"/>
          </w:tcPr>
          <w:p w14:paraId="37F78ECB">
            <w:pPr>
              <w:keepNext w:val="0"/>
              <w:keepLines w:val="0"/>
              <w:pageBreakBefore w:val="0"/>
              <w:kinsoku/>
              <w:wordWrap/>
              <w:overflowPunct/>
              <w:topLinePunct w:val="0"/>
              <w:autoSpaceDE/>
              <w:autoSpaceDN w:val="0"/>
              <w:bidi w:val="0"/>
              <w:adjustRightInd w:val="0"/>
              <w:snapToGrid w:val="0"/>
              <w:spacing w:line="240" w:lineRule="auto"/>
              <w:jc w:val="center"/>
              <w:textAlignment w:val="auto"/>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投标设备参数</w:t>
            </w:r>
          </w:p>
        </w:tc>
        <w:tc>
          <w:tcPr>
            <w:tcW w:w="1377" w:type="dxa"/>
            <w:tcBorders>
              <w:top w:val="single" w:color="auto" w:sz="4" w:space="0"/>
              <w:left w:val="single" w:color="auto" w:sz="4" w:space="0"/>
              <w:bottom w:val="single" w:color="auto" w:sz="4" w:space="0"/>
              <w:right w:val="single" w:color="auto" w:sz="4" w:space="0"/>
            </w:tcBorders>
            <w:vAlign w:val="center"/>
          </w:tcPr>
          <w:p w14:paraId="013F8D20">
            <w:pPr>
              <w:keepNext w:val="0"/>
              <w:keepLines w:val="0"/>
              <w:pageBreakBefore w:val="0"/>
              <w:kinsoku/>
              <w:wordWrap/>
              <w:overflowPunct/>
              <w:topLinePunct w:val="0"/>
              <w:autoSpaceDE/>
              <w:autoSpaceDN w:val="0"/>
              <w:bidi w:val="0"/>
              <w:adjustRightInd w:val="0"/>
              <w:snapToGrid w:val="0"/>
              <w:spacing w:line="240" w:lineRule="auto"/>
              <w:jc w:val="center"/>
              <w:textAlignment w:val="auto"/>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投标产品品牌型号</w:t>
            </w:r>
          </w:p>
        </w:tc>
        <w:tc>
          <w:tcPr>
            <w:tcW w:w="1377" w:type="dxa"/>
            <w:tcBorders>
              <w:top w:val="single" w:color="auto" w:sz="4" w:space="0"/>
              <w:left w:val="single" w:color="auto" w:sz="4" w:space="0"/>
              <w:bottom w:val="single" w:color="auto" w:sz="4" w:space="0"/>
              <w:right w:val="single" w:color="auto" w:sz="4" w:space="0"/>
            </w:tcBorders>
            <w:vAlign w:val="center"/>
          </w:tcPr>
          <w:p w14:paraId="50DB5C83">
            <w:pPr>
              <w:keepNext w:val="0"/>
              <w:keepLines w:val="0"/>
              <w:pageBreakBefore w:val="0"/>
              <w:kinsoku/>
              <w:wordWrap/>
              <w:overflowPunct/>
              <w:topLinePunct w:val="0"/>
              <w:autoSpaceDE/>
              <w:autoSpaceDN w:val="0"/>
              <w:bidi w:val="0"/>
              <w:adjustRightInd w:val="0"/>
              <w:snapToGrid w:val="0"/>
              <w:spacing w:line="240" w:lineRule="auto"/>
              <w:jc w:val="center"/>
              <w:textAlignment w:val="auto"/>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偏离情况</w:t>
            </w:r>
          </w:p>
        </w:tc>
      </w:tr>
      <w:tr w14:paraId="2E4ACAE1">
        <w:tblPrEx>
          <w:tblCellMar>
            <w:top w:w="0" w:type="dxa"/>
            <w:left w:w="108" w:type="dxa"/>
            <w:bottom w:w="0" w:type="dxa"/>
            <w:right w:w="108" w:type="dxa"/>
          </w:tblCellMar>
        </w:tblPrEx>
        <w:trPr>
          <w:trHeight w:val="468" w:hRule="atLeast"/>
          <w:jc w:val="center"/>
        </w:trPr>
        <w:tc>
          <w:tcPr>
            <w:tcW w:w="710" w:type="dxa"/>
            <w:tcBorders>
              <w:top w:val="single" w:color="000000" w:sz="4" w:space="0"/>
              <w:left w:val="single" w:color="000000" w:sz="4" w:space="0"/>
              <w:bottom w:val="single" w:color="000000" w:sz="4" w:space="0"/>
              <w:right w:val="single" w:color="000000" w:sz="4" w:space="0"/>
            </w:tcBorders>
            <w:vAlign w:val="center"/>
          </w:tcPr>
          <w:p w14:paraId="0A37E012">
            <w:pPr>
              <w:keepNext w:val="0"/>
              <w:keepLines w:val="0"/>
              <w:pageBreakBefore w:val="0"/>
              <w:widowControl/>
              <w:numPr>
                <w:ilvl w:val="0"/>
                <w:numId w:val="7"/>
              </w:numPr>
              <w:kinsoku/>
              <w:wordWrap/>
              <w:overflowPunct/>
              <w:topLinePunct w:val="0"/>
              <w:autoSpaceDE/>
              <w:autoSpaceDN w:val="0"/>
              <w:bidi w:val="0"/>
              <w:adjustRightInd w:val="0"/>
              <w:snapToGrid w:val="0"/>
              <w:spacing w:line="240" w:lineRule="auto"/>
              <w:ind w:left="425" w:leftChars="0" w:hanging="425" w:firstLineChars="0"/>
              <w:jc w:val="center"/>
              <w:textAlignment w:val="auto"/>
              <w:rPr>
                <w:rFonts w:hint="eastAsia" w:ascii="宋体" w:hAnsi="宋体" w:cs="宋体"/>
                <w:b w:val="0"/>
                <w:bCs w:val="0"/>
                <w:color w:val="auto"/>
                <w:szCs w:val="21"/>
                <w:highlight w:val="none"/>
              </w:rPr>
            </w:pPr>
          </w:p>
        </w:tc>
        <w:tc>
          <w:tcPr>
            <w:tcW w:w="2261" w:type="dxa"/>
            <w:tcBorders>
              <w:top w:val="single" w:color="000000" w:sz="4" w:space="0"/>
              <w:left w:val="nil"/>
              <w:bottom w:val="single" w:color="000000" w:sz="4" w:space="0"/>
              <w:right w:val="single" w:color="auto" w:sz="4" w:space="0"/>
            </w:tcBorders>
            <w:vAlign w:val="center"/>
          </w:tcPr>
          <w:p w14:paraId="3C321681">
            <w:pPr>
              <w:keepNext w:val="0"/>
              <w:keepLines w:val="0"/>
              <w:pageBreakBefore w:val="0"/>
              <w:widowControl w:val="0"/>
              <w:kinsoku/>
              <w:wordWrap/>
              <w:overflowPunct/>
              <w:topLinePunct w:val="0"/>
              <w:autoSpaceDE/>
              <w:autoSpaceDN w:val="0"/>
              <w:bidi w:val="0"/>
              <w:adjustRightInd/>
              <w:snapToGrid/>
              <w:spacing w:line="240" w:lineRule="auto"/>
              <w:jc w:val="center"/>
              <w:textAlignment w:val="auto"/>
              <w:rPr>
                <w:rFonts w:hint="eastAsia" w:ascii="宋体" w:hAnsi="宋体" w:cs="宋体"/>
                <w:b w:val="0"/>
                <w:bCs w:val="0"/>
                <w:color w:val="auto"/>
                <w:szCs w:val="21"/>
                <w:highlight w:val="none"/>
              </w:rPr>
            </w:pPr>
            <w:r>
              <w:rPr>
                <w:rFonts w:hint="eastAsia" w:ascii="宋体" w:hAnsi="宋体" w:cs="宋体"/>
                <w:b w:val="0"/>
                <w:bCs w:val="0"/>
                <w:color w:val="auto"/>
                <w:szCs w:val="21"/>
                <w:highlight w:val="none"/>
              </w:rPr>
              <w:t>机组名称</w:t>
            </w:r>
          </w:p>
        </w:tc>
        <w:tc>
          <w:tcPr>
            <w:tcW w:w="2359" w:type="dxa"/>
            <w:tcBorders>
              <w:top w:val="single" w:color="auto" w:sz="4" w:space="0"/>
              <w:left w:val="single" w:color="auto" w:sz="4" w:space="0"/>
              <w:bottom w:val="single" w:color="auto" w:sz="4" w:space="0"/>
              <w:right w:val="single" w:color="auto" w:sz="4" w:space="0"/>
            </w:tcBorders>
            <w:vAlign w:val="center"/>
          </w:tcPr>
          <w:p w14:paraId="6031F11D">
            <w:pPr>
              <w:keepNext w:val="0"/>
              <w:keepLines w:val="0"/>
              <w:pageBreakBefore w:val="0"/>
              <w:widowControl w:val="0"/>
              <w:kinsoku/>
              <w:wordWrap/>
              <w:overflowPunct/>
              <w:topLinePunct w:val="0"/>
              <w:autoSpaceDE/>
              <w:bidi w:val="0"/>
              <w:adjustRightInd/>
              <w:snapToGrid/>
              <w:spacing w:line="240" w:lineRule="auto"/>
              <w:jc w:val="center"/>
              <w:textAlignment w:val="auto"/>
              <w:rPr>
                <w:rFonts w:hint="default" w:ascii="宋体" w:hAnsi="宋体" w:eastAsia="宋体" w:cs="宋体"/>
                <w:b w:val="0"/>
                <w:bCs w:val="0"/>
                <w:color w:val="auto"/>
                <w:szCs w:val="21"/>
                <w:highlight w:val="none"/>
                <w:lang w:val="en-US" w:eastAsia="zh-CN"/>
              </w:rPr>
            </w:pPr>
            <w:r>
              <w:rPr>
                <w:rFonts w:hint="eastAsia" w:ascii="宋体" w:hAnsi="宋体" w:eastAsia="宋体" w:cs="宋体"/>
                <w:b w:val="0"/>
                <w:bCs w:val="0"/>
                <w:color w:val="auto"/>
                <w:szCs w:val="21"/>
                <w:highlight w:val="none"/>
                <w:lang w:val="en-US" w:eastAsia="zh-CN"/>
              </w:rPr>
              <w:t>按摩池滤芯过滤器</w:t>
            </w:r>
          </w:p>
        </w:tc>
        <w:tc>
          <w:tcPr>
            <w:tcW w:w="1841" w:type="dxa"/>
            <w:tcBorders>
              <w:top w:val="single" w:color="auto" w:sz="4" w:space="0"/>
              <w:left w:val="single" w:color="auto" w:sz="4" w:space="0"/>
              <w:bottom w:val="single" w:color="auto" w:sz="4" w:space="0"/>
              <w:right w:val="single" w:color="auto" w:sz="4" w:space="0"/>
            </w:tcBorders>
            <w:vAlign w:val="center"/>
          </w:tcPr>
          <w:p w14:paraId="6AC13D74">
            <w:pPr>
              <w:keepNext w:val="0"/>
              <w:keepLines w:val="0"/>
              <w:pageBreakBefore w:val="0"/>
              <w:kinsoku/>
              <w:wordWrap/>
              <w:overflowPunct/>
              <w:topLinePunct w:val="0"/>
              <w:autoSpaceDE/>
              <w:bidi w:val="0"/>
              <w:adjustRightInd w:val="0"/>
              <w:snapToGrid w:val="0"/>
              <w:spacing w:line="240" w:lineRule="auto"/>
              <w:jc w:val="center"/>
              <w:textAlignment w:val="auto"/>
              <w:rPr>
                <w:rFonts w:hint="eastAsia" w:ascii="宋体" w:hAnsi="宋体" w:cs="宋体"/>
                <w:b w:val="0"/>
                <w:bCs w:val="0"/>
                <w:color w:val="auto"/>
                <w:szCs w:val="21"/>
                <w:highlight w:val="none"/>
              </w:rPr>
            </w:pPr>
          </w:p>
        </w:tc>
        <w:tc>
          <w:tcPr>
            <w:tcW w:w="1377" w:type="dxa"/>
            <w:tcBorders>
              <w:top w:val="single" w:color="auto" w:sz="4" w:space="0"/>
              <w:left w:val="single" w:color="auto" w:sz="4" w:space="0"/>
              <w:bottom w:val="single" w:color="auto" w:sz="4" w:space="0"/>
              <w:right w:val="single" w:color="auto" w:sz="4" w:space="0"/>
            </w:tcBorders>
            <w:vAlign w:val="center"/>
          </w:tcPr>
          <w:p w14:paraId="1A036973">
            <w:pPr>
              <w:keepNext w:val="0"/>
              <w:keepLines w:val="0"/>
              <w:pageBreakBefore w:val="0"/>
              <w:kinsoku/>
              <w:wordWrap/>
              <w:overflowPunct/>
              <w:topLinePunct w:val="0"/>
              <w:autoSpaceDE/>
              <w:bidi w:val="0"/>
              <w:adjustRightInd w:val="0"/>
              <w:snapToGrid w:val="0"/>
              <w:spacing w:line="240" w:lineRule="auto"/>
              <w:jc w:val="center"/>
              <w:textAlignment w:val="auto"/>
              <w:rPr>
                <w:rFonts w:hint="eastAsia" w:ascii="宋体" w:hAnsi="宋体" w:cs="宋体"/>
                <w:b w:val="0"/>
                <w:bCs w:val="0"/>
                <w:color w:val="auto"/>
                <w:szCs w:val="21"/>
                <w:highlight w:val="none"/>
              </w:rPr>
            </w:pPr>
          </w:p>
        </w:tc>
        <w:tc>
          <w:tcPr>
            <w:tcW w:w="1377" w:type="dxa"/>
            <w:tcBorders>
              <w:top w:val="single" w:color="auto" w:sz="4" w:space="0"/>
              <w:left w:val="single" w:color="auto" w:sz="4" w:space="0"/>
              <w:bottom w:val="single" w:color="auto" w:sz="4" w:space="0"/>
              <w:right w:val="single" w:color="auto" w:sz="4" w:space="0"/>
            </w:tcBorders>
            <w:vAlign w:val="center"/>
          </w:tcPr>
          <w:p w14:paraId="66BB1A84">
            <w:pPr>
              <w:keepNext w:val="0"/>
              <w:keepLines w:val="0"/>
              <w:pageBreakBefore w:val="0"/>
              <w:kinsoku/>
              <w:wordWrap/>
              <w:overflowPunct/>
              <w:topLinePunct w:val="0"/>
              <w:autoSpaceDE/>
              <w:bidi w:val="0"/>
              <w:adjustRightInd w:val="0"/>
              <w:snapToGrid w:val="0"/>
              <w:spacing w:line="240" w:lineRule="auto"/>
              <w:jc w:val="center"/>
              <w:textAlignment w:val="auto"/>
              <w:rPr>
                <w:rFonts w:hint="eastAsia" w:ascii="宋体" w:hAnsi="宋体" w:cs="宋体"/>
                <w:b w:val="0"/>
                <w:bCs w:val="0"/>
                <w:color w:val="auto"/>
                <w:szCs w:val="21"/>
                <w:highlight w:val="none"/>
              </w:rPr>
            </w:pPr>
          </w:p>
        </w:tc>
      </w:tr>
      <w:tr w14:paraId="04149601">
        <w:tblPrEx>
          <w:tblCellMar>
            <w:top w:w="0" w:type="dxa"/>
            <w:left w:w="108" w:type="dxa"/>
            <w:bottom w:w="0" w:type="dxa"/>
            <w:right w:w="108" w:type="dxa"/>
          </w:tblCellMar>
        </w:tblPrEx>
        <w:trPr>
          <w:trHeight w:val="468" w:hRule="atLeast"/>
          <w:jc w:val="center"/>
        </w:trPr>
        <w:tc>
          <w:tcPr>
            <w:tcW w:w="710" w:type="dxa"/>
            <w:tcBorders>
              <w:top w:val="single" w:color="000000" w:sz="4" w:space="0"/>
              <w:left w:val="single" w:color="000000" w:sz="4" w:space="0"/>
              <w:bottom w:val="single" w:color="000000" w:sz="4" w:space="0"/>
              <w:right w:val="single" w:color="000000" w:sz="4" w:space="0"/>
            </w:tcBorders>
            <w:vAlign w:val="center"/>
          </w:tcPr>
          <w:p w14:paraId="6B310779">
            <w:pPr>
              <w:keepNext w:val="0"/>
              <w:keepLines w:val="0"/>
              <w:pageBreakBefore w:val="0"/>
              <w:widowControl/>
              <w:numPr>
                <w:ilvl w:val="0"/>
                <w:numId w:val="7"/>
              </w:numPr>
              <w:kinsoku/>
              <w:wordWrap/>
              <w:overflowPunct/>
              <w:topLinePunct w:val="0"/>
              <w:autoSpaceDE/>
              <w:autoSpaceDN w:val="0"/>
              <w:bidi w:val="0"/>
              <w:adjustRightInd w:val="0"/>
              <w:snapToGrid w:val="0"/>
              <w:spacing w:line="240" w:lineRule="auto"/>
              <w:ind w:left="425" w:leftChars="0" w:hanging="425" w:firstLineChars="0"/>
              <w:jc w:val="center"/>
              <w:textAlignment w:val="auto"/>
              <w:rPr>
                <w:rFonts w:hint="eastAsia" w:ascii="宋体" w:hAnsi="宋体" w:cs="宋体"/>
                <w:b w:val="0"/>
                <w:bCs w:val="0"/>
                <w:color w:val="auto"/>
                <w:szCs w:val="21"/>
                <w:highlight w:val="none"/>
              </w:rPr>
            </w:pPr>
          </w:p>
        </w:tc>
        <w:tc>
          <w:tcPr>
            <w:tcW w:w="2261" w:type="dxa"/>
            <w:tcBorders>
              <w:top w:val="single" w:color="000000" w:sz="4" w:space="0"/>
              <w:left w:val="nil"/>
              <w:bottom w:val="single" w:color="000000" w:sz="4" w:space="0"/>
              <w:right w:val="single" w:color="auto" w:sz="4" w:space="0"/>
            </w:tcBorders>
            <w:vAlign w:val="center"/>
          </w:tcPr>
          <w:p w14:paraId="1FD03000">
            <w:pPr>
              <w:keepNext w:val="0"/>
              <w:keepLines w:val="0"/>
              <w:pageBreakBefore w:val="0"/>
              <w:widowControl w:val="0"/>
              <w:kinsoku/>
              <w:wordWrap/>
              <w:overflowPunct/>
              <w:topLinePunct w:val="0"/>
              <w:autoSpaceDE/>
              <w:autoSpaceDN w:val="0"/>
              <w:bidi w:val="0"/>
              <w:adjustRightInd/>
              <w:snapToGrid/>
              <w:spacing w:line="240" w:lineRule="auto"/>
              <w:jc w:val="center"/>
              <w:textAlignment w:val="auto"/>
              <w:rPr>
                <w:rFonts w:hint="eastAsia" w:ascii="宋体" w:hAnsi="宋体" w:cs="宋体"/>
                <w:b w:val="0"/>
                <w:bCs w:val="0"/>
                <w:color w:val="auto"/>
                <w:szCs w:val="21"/>
                <w:highlight w:val="none"/>
              </w:rPr>
            </w:pPr>
            <w:r>
              <w:rPr>
                <w:rFonts w:hint="eastAsia" w:ascii="宋体" w:hAnsi="宋体" w:cs="宋体"/>
                <w:b w:val="0"/>
                <w:bCs w:val="0"/>
                <w:color w:val="auto"/>
                <w:szCs w:val="21"/>
                <w:highlight w:val="none"/>
                <w:lang w:eastAsia="zh-CN"/>
              </w:rPr>
              <w:t>▲</w:t>
            </w:r>
            <w:r>
              <w:rPr>
                <w:rFonts w:hint="eastAsia" w:ascii="宋体" w:hAnsi="宋体" w:cs="宋体"/>
                <w:b w:val="0"/>
                <w:bCs w:val="0"/>
                <w:color w:val="auto"/>
                <w:szCs w:val="21"/>
                <w:highlight w:val="none"/>
              </w:rPr>
              <w:t>数量（台）</w:t>
            </w:r>
          </w:p>
        </w:tc>
        <w:tc>
          <w:tcPr>
            <w:tcW w:w="2359" w:type="dxa"/>
            <w:tcBorders>
              <w:top w:val="single" w:color="auto" w:sz="4" w:space="0"/>
              <w:left w:val="single" w:color="auto" w:sz="4" w:space="0"/>
              <w:bottom w:val="single" w:color="auto" w:sz="4" w:space="0"/>
              <w:right w:val="single" w:color="auto" w:sz="4" w:space="0"/>
            </w:tcBorders>
            <w:vAlign w:val="center"/>
          </w:tcPr>
          <w:p w14:paraId="0434E30E">
            <w:pPr>
              <w:keepNext w:val="0"/>
              <w:keepLines w:val="0"/>
              <w:pageBreakBefore w:val="0"/>
              <w:widowControl w:val="0"/>
              <w:kinsoku/>
              <w:wordWrap/>
              <w:overflowPunct/>
              <w:topLinePunct w:val="0"/>
              <w:autoSpaceDE/>
              <w:autoSpaceDN w:val="0"/>
              <w:bidi w:val="0"/>
              <w:adjustRightInd/>
              <w:snapToGrid/>
              <w:spacing w:line="240" w:lineRule="auto"/>
              <w:jc w:val="center"/>
              <w:textAlignment w:val="auto"/>
              <w:rPr>
                <w:rFonts w:hint="eastAsia" w:ascii="宋体" w:hAnsi="宋体" w:eastAsia="宋体" w:cs="宋体"/>
                <w:b w:val="0"/>
                <w:bCs w:val="0"/>
                <w:color w:val="auto"/>
                <w:szCs w:val="21"/>
                <w:highlight w:val="none"/>
                <w:lang w:val="en-US" w:eastAsia="zh-CN"/>
              </w:rPr>
            </w:pPr>
            <w:r>
              <w:rPr>
                <w:rFonts w:hint="eastAsia" w:ascii="宋体" w:hAnsi="宋体" w:cs="宋体"/>
                <w:b w:val="0"/>
                <w:bCs w:val="0"/>
                <w:color w:val="auto"/>
                <w:szCs w:val="21"/>
                <w:highlight w:val="none"/>
                <w:lang w:val="en-US" w:eastAsia="zh-CN"/>
              </w:rPr>
              <w:t>≥2</w:t>
            </w:r>
          </w:p>
        </w:tc>
        <w:tc>
          <w:tcPr>
            <w:tcW w:w="1841" w:type="dxa"/>
            <w:tcBorders>
              <w:top w:val="single" w:color="auto" w:sz="4" w:space="0"/>
              <w:left w:val="single" w:color="auto" w:sz="4" w:space="0"/>
              <w:bottom w:val="single" w:color="auto" w:sz="4" w:space="0"/>
              <w:right w:val="single" w:color="auto" w:sz="4" w:space="0"/>
            </w:tcBorders>
            <w:vAlign w:val="center"/>
          </w:tcPr>
          <w:p w14:paraId="63CF1E09">
            <w:pPr>
              <w:keepNext w:val="0"/>
              <w:keepLines w:val="0"/>
              <w:pageBreakBefore w:val="0"/>
              <w:kinsoku/>
              <w:wordWrap/>
              <w:overflowPunct/>
              <w:topLinePunct w:val="0"/>
              <w:autoSpaceDE/>
              <w:autoSpaceDN w:val="0"/>
              <w:bidi w:val="0"/>
              <w:adjustRightInd w:val="0"/>
              <w:snapToGrid w:val="0"/>
              <w:spacing w:line="240" w:lineRule="auto"/>
              <w:jc w:val="center"/>
              <w:textAlignment w:val="auto"/>
              <w:rPr>
                <w:rFonts w:hint="eastAsia" w:ascii="宋体" w:hAnsi="宋体" w:cs="宋体"/>
                <w:b w:val="0"/>
                <w:bCs w:val="0"/>
                <w:color w:val="auto"/>
                <w:szCs w:val="21"/>
                <w:highlight w:val="none"/>
              </w:rPr>
            </w:pPr>
          </w:p>
        </w:tc>
        <w:tc>
          <w:tcPr>
            <w:tcW w:w="1377" w:type="dxa"/>
            <w:tcBorders>
              <w:top w:val="single" w:color="auto" w:sz="4" w:space="0"/>
              <w:left w:val="single" w:color="auto" w:sz="4" w:space="0"/>
              <w:bottom w:val="single" w:color="auto" w:sz="4" w:space="0"/>
              <w:right w:val="single" w:color="auto" w:sz="4" w:space="0"/>
            </w:tcBorders>
            <w:vAlign w:val="center"/>
          </w:tcPr>
          <w:p w14:paraId="65F80BA5">
            <w:pPr>
              <w:keepNext w:val="0"/>
              <w:keepLines w:val="0"/>
              <w:pageBreakBefore w:val="0"/>
              <w:kinsoku/>
              <w:wordWrap/>
              <w:overflowPunct/>
              <w:topLinePunct w:val="0"/>
              <w:autoSpaceDE/>
              <w:autoSpaceDN w:val="0"/>
              <w:bidi w:val="0"/>
              <w:adjustRightInd w:val="0"/>
              <w:snapToGrid w:val="0"/>
              <w:spacing w:line="240" w:lineRule="auto"/>
              <w:jc w:val="center"/>
              <w:textAlignment w:val="auto"/>
              <w:rPr>
                <w:rFonts w:hint="eastAsia" w:ascii="宋体" w:hAnsi="宋体" w:cs="宋体"/>
                <w:b w:val="0"/>
                <w:bCs w:val="0"/>
                <w:color w:val="auto"/>
                <w:szCs w:val="21"/>
                <w:highlight w:val="none"/>
              </w:rPr>
            </w:pPr>
          </w:p>
        </w:tc>
        <w:tc>
          <w:tcPr>
            <w:tcW w:w="1377" w:type="dxa"/>
            <w:tcBorders>
              <w:top w:val="single" w:color="auto" w:sz="4" w:space="0"/>
              <w:left w:val="single" w:color="auto" w:sz="4" w:space="0"/>
              <w:bottom w:val="single" w:color="auto" w:sz="4" w:space="0"/>
              <w:right w:val="single" w:color="auto" w:sz="4" w:space="0"/>
            </w:tcBorders>
            <w:vAlign w:val="center"/>
          </w:tcPr>
          <w:p w14:paraId="443F2E1B">
            <w:pPr>
              <w:keepNext w:val="0"/>
              <w:keepLines w:val="0"/>
              <w:pageBreakBefore w:val="0"/>
              <w:kinsoku/>
              <w:wordWrap/>
              <w:overflowPunct/>
              <w:topLinePunct w:val="0"/>
              <w:autoSpaceDE/>
              <w:autoSpaceDN w:val="0"/>
              <w:bidi w:val="0"/>
              <w:adjustRightInd w:val="0"/>
              <w:snapToGrid w:val="0"/>
              <w:spacing w:line="240" w:lineRule="auto"/>
              <w:jc w:val="center"/>
              <w:textAlignment w:val="auto"/>
              <w:rPr>
                <w:rFonts w:hint="eastAsia" w:ascii="宋体" w:hAnsi="宋体" w:cs="宋体"/>
                <w:b w:val="0"/>
                <w:bCs w:val="0"/>
                <w:color w:val="auto"/>
                <w:szCs w:val="21"/>
                <w:highlight w:val="none"/>
              </w:rPr>
            </w:pPr>
          </w:p>
        </w:tc>
      </w:tr>
      <w:tr w14:paraId="08B0E2CB">
        <w:tblPrEx>
          <w:tblCellMar>
            <w:top w:w="0" w:type="dxa"/>
            <w:left w:w="108" w:type="dxa"/>
            <w:bottom w:w="0" w:type="dxa"/>
            <w:right w:w="108" w:type="dxa"/>
          </w:tblCellMar>
        </w:tblPrEx>
        <w:trPr>
          <w:trHeight w:val="468" w:hRule="atLeast"/>
          <w:jc w:val="center"/>
        </w:trPr>
        <w:tc>
          <w:tcPr>
            <w:tcW w:w="710" w:type="dxa"/>
            <w:tcBorders>
              <w:top w:val="single" w:color="000000" w:sz="4" w:space="0"/>
              <w:left w:val="single" w:color="000000" w:sz="4" w:space="0"/>
              <w:bottom w:val="single" w:color="000000" w:sz="4" w:space="0"/>
              <w:right w:val="single" w:color="000000" w:sz="4" w:space="0"/>
            </w:tcBorders>
            <w:vAlign w:val="center"/>
          </w:tcPr>
          <w:p w14:paraId="58F8B175">
            <w:pPr>
              <w:keepNext w:val="0"/>
              <w:keepLines w:val="0"/>
              <w:pageBreakBefore w:val="0"/>
              <w:widowControl/>
              <w:numPr>
                <w:ilvl w:val="0"/>
                <w:numId w:val="7"/>
              </w:numPr>
              <w:kinsoku/>
              <w:wordWrap/>
              <w:overflowPunct/>
              <w:topLinePunct w:val="0"/>
              <w:autoSpaceDE/>
              <w:autoSpaceDN w:val="0"/>
              <w:bidi w:val="0"/>
              <w:adjustRightInd w:val="0"/>
              <w:snapToGrid w:val="0"/>
              <w:spacing w:line="240" w:lineRule="auto"/>
              <w:ind w:left="425" w:leftChars="0" w:hanging="425" w:firstLineChars="0"/>
              <w:jc w:val="center"/>
              <w:textAlignment w:val="auto"/>
              <w:rPr>
                <w:rFonts w:hint="eastAsia" w:ascii="宋体" w:hAnsi="宋体" w:cs="宋体"/>
                <w:b w:val="0"/>
                <w:bCs w:val="0"/>
                <w:color w:val="auto"/>
                <w:szCs w:val="21"/>
                <w:highlight w:val="none"/>
              </w:rPr>
            </w:pPr>
          </w:p>
        </w:tc>
        <w:tc>
          <w:tcPr>
            <w:tcW w:w="2261" w:type="dxa"/>
            <w:tcBorders>
              <w:top w:val="single" w:color="000000" w:sz="4" w:space="0"/>
              <w:left w:val="nil"/>
              <w:bottom w:val="single" w:color="000000" w:sz="4" w:space="0"/>
              <w:right w:val="single" w:color="auto" w:sz="4" w:space="0"/>
            </w:tcBorders>
            <w:vAlign w:val="center"/>
          </w:tcPr>
          <w:p w14:paraId="53AFE1CF">
            <w:pPr>
              <w:keepNext w:val="0"/>
              <w:keepLines w:val="0"/>
              <w:pageBreakBefore w:val="0"/>
              <w:widowControl w:val="0"/>
              <w:kinsoku/>
              <w:wordWrap/>
              <w:overflowPunct/>
              <w:topLinePunct w:val="0"/>
              <w:autoSpaceDE/>
              <w:autoSpaceDN w:val="0"/>
              <w:bidi w:val="0"/>
              <w:adjustRightInd/>
              <w:snapToGrid/>
              <w:spacing w:line="240" w:lineRule="auto"/>
              <w:jc w:val="center"/>
              <w:textAlignment w:val="auto"/>
              <w:rPr>
                <w:rFonts w:hint="eastAsia" w:ascii="宋体" w:hAnsi="宋体" w:cs="宋体"/>
                <w:b w:val="0"/>
                <w:bCs w:val="0"/>
                <w:color w:val="auto"/>
                <w:szCs w:val="21"/>
                <w:highlight w:val="none"/>
              </w:rPr>
            </w:pPr>
            <w:r>
              <w:rPr>
                <w:rFonts w:hint="eastAsia" w:ascii="宋体" w:hAnsi="宋体" w:cs="宋体"/>
                <w:b w:val="0"/>
                <w:bCs w:val="0"/>
                <w:color w:val="auto"/>
                <w:szCs w:val="21"/>
                <w:highlight w:val="none"/>
                <w:lang w:eastAsia="zh-CN"/>
              </w:rPr>
              <w:t>▲</w:t>
            </w:r>
            <w:r>
              <w:rPr>
                <w:rFonts w:hint="eastAsia" w:ascii="宋体" w:hAnsi="宋体" w:cs="宋体"/>
                <w:b w:val="0"/>
                <w:bCs w:val="0"/>
                <w:color w:val="auto"/>
                <w:szCs w:val="21"/>
                <w:highlight w:val="none"/>
              </w:rPr>
              <w:t>单台水流量（M³/H）</w:t>
            </w:r>
          </w:p>
        </w:tc>
        <w:tc>
          <w:tcPr>
            <w:tcW w:w="2359" w:type="dxa"/>
            <w:tcBorders>
              <w:top w:val="single" w:color="auto" w:sz="4" w:space="0"/>
              <w:left w:val="single" w:color="auto" w:sz="4" w:space="0"/>
              <w:bottom w:val="single" w:color="auto" w:sz="4" w:space="0"/>
              <w:right w:val="single" w:color="auto" w:sz="4" w:space="0"/>
            </w:tcBorders>
            <w:vAlign w:val="center"/>
          </w:tcPr>
          <w:p w14:paraId="3E2630C5">
            <w:pPr>
              <w:keepNext w:val="0"/>
              <w:keepLines w:val="0"/>
              <w:pageBreakBefore w:val="0"/>
              <w:widowControl w:val="0"/>
              <w:kinsoku/>
              <w:wordWrap/>
              <w:overflowPunct/>
              <w:topLinePunct w:val="0"/>
              <w:autoSpaceDE/>
              <w:autoSpaceDN w:val="0"/>
              <w:bidi w:val="0"/>
              <w:adjustRightInd/>
              <w:snapToGrid/>
              <w:spacing w:line="240" w:lineRule="auto"/>
              <w:jc w:val="center"/>
              <w:textAlignment w:val="auto"/>
              <w:rPr>
                <w:rFonts w:hint="eastAsia" w:ascii="宋体" w:hAnsi="宋体" w:cs="宋体"/>
                <w:b w:val="0"/>
                <w:bCs w:val="0"/>
                <w:color w:val="auto"/>
                <w:szCs w:val="21"/>
                <w:highlight w:val="none"/>
              </w:rPr>
            </w:pPr>
            <w:r>
              <w:rPr>
                <w:rFonts w:hint="eastAsia" w:ascii="宋体" w:hAnsi="宋体" w:cs="宋体"/>
                <w:b w:val="0"/>
                <w:bCs w:val="0"/>
                <w:color w:val="000000"/>
                <w:kern w:val="0"/>
                <w:sz w:val="21"/>
                <w:szCs w:val="21"/>
                <w:highlight w:val="none"/>
                <w:lang w:val="en-US" w:eastAsia="zh-CN" w:bidi="ar"/>
              </w:rPr>
              <w:t>≥25</w:t>
            </w:r>
            <w:r>
              <w:rPr>
                <w:rFonts w:hint="eastAsia" w:ascii="宋体" w:hAnsi="宋体" w:cs="宋体"/>
                <w:b w:val="0"/>
                <w:bCs w:val="0"/>
                <w:color w:val="000000"/>
                <w:kern w:val="0"/>
                <w:sz w:val="21"/>
                <w:szCs w:val="21"/>
                <w:highlight w:val="none"/>
                <w:lang w:bidi="ar"/>
              </w:rPr>
              <w:t>m</w:t>
            </w:r>
            <w:r>
              <w:rPr>
                <w:rFonts w:hint="eastAsia" w:ascii="宋体" w:hAnsi="宋体" w:eastAsia="宋体" w:cs="宋体"/>
                <w:b w:val="0"/>
                <w:bCs w:val="0"/>
                <w:color w:val="000000"/>
                <w:kern w:val="0"/>
                <w:sz w:val="21"/>
                <w:szCs w:val="21"/>
                <w:highlight w:val="none"/>
                <w:lang w:bidi="ar"/>
              </w:rPr>
              <w:t>³</w:t>
            </w:r>
            <w:r>
              <w:rPr>
                <w:rFonts w:hint="eastAsia" w:ascii="宋体" w:hAnsi="宋体" w:cs="宋体"/>
                <w:b w:val="0"/>
                <w:bCs w:val="0"/>
                <w:color w:val="000000"/>
                <w:kern w:val="0"/>
                <w:sz w:val="21"/>
                <w:szCs w:val="21"/>
                <w:highlight w:val="none"/>
                <w:lang w:bidi="ar"/>
              </w:rPr>
              <w:t>/hr</w:t>
            </w:r>
          </w:p>
        </w:tc>
        <w:tc>
          <w:tcPr>
            <w:tcW w:w="1841" w:type="dxa"/>
            <w:tcBorders>
              <w:top w:val="single" w:color="auto" w:sz="4" w:space="0"/>
              <w:left w:val="single" w:color="auto" w:sz="4" w:space="0"/>
              <w:bottom w:val="single" w:color="auto" w:sz="4" w:space="0"/>
              <w:right w:val="single" w:color="auto" w:sz="4" w:space="0"/>
            </w:tcBorders>
            <w:vAlign w:val="center"/>
          </w:tcPr>
          <w:p w14:paraId="3C226EE7">
            <w:pPr>
              <w:keepNext w:val="0"/>
              <w:keepLines w:val="0"/>
              <w:pageBreakBefore w:val="0"/>
              <w:kinsoku/>
              <w:wordWrap/>
              <w:overflowPunct/>
              <w:topLinePunct w:val="0"/>
              <w:autoSpaceDE/>
              <w:autoSpaceDN w:val="0"/>
              <w:bidi w:val="0"/>
              <w:adjustRightInd w:val="0"/>
              <w:snapToGrid w:val="0"/>
              <w:spacing w:line="240" w:lineRule="auto"/>
              <w:jc w:val="center"/>
              <w:textAlignment w:val="auto"/>
              <w:rPr>
                <w:rFonts w:hint="eastAsia" w:ascii="宋体" w:hAnsi="宋体" w:cs="宋体"/>
                <w:b w:val="0"/>
                <w:bCs w:val="0"/>
                <w:color w:val="auto"/>
                <w:szCs w:val="21"/>
                <w:highlight w:val="none"/>
              </w:rPr>
            </w:pPr>
          </w:p>
        </w:tc>
        <w:tc>
          <w:tcPr>
            <w:tcW w:w="1377" w:type="dxa"/>
            <w:tcBorders>
              <w:top w:val="single" w:color="auto" w:sz="4" w:space="0"/>
              <w:left w:val="single" w:color="auto" w:sz="4" w:space="0"/>
              <w:bottom w:val="single" w:color="auto" w:sz="4" w:space="0"/>
              <w:right w:val="single" w:color="auto" w:sz="4" w:space="0"/>
            </w:tcBorders>
            <w:vAlign w:val="center"/>
          </w:tcPr>
          <w:p w14:paraId="21AE33CC">
            <w:pPr>
              <w:keepNext w:val="0"/>
              <w:keepLines w:val="0"/>
              <w:pageBreakBefore w:val="0"/>
              <w:kinsoku/>
              <w:wordWrap/>
              <w:overflowPunct/>
              <w:topLinePunct w:val="0"/>
              <w:autoSpaceDE/>
              <w:autoSpaceDN w:val="0"/>
              <w:bidi w:val="0"/>
              <w:adjustRightInd w:val="0"/>
              <w:snapToGrid w:val="0"/>
              <w:spacing w:line="240" w:lineRule="auto"/>
              <w:jc w:val="center"/>
              <w:textAlignment w:val="auto"/>
              <w:rPr>
                <w:rFonts w:hint="eastAsia" w:ascii="宋体" w:hAnsi="宋体" w:cs="宋体"/>
                <w:b w:val="0"/>
                <w:bCs w:val="0"/>
                <w:color w:val="auto"/>
                <w:szCs w:val="21"/>
                <w:highlight w:val="none"/>
              </w:rPr>
            </w:pPr>
          </w:p>
        </w:tc>
        <w:tc>
          <w:tcPr>
            <w:tcW w:w="1377" w:type="dxa"/>
            <w:tcBorders>
              <w:top w:val="single" w:color="auto" w:sz="4" w:space="0"/>
              <w:left w:val="single" w:color="auto" w:sz="4" w:space="0"/>
              <w:bottom w:val="single" w:color="auto" w:sz="4" w:space="0"/>
              <w:right w:val="single" w:color="auto" w:sz="4" w:space="0"/>
            </w:tcBorders>
            <w:vAlign w:val="center"/>
          </w:tcPr>
          <w:p w14:paraId="0788BF8B">
            <w:pPr>
              <w:keepNext w:val="0"/>
              <w:keepLines w:val="0"/>
              <w:pageBreakBefore w:val="0"/>
              <w:kinsoku/>
              <w:wordWrap/>
              <w:overflowPunct/>
              <w:topLinePunct w:val="0"/>
              <w:autoSpaceDE/>
              <w:autoSpaceDN w:val="0"/>
              <w:bidi w:val="0"/>
              <w:adjustRightInd w:val="0"/>
              <w:snapToGrid w:val="0"/>
              <w:spacing w:line="240" w:lineRule="auto"/>
              <w:jc w:val="center"/>
              <w:textAlignment w:val="auto"/>
              <w:rPr>
                <w:rFonts w:hint="eastAsia" w:ascii="宋体" w:hAnsi="宋体" w:cs="宋体"/>
                <w:b w:val="0"/>
                <w:bCs w:val="0"/>
                <w:color w:val="auto"/>
                <w:szCs w:val="21"/>
                <w:highlight w:val="none"/>
              </w:rPr>
            </w:pPr>
          </w:p>
        </w:tc>
      </w:tr>
      <w:tr w14:paraId="1C48FF6A">
        <w:tblPrEx>
          <w:tblCellMar>
            <w:top w:w="0" w:type="dxa"/>
            <w:left w:w="108" w:type="dxa"/>
            <w:bottom w:w="0" w:type="dxa"/>
            <w:right w:w="108" w:type="dxa"/>
          </w:tblCellMar>
        </w:tblPrEx>
        <w:trPr>
          <w:trHeight w:val="468" w:hRule="atLeast"/>
          <w:jc w:val="center"/>
        </w:trPr>
        <w:tc>
          <w:tcPr>
            <w:tcW w:w="710" w:type="dxa"/>
            <w:tcBorders>
              <w:top w:val="single" w:color="000000" w:sz="4" w:space="0"/>
              <w:left w:val="single" w:color="000000" w:sz="4" w:space="0"/>
              <w:bottom w:val="single" w:color="000000" w:sz="4" w:space="0"/>
              <w:right w:val="single" w:color="000000" w:sz="4" w:space="0"/>
            </w:tcBorders>
            <w:vAlign w:val="center"/>
          </w:tcPr>
          <w:p w14:paraId="70443E6A">
            <w:pPr>
              <w:keepNext w:val="0"/>
              <w:keepLines w:val="0"/>
              <w:pageBreakBefore w:val="0"/>
              <w:widowControl/>
              <w:numPr>
                <w:ilvl w:val="0"/>
                <w:numId w:val="7"/>
              </w:numPr>
              <w:kinsoku/>
              <w:wordWrap/>
              <w:overflowPunct/>
              <w:topLinePunct w:val="0"/>
              <w:autoSpaceDE/>
              <w:autoSpaceDN w:val="0"/>
              <w:bidi w:val="0"/>
              <w:adjustRightInd w:val="0"/>
              <w:snapToGrid w:val="0"/>
              <w:spacing w:line="240" w:lineRule="auto"/>
              <w:ind w:left="425" w:leftChars="0" w:hanging="425" w:firstLineChars="0"/>
              <w:jc w:val="center"/>
              <w:textAlignment w:val="auto"/>
              <w:rPr>
                <w:rFonts w:hint="eastAsia" w:ascii="宋体" w:hAnsi="宋体" w:cs="宋体"/>
                <w:b w:val="0"/>
                <w:bCs w:val="0"/>
                <w:color w:val="auto"/>
                <w:kern w:val="2"/>
                <w:sz w:val="21"/>
                <w:szCs w:val="21"/>
                <w:highlight w:val="none"/>
                <w:lang w:val="en-US" w:eastAsia="zh-CN" w:bidi="ar-SA"/>
              </w:rPr>
            </w:pPr>
          </w:p>
        </w:tc>
        <w:tc>
          <w:tcPr>
            <w:tcW w:w="2261" w:type="dxa"/>
            <w:tcBorders>
              <w:top w:val="single" w:color="000000" w:sz="4" w:space="0"/>
              <w:left w:val="nil"/>
              <w:bottom w:val="single" w:color="000000" w:sz="4" w:space="0"/>
              <w:right w:val="single" w:color="auto" w:sz="4" w:space="0"/>
            </w:tcBorders>
            <w:vAlign w:val="center"/>
          </w:tcPr>
          <w:p w14:paraId="3CA88BBD">
            <w:pPr>
              <w:keepNext w:val="0"/>
              <w:keepLines w:val="0"/>
              <w:pageBreakBefore w:val="0"/>
              <w:widowControl w:val="0"/>
              <w:kinsoku/>
              <w:wordWrap/>
              <w:overflowPunct/>
              <w:topLinePunct w:val="0"/>
              <w:autoSpaceDE/>
              <w:autoSpaceDN w:val="0"/>
              <w:bidi w:val="0"/>
              <w:adjustRightInd/>
              <w:snapToGrid/>
              <w:spacing w:line="240" w:lineRule="auto"/>
              <w:jc w:val="center"/>
              <w:textAlignment w:val="auto"/>
              <w:rPr>
                <w:rFonts w:hint="default" w:ascii="宋体" w:hAnsi="宋体" w:cs="宋体"/>
                <w:b w:val="0"/>
                <w:bCs w:val="0"/>
                <w:color w:val="auto"/>
                <w:szCs w:val="21"/>
                <w:highlight w:val="none"/>
                <w:lang w:val="en-US"/>
              </w:rPr>
            </w:pPr>
            <w:r>
              <w:rPr>
                <w:rFonts w:hint="eastAsia" w:ascii="宋体" w:hAnsi="宋体" w:cs="宋体"/>
                <w:b w:val="0"/>
                <w:bCs w:val="0"/>
                <w:color w:val="auto"/>
                <w:szCs w:val="21"/>
                <w:highlight w:val="none"/>
                <w:lang w:eastAsia="zh-CN"/>
              </w:rPr>
              <w:t>▲</w:t>
            </w:r>
            <w:r>
              <w:rPr>
                <w:rFonts w:hint="eastAsia" w:ascii="宋体" w:hAnsi="宋体" w:cs="宋体"/>
                <w:b w:val="0"/>
                <w:bCs w:val="0"/>
                <w:color w:val="auto"/>
                <w:szCs w:val="21"/>
                <w:highlight w:val="none"/>
                <w:lang w:val="en-US" w:eastAsia="zh-CN"/>
              </w:rPr>
              <w:t>过滤面积（</w:t>
            </w:r>
            <w:r>
              <w:rPr>
                <w:rFonts w:hint="eastAsia" w:ascii="宋体" w:hAnsi="宋体" w:cs="阿里巴巴普惠体"/>
                <w:sz w:val="21"/>
                <w:szCs w:val="21"/>
                <w:highlight w:val="none"/>
                <w:lang w:val="en-US" w:eastAsia="zh-CN"/>
              </w:rPr>
              <w:t>m</w:t>
            </w:r>
            <w:r>
              <w:rPr>
                <w:rFonts w:hint="eastAsia" w:ascii="阿里巴巴普惠体" w:hAnsi="阿里巴巴普惠体" w:eastAsia="阿里巴巴普惠体" w:cs="阿里巴巴普惠体"/>
                <w:sz w:val="21"/>
                <w:szCs w:val="21"/>
                <w:highlight w:val="none"/>
                <w:lang w:val="en-US" w:eastAsia="zh-CN"/>
              </w:rPr>
              <w:t>²</w:t>
            </w:r>
            <w:r>
              <w:rPr>
                <w:rFonts w:hint="eastAsia" w:ascii="宋体" w:hAnsi="宋体" w:cs="宋体"/>
                <w:b w:val="0"/>
                <w:bCs w:val="0"/>
                <w:color w:val="auto"/>
                <w:szCs w:val="21"/>
                <w:highlight w:val="none"/>
                <w:lang w:val="en-US" w:eastAsia="zh-CN"/>
              </w:rPr>
              <w:t>）</w:t>
            </w:r>
          </w:p>
        </w:tc>
        <w:tc>
          <w:tcPr>
            <w:tcW w:w="2359" w:type="dxa"/>
            <w:tcBorders>
              <w:top w:val="single" w:color="auto" w:sz="4" w:space="0"/>
              <w:left w:val="single" w:color="auto" w:sz="4" w:space="0"/>
              <w:bottom w:val="single" w:color="auto" w:sz="4" w:space="0"/>
              <w:right w:val="single" w:color="auto" w:sz="4" w:space="0"/>
            </w:tcBorders>
            <w:vAlign w:val="center"/>
          </w:tcPr>
          <w:p w14:paraId="68AB4289">
            <w:pPr>
              <w:keepNext w:val="0"/>
              <w:keepLines w:val="0"/>
              <w:pageBreakBefore w:val="0"/>
              <w:widowControl w:val="0"/>
              <w:kinsoku/>
              <w:wordWrap/>
              <w:overflowPunct/>
              <w:topLinePunct w:val="0"/>
              <w:autoSpaceDE/>
              <w:autoSpaceDN w:val="0"/>
              <w:bidi w:val="0"/>
              <w:adjustRightInd/>
              <w:snapToGrid/>
              <w:spacing w:line="240" w:lineRule="auto"/>
              <w:jc w:val="center"/>
              <w:textAlignment w:val="auto"/>
              <w:rPr>
                <w:rFonts w:hint="eastAsia" w:ascii="宋体" w:hAnsi="宋体" w:cs="宋体"/>
                <w:b w:val="0"/>
                <w:bCs w:val="0"/>
                <w:color w:val="000000"/>
                <w:kern w:val="0"/>
                <w:sz w:val="21"/>
                <w:szCs w:val="21"/>
                <w:highlight w:val="none"/>
                <w:lang w:bidi="ar"/>
              </w:rPr>
            </w:pPr>
            <w:r>
              <w:rPr>
                <w:rFonts w:hint="eastAsia" w:ascii="宋体" w:hAnsi="宋体" w:cs="宋体"/>
                <w:b w:val="0"/>
                <w:bCs w:val="0"/>
                <w:color w:val="000000"/>
                <w:kern w:val="0"/>
                <w:sz w:val="21"/>
                <w:szCs w:val="21"/>
                <w:highlight w:val="none"/>
                <w:lang w:val="en-US" w:eastAsia="zh-CN" w:bidi="ar"/>
              </w:rPr>
              <w:t>≥48.8</w:t>
            </w:r>
            <w:r>
              <w:rPr>
                <w:rFonts w:hint="eastAsia" w:ascii="宋体" w:hAnsi="宋体" w:cs="阿里巴巴普惠体"/>
                <w:sz w:val="21"/>
                <w:szCs w:val="21"/>
                <w:highlight w:val="none"/>
                <w:lang w:val="en-US" w:eastAsia="zh-CN"/>
              </w:rPr>
              <w:t>m</w:t>
            </w:r>
            <w:r>
              <w:rPr>
                <w:rFonts w:hint="eastAsia" w:ascii="阿里巴巴普惠体" w:hAnsi="阿里巴巴普惠体" w:eastAsia="阿里巴巴普惠体" w:cs="阿里巴巴普惠体"/>
                <w:sz w:val="21"/>
                <w:szCs w:val="21"/>
                <w:highlight w:val="none"/>
                <w:lang w:val="en-US" w:eastAsia="zh-CN"/>
              </w:rPr>
              <w:t>²</w:t>
            </w:r>
          </w:p>
        </w:tc>
        <w:tc>
          <w:tcPr>
            <w:tcW w:w="1841" w:type="dxa"/>
            <w:tcBorders>
              <w:top w:val="single" w:color="auto" w:sz="4" w:space="0"/>
              <w:left w:val="single" w:color="auto" w:sz="4" w:space="0"/>
              <w:bottom w:val="single" w:color="auto" w:sz="4" w:space="0"/>
              <w:right w:val="single" w:color="auto" w:sz="4" w:space="0"/>
            </w:tcBorders>
            <w:vAlign w:val="center"/>
          </w:tcPr>
          <w:p w14:paraId="74B30574">
            <w:pPr>
              <w:keepNext w:val="0"/>
              <w:keepLines w:val="0"/>
              <w:pageBreakBefore w:val="0"/>
              <w:kinsoku/>
              <w:wordWrap/>
              <w:overflowPunct/>
              <w:topLinePunct w:val="0"/>
              <w:autoSpaceDE/>
              <w:autoSpaceDN w:val="0"/>
              <w:bidi w:val="0"/>
              <w:adjustRightInd w:val="0"/>
              <w:snapToGrid w:val="0"/>
              <w:spacing w:line="240" w:lineRule="auto"/>
              <w:jc w:val="center"/>
              <w:textAlignment w:val="auto"/>
              <w:rPr>
                <w:rFonts w:hint="eastAsia" w:ascii="宋体" w:hAnsi="宋体" w:cs="宋体"/>
                <w:b w:val="0"/>
                <w:bCs w:val="0"/>
                <w:color w:val="auto"/>
                <w:szCs w:val="21"/>
                <w:highlight w:val="none"/>
              </w:rPr>
            </w:pPr>
          </w:p>
        </w:tc>
        <w:tc>
          <w:tcPr>
            <w:tcW w:w="1377" w:type="dxa"/>
            <w:tcBorders>
              <w:top w:val="single" w:color="auto" w:sz="4" w:space="0"/>
              <w:left w:val="single" w:color="auto" w:sz="4" w:space="0"/>
              <w:bottom w:val="single" w:color="auto" w:sz="4" w:space="0"/>
              <w:right w:val="single" w:color="auto" w:sz="4" w:space="0"/>
            </w:tcBorders>
            <w:vAlign w:val="center"/>
          </w:tcPr>
          <w:p w14:paraId="514DBA1F">
            <w:pPr>
              <w:keepNext w:val="0"/>
              <w:keepLines w:val="0"/>
              <w:pageBreakBefore w:val="0"/>
              <w:kinsoku/>
              <w:wordWrap/>
              <w:overflowPunct/>
              <w:topLinePunct w:val="0"/>
              <w:autoSpaceDE/>
              <w:autoSpaceDN w:val="0"/>
              <w:bidi w:val="0"/>
              <w:adjustRightInd w:val="0"/>
              <w:snapToGrid w:val="0"/>
              <w:spacing w:line="240" w:lineRule="auto"/>
              <w:jc w:val="center"/>
              <w:textAlignment w:val="auto"/>
              <w:rPr>
                <w:rFonts w:hint="eastAsia" w:ascii="宋体" w:hAnsi="宋体" w:cs="宋体"/>
                <w:b w:val="0"/>
                <w:bCs w:val="0"/>
                <w:color w:val="auto"/>
                <w:szCs w:val="21"/>
                <w:highlight w:val="none"/>
              </w:rPr>
            </w:pPr>
          </w:p>
        </w:tc>
        <w:tc>
          <w:tcPr>
            <w:tcW w:w="1377" w:type="dxa"/>
            <w:tcBorders>
              <w:top w:val="single" w:color="auto" w:sz="4" w:space="0"/>
              <w:left w:val="single" w:color="auto" w:sz="4" w:space="0"/>
              <w:bottom w:val="single" w:color="auto" w:sz="4" w:space="0"/>
              <w:right w:val="single" w:color="auto" w:sz="4" w:space="0"/>
            </w:tcBorders>
            <w:vAlign w:val="center"/>
          </w:tcPr>
          <w:p w14:paraId="70CD1700">
            <w:pPr>
              <w:keepNext w:val="0"/>
              <w:keepLines w:val="0"/>
              <w:pageBreakBefore w:val="0"/>
              <w:kinsoku/>
              <w:wordWrap/>
              <w:overflowPunct/>
              <w:topLinePunct w:val="0"/>
              <w:autoSpaceDE/>
              <w:autoSpaceDN w:val="0"/>
              <w:bidi w:val="0"/>
              <w:adjustRightInd w:val="0"/>
              <w:snapToGrid w:val="0"/>
              <w:spacing w:line="240" w:lineRule="auto"/>
              <w:jc w:val="center"/>
              <w:textAlignment w:val="auto"/>
              <w:rPr>
                <w:rFonts w:hint="eastAsia" w:ascii="宋体" w:hAnsi="宋体" w:cs="宋体"/>
                <w:b w:val="0"/>
                <w:bCs w:val="0"/>
                <w:color w:val="auto"/>
                <w:szCs w:val="21"/>
                <w:highlight w:val="none"/>
              </w:rPr>
            </w:pPr>
          </w:p>
        </w:tc>
      </w:tr>
      <w:tr w14:paraId="6A360A8B">
        <w:tblPrEx>
          <w:tblCellMar>
            <w:top w:w="0" w:type="dxa"/>
            <w:left w:w="108" w:type="dxa"/>
            <w:bottom w:w="0" w:type="dxa"/>
            <w:right w:w="108" w:type="dxa"/>
          </w:tblCellMar>
        </w:tblPrEx>
        <w:trPr>
          <w:trHeight w:val="468" w:hRule="atLeast"/>
          <w:jc w:val="center"/>
        </w:trPr>
        <w:tc>
          <w:tcPr>
            <w:tcW w:w="710" w:type="dxa"/>
            <w:tcBorders>
              <w:top w:val="single" w:color="000000" w:sz="4" w:space="0"/>
              <w:left w:val="single" w:color="000000" w:sz="4" w:space="0"/>
              <w:bottom w:val="single" w:color="000000" w:sz="4" w:space="0"/>
              <w:right w:val="single" w:color="000000" w:sz="4" w:space="0"/>
            </w:tcBorders>
            <w:vAlign w:val="center"/>
          </w:tcPr>
          <w:p w14:paraId="6539631A">
            <w:pPr>
              <w:keepNext w:val="0"/>
              <w:keepLines w:val="0"/>
              <w:pageBreakBefore w:val="0"/>
              <w:widowControl/>
              <w:numPr>
                <w:ilvl w:val="0"/>
                <w:numId w:val="7"/>
              </w:numPr>
              <w:kinsoku/>
              <w:wordWrap/>
              <w:overflowPunct/>
              <w:topLinePunct w:val="0"/>
              <w:autoSpaceDE/>
              <w:autoSpaceDN w:val="0"/>
              <w:bidi w:val="0"/>
              <w:adjustRightInd w:val="0"/>
              <w:snapToGrid w:val="0"/>
              <w:spacing w:line="240" w:lineRule="auto"/>
              <w:ind w:left="425" w:leftChars="0" w:hanging="425" w:firstLineChars="0"/>
              <w:jc w:val="center"/>
              <w:textAlignment w:val="auto"/>
              <w:rPr>
                <w:rFonts w:hint="eastAsia" w:ascii="宋体" w:hAnsi="宋体" w:cs="宋体"/>
                <w:b w:val="0"/>
                <w:bCs w:val="0"/>
                <w:color w:val="auto"/>
                <w:kern w:val="2"/>
                <w:sz w:val="21"/>
                <w:szCs w:val="21"/>
                <w:highlight w:val="none"/>
                <w:lang w:val="en-US" w:eastAsia="zh-CN" w:bidi="ar-SA"/>
              </w:rPr>
            </w:pPr>
          </w:p>
        </w:tc>
        <w:tc>
          <w:tcPr>
            <w:tcW w:w="2261" w:type="dxa"/>
            <w:tcBorders>
              <w:top w:val="single" w:color="000000" w:sz="4" w:space="0"/>
              <w:left w:val="nil"/>
              <w:bottom w:val="single" w:color="000000" w:sz="4" w:space="0"/>
              <w:right w:val="single" w:color="auto" w:sz="4" w:space="0"/>
            </w:tcBorders>
            <w:vAlign w:val="center"/>
          </w:tcPr>
          <w:p w14:paraId="618C25B4">
            <w:pPr>
              <w:keepNext w:val="0"/>
              <w:keepLines w:val="0"/>
              <w:pageBreakBefore w:val="0"/>
              <w:widowControl w:val="0"/>
              <w:kinsoku/>
              <w:wordWrap/>
              <w:overflowPunct/>
              <w:topLinePunct w:val="0"/>
              <w:autoSpaceDE/>
              <w:autoSpaceDN w:val="0"/>
              <w:bidi w:val="0"/>
              <w:adjustRightInd/>
              <w:snapToGrid/>
              <w:spacing w:line="240" w:lineRule="auto"/>
              <w:jc w:val="center"/>
              <w:textAlignment w:val="auto"/>
              <w:rPr>
                <w:rFonts w:hint="default" w:ascii="宋体" w:hAnsi="宋体" w:cs="宋体"/>
                <w:b w:val="0"/>
                <w:bCs w:val="0"/>
                <w:color w:val="auto"/>
                <w:szCs w:val="21"/>
                <w:highlight w:val="none"/>
                <w:lang w:val="en-US" w:eastAsia="zh-CN"/>
              </w:rPr>
            </w:pPr>
            <w:r>
              <w:rPr>
                <w:rFonts w:hint="eastAsia" w:ascii="宋体" w:hAnsi="宋体" w:cs="宋体"/>
                <w:b w:val="0"/>
                <w:bCs w:val="0"/>
                <w:color w:val="auto"/>
                <w:szCs w:val="21"/>
                <w:highlight w:val="none"/>
                <w:lang w:eastAsia="zh-CN"/>
              </w:rPr>
              <w:t>▲</w:t>
            </w:r>
            <w:r>
              <w:rPr>
                <w:rFonts w:hint="eastAsia" w:ascii="宋体" w:hAnsi="宋体" w:cs="宋体"/>
                <w:b w:val="0"/>
                <w:bCs w:val="0"/>
                <w:color w:val="auto"/>
                <w:szCs w:val="21"/>
                <w:highlight w:val="none"/>
                <w:lang w:val="en-US" w:eastAsia="zh-CN"/>
              </w:rPr>
              <w:t>滤速</w:t>
            </w:r>
          </w:p>
        </w:tc>
        <w:tc>
          <w:tcPr>
            <w:tcW w:w="2359" w:type="dxa"/>
            <w:tcBorders>
              <w:top w:val="single" w:color="auto" w:sz="4" w:space="0"/>
              <w:left w:val="single" w:color="auto" w:sz="4" w:space="0"/>
              <w:bottom w:val="single" w:color="auto" w:sz="4" w:space="0"/>
              <w:right w:val="single" w:color="auto" w:sz="4" w:space="0"/>
            </w:tcBorders>
            <w:vAlign w:val="center"/>
          </w:tcPr>
          <w:p w14:paraId="740CD7B8">
            <w:pPr>
              <w:keepNext w:val="0"/>
              <w:keepLines w:val="0"/>
              <w:pageBreakBefore w:val="0"/>
              <w:widowControl w:val="0"/>
              <w:kinsoku/>
              <w:wordWrap/>
              <w:overflowPunct/>
              <w:topLinePunct w:val="0"/>
              <w:autoSpaceDE/>
              <w:autoSpaceDN w:val="0"/>
              <w:bidi w:val="0"/>
              <w:adjustRightInd/>
              <w:snapToGrid/>
              <w:spacing w:line="240" w:lineRule="auto"/>
              <w:jc w:val="center"/>
              <w:textAlignment w:val="auto"/>
              <w:rPr>
                <w:rFonts w:hint="eastAsia" w:ascii="宋体" w:hAnsi="宋体" w:cs="宋体"/>
                <w:b w:val="0"/>
                <w:bCs w:val="0"/>
                <w:color w:val="000000"/>
                <w:kern w:val="0"/>
                <w:sz w:val="21"/>
                <w:szCs w:val="21"/>
                <w:highlight w:val="none"/>
                <w:lang w:val="en-US" w:eastAsia="zh-CN" w:bidi="ar"/>
              </w:rPr>
            </w:pPr>
            <w:r>
              <w:rPr>
                <w:rFonts w:hint="eastAsia" w:ascii="宋体" w:hAnsi="宋体" w:cs="宋体"/>
                <w:b w:val="0"/>
                <w:bCs w:val="0"/>
                <w:color w:val="000000"/>
                <w:kern w:val="0"/>
                <w:sz w:val="21"/>
                <w:szCs w:val="21"/>
                <w:highlight w:val="none"/>
                <w:lang w:val="en-US" w:eastAsia="zh-CN" w:bidi="ar"/>
              </w:rPr>
              <w:t>≤0.6</w:t>
            </w:r>
          </w:p>
        </w:tc>
        <w:tc>
          <w:tcPr>
            <w:tcW w:w="1841" w:type="dxa"/>
            <w:tcBorders>
              <w:top w:val="single" w:color="auto" w:sz="4" w:space="0"/>
              <w:left w:val="single" w:color="auto" w:sz="4" w:space="0"/>
              <w:bottom w:val="single" w:color="auto" w:sz="4" w:space="0"/>
              <w:right w:val="single" w:color="auto" w:sz="4" w:space="0"/>
            </w:tcBorders>
            <w:vAlign w:val="center"/>
          </w:tcPr>
          <w:p w14:paraId="072536C7">
            <w:pPr>
              <w:keepNext w:val="0"/>
              <w:keepLines w:val="0"/>
              <w:pageBreakBefore w:val="0"/>
              <w:kinsoku/>
              <w:wordWrap/>
              <w:overflowPunct/>
              <w:topLinePunct w:val="0"/>
              <w:autoSpaceDE/>
              <w:autoSpaceDN w:val="0"/>
              <w:bidi w:val="0"/>
              <w:adjustRightInd w:val="0"/>
              <w:snapToGrid w:val="0"/>
              <w:spacing w:line="240" w:lineRule="auto"/>
              <w:jc w:val="center"/>
              <w:textAlignment w:val="auto"/>
              <w:rPr>
                <w:rFonts w:hint="eastAsia" w:ascii="宋体" w:hAnsi="宋体" w:cs="宋体"/>
                <w:b w:val="0"/>
                <w:bCs w:val="0"/>
                <w:color w:val="auto"/>
                <w:szCs w:val="21"/>
                <w:highlight w:val="none"/>
              </w:rPr>
            </w:pPr>
          </w:p>
        </w:tc>
        <w:tc>
          <w:tcPr>
            <w:tcW w:w="1377" w:type="dxa"/>
            <w:tcBorders>
              <w:top w:val="single" w:color="auto" w:sz="4" w:space="0"/>
              <w:left w:val="single" w:color="auto" w:sz="4" w:space="0"/>
              <w:bottom w:val="single" w:color="auto" w:sz="4" w:space="0"/>
              <w:right w:val="single" w:color="auto" w:sz="4" w:space="0"/>
            </w:tcBorders>
            <w:vAlign w:val="center"/>
          </w:tcPr>
          <w:p w14:paraId="1E87B5B7">
            <w:pPr>
              <w:keepNext w:val="0"/>
              <w:keepLines w:val="0"/>
              <w:pageBreakBefore w:val="0"/>
              <w:kinsoku/>
              <w:wordWrap/>
              <w:overflowPunct/>
              <w:topLinePunct w:val="0"/>
              <w:autoSpaceDE/>
              <w:autoSpaceDN w:val="0"/>
              <w:bidi w:val="0"/>
              <w:adjustRightInd w:val="0"/>
              <w:snapToGrid w:val="0"/>
              <w:spacing w:line="240" w:lineRule="auto"/>
              <w:jc w:val="center"/>
              <w:textAlignment w:val="auto"/>
              <w:rPr>
                <w:rFonts w:hint="eastAsia" w:ascii="宋体" w:hAnsi="宋体" w:cs="宋体"/>
                <w:b w:val="0"/>
                <w:bCs w:val="0"/>
                <w:color w:val="auto"/>
                <w:szCs w:val="21"/>
                <w:highlight w:val="none"/>
              </w:rPr>
            </w:pPr>
          </w:p>
        </w:tc>
        <w:tc>
          <w:tcPr>
            <w:tcW w:w="1377" w:type="dxa"/>
            <w:tcBorders>
              <w:top w:val="single" w:color="auto" w:sz="4" w:space="0"/>
              <w:left w:val="single" w:color="auto" w:sz="4" w:space="0"/>
              <w:bottom w:val="single" w:color="auto" w:sz="4" w:space="0"/>
              <w:right w:val="single" w:color="auto" w:sz="4" w:space="0"/>
            </w:tcBorders>
            <w:vAlign w:val="center"/>
          </w:tcPr>
          <w:p w14:paraId="12BBEAA5">
            <w:pPr>
              <w:keepNext w:val="0"/>
              <w:keepLines w:val="0"/>
              <w:pageBreakBefore w:val="0"/>
              <w:kinsoku/>
              <w:wordWrap/>
              <w:overflowPunct/>
              <w:topLinePunct w:val="0"/>
              <w:autoSpaceDE/>
              <w:autoSpaceDN w:val="0"/>
              <w:bidi w:val="0"/>
              <w:adjustRightInd w:val="0"/>
              <w:snapToGrid w:val="0"/>
              <w:spacing w:line="240" w:lineRule="auto"/>
              <w:jc w:val="center"/>
              <w:textAlignment w:val="auto"/>
              <w:rPr>
                <w:rFonts w:hint="eastAsia" w:ascii="宋体" w:hAnsi="宋体" w:cs="宋体"/>
                <w:b w:val="0"/>
                <w:bCs w:val="0"/>
                <w:color w:val="auto"/>
                <w:szCs w:val="21"/>
                <w:highlight w:val="none"/>
              </w:rPr>
            </w:pPr>
          </w:p>
        </w:tc>
      </w:tr>
      <w:tr w14:paraId="42B423F3">
        <w:tblPrEx>
          <w:tblCellMar>
            <w:top w:w="0" w:type="dxa"/>
            <w:left w:w="108" w:type="dxa"/>
            <w:bottom w:w="0" w:type="dxa"/>
            <w:right w:w="108" w:type="dxa"/>
          </w:tblCellMar>
        </w:tblPrEx>
        <w:trPr>
          <w:trHeight w:val="468" w:hRule="atLeast"/>
          <w:jc w:val="center"/>
        </w:trPr>
        <w:tc>
          <w:tcPr>
            <w:tcW w:w="710" w:type="dxa"/>
            <w:tcBorders>
              <w:top w:val="single" w:color="000000" w:sz="4" w:space="0"/>
              <w:left w:val="single" w:color="000000" w:sz="4" w:space="0"/>
              <w:bottom w:val="single" w:color="000000" w:sz="4" w:space="0"/>
              <w:right w:val="single" w:color="000000" w:sz="4" w:space="0"/>
            </w:tcBorders>
            <w:vAlign w:val="center"/>
          </w:tcPr>
          <w:p w14:paraId="6E5D2FB0">
            <w:pPr>
              <w:keepNext w:val="0"/>
              <w:keepLines w:val="0"/>
              <w:pageBreakBefore w:val="0"/>
              <w:widowControl/>
              <w:numPr>
                <w:ilvl w:val="0"/>
                <w:numId w:val="7"/>
              </w:numPr>
              <w:kinsoku/>
              <w:wordWrap/>
              <w:overflowPunct/>
              <w:topLinePunct w:val="0"/>
              <w:autoSpaceDE/>
              <w:autoSpaceDN w:val="0"/>
              <w:bidi w:val="0"/>
              <w:adjustRightInd w:val="0"/>
              <w:snapToGrid w:val="0"/>
              <w:spacing w:line="240" w:lineRule="auto"/>
              <w:ind w:left="425" w:leftChars="0" w:hanging="425" w:firstLineChars="0"/>
              <w:jc w:val="center"/>
              <w:textAlignment w:val="auto"/>
              <w:rPr>
                <w:rFonts w:hint="eastAsia" w:ascii="宋体" w:hAnsi="宋体" w:cs="宋体"/>
                <w:b w:val="0"/>
                <w:bCs w:val="0"/>
                <w:color w:val="auto"/>
                <w:kern w:val="2"/>
                <w:sz w:val="21"/>
                <w:szCs w:val="21"/>
                <w:highlight w:val="none"/>
                <w:lang w:val="en-US" w:eastAsia="zh-CN" w:bidi="ar-SA"/>
              </w:rPr>
            </w:pPr>
          </w:p>
        </w:tc>
        <w:tc>
          <w:tcPr>
            <w:tcW w:w="2261" w:type="dxa"/>
            <w:tcBorders>
              <w:top w:val="single" w:color="000000" w:sz="4" w:space="0"/>
              <w:left w:val="nil"/>
              <w:bottom w:val="single" w:color="000000" w:sz="4" w:space="0"/>
              <w:right w:val="single" w:color="auto" w:sz="4" w:space="0"/>
            </w:tcBorders>
            <w:vAlign w:val="center"/>
          </w:tcPr>
          <w:p w14:paraId="6BD70116">
            <w:pPr>
              <w:keepNext w:val="0"/>
              <w:keepLines w:val="0"/>
              <w:pageBreakBefore w:val="0"/>
              <w:widowControl w:val="0"/>
              <w:kinsoku/>
              <w:wordWrap/>
              <w:overflowPunct/>
              <w:topLinePunct w:val="0"/>
              <w:autoSpaceDE/>
              <w:autoSpaceDN w:val="0"/>
              <w:bidi w:val="0"/>
              <w:adjustRightInd/>
              <w:snapToGrid/>
              <w:spacing w:line="240" w:lineRule="auto"/>
              <w:jc w:val="center"/>
              <w:textAlignment w:val="auto"/>
              <w:rPr>
                <w:rFonts w:hint="default" w:ascii="宋体" w:hAnsi="宋体" w:cs="宋体"/>
                <w:b w:val="0"/>
                <w:bCs w:val="0"/>
                <w:color w:val="auto"/>
                <w:szCs w:val="21"/>
                <w:highlight w:val="none"/>
                <w:lang w:val="en-US" w:eastAsia="zh-CN"/>
              </w:rPr>
            </w:pPr>
            <w:r>
              <w:rPr>
                <w:rFonts w:hint="eastAsia" w:ascii="宋体" w:hAnsi="宋体" w:cs="宋体"/>
                <w:b w:val="0"/>
                <w:bCs w:val="0"/>
                <w:color w:val="auto"/>
                <w:szCs w:val="21"/>
                <w:highlight w:val="none"/>
                <w:lang w:eastAsia="zh-CN"/>
              </w:rPr>
              <w:t>▲</w:t>
            </w:r>
            <w:r>
              <w:rPr>
                <w:rFonts w:hint="eastAsia" w:ascii="宋体" w:hAnsi="宋体" w:cs="宋体"/>
                <w:b w:val="0"/>
                <w:bCs w:val="0"/>
                <w:color w:val="auto"/>
                <w:szCs w:val="21"/>
                <w:highlight w:val="none"/>
                <w:lang w:val="en-US" w:eastAsia="zh-CN"/>
              </w:rPr>
              <w:t>滤材</w:t>
            </w:r>
          </w:p>
        </w:tc>
        <w:tc>
          <w:tcPr>
            <w:tcW w:w="2359" w:type="dxa"/>
            <w:tcBorders>
              <w:top w:val="single" w:color="auto" w:sz="4" w:space="0"/>
              <w:left w:val="single" w:color="auto" w:sz="4" w:space="0"/>
              <w:bottom w:val="single" w:color="auto" w:sz="4" w:space="0"/>
              <w:right w:val="single" w:color="auto" w:sz="4" w:space="0"/>
            </w:tcBorders>
            <w:vAlign w:val="center"/>
          </w:tcPr>
          <w:p w14:paraId="31ECDA35">
            <w:pPr>
              <w:keepNext w:val="0"/>
              <w:keepLines w:val="0"/>
              <w:pageBreakBefore w:val="0"/>
              <w:widowControl w:val="0"/>
              <w:kinsoku/>
              <w:wordWrap/>
              <w:overflowPunct/>
              <w:topLinePunct w:val="0"/>
              <w:autoSpaceDE/>
              <w:autoSpaceDN w:val="0"/>
              <w:bidi w:val="0"/>
              <w:adjustRightInd/>
              <w:snapToGrid/>
              <w:spacing w:line="240" w:lineRule="auto"/>
              <w:jc w:val="center"/>
              <w:textAlignment w:val="auto"/>
              <w:rPr>
                <w:rFonts w:hint="default" w:ascii="宋体" w:hAnsi="宋体" w:cs="宋体"/>
                <w:b w:val="0"/>
                <w:bCs w:val="0"/>
                <w:color w:val="000000"/>
                <w:kern w:val="0"/>
                <w:sz w:val="21"/>
                <w:szCs w:val="21"/>
                <w:highlight w:val="none"/>
                <w:lang w:val="en-US" w:eastAsia="zh-CN" w:bidi="ar"/>
              </w:rPr>
            </w:pPr>
            <w:r>
              <w:rPr>
                <w:rFonts w:hint="eastAsia" w:ascii="宋体" w:hAnsi="宋体" w:cs="阿里巴巴普惠体"/>
                <w:sz w:val="21"/>
                <w:szCs w:val="21"/>
                <w:highlight w:val="none"/>
                <w:lang w:val="en-US" w:eastAsia="zh-CN"/>
              </w:rPr>
              <w:t>聚酯纤维滤芯</w:t>
            </w:r>
          </w:p>
        </w:tc>
        <w:tc>
          <w:tcPr>
            <w:tcW w:w="1841" w:type="dxa"/>
            <w:tcBorders>
              <w:top w:val="single" w:color="auto" w:sz="4" w:space="0"/>
              <w:left w:val="single" w:color="auto" w:sz="4" w:space="0"/>
              <w:bottom w:val="single" w:color="auto" w:sz="4" w:space="0"/>
              <w:right w:val="single" w:color="auto" w:sz="4" w:space="0"/>
            </w:tcBorders>
            <w:vAlign w:val="center"/>
          </w:tcPr>
          <w:p w14:paraId="0EBB7F02">
            <w:pPr>
              <w:keepNext w:val="0"/>
              <w:keepLines w:val="0"/>
              <w:pageBreakBefore w:val="0"/>
              <w:kinsoku/>
              <w:wordWrap/>
              <w:overflowPunct/>
              <w:topLinePunct w:val="0"/>
              <w:autoSpaceDE/>
              <w:autoSpaceDN w:val="0"/>
              <w:bidi w:val="0"/>
              <w:adjustRightInd w:val="0"/>
              <w:snapToGrid w:val="0"/>
              <w:spacing w:line="240" w:lineRule="auto"/>
              <w:jc w:val="center"/>
              <w:textAlignment w:val="auto"/>
              <w:rPr>
                <w:rFonts w:hint="eastAsia" w:ascii="宋体" w:hAnsi="宋体" w:cs="宋体"/>
                <w:b w:val="0"/>
                <w:bCs w:val="0"/>
                <w:color w:val="auto"/>
                <w:szCs w:val="21"/>
                <w:highlight w:val="none"/>
              </w:rPr>
            </w:pPr>
          </w:p>
        </w:tc>
        <w:tc>
          <w:tcPr>
            <w:tcW w:w="1377" w:type="dxa"/>
            <w:tcBorders>
              <w:top w:val="single" w:color="auto" w:sz="4" w:space="0"/>
              <w:left w:val="single" w:color="auto" w:sz="4" w:space="0"/>
              <w:bottom w:val="single" w:color="auto" w:sz="4" w:space="0"/>
              <w:right w:val="single" w:color="auto" w:sz="4" w:space="0"/>
            </w:tcBorders>
            <w:vAlign w:val="center"/>
          </w:tcPr>
          <w:p w14:paraId="4B13B1EB">
            <w:pPr>
              <w:keepNext w:val="0"/>
              <w:keepLines w:val="0"/>
              <w:pageBreakBefore w:val="0"/>
              <w:kinsoku/>
              <w:wordWrap/>
              <w:overflowPunct/>
              <w:topLinePunct w:val="0"/>
              <w:autoSpaceDE/>
              <w:autoSpaceDN w:val="0"/>
              <w:bidi w:val="0"/>
              <w:adjustRightInd w:val="0"/>
              <w:snapToGrid w:val="0"/>
              <w:spacing w:line="240" w:lineRule="auto"/>
              <w:jc w:val="center"/>
              <w:textAlignment w:val="auto"/>
              <w:rPr>
                <w:rFonts w:hint="eastAsia" w:ascii="宋体" w:hAnsi="宋体" w:cs="宋体"/>
                <w:b w:val="0"/>
                <w:bCs w:val="0"/>
                <w:color w:val="auto"/>
                <w:szCs w:val="21"/>
                <w:highlight w:val="none"/>
              </w:rPr>
            </w:pPr>
          </w:p>
        </w:tc>
        <w:tc>
          <w:tcPr>
            <w:tcW w:w="1377" w:type="dxa"/>
            <w:tcBorders>
              <w:top w:val="single" w:color="auto" w:sz="4" w:space="0"/>
              <w:left w:val="single" w:color="auto" w:sz="4" w:space="0"/>
              <w:bottom w:val="single" w:color="auto" w:sz="4" w:space="0"/>
              <w:right w:val="single" w:color="auto" w:sz="4" w:space="0"/>
            </w:tcBorders>
            <w:vAlign w:val="center"/>
          </w:tcPr>
          <w:p w14:paraId="081E8F6D">
            <w:pPr>
              <w:keepNext w:val="0"/>
              <w:keepLines w:val="0"/>
              <w:pageBreakBefore w:val="0"/>
              <w:kinsoku/>
              <w:wordWrap/>
              <w:overflowPunct/>
              <w:topLinePunct w:val="0"/>
              <w:autoSpaceDE/>
              <w:autoSpaceDN w:val="0"/>
              <w:bidi w:val="0"/>
              <w:adjustRightInd w:val="0"/>
              <w:snapToGrid w:val="0"/>
              <w:spacing w:line="240" w:lineRule="auto"/>
              <w:jc w:val="center"/>
              <w:textAlignment w:val="auto"/>
              <w:rPr>
                <w:rFonts w:hint="eastAsia" w:ascii="宋体" w:hAnsi="宋体" w:cs="宋体"/>
                <w:b w:val="0"/>
                <w:bCs w:val="0"/>
                <w:color w:val="auto"/>
                <w:szCs w:val="21"/>
                <w:highlight w:val="none"/>
              </w:rPr>
            </w:pPr>
          </w:p>
        </w:tc>
      </w:tr>
      <w:tr w14:paraId="271410FF">
        <w:tblPrEx>
          <w:tblCellMar>
            <w:top w:w="0" w:type="dxa"/>
            <w:left w:w="108" w:type="dxa"/>
            <w:bottom w:w="0" w:type="dxa"/>
            <w:right w:w="108" w:type="dxa"/>
          </w:tblCellMar>
        </w:tblPrEx>
        <w:trPr>
          <w:trHeight w:val="468" w:hRule="atLeast"/>
          <w:jc w:val="center"/>
        </w:trPr>
        <w:tc>
          <w:tcPr>
            <w:tcW w:w="710" w:type="dxa"/>
            <w:tcBorders>
              <w:top w:val="single" w:color="000000" w:sz="4" w:space="0"/>
              <w:left w:val="single" w:color="000000" w:sz="4" w:space="0"/>
              <w:bottom w:val="single" w:color="000000" w:sz="4" w:space="0"/>
              <w:right w:val="single" w:color="000000" w:sz="4" w:space="0"/>
            </w:tcBorders>
            <w:vAlign w:val="center"/>
          </w:tcPr>
          <w:p w14:paraId="0A0BDDEA">
            <w:pPr>
              <w:keepNext w:val="0"/>
              <w:keepLines w:val="0"/>
              <w:pageBreakBefore w:val="0"/>
              <w:widowControl/>
              <w:numPr>
                <w:ilvl w:val="0"/>
                <w:numId w:val="7"/>
              </w:numPr>
              <w:kinsoku/>
              <w:wordWrap/>
              <w:overflowPunct/>
              <w:topLinePunct w:val="0"/>
              <w:autoSpaceDE/>
              <w:autoSpaceDN w:val="0"/>
              <w:bidi w:val="0"/>
              <w:adjustRightInd w:val="0"/>
              <w:snapToGrid w:val="0"/>
              <w:spacing w:line="240" w:lineRule="auto"/>
              <w:ind w:left="425" w:leftChars="0" w:hanging="425" w:firstLineChars="0"/>
              <w:jc w:val="center"/>
              <w:textAlignment w:val="auto"/>
              <w:rPr>
                <w:rFonts w:hint="eastAsia" w:ascii="宋体" w:hAnsi="宋体" w:cs="宋体"/>
                <w:b w:val="0"/>
                <w:bCs w:val="0"/>
                <w:color w:val="auto"/>
                <w:kern w:val="2"/>
                <w:sz w:val="21"/>
                <w:szCs w:val="21"/>
                <w:highlight w:val="none"/>
                <w:lang w:val="en-US" w:eastAsia="zh-CN" w:bidi="ar-SA"/>
              </w:rPr>
            </w:pPr>
          </w:p>
        </w:tc>
        <w:tc>
          <w:tcPr>
            <w:tcW w:w="2261" w:type="dxa"/>
            <w:tcBorders>
              <w:top w:val="single" w:color="000000" w:sz="4" w:space="0"/>
              <w:left w:val="nil"/>
              <w:bottom w:val="single" w:color="000000" w:sz="4" w:space="0"/>
              <w:right w:val="single" w:color="auto" w:sz="4" w:space="0"/>
            </w:tcBorders>
            <w:vAlign w:val="center"/>
          </w:tcPr>
          <w:p w14:paraId="7F75263F">
            <w:pPr>
              <w:keepNext w:val="0"/>
              <w:keepLines w:val="0"/>
              <w:pageBreakBefore w:val="0"/>
              <w:widowControl w:val="0"/>
              <w:kinsoku/>
              <w:wordWrap/>
              <w:overflowPunct/>
              <w:topLinePunct w:val="0"/>
              <w:autoSpaceDE/>
              <w:autoSpaceDN w:val="0"/>
              <w:bidi w:val="0"/>
              <w:adjustRightInd/>
              <w:snapToGrid/>
              <w:spacing w:line="240" w:lineRule="auto"/>
              <w:jc w:val="center"/>
              <w:textAlignment w:val="auto"/>
              <w:rPr>
                <w:rFonts w:hint="default" w:ascii="宋体" w:hAnsi="宋体" w:cs="宋体"/>
                <w:b w:val="0"/>
                <w:bCs w:val="0"/>
                <w:color w:val="auto"/>
                <w:szCs w:val="21"/>
                <w:highlight w:val="none"/>
                <w:lang w:val="en-US" w:eastAsia="zh-CN"/>
              </w:rPr>
            </w:pPr>
            <w:r>
              <w:rPr>
                <w:rFonts w:hint="eastAsia" w:ascii="宋体" w:hAnsi="宋体" w:cs="宋体"/>
                <w:b w:val="0"/>
                <w:bCs w:val="0"/>
                <w:color w:val="auto"/>
                <w:szCs w:val="21"/>
                <w:highlight w:val="none"/>
                <w:lang w:val="en-US" w:eastAsia="zh-CN"/>
              </w:rPr>
              <w:t>机组尺寸</w:t>
            </w:r>
          </w:p>
        </w:tc>
        <w:tc>
          <w:tcPr>
            <w:tcW w:w="2359" w:type="dxa"/>
            <w:tcBorders>
              <w:top w:val="single" w:color="auto" w:sz="4" w:space="0"/>
              <w:left w:val="single" w:color="auto" w:sz="4" w:space="0"/>
              <w:bottom w:val="single" w:color="auto" w:sz="4" w:space="0"/>
              <w:right w:val="single" w:color="auto" w:sz="4" w:space="0"/>
            </w:tcBorders>
            <w:vAlign w:val="center"/>
          </w:tcPr>
          <w:p w14:paraId="59342038">
            <w:pPr>
              <w:keepNext w:val="0"/>
              <w:keepLines w:val="0"/>
              <w:pageBreakBefore w:val="0"/>
              <w:widowControl w:val="0"/>
              <w:kinsoku/>
              <w:wordWrap/>
              <w:overflowPunct/>
              <w:topLinePunct w:val="0"/>
              <w:autoSpaceDE/>
              <w:autoSpaceDN w:val="0"/>
              <w:bidi w:val="0"/>
              <w:adjustRightInd/>
              <w:snapToGrid/>
              <w:spacing w:line="240" w:lineRule="auto"/>
              <w:jc w:val="center"/>
              <w:textAlignment w:val="auto"/>
              <w:rPr>
                <w:rFonts w:hint="eastAsia" w:ascii="宋体" w:hAnsi="宋体" w:cs="宋体"/>
                <w:b w:val="0"/>
                <w:bCs w:val="0"/>
                <w:color w:val="000000"/>
                <w:kern w:val="0"/>
                <w:sz w:val="21"/>
                <w:szCs w:val="21"/>
                <w:highlight w:val="none"/>
                <w:lang w:val="en-US" w:eastAsia="zh-CN" w:bidi="ar"/>
              </w:rPr>
            </w:pPr>
            <w:r>
              <w:rPr>
                <w:rFonts w:hint="eastAsia" w:ascii="宋体" w:hAnsi="宋体" w:cs="宋体"/>
                <w:color w:val="auto"/>
                <w:szCs w:val="21"/>
                <w:highlight w:val="none"/>
              </w:rPr>
              <w:t>由投标人提供</w:t>
            </w:r>
          </w:p>
        </w:tc>
        <w:tc>
          <w:tcPr>
            <w:tcW w:w="1841" w:type="dxa"/>
            <w:tcBorders>
              <w:top w:val="single" w:color="auto" w:sz="4" w:space="0"/>
              <w:left w:val="single" w:color="auto" w:sz="4" w:space="0"/>
              <w:bottom w:val="single" w:color="auto" w:sz="4" w:space="0"/>
              <w:right w:val="single" w:color="auto" w:sz="4" w:space="0"/>
            </w:tcBorders>
            <w:vAlign w:val="center"/>
          </w:tcPr>
          <w:p w14:paraId="51119210">
            <w:pPr>
              <w:keepNext w:val="0"/>
              <w:keepLines w:val="0"/>
              <w:pageBreakBefore w:val="0"/>
              <w:kinsoku/>
              <w:wordWrap/>
              <w:overflowPunct/>
              <w:topLinePunct w:val="0"/>
              <w:autoSpaceDE/>
              <w:autoSpaceDN w:val="0"/>
              <w:bidi w:val="0"/>
              <w:adjustRightInd w:val="0"/>
              <w:snapToGrid w:val="0"/>
              <w:spacing w:line="240" w:lineRule="auto"/>
              <w:jc w:val="center"/>
              <w:textAlignment w:val="auto"/>
              <w:rPr>
                <w:rFonts w:hint="eastAsia" w:ascii="宋体" w:hAnsi="宋体" w:cs="宋体"/>
                <w:b w:val="0"/>
                <w:bCs w:val="0"/>
                <w:color w:val="auto"/>
                <w:szCs w:val="21"/>
                <w:highlight w:val="none"/>
              </w:rPr>
            </w:pPr>
          </w:p>
        </w:tc>
        <w:tc>
          <w:tcPr>
            <w:tcW w:w="1377" w:type="dxa"/>
            <w:tcBorders>
              <w:top w:val="single" w:color="auto" w:sz="4" w:space="0"/>
              <w:left w:val="single" w:color="auto" w:sz="4" w:space="0"/>
              <w:bottom w:val="single" w:color="auto" w:sz="4" w:space="0"/>
              <w:right w:val="single" w:color="auto" w:sz="4" w:space="0"/>
            </w:tcBorders>
            <w:vAlign w:val="center"/>
          </w:tcPr>
          <w:p w14:paraId="442E55E3">
            <w:pPr>
              <w:keepNext w:val="0"/>
              <w:keepLines w:val="0"/>
              <w:pageBreakBefore w:val="0"/>
              <w:kinsoku/>
              <w:wordWrap/>
              <w:overflowPunct/>
              <w:topLinePunct w:val="0"/>
              <w:autoSpaceDE/>
              <w:autoSpaceDN w:val="0"/>
              <w:bidi w:val="0"/>
              <w:adjustRightInd w:val="0"/>
              <w:snapToGrid w:val="0"/>
              <w:spacing w:line="240" w:lineRule="auto"/>
              <w:jc w:val="center"/>
              <w:textAlignment w:val="auto"/>
              <w:rPr>
                <w:rFonts w:hint="eastAsia" w:ascii="宋体" w:hAnsi="宋体" w:cs="宋体"/>
                <w:b w:val="0"/>
                <w:bCs w:val="0"/>
                <w:color w:val="auto"/>
                <w:szCs w:val="21"/>
                <w:highlight w:val="none"/>
              </w:rPr>
            </w:pPr>
          </w:p>
        </w:tc>
        <w:tc>
          <w:tcPr>
            <w:tcW w:w="1377" w:type="dxa"/>
            <w:tcBorders>
              <w:top w:val="single" w:color="auto" w:sz="4" w:space="0"/>
              <w:left w:val="single" w:color="auto" w:sz="4" w:space="0"/>
              <w:bottom w:val="single" w:color="auto" w:sz="4" w:space="0"/>
              <w:right w:val="single" w:color="auto" w:sz="4" w:space="0"/>
            </w:tcBorders>
            <w:vAlign w:val="center"/>
          </w:tcPr>
          <w:p w14:paraId="7EE4B88B">
            <w:pPr>
              <w:keepNext w:val="0"/>
              <w:keepLines w:val="0"/>
              <w:pageBreakBefore w:val="0"/>
              <w:kinsoku/>
              <w:wordWrap/>
              <w:overflowPunct/>
              <w:topLinePunct w:val="0"/>
              <w:autoSpaceDE/>
              <w:autoSpaceDN w:val="0"/>
              <w:bidi w:val="0"/>
              <w:adjustRightInd w:val="0"/>
              <w:snapToGrid w:val="0"/>
              <w:spacing w:line="240" w:lineRule="auto"/>
              <w:jc w:val="center"/>
              <w:textAlignment w:val="auto"/>
              <w:rPr>
                <w:rFonts w:hint="eastAsia" w:ascii="宋体" w:hAnsi="宋体" w:cs="宋体"/>
                <w:b w:val="0"/>
                <w:bCs w:val="0"/>
                <w:color w:val="auto"/>
                <w:szCs w:val="21"/>
                <w:highlight w:val="none"/>
              </w:rPr>
            </w:pPr>
          </w:p>
        </w:tc>
      </w:tr>
      <w:tr w14:paraId="1EB13D26">
        <w:tblPrEx>
          <w:tblCellMar>
            <w:top w:w="0" w:type="dxa"/>
            <w:left w:w="108" w:type="dxa"/>
            <w:bottom w:w="0" w:type="dxa"/>
            <w:right w:w="108" w:type="dxa"/>
          </w:tblCellMar>
        </w:tblPrEx>
        <w:trPr>
          <w:trHeight w:val="468" w:hRule="atLeast"/>
          <w:jc w:val="center"/>
        </w:trPr>
        <w:tc>
          <w:tcPr>
            <w:tcW w:w="710" w:type="dxa"/>
            <w:tcBorders>
              <w:top w:val="single" w:color="000000" w:sz="4" w:space="0"/>
              <w:left w:val="single" w:color="000000" w:sz="4" w:space="0"/>
              <w:bottom w:val="single" w:color="000000" w:sz="4" w:space="0"/>
              <w:right w:val="single" w:color="000000" w:sz="4" w:space="0"/>
            </w:tcBorders>
            <w:vAlign w:val="center"/>
          </w:tcPr>
          <w:p w14:paraId="14AA80F1">
            <w:pPr>
              <w:keepNext w:val="0"/>
              <w:keepLines w:val="0"/>
              <w:pageBreakBefore w:val="0"/>
              <w:widowControl/>
              <w:numPr>
                <w:ilvl w:val="0"/>
                <w:numId w:val="7"/>
              </w:numPr>
              <w:kinsoku/>
              <w:wordWrap/>
              <w:overflowPunct/>
              <w:topLinePunct w:val="0"/>
              <w:autoSpaceDE/>
              <w:autoSpaceDN w:val="0"/>
              <w:bidi w:val="0"/>
              <w:adjustRightInd w:val="0"/>
              <w:snapToGrid w:val="0"/>
              <w:spacing w:line="240" w:lineRule="auto"/>
              <w:ind w:left="425" w:leftChars="0" w:hanging="425" w:firstLineChars="0"/>
              <w:jc w:val="center"/>
              <w:textAlignment w:val="auto"/>
              <w:rPr>
                <w:rFonts w:hint="eastAsia" w:ascii="宋体" w:hAnsi="宋体" w:cs="宋体"/>
                <w:b w:val="0"/>
                <w:bCs w:val="0"/>
                <w:color w:val="auto"/>
                <w:kern w:val="2"/>
                <w:sz w:val="21"/>
                <w:szCs w:val="21"/>
                <w:highlight w:val="none"/>
                <w:lang w:val="en-US" w:eastAsia="zh-CN" w:bidi="ar-SA"/>
              </w:rPr>
            </w:pPr>
          </w:p>
        </w:tc>
        <w:tc>
          <w:tcPr>
            <w:tcW w:w="2261" w:type="dxa"/>
            <w:tcBorders>
              <w:top w:val="single" w:color="000000" w:sz="4" w:space="0"/>
              <w:left w:val="nil"/>
              <w:bottom w:val="single" w:color="000000" w:sz="4" w:space="0"/>
              <w:right w:val="single" w:color="auto" w:sz="4" w:space="0"/>
            </w:tcBorders>
            <w:vAlign w:val="center"/>
          </w:tcPr>
          <w:p w14:paraId="45436DFD">
            <w:pPr>
              <w:keepNext w:val="0"/>
              <w:keepLines w:val="0"/>
              <w:pageBreakBefore w:val="0"/>
              <w:widowControl w:val="0"/>
              <w:kinsoku/>
              <w:wordWrap/>
              <w:overflowPunct/>
              <w:topLinePunct w:val="0"/>
              <w:autoSpaceDE/>
              <w:autoSpaceDN w:val="0"/>
              <w:bidi w:val="0"/>
              <w:adjustRightInd/>
              <w:snapToGrid/>
              <w:spacing w:line="240" w:lineRule="auto"/>
              <w:jc w:val="center"/>
              <w:textAlignment w:val="auto"/>
              <w:rPr>
                <w:rFonts w:hint="default" w:ascii="宋体" w:hAnsi="宋体" w:cs="宋体"/>
                <w:b w:val="0"/>
                <w:bCs w:val="0"/>
                <w:color w:val="auto"/>
                <w:szCs w:val="21"/>
                <w:highlight w:val="none"/>
                <w:lang w:val="en-US" w:eastAsia="zh-CN"/>
              </w:rPr>
            </w:pPr>
            <w:r>
              <w:rPr>
                <w:rFonts w:hint="eastAsia" w:ascii="宋体" w:hAnsi="宋体" w:cs="宋体"/>
                <w:b w:val="0"/>
                <w:bCs w:val="0"/>
                <w:color w:val="auto"/>
                <w:szCs w:val="21"/>
                <w:highlight w:val="none"/>
                <w:lang w:val="en-US" w:eastAsia="zh-CN"/>
              </w:rPr>
              <w:t>机组运行重量</w:t>
            </w:r>
          </w:p>
        </w:tc>
        <w:tc>
          <w:tcPr>
            <w:tcW w:w="2359" w:type="dxa"/>
            <w:tcBorders>
              <w:top w:val="single" w:color="auto" w:sz="4" w:space="0"/>
              <w:left w:val="single" w:color="auto" w:sz="4" w:space="0"/>
              <w:bottom w:val="single" w:color="auto" w:sz="4" w:space="0"/>
              <w:right w:val="single" w:color="auto" w:sz="4" w:space="0"/>
            </w:tcBorders>
            <w:vAlign w:val="center"/>
          </w:tcPr>
          <w:p w14:paraId="493BBCAE">
            <w:pPr>
              <w:keepNext w:val="0"/>
              <w:keepLines w:val="0"/>
              <w:pageBreakBefore w:val="0"/>
              <w:widowControl w:val="0"/>
              <w:kinsoku/>
              <w:wordWrap/>
              <w:overflowPunct/>
              <w:topLinePunct w:val="0"/>
              <w:autoSpaceDE/>
              <w:autoSpaceDN w:val="0"/>
              <w:bidi w:val="0"/>
              <w:adjustRightInd/>
              <w:snapToGrid/>
              <w:spacing w:line="240" w:lineRule="auto"/>
              <w:jc w:val="center"/>
              <w:textAlignment w:val="auto"/>
              <w:rPr>
                <w:rFonts w:hint="eastAsia" w:ascii="宋体" w:hAnsi="宋体" w:cs="宋体"/>
                <w:color w:val="auto"/>
                <w:szCs w:val="21"/>
                <w:highlight w:val="none"/>
              </w:rPr>
            </w:pPr>
            <w:r>
              <w:rPr>
                <w:rFonts w:hint="eastAsia" w:ascii="宋体" w:hAnsi="宋体" w:cs="宋体"/>
                <w:color w:val="auto"/>
                <w:szCs w:val="21"/>
                <w:highlight w:val="none"/>
              </w:rPr>
              <w:t>由投标人提供</w:t>
            </w:r>
          </w:p>
        </w:tc>
        <w:tc>
          <w:tcPr>
            <w:tcW w:w="1841" w:type="dxa"/>
            <w:tcBorders>
              <w:top w:val="single" w:color="auto" w:sz="4" w:space="0"/>
              <w:left w:val="single" w:color="auto" w:sz="4" w:space="0"/>
              <w:bottom w:val="single" w:color="auto" w:sz="4" w:space="0"/>
              <w:right w:val="single" w:color="auto" w:sz="4" w:space="0"/>
            </w:tcBorders>
            <w:vAlign w:val="center"/>
          </w:tcPr>
          <w:p w14:paraId="3ADFA933">
            <w:pPr>
              <w:keepNext w:val="0"/>
              <w:keepLines w:val="0"/>
              <w:pageBreakBefore w:val="0"/>
              <w:kinsoku/>
              <w:wordWrap/>
              <w:overflowPunct/>
              <w:topLinePunct w:val="0"/>
              <w:autoSpaceDE/>
              <w:autoSpaceDN w:val="0"/>
              <w:bidi w:val="0"/>
              <w:adjustRightInd w:val="0"/>
              <w:snapToGrid w:val="0"/>
              <w:spacing w:line="240" w:lineRule="auto"/>
              <w:jc w:val="center"/>
              <w:textAlignment w:val="auto"/>
              <w:rPr>
                <w:rFonts w:hint="eastAsia" w:ascii="宋体" w:hAnsi="宋体" w:cs="宋体"/>
                <w:b w:val="0"/>
                <w:bCs w:val="0"/>
                <w:color w:val="auto"/>
                <w:szCs w:val="21"/>
                <w:highlight w:val="none"/>
              </w:rPr>
            </w:pPr>
          </w:p>
        </w:tc>
        <w:tc>
          <w:tcPr>
            <w:tcW w:w="1377" w:type="dxa"/>
            <w:tcBorders>
              <w:top w:val="single" w:color="auto" w:sz="4" w:space="0"/>
              <w:left w:val="single" w:color="auto" w:sz="4" w:space="0"/>
              <w:bottom w:val="single" w:color="auto" w:sz="4" w:space="0"/>
              <w:right w:val="single" w:color="auto" w:sz="4" w:space="0"/>
            </w:tcBorders>
            <w:vAlign w:val="center"/>
          </w:tcPr>
          <w:p w14:paraId="712D6B4E">
            <w:pPr>
              <w:keepNext w:val="0"/>
              <w:keepLines w:val="0"/>
              <w:pageBreakBefore w:val="0"/>
              <w:kinsoku/>
              <w:wordWrap/>
              <w:overflowPunct/>
              <w:topLinePunct w:val="0"/>
              <w:autoSpaceDE/>
              <w:autoSpaceDN w:val="0"/>
              <w:bidi w:val="0"/>
              <w:adjustRightInd w:val="0"/>
              <w:snapToGrid w:val="0"/>
              <w:spacing w:line="240" w:lineRule="auto"/>
              <w:jc w:val="center"/>
              <w:textAlignment w:val="auto"/>
              <w:rPr>
                <w:rFonts w:hint="eastAsia" w:ascii="宋体" w:hAnsi="宋体" w:cs="宋体"/>
                <w:b w:val="0"/>
                <w:bCs w:val="0"/>
                <w:color w:val="auto"/>
                <w:szCs w:val="21"/>
                <w:highlight w:val="none"/>
              </w:rPr>
            </w:pPr>
          </w:p>
        </w:tc>
        <w:tc>
          <w:tcPr>
            <w:tcW w:w="1377" w:type="dxa"/>
            <w:tcBorders>
              <w:top w:val="single" w:color="auto" w:sz="4" w:space="0"/>
              <w:left w:val="single" w:color="auto" w:sz="4" w:space="0"/>
              <w:bottom w:val="single" w:color="auto" w:sz="4" w:space="0"/>
              <w:right w:val="single" w:color="auto" w:sz="4" w:space="0"/>
            </w:tcBorders>
            <w:vAlign w:val="center"/>
          </w:tcPr>
          <w:p w14:paraId="2AFD3117">
            <w:pPr>
              <w:keepNext w:val="0"/>
              <w:keepLines w:val="0"/>
              <w:pageBreakBefore w:val="0"/>
              <w:kinsoku/>
              <w:wordWrap/>
              <w:overflowPunct/>
              <w:topLinePunct w:val="0"/>
              <w:autoSpaceDE/>
              <w:autoSpaceDN w:val="0"/>
              <w:bidi w:val="0"/>
              <w:adjustRightInd w:val="0"/>
              <w:snapToGrid w:val="0"/>
              <w:spacing w:line="240" w:lineRule="auto"/>
              <w:jc w:val="center"/>
              <w:textAlignment w:val="auto"/>
              <w:rPr>
                <w:rFonts w:hint="eastAsia" w:ascii="宋体" w:hAnsi="宋体" w:cs="宋体"/>
                <w:b w:val="0"/>
                <w:bCs w:val="0"/>
                <w:color w:val="auto"/>
                <w:szCs w:val="21"/>
                <w:highlight w:val="none"/>
              </w:rPr>
            </w:pPr>
          </w:p>
        </w:tc>
      </w:tr>
      <w:tr w14:paraId="6F3D4821">
        <w:tblPrEx>
          <w:tblCellMar>
            <w:top w:w="0" w:type="dxa"/>
            <w:left w:w="108" w:type="dxa"/>
            <w:bottom w:w="0" w:type="dxa"/>
            <w:right w:w="108" w:type="dxa"/>
          </w:tblCellMar>
        </w:tblPrEx>
        <w:trPr>
          <w:trHeight w:val="468" w:hRule="atLeast"/>
          <w:jc w:val="center"/>
        </w:trPr>
        <w:tc>
          <w:tcPr>
            <w:tcW w:w="710" w:type="dxa"/>
            <w:tcBorders>
              <w:top w:val="single" w:color="000000" w:sz="4" w:space="0"/>
              <w:left w:val="single" w:color="000000" w:sz="4" w:space="0"/>
              <w:bottom w:val="single" w:color="000000" w:sz="4" w:space="0"/>
              <w:right w:val="single" w:color="000000" w:sz="4" w:space="0"/>
            </w:tcBorders>
            <w:vAlign w:val="center"/>
          </w:tcPr>
          <w:p w14:paraId="2E67859E">
            <w:pPr>
              <w:keepNext w:val="0"/>
              <w:keepLines w:val="0"/>
              <w:pageBreakBefore w:val="0"/>
              <w:widowControl/>
              <w:numPr>
                <w:ilvl w:val="0"/>
                <w:numId w:val="7"/>
              </w:numPr>
              <w:kinsoku/>
              <w:wordWrap/>
              <w:overflowPunct/>
              <w:topLinePunct w:val="0"/>
              <w:autoSpaceDE/>
              <w:autoSpaceDN w:val="0"/>
              <w:bidi w:val="0"/>
              <w:adjustRightInd w:val="0"/>
              <w:snapToGrid w:val="0"/>
              <w:spacing w:line="240" w:lineRule="auto"/>
              <w:ind w:left="425" w:leftChars="0" w:hanging="425" w:firstLineChars="0"/>
              <w:jc w:val="center"/>
              <w:textAlignment w:val="auto"/>
              <w:rPr>
                <w:rFonts w:hint="eastAsia" w:ascii="宋体" w:hAnsi="宋体" w:cs="宋体"/>
                <w:b w:val="0"/>
                <w:bCs w:val="0"/>
                <w:color w:val="auto"/>
                <w:kern w:val="2"/>
                <w:sz w:val="21"/>
                <w:szCs w:val="21"/>
                <w:highlight w:val="none"/>
                <w:lang w:val="en-US" w:eastAsia="zh-CN" w:bidi="ar-SA"/>
              </w:rPr>
            </w:pPr>
          </w:p>
        </w:tc>
        <w:tc>
          <w:tcPr>
            <w:tcW w:w="2261" w:type="dxa"/>
            <w:tcBorders>
              <w:top w:val="single" w:color="000000" w:sz="4" w:space="0"/>
              <w:left w:val="nil"/>
              <w:bottom w:val="single" w:color="000000" w:sz="4" w:space="0"/>
              <w:right w:val="single" w:color="auto" w:sz="4" w:space="0"/>
            </w:tcBorders>
            <w:vAlign w:val="center"/>
          </w:tcPr>
          <w:p w14:paraId="3485C9D2">
            <w:pPr>
              <w:keepNext w:val="0"/>
              <w:keepLines w:val="0"/>
              <w:pageBreakBefore w:val="0"/>
              <w:widowControl w:val="0"/>
              <w:kinsoku/>
              <w:wordWrap/>
              <w:overflowPunct/>
              <w:topLinePunct w:val="0"/>
              <w:autoSpaceDE/>
              <w:autoSpaceDN w:val="0"/>
              <w:bidi w:val="0"/>
              <w:adjustRightInd/>
              <w:snapToGrid/>
              <w:spacing w:line="240" w:lineRule="auto"/>
              <w:jc w:val="center"/>
              <w:textAlignment w:val="auto"/>
              <w:rPr>
                <w:rFonts w:hint="default" w:ascii="宋体" w:hAnsi="宋体" w:cs="宋体"/>
                <w:b w:val="0"/>
                <w:bCs w:val="0"/>
                <w:color w:val="auto"/>
                <w:szCs w:val="21"/>
                <w:highlight w:val="none"/>
                <w:lang w:val="en-US" w:eastAsia="zh-CN"/>
              </w:rPr>
            </w:pPr>
            <w:r>
              <w:rPr>
                <w:rFonts w:hint="eastAsia" w:ascii="宋体" w:hAnsi="宋体" w:cs="宋体"/>
                <w:color w:val="auto"/>
                <w:szCs w:val="21"/>
                <w:highlight w:val="none"/>
                <w:lang w:eastAsia="zh-CN"/>
              </w:rPr>
              <w:t>★</w:t>
            </w:r>
            <w:r>
              <w:rPr>
                <w:rFonts w:hint="eastAsia" w:ascii="宋体" w:hAnsi="宋体" w:cs="宋体"/>
                <w:b w:val="0"/>
                <w:bCs w:val="0"/>
                <w:color w:val="auto"/>
                <w:szCs w:val="21"/>
                <w:highlight w:val="none"/>
                <w:lang w:val="en-US" w:eastAsia="zh-CN"/>
              </w:rPr>
              <w:t>外壳材质</w:t>
            </w:r>
          </w:p>
        </w:tc>
        <w:tc>
          <w:tcPr>
            <w:tcW w:w="2359" w:type="dxa"/>
            <w:tcBorders>
              <w:top w:val="single" w:color="auto" w:sz="4" w:space="0"/>
              <w:left w:val="single" w:color="auto" w:sz="4" w:space="0"/>
              <w:bottom w:val="single" w:color="auto" w:sz="4" w:space="0"/>
              <w:right w:val="single" w:color="auto" w:sz="4" w:space="0"/>
            </w:tcBorders>
            <w:vAlign w:val="center"/>
          </w:tcPr>
          <w:p w14:paraId="3EA67104">
            <w:pPr>
              <w:keepNext w:val="0"/>
              <w:keepLines w:val="0"/>
              <w:pageBreakBefore w:val="0"/>
              <w:widowControl w:val="0"/>
              <w:kinsoku/>
              <w:wordWrap/>
              <w:overflowPunct/>
              <w:topLinePunct w:val="0"/>
              <w:autoSpaceDE/>
              <w:autoSpaceDN w:val="0"/>
              <w:bidi w:val="0"/>
              <w:adjustRightInd/>
              <w:snapToGrid/>
              <w:spacing w:line="240" w:lineRule="auto"/>
              <w:jc w:val="center"/>
              <w:textAlignment w:val="auto"/>
              <w:rPr>
                <w:rFonts w:hint="eastAsia" w:ascii="宋体" w:hAnsi="宋体" w:cs="宋体"/>
                <w:color w:val="auto"/>
                <w:szCs w:val="21"/>
                <w:highlight w:val="none"/>
              </w:rPr>
            </w:pPr>
            <w:r>
              <w:rPr>
                <w:rFonts w:hint="eastAsia" w:ascii="宋体" w:hAnsi="宋体" w:cs="阿里巴巴普惠体"/>
                <w:sz w:val="21"/>
                <w:szCs w:val="21"/>
                <w:highlight w:val="none"/>
                <w:lang w:val="en-GB"/>
              </w:rPr>
              <w:t>坚固的加强聚化合物注塑外壳，彻底杜绝化学药剂及盐腐蚀</w:t>
            </w:r>
          </w:p>
        </w:tc>
        <w:tc>
          <w:tcPr>
            <w:tcW w:w="1841" w:type="dxa"/>
            <w:tcBorders>
              <w:top w:val="single" w:color="auto" w:sz="4" w:space="0"/>
              <w:left w:val="single" w:color="auto" w:sz="4" w:space="0"/>
              <w:bottom w:val="single" w:color="auto" w:sz="4" w:space="0"/>
              <w:right w:val="single" w:color="auto" w:sz="4" w:space="0"/>
            </w:tcBorders>
            <w:vAlign w:val="center"/>
          </w:tcPr>
          <w:p w14:paraId="61225941">
            <w:pPr>
              <w:keepNext w:val="0"/>
              <w:keepLines w:val="0"/>
              <w:pageBreakBefore w:val="0"/>
              <w:kinsoku/>
              <w:wordWrap/>
              <w:overflowPunct/>
              <w:topLinePunct w:val="0"/>
              <w:autoSpaceDE/>
              <w:autoSpaceDN w:val="0"/>
              <w:bidi w:val="0"/>
              <w:adjustRightInd w:val="0"/>
              <w:snapToGrid w:val="0"/>
              <w:spacing w:line="240" w:lineRule="auto"/>
              <w:jc w:val="center"/>
              <w:textAlignment w:val="auto"/>
              <w:rPr>
                <w:rFonts w:hint="eastAsia" w:ascii="宋体" w:hAnsi="宋体" w:cs="宋体"/>
                <w:b w:val="0"/>
                <w:bCs w:val="0"/>
                <w:color w:val="auto"/>
                <w:szCs w:val="21"/>
                <w:highlight w:val="none"/>
              </w:rPr>
            </w:pPr>
          </w:p>
        </w:tc>
        <w:tc>
          <w:tcPr>
            <w:tcW w:w="1377" w:type="dxa"/>
            <w:tcBorders>
              <w:top w:val="single" w:color="auto" w:sz="4" w:space="0"/>
              <w:left w:val="single" w:color="auto" w:sz="4" w:space="0"/>
              <w:bottom w:val="single" w:color="auto" w:sz="4" w:space="0"/>
              <w:right w:val="single" w:color="auto" w:sz="4" w:space="0"/>
            </w:tcBorders>
            <w:vAlign w:val="center"/>
          </w:tcPr>
          <w:p w14:paraId="6E1E8EE9">
            <w:pPr>
              <w:keepNext w:val="0"/>
              <w:keepLines w:val="0"/>
              <w:pageBreakBefore w:val="0"/>
              <w:kinsoku/>
              <w:wordWrap/>
              <w:overflowPunct/>
              <w:topLinePunct w:val="0"/>
              <w:autoSpaceDE/>
              <w:autoSpaceDN w:val="0"/>
              <w:bidi w:val="0"/>
              <w:adjustRightInd w:val="0"/>
              <w:snapToGrid w:val="0"/>
              <w:spacing w:line="240" w:lineRule="auto"/>
              <w:jc w:val="center"/>
              <w:textAlignment w:val="auto"/>
              <w:rPr>
                <w:rFonts w:hint="eastAsia" w:ascii="宋体" w:hAnsi="宋体" w:cs="宋体"/>
                <w:b w:val="0"/>
                <w:bCs w:val="0"/>
                <w:color w:val="auto"/>
                <w:szCs w:val="21"/>
                <w:highlight w:val="none"/>
              </w:rPr>
            </w:pPr>
          </w:p>
        </w:tc>
        <w:tc>
          <w:tcPr>
            <w:tcW w:w="1377" w:type="dxa"/>
            <w:tcBorders>
              <w:top w:val="single" w:color="auto" w:sz="4" w:space="0"/>
              <w:left w:val="single" w:color="auto" w:sz="4" w:space="0"/>
              <w:bottom w:val="single" w:color="auto" w:sz="4" w:space="0"/>
              <w:right w:val="single" w:color="auto" w:sz="4" w:space="0"/>
            </w:tcBorders>
            <w:vAlign w:val="center"/>
          </w:tcPr>
          <w:p w14:paraId="7296F52C">
            <w:pPr>
              <w:keepNext w:val="0"/>
              <w:keepLines w:val="0"/>
              <w:pageBreakBefore w:val="0"/>
              <w:kinsoku/>
              <w:wordWrap/>
              <w:overflowPunct/>
              <w:topLinePunct w:val="0"/>
              <w:autoSpaceDE/>
              <w:autoSpaceDN w:val="0"/>
              <w:bidi w:val="0"/>
              <w:adjustRightInd w:val="0"/>
              <w:snapToGrid w:val="0"/>
              <w:spacing w:line="240" w:lineRule="auto"/>
              <w:jc w:val="center"/>
              <w:textAlignment w:val="auto"/>
              <w:rPr>
                <w:rFonts w:hint="eastAsia" w:ascii="宋体" w:hAnsi="宋体" w:cs="宋体"/>
                <w:b w:val="0"/>
                <w:bCs w:val="0"/>
                <w:color w:val="auto"/>
                <w:szCs w:val="21"/>
                <w:highlight w:val="none"/>
              </w:rPr>
            </w:pPr>
          </w:p>
        </w:tc>
      </w:tr>
      <w:tr w14:paraId="18D94D63">
        <w:tblPrEx>
          <w:tblCellMar>
            <w:top w:w="0" w:type="dxa"/>
            <w:left w:w="108" w:type="dxa"/>
            <w:bottom w:w="0" w:type="dxa"/>
            <w:right w:w="108" w:type="dxa"/>
          </w:tblCellMar>
        </w:tblPrEx>
        <w:trPr>
          <w:trHeight w:val="468" w:hRule="atLeast"/>
          <w:jc w:val="center"/>
        </w:trPr>
        <w:tc>
          <w:tcPr>
            <w:tcW w:w="710" w:type="dxa"/>
            <w:tcBorders>
              <w:top w:val="single" w:color="000000" w:sz="4" w:space="0"/>
              <w:left w:val="single" w:color="000000" w:sz="4" w:space="0"/>
              <w:bottom w:val="single" w:color="000000" w:sz="4" w:space="0"/>
              <w:right w:val="single" w:color="000000" w:sz="4" w:space="0"/>
            </w:tcBorders>
            <w:vAlign w:val="center"/>
          </w:tcPr>
          <w:p w14:paraId="54E6581E">
            <w:pPr>
              <w:keepNext w:val="0"/>
              <w:keepLines w:val="0"/>
              <w:pageBreakBefore w:val="0"/>
              <w:widowControl/>
              <w:numPr>
                <w:ilvl w:val="0"/>
                <w:numId w:val="7"/>
              </w:numPr>
              <w:kinsoku/>
              <w:wordWrap/>
              <w:overflowPunct/>
              <w:topLinePunct w:val="0"/>
              <w:autoSpaceDE/>
              <w:autoSpaceDN w:val="0"/>
              <w:bidi w:val="0"/>
              <w:adjustRightInd w:val="0"/>
              <w:snapToGrid w:val="0"/>
              <w:spacing w:line="240" w:lineRule="auto"/>
              <w:ind w:left="425" w:leftChars="0" w:hanging="425" w:firstLineChars="0"/>
              <w:jc w:val="center"/>
              <w:textAlignment w:val="auto"/>
              <w:rPr>
                <w:rFonts w:hint="eastAsia" w:ascii="宋体" w:hAnsi="宋体" w:cs="宋体"/>
                <w:b w:val="0"/>
                <w:bCs w:val="0"/>
                <w:color w:val="auto"/>
                <w:kern w:val="2"/>
                <w:sz w:val="21"/>
                <w:szCs w:val="21"/>
                <w:highlight w:val="none"/>
                <w:lang w:val="en-US" w:eastAsia="zh-CN" w:bidi="ar-SA"/>
              </w:rPr>
            </w:pPr>
          </w:p>
        </w:tc>
        <w:tc>
          <w:tcPr>
            <w:tcW w:w="2261" w:type="dxa"/>
            <w:tcBorders>
              <w:top w:val="single" w:color="000000" w:sz="4" w:space="0"/>
              <w:left w:val="nil"/>
              <w:bottom w:val="single" w:color="000000" w:sz="4" w:space="0"/>
              <w:right w:val="single" w:color="auto" w:sz="4" w:space="0"/>
            </w:tcBorders>
            <w:vAlign w:val="center"/>
          </w:tcPr>
          <w:p w14:paraId="6D16F9C2">
            <w:pPr>
              <w:keepNext w:val="0"/>
              <w:keepLines w:val="0"/>
              <w:pageBreakBefore w:val="0"/>
              <w:widowControl w:val="0"/>
              <w:kinsoku/>
              <w:wordWrap/>
              <w:overflowPunct/>
              <w:topLinePunct w:val="0"/>
              <w:autoSpaceDE/>
              <w:autoSpaceDN w:val="0"/>
              <w:bidi w:val="0"/>
              <w:adjustRightInd/>
              <w:snapToGrid/>
              <w:spacing w:line="240" w:lineRule="auto"/>
              <w:jc w:val="center"/>
              <w:textAlignment w:val="auto"/>
              <w:rPr>
                <w:rFonts w:hint="default" w:ascii="宋体" w:hAnsi="宋体" w:cs="宋体"/>
                <w:b w:val="0"/>
                <w:bCs w:val="0"/>
                <w:color w:val="auto"/>
                <w:szCs w:val="21"/>
                <w:highlight w:val="none"/>
                <w:lang w:val="en-US" w:eastAsia="zh-CN"/>
              </w:rPr>
            </w:pPr>
            <w:r>
              <w:rPr>
                <w:rFonts w:hint="eastAsia" w:ascii="宋体" w:hAnsi="宋体" w:cs="宋体"/>
                <w:b w:val="0"/>
                <w:bCs w:val="0"/>
                <w:color w:val="auto"/>
                <w:szCs w:val="21"/>
                <w:highlight w:val="none"/>
                <w:lang w:val="en-US" w:eastAsia="zh-CN"/>
              </w:rPr>
              <w:t>设备品牌</w:t>
            </w:r>
          </w:p>
        </w:tc>
        <w:tc>
          <w:tcPr>
            <w:tcW w:w="2359" w:type="dxa"/>
            <w:tcBorders>
              <w:top w:val="single" w:color="auto" w:sz="4" w:space="0"/>
              <w:left w:val="single" w:color="auto" w:sz="4" w:space="0"/>
              <w:bottom w:val="single" w:color="auto" w:sz="4" w:space="0"/>
              <w:right w:val="single" w:color="auto" w:sz="4" w:space="0"/>
            </w:tcBorders>
            <w:vAlign w:val="center"/>
          </w:tcPr>
          <w:p w14:paraId="0DB22E9E">
            <w:pPr>
              <w:keepNext w:val="0"/>
              <w:keepLines w:val="0"/>
              <w:pageBreakBefore w:val="0"/>
              <w:widowControl w:val="0"/>
              <w:kinsoku/>
              <w:wordWrap/>
              <w:overflowPunct/>
              <w:topLinePunct w:val="0"/>
              <w:autoSpaceDE/>
              <w:autoSpaceDN w:val="0"/>
              <w:bidi w:val="0"/>
              <w:adjustRightInd/>
              <w:snapToGrid/>
              <w:spacing w:line="240" w:lineRule="auto"/>
              <w:jc w:val="center"/>
              <w:textAlignment w:val="auto"/>
              <w:rPr>
                <w:rFonts w:hint="eastAsia" w:ascii="宋体" w:hAnsi="宋体" w:cs="宋体"/>
                <w:color w:val="auto"/>
                <w:szCs w:val="21"/>
                <w:highlight w:val="none"/>
              </w:rPr>
            </w:pPr>
            <w:r>
              <w:rPr>
                <w:rFonts w:hint="eastAsia" w:ascii="宋体" w:hAnsi="宋体" w:cs="宋体"/>
                <w:color w:val="auto"/>
                <w:szCs w:val="21"/>
                <w:highlight w:val="none"/>
              </w:rPr>
              <w:t>由投标人提供</w:t>
            </w:r>
          </w:p>
        </w:tc>
        <w:tc>
          <w:tcPr>
            <w:tcW w:w="1841" w:type="dxa"/>
            <w:tcBorders>
              <w:top w:val="single" w:color="auto" w:sz="4" w:space="0"/>
              <w:left w:val="single" w:color="auto" w:sz="4" w:space="0"/>
              <w:bottom w:val="single" w:color="auto" w:sz="4" w:space="0"/>
              <w:right w:val="single" w:color="auto" w:sz="4" w:space="0"/>
            </w:tcBorders>
            <w:vAlign w:val="center"/>
          </w:tcPr>
          <w:p w14:paraId="4CB92558">
            <w:pPr>
              <w:keepNext w:val="0"/>
              <w:keepLines w:val="0"/>
              <w:pageBreakBefore w:val="0"/>
              <w:kinsoku/>
              <w:wordWrap/>
              <w:overflowPunct/>
              <w:topLinePunct w:val="0"/>
              <w:autoSpaceDE/>
              <w:autoSpaceDN w:val="0"/>
              <w:bidi w:val="0"/>
              <w:adjustRightInd w:val="0"/>
              <w:snapToGrid w:val="0"/>
              <w:spacing w:line="240" w:lineRule="auto"/>
              <w:jc w:val="center"/>
              <w:textAlignment w:val="auto"/>
              <w:rPr>
                <w:rFonts w:hint="eastAsia" w:ascii="宋体" w:hAnsi="宋体" w:cs="宋体"/>
                <w:b w:val="0"/>
                <w:bCs w:val="0"/>
                <w:color w:val="auto"/>
                <w:szCs w:val="21"/>
                <w:highlight w:val="none"/>
              </w:rPr>
            </w:pPr>
          </w:p>
        </w:tc>
        <w:tc>
          <w:tcPr>
            <w:tcW w:w="1377" w:type="dxa"/>
            <w:tcBorders>
              <w:top w:val="single" w:color="auto" w:sz="4" w:space="0"/>
              <w:left w:val="single" w:color="auto" w:sz="4" w:space="0"/>
              <w:bottom w:val="single" w:color="auto" w:sz="4" w:space="0"/>
              <w:right w:val="single" w:color="auto" w:sz="4" w:space="0"/>
            </w:tcBorders>
            <w:vAlign w:val="center"/>
          </w:tcPr>
          <w:p w14:paraId="7F6FDE20">
            <w:pPr>
              <w:keepNext w:val="0"/>
              <w:keepLines w:val="0"/>
              <w:pageBreakBefore w:val="0"/>
              <w:kinsoku/>
              <w:wordWrap/>
              <w:overflowPunct/>
              <w:topLinePunct w:val="0"/>
              <w:autoSpaceDE/>
              <w:autoSpaceDN w:val="0"/>
              <w:bidi w:val="0"/>
              <w:adjustRightInd w:val="0"/>
              <w:snapToGrid w:val="0"/>
              <w:spacing w:line="240" w:lineRule="auto"/>
              <w:jc w:val="center"/>
              <w:textAlignment w:val="auto"/>
              <w:rPr>
                <w:rFonts w:hint="eastAsia" w:ascii="宋体" w:hAnsi="宋体" w:cs="宋体"/>
                <w:b w:val="0"/>
                <w:bCs w:val="0"/>
                <w:color w:val="auto"/>
                <w:szCs w:val="21"/>
                <w:highlight w:val="none"/>
              </w:rPr>
            </w:pPr>
          </w:p>
        </w:tc>
        <w:tc>
          <w:tcPr>
            <w:tcW w:w="1377" w:type="dxa"/>
            <w:tcBorders>
              <w:top w:val="single" w:color="auto" w:sz="4" w:space="0"/>
              <w:left w:val="single" w:color="auto" w:sz="4" w:space="0"/>
              <w:bottom w:val="single" w:color="auto" w:sz="4" w:space="0"/>
              <w:right w:val="single" w:color="auto" w:sz="4" w:space="0"/>
            </w:tcBorders>
            <w:vAlign w:val="center"/>
          </w:tcPr>
          <w:p w14:paraId="31BB2E99">
            <w:pPr>
              <w:keepNext w:val="0"/>
              <w:keepLines w:val="0"/>
              <w:pageBreakBefore w:val="0"/>
              <w:kinsoku/>
              <w:wordWrap/>
              <w:overflowPunct/>
              <w:topLinePunct w:val="0"/>
              <w:autoSpaceDE/>
              <w:autoSpaceDN w:val="0"/>
              <w:bidi w:val="0"/>
              <w:adjustRightInd w:val="0"/>
              <w:snapToGrid w:val="0"/>
              <w:spacing w:line="240" w:lineRule="auto"/>
              <w:jc w:val="center"/>
              <w:textAlignment w:val="auto"/>
              <w:rPr>
                <w:rFonts w:hint="eastAsia" w:ascii="宋体" w:hAnsi="宋体" w:cs="宋体"/>
                <w:b w:val="0"/>
                <w:bCs w:val="0"/>
                <w:color w:val="auto"/>
                <w:szCs w:val="21"/>
                <w:highlight w:val="none"/>
              </w:rPr>
            </w:pPr>
          </w:p>
        </w:tc>
      </w:tr>
      <w:tr w14:paraId="2561B259">
        <w:tblPrEx>
          <w:tblCellMar>
            <w:top w:w="0" w:type="dxa"/>
            <w:left w:w="108" w:type="dxa"/>
            <w:bottom w:w="0" w:type="dxa"/>
            <w:right w:w="108" w:type="dxa"/>
          </w:tblCellMar>
        </w:tblPrEx>
        <w:trPr>
          <w:trHeight w:val="468" w:hRule="atLeast"/>
          <w:jc w:val="center"/>
        </w:trPr>
        <w:tc>
          <w:tcPr>
            <w:tcW w:w="710" w:type="dxa"/>
            <w:tcBorders>
              <w:top w:val="single" w:color="000000" w:sz="4" w:space="0"/>
              <w:left w:val="single" w:color="000000" w:sz="4" w:space="0"/>
              <w:bottom w:val="single" w:color="000000" w:sz="4" w:space="0"/>
              <w:right w:val="single" w:color="000000" w:sz="4" w:space="0"/>
            </w:tcBorders>
            <w:vAlign w:val="center"/>
          </w:tcPr>
          <w:p w14:paraId="14277344">
            <w:pPr>
              <w:keepNext w:val="0"/>
              <w:keepLines w:val="0"/>
              <w:pageBreakBefore w:val="0"/>
              <w:widowControl/>
              <w:numPr>
                <w:ilvl w:val="0"/>
                <w:numId w:val="7"/>
              </w:numPr>
              <w:kinsoku/>
              <w:wordWrap/>
              <w:overflowPunct/>
              <w:topLinePunct w:val="0"/>
              <w:autoSpaceDE/>
              <w:autoSpaceDN w:val="0"/>
              <w:bidi w:val="0"/>
              <w:adjustRightInd w:val="0"/>
              <w:snapToGrid w:val="0"/>
              <w:spacing w:line="240" w:lineRule="auto"/>
              <w:ind w:left="425" w:leftChars="0" w:hanging="425" w:firstLineChars="0"/>
              <w:jc w:val="center"/>
              <w:textAlignment w:val="auto"/>
              <w:rPr>
                <w:rFonts w:hint="eastAsia" w:ascii="宋体" w:hAnsi="宋体" w:cs="宋体"/>
                <w:b w:val="0"/>
                <w:bCs w:val="0"/>
                <w:color w:val="auto"/>
                <w:kern w:val="2"/>
                <w:sz w:val="21"/>
                <w:szCs w:val="21"/>
                <w:highlight w:val="none"/>
                <w:lang w:val="en-US" w:eastAsia="zh-CN" w:bidi="ar-SA"/>
              </w:rPr>
            </w:pPr>
          </w:p>
        </w:tc>
        <w:tc>
          <w:tcPr>
            <w:tcW w:w="2261" w:type="dxa"/>
            <w:tcBorders>
              <w:top w:val="single" w:color="000000" w:sz="4" w:space="0"/>
              <w:left w:val="nil"/>
              <w:bottom w:val="single" w:color="000000" w:sz="4" w:space="0"/>
              <w:right w:val="single" w:color="auto" w:sz="4" w:space="0"/>
            </w:tcBorders>
            <w:vAlign w:val="center"/>
          </w:tcPr>
          <w:p w14:paraId="503D889D">
            <w:pPr>
              <w:keepNext w:val="0"/>
              <w:keepLines w:val="0"/>
              <w:pageBreakBefore w:val="0"/>
              <w:widowControl w:val="0"/>
              <w:kinsoku/>
              <w:wordWrap/>
              <w:overflowPunct/>
              <w:topLinePunct w:val="0"/>
              <w:autoSpaceDE/>
              <w:autoSpaceDN w:val="0"/>
              <w:bidi w:val="0"/>
              <w:adjustRightInd/>
              <w:snapToGrid/>
              <w:spacing w:line="240" w:lineRule="auto"/>
              <w:jc w:val="center"/>
              <w:textAlignment w:val="auto"/>
              <w:rPr>
                <w:rFonts w:hint="default" w:ascii="宋体" w:hAnsi="宋体" w:cs="宋体"/>
                <w:b w:val="0"/>
                <w:bCs w:val="0"/>
                <w:color w:val="auto"/>
                <w:szCs w:val="21"/>
                <w:highlight w:val="none"/>
                <w:lang w:val="en-US" w:eastAsia="zh-CN"/>
              </w:rPr>
            </w:pPr>
            <w:r>
              <w:rPr>
                <w:rFonts w:hint="eastAsia" w:ascii="宋体" w:hAnsi="宋体" w:cs="宋体"/>
                <w:b w:val="0"/>
                <w:bCs w:val="0"/>
                <w:color w:val="auto"/>
                <w:szCs w:val="21"/>
                <w:highlight w:val="none"/>
                <w:lang w:val="en-US" w:eastAsia="zh-CN"/>
              </w:rPr>
              <w:t>品牌获得认证</w:t>
            </w:r>
          </w:p>
        </w:tc>
        <w:tc>
          <w:tcPr>
            <w:tcW w:w="2359" w:type="dxa"/>
            <w:tcBorders>
              <w:top w:val="single" w:color="auto" w:sz="4" w:space="0"/>
              <w:left w:val="single" w:color="auto" w:sz="4" w:space="0"/>
              <w:bottom w:val="single" w:color="auto" w:sz="4" w:space="0"/>
              <w:right w:val="single" w:color="auto" w:sz="4" w:space="0"/>
            </w:tcBorders>
            <w:vAlign w:val="center"/>
          </w:tcPr>
          <w:p w14:paraId="62BFED94">
            <w:pPr>
              <w:keepNext w:val="0"/>
              <w:keepLines w:val="0"/>
              <w:pageBreakBefore w:val="0"/>
              <w:widowControl w:val="0"/>
              <w:kinsoku/>
              <w:wordWrap/>
              <w:overflowPunct/>
              <w:topLinePunct w:val="0"/>
              <w:autoSpaceDE/>
              <w:autoSpaceDN w:val="0"/>
              <w:bidi w:val="0"/>
              <w:adjustRightInd/>
              <w:snapToGrid/>
              <w:spacing w:line="240" w:lineRule="auto"/>
              <w:jc w:val="center"/>
              <w:textAlignment w:val="auto"/>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整机原装进口，满足NSF认证</w:t>
            </w:r>
          </w:p>
        </w:tc>
        <w:tc>
          <w:tcPr>
            <w:tcW w:w="1841" w:type="dxa"/>
            <w:tcBorders>
              <w:top w:val="single" w:color="auto" w:sz="4" w:space="0"/>
              <w:left w:val="single" w:color="auto" w:sz="4" w:space="0"/>
              <w:bottom w:val="single" w:color="auto" w:sz="4" w:space="0"/>
              <w:right w:val="single" w:color="auto" w:sz="4" w:space="0"/>
            </w:tcBorders>
            <w:vAlign w:val="center"/>
          </w:tcPr>
          <w:p w14:paraId="23486023">
            <w:pPr>
              <w:keepNext w:val="0"/>
              <w:keepLines w:val="0"/>
              <w:pageBreakBefore w:val="0"/>
              <w:kinsoku/>
              <w:wordWrap/>
              <w:overflowPunct/>
              <w:topLinePunct w:val="0"/>
              <w:autoSpaceDE/>
              <w:autoSpaceDN w:val="0"/>
              <w:bidi w:val="0"/>
              <w:adjustRightInd w:val="0"/>
              <w:snapToGrid w:val="0"/>
              <w:spacing w:line="240" w:lineRule="auto"/>
              <w:jc w:val="center"/>
              <w:textAlignment w:val="auto"/>
              <w:rPr>
                <w:rFonts w:hint="eastAsia" w:ascii="宋体" w:hAnsi="宋体" w:cs="宋体"/>
                <w:b w:val="0"/>
                <w:bCs w:val="0"/>
                <w:color w:val="auto"/>
                <w:szCs w:val="21"/>
                <w:highlight w:val="none"/>
              </w:rPr>
            </w:pPr>
          </w:p>
        </w:tc>
        <w:tc>
          <w:tcPr>
            <w:tcW w:w="1377" w:type="dxa"/>
            <w:tcBorders>
              <w:top w:val="single" w:color="auto" w:sz="4" w:space="0"/>
              <w:left w:val="single" w:color="auto" w:sz="4" w:space="0"/>
              <w:bottom w:val="single" w:color="auto" w:sz="4" w:space="0"/>
              <w:right w:val="single" w:color="auto" w:sz="4" w:space="0"/>
            </w:tcBorders>
            <w:vAlign w:val="center"/>
          </w:tcPr>
          <w:p w14:paraId="6090FCE5">
            <w:pPr>
              <w:keepNext w:val="0"/>
              <w:keepLines w:val="0"/>
              <w:pageBreakBefore w:val="0"/>
              <w:kinsoku/>
              <w:wordWrap/>
              <w:overflowPunct/>
              <w:topLinePunct w:val="0"/>
              <w:autoSpaceDE/>
              <w:autoSpaceDN w:val="0"/>
              <w:bidi w:val="0"/>
              <w:adjustRightInd w:val="0"/>
              <w:snapToGrid w:val="0"/>
              <w:spacing w:line="240" w:lineRule="auto"/>
              <w:jc w:val="center"/>
              <w:textAlignment w:val="auto"/>
              <w:rPr>
                <w:rFonts w:hint="eastAsia" w:ascii="宋体" w:hAnsi="宋体" w:cs="宋体"/>
                <w:b w:val="0"/>
                <w:bCs w:val="0"/>
                <w:color w:val="auto"/>
                <w:szCs w:val="21"/>
                <w:highlight w:val="none"/>
              </w:rPr>
            </w:pPr>
          </w:p>
        </w:tc>
        <w:tc>
          <w:tcPr>
            <w:tcW w:w="1377" w:type="dxa"/>
            <w:tcBorders>
              <w:top w:val="single" w:color="auto" w:sz="4" w:space="0"/>
              <w:left w:val="single" w:color="auto" w:sz="4" w:space="0"/>
              <w:bottom w:val="single" w:color="auto" w:sz="4" w:space="0"/>
              <w:right w:val="single" w:color="auto" w:sz="4" w:space="0"/>
            </w:tcBorders>
            <w:vAlign w:val="center"/>
          </w:tcPr>
          <w:p w14:paraId="639B6DAB">
            <w:pPr>
              <w:keepNext w:val="0"/>
              <w:keepLines w:val="0"/>
              <w:pageBreakBefore w:val="0"/>
              <w:kinsoku/>
              <w:wordWrap/>
              <w:overflowPunct/>
              <w:topLinePunct w:val="0"/>
              <w:autoSpaceDE/>
              <w:autoSpaceDN w:val="0"/>
              <w:bidi w:val="0"/>
              <w:adjustRightInd w:val="0"/>
              <w:snapToGrid w:val="0"/>
              <w:spacing w:line="240" w:lineRule="auto"/>
              <w:jc w:val="center"/>
              <w:textAlignment w:val="auto"/>
              <w:rPr>
                <w:rFonts w:hint="eastAsia" w:ascii="宋体" w:hAnsi="宋体" w:cs="宋体"/>
                <w:b w:val="0"/>
                <w:bCs w:val="0"/>
                <w:color w:val="auto"/>
                <w:szCs w:val="21"/>
                <w:highlight w:val="none"/>
              </w:rPr>
            </w:pPr>
          </w:p>
        </w:tc>
      </w:tr>
    </w:tbl>
    <w:p w14:paraId="4979AECE">
      <w:pPr>
        <w:keepNext w:val="0"/>
        <w:keepLines w:val="0"/>
        <w:pageBreakBefore w:val="0"/>
        <w:widowControl w:val="0"/>
        <w:kinsoku/>
        <w:wordWrap/>
        <w:overflowPunct/>
        <w:topLinePunct w:val="0"/>
        <w:autoSpaceDE/>
        <w:autoSpaceDN/>
        <w:bidi w:val="0"/>
        <w:adjustRightInd/>
        <w:snapToGrid w:val="0"/>
        <w:spacing w:line="360" w:lineRule="auto"/>
        <w:textAlignment w:val="auto"/>
        <w:rPr>
          <w:rFonts w:hint="eastAsia" w:ascii="宋体" w:hAnsi="宋体" w:cs="宋体"/>
          <w:color w:val="auto"/>
          <w:szCs w:val="21"/>
          <w:highlight w:val="none"/>
          <w:lang w:val="en-US" w:eastAsia="zh-CN"/>
        </w:rPr>
      </w:pPr>
    </w:p>
    <w:p w14:paraId="3EEC4CB9">
      <w:pPr>
        <w:keepNext w:val="0"/>
        <w:keepLines w:val="0"/>
        <w:pageBreakBefore w:val="0"/>
        <w:widowControl w:val="0"/>
        <w:kinsoku/>
        <w:wordWrap/>
        <w:overflowPunct/>
        <w:topLinePunct w:val="0"/>
        <w:autoSpaceDE/>
        <w:autoSpaceDN/>
        <w:bidi w:val="0"/>
        <w:adjustRightInd/>
        <w:snapToGrid w:val="0"/>
        <w:spacing w:line="360" w:lineRule="auto"/>
        <w:textAlignment w:val="auto"/>
        <w:rPr>
          <w:rFonts w:hint="eastAsia"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注：</w:t>
      </w:r>
    </w:p>
    <w:p w14:paraId="56D67A2C">
      <w:pPr>
        <w:keepNext w:val="0"/>
        <w:keepLines w:val="0"/>
        <w:pageBreakBefore w:val="0"/>
        <w:widowControl w:val="0"/>
        <w:kinsoku/>
        <w:wordWrap/>
        <w:overflowPunct/>
        <w:topLinePunct w:val="0"/>
        <w:autoSpaceDE/>
        <w:autoSpaceDN/>
        <w:bidi w:val="0"/>
        <w:adjustRightInd/>
        <w:snapToGrid w:val="0"/>
        <w:spacing w:line="360" w:lineRule="auto"/>
        <w:textAlignment w:val="auto"/>
        <w:rPr>
          <w:rFonts w:hint="eastAsia" w:ascii="宋体" w:hAnsi="宋体" w:cs="宋体"/>
          <w:color w:val="auto"/>
          <w:szCs w:val="21"/>
          <w:highlight w:val="none"/>
        </w:rPr>
      </w:pPr>
      <w:r>
        <w:rPr>
          <w:rFonts w:hint="eastAsia" w:ascii="宋体" w:hAnsi="宋体" w:cs="宋体"/>
          <w:color w:val="auto"/>
          <w:szCs w:val="21"/>
          <w:highlight w:val="none"/>
        </w:rPr>
        <w:t>①“</w:t>
      </w:r>
      <w:r>
        <w:rPr>
          <w:rFonts w:hint="eastAsia" w:ascii="宋体" w:hAnsi="宋体" w:cs="宋体"/>
          <w:b/>
          <w:color w:val="auto"/>
          <w:szCs w:val="21"/>
          <w:highlight w:val="none"/>
          <w:lang w:eastAsia="zh-CN"/>
        </w:rPr>
        <w:t>▲</w:t>
      </w:r>
      <w:r>
        <w:rPr>
          <w:rFonts w:hint="eastAsia" w:ascii="宋体" w:hAnsi="宋体" w:cs="宋体"/>
          <w:color w:val="auto"/>
          <w:szCs w:val="21"/>
          <w:highlight w:val="none"/>
        </w:rPr>
        <w:t>”表示为必须响应项，否则将导致无效标</w:t>
      </w:r>
      <w:r>
        <w:rPr>
          <w:rFonts w:hint="eastAsia" w:ascii="宋体" w:hAnsi="宋体" w:cs="宋体"/>
          <w:color w:val="auto"/>
          <w:szCs w:val="21"/>
          <w:highlight w:val="none"/>
          <w:lang w:eastAsia="zh-CN"/>
        </w:rPr>
        <w:t>，</w:t>
      </w:r>
      <w:r>
        <w:rPr>
          <w:rFonts w:hint="eastAsia" w:ascii="宋体" w:hAnsi="宋体" w:cs="宋体"/>
          <w:color w:val="auto"/>
          <w:szCs w:val="21"/>
          <w:highlight w:val="none"/>
        </w:rPr>
        <w:t>本页加盖投标人公章即视为响应。</w:t>
      </w:r>
    </w:p>
    <w:p w14:paraId="2B0618E3">
      <w:pPr>
        <w:rPr>
          <w:color w:val="auto"/>
          <w:highlight w:val="none"/>
        </w:rPr>
      </w:pPr>
      <w:r>
        <w:rPr>
          <w:rFonts w:hint="eastAsia" w:ascii="宋体" w:hAnsi="宋体" w:cs="宋体"/>
          <w:color w:val="auto"/>
          <w:szCs w:val="21"/>
          <w:highlight w:val="none"/>
        </w:rPr>
        <w:t>②“</w:t>
      </w:r>
      <w:r>
        <w:rPr>
          <w:rFonts w:hint="eastAsia" w:ascii="宋体" w:hAnsi="宋体" w:cs="宋体"/>
          <w:color w:val="auto"/>
          <w:szCs w:val="21"/>
          <w:highlight w:val="none"/>
          <w:lang w:eastAsia="zh-CN"/>
        </w:rPr>
        <w:t>★</w:t>
      </w:r>
      <w:r>
        <w:rPr>
          <w:rFonts w:hint="eastAsia" w:ascii="宋体" w:hAnsi="宋体" w:cs="宋体"/>
          <w:color w:val="auto"/>
          <w:szCs w:val="21"/>
          <w:highlight w:val="none"/>
        </w:rPr>
        <w:t>”表示为重要响应项，需提供相应的制造商盖章证明文件/说明。</w:t>
      </w:r>
    </w:p>
    <w:p w14:paraId="0A470A6E">
      <w:pPr>
        <w:snapToGrid w:val="0"/>
        <w:spacing w:before="50" w:after="120" w:afterLines="50"/>
        <w:jc w:val="left"/>
        <w:rPr>
          <w:rFonts w:ascii="宋体" w:hAnsi="宋体" w:cs="宋体"/>
          <w:b/>
          <w:spacing w:val="20"/>
          <w:sz w:val="24"/>
          <w:highlight w:val="none"/>
        </w:rPr>
      </w:pPr>
    </w:p>
    <w:p w14:paraId="2D086FE8">
      <w:pPr>
        <w:snapToGrid w:val="0"/>
        <w:spacing w:before="50" w:after="120" w:afterLines="50"/>
        <w:jc w:val="left"/>
        <w:rPr>
          <w:rFonts w:ascii="宋体" w:hAnsi="宋体" w:cs="宋体"/>
          <w:b/>
          <w:spacing w:val="20"/>
          <w:sz w:val="24"/>
          <w:highlight w:val="none"/>
        </w:rPr>
      </w:pPr>
      <w:r>
        <w:rPr>
          <w:rFonts w:hint="eastAsia" w:ascii="宋体" w:hAnsi="宋体" w:cs="宋体"/>
          <w:b/>
          <w:spacing w:val="20"/>
          <w:sz w:val="24"/>
          <w:highlight w:val="none"/>
        </w:rPr>
        <w:t>法定代表人签字（或盖章）：            投标人（盖章）：</w:t>
      </w:r>
    </w:p>
    <w:p w14:paraId="0A3EF2C4">
      <w:pPr>
        <w:snapToGrid w:val="0"/>
        <w:spacing w:before="50" w:after="120" w:afterLines="50"/>
        <w:jc w:val="left"/>
        <w:rPr>
          <w:rFonts w:ascii="宋体" w:hAnsi="宋体" w:cs="宋体"/>
          <w:b/>
          <w:sz w:val="24"/>
          <w:szCs w:val="20"/>
          <w:highlight w:val="none"/>
        </w:rPr>
      </w:pPr>
    </w:p>
    <w:p w14:paraId="0BBE2227">
      <w:pPr>
        <w:rPr>
          <w:rFonts w:hint="eastAsia" w:ascii="宋体" w:hAnsi="宋体" w:cs="宋体"/>
          <w:b/>
          <w:sz w:val="24"/>
          <w:szCs w:val="20"/>
          <w:highlight w:val="none"/>
        </w:rPr>
      </w:pPr>
      <w:r>
        <w:rPr>
          <w:rFonts w:hint="eastAsia" w:ascii="宋体" w:hAnsi="宋体" w:cs="宋体"/>
          <w:b/>
          <w:sz w:val="24"/>
          <w:szCs w:val="20"/>
          <w:highlight w:val="none"/>
        </w:rPr>
        <w:t>日期：  _____年___月___日</w:t>
      </w:r>
    </w:p>
    <w:p w14:paraId="11EE80B1">
      <w:pPr>
        <w:rPr>
          <w:rFonts w:hint="eastAsia" w:ascii="宋体" w:hAnsi="宋体" w:eastAsia="宋体" w:cs="宋体"/>
          <w:b/>
          <w:color w:val="auto"/>
          <w:sz w:val="24"/>
          <w:highlight w:val="none"/>
        </w:rPr>
      </w:pPr>
      <w:r>
        <w:rPr>
          <w:rFonts w:hint="eastAsia" w:ascii="宋体" w:hAnsi="宋体" w:eastAsia="宋体" w:cs="宋体"/>
          <w:b/>
          <w:color w:val="auto"/>
          <w:sz w:val="24"/>
          <w:highlight w:val="none"/>
        </w:rPr>
        <w:br w:type="page"/>
      </w:r>
    </w:p>
    <w:p w14:paraId="663F1F13">
      <w:pPr>
        <w:pStyle w:val="2"/>
        <w:numPr>
          <w:ilvl w:val="0"/>
          <w:numId w:val="4"/>
        </w:numPr>
        <w:ind w:left="425" w:leftChars="0" w:hanging="425" w:firstLineChars="0"/>
        <w:jc w:val="center"/>
        <w:rPr>
          <w:rFonts w:hint="eastAsia" w:ascii="宋体" w:hAnsi="宋体" w:eastAsia="宋体" w:cs="宋体"/>
          <w:b/>
          <w:color w:val="auto"/>
          <w:sz w:val="24"/>
          <w:highlight w:val="none"/>
        </w:rPr>
      </w:pPr>
      <w:r>
        <w:rPr>
          <w:rFonts w:hint="eastAsia" w:ascii="宋体" w:hAnsi="宋体" w:eastAsia="宋体" w:cs="宋体"/>
          <w:b/>
          <w:color w:val="auto"/>
          <w:sz w:val="24"/>
          <w:highlight w:val="none"/>
          <w:lang w:val="en-US" w:eastAsia="zh-CN"/>
        </w:rPr>
        <w:t>泳池水质监控仪</w:t>
      </w:r>
      <w:r>
        <w:rPr>
          <w:rFonts w:hint="eastAsia" w:ascii="宋体" w:hAnsi="宋体" w:eastAsia="宋体" w:cs="宋体"/>
          <w:b/>
          <w:color w:val="auto"/>
          <w:sz w:val="24"/>
          <w:highlight w:val="none"/>
        </w:rPr>
        <w:t>参数响应表</w:t>
      </w:r>
    </w:p>
    <w:p w14:paraId="264D1802">
      <w:pPr>
        <w:snapToGrid w:val="0"/>
        <w:spacing w:line="360" w:lineRule="auto"/>
        <w:rPr>
          <w:rFonts w:ascii="宋体" w:hAnsi="宋体" w:cs="宋体"/>
          <w:bCs/>
          <w:sz w:val="24"/>
          <w:highlight w:val="none"/>
        </w:rPr>
      </w:pPr>
      <w:r>
        <w:rPr>
          <w:rFonts w:hint="eastAsia" w:ascii="宋体" w:hAnsi="宋体" w:cs="宋体"/>
          <w:bCs/>
          <w:sz w:val="24"/>
          <w:highlight w:val="none"/>
        </w:rPr>
        <w:t>项目名称：</w:t>
      </w:r>
    </w:p>
    <w:p w14:paraId="69636F84">
      <w:pPr>
        <w:snapToGrid w:val="0"/>
        <w:spacing w:line="360" w:lineRule="auto"/>
        <w:rPr>
          <w:rFonts w:hint="eastAsia" w:ascii="宋体" w:hAnsi="宋体" w:cs="宋体"/>
          <w:bCs/>
          <w:sz w:val="24"/>
          <w:highlight w:val="none"/>
        </w:rPr>
      </w:pPr>
      <w:r>
        <w:rPr>
          <w:rFonts w:hint="eastAsia" w:ascii="宋体" w:hAnsi="宋体" w:cs="宋体"/>
          <w:bCs/>
          <w:sz w:val="24"/>
          <w:highlight w:val="none"/>
        </w:rPr>
        <w:t>项目编号：</w:t>
      </w:r>
    </w:p>
    <w:tbl>
      <w:tblPr>
        <w:tblStyle w:val="54"/>
        <w:tblW w:w="9574" w:type="dxa"/>
        <w:jc w:val="center"/>
        <w:tblLayout w:type="fixed"/>
        <w:tblCellMar>
          <w:top w:w="0" w:type="dxa"/>
          <w:left w:w="108" w:type="dxa"/>
          <w:bottom w:w="0" w:type="dxa"/>
          <w:right w:w="108" w:type="dxa"/>
        </w:tblCellMar>
      </w:tblPr>
      <w:tblGrid>
        <w:gridCol w:w="710"/>
        <w:gridCol w:w="1744"/>
        <w:gridCol w:w="3410"/>
        <w:gridCol w:w="1268"/>
        <w:gridCol w:w="1221"/>
        <w:gridCol w:w="1221"/>
      </w:tblGrid>
      <w:tr w14:paraId="7896B185">
        <w:tblPrEx>
          <w:tblCellMar>
            <w:top w:w="0" w:type="dxa"/>
            <w:left w:w="108" w:type="dxa"/>
            <w:bottom w:w="0" w:type="dxa"/>
            <w:right w:w="108" w:type="dxa"/>
          </w:tblCellMar>
        </w:tblPrEx>
        <w:trPr>
          <w:trHeight w:val="340" w:hRule="atLeast"/>
          <w:jc w:val="center"/>
        </w:trPr>
        <w:tc>
          <w:tcPr>
            <w:tcW w:w="710" w:type="dxa"/>
            <w:tcBorders>
              <w:top w:val="single" w:color="000000" w:sz="4" w:space="0"/>
              <w:left w:val="single" w:color="000000" w:sz="4" w:space="0"/>
              <w:bottom w:val="single" w:color="000000" w:sz="4" w:space="0"/>
              <w:right w:val="single" w:color="000000" w:sz="4" w:space="0"/>
            </w:tcBorders>
            <w:vAlign w:val="center"/>
          </w:tcPr>
          <w:p w14:paraId="1D89DB1B">
            <w:pPr>
              <w:keepNext w:val="0"/>
              <w:keepLines w:val="0"/>
              <w:pageBreakBefore w:val="0"/>
              <w:kinsoku/>
              <w:wordWrap/>
              <w:overflowPunct/>
              <w:topLinePunct w:val="0"/>
              <w:autoSpaceDE/>
              <w:autoSpaceDN w:val="0"/>
              <w:bidi w:val="0"/>
              <w:adjustRightInd w:val="0"/>
              <w:snapToGrid w:val="0"/>
              <w:spacing w:line="240" w:lineRule="auto"/>
              <w:jc w:val="center"/>
              <w:textAlignment w:val="auto"/>
              <w:rPr>
                <w:rFonts w:hint="eastAsia" w:ascii="宋体" w:hAnsi="宋体" w:cs="宋体"/>
                <w:color w:val="auto"/>
                <w:szCs w:val="21"/>
                <w:highlight w:val="none"/>
              </w:rPr>
            </w:pPr>
            <w:r>
              <w:rPr>
                <w:rFonts w:hint="eastAsia" w:ascii="宋体" w:hAnsi="宋体" w:cs="宋体"/>
                <w:color w:val="auto"/>
                <w:szCs w:val="21"/>
                <w:highlight w:val="none"/>
              </w:rPr>
              <w:t>序号</w:t>
            </w:r>
          </w:p>
        </w:tc>
        <w:tc>
          <w:tcPr>
            <w:tcW w:w="1744" w:type="dxa"/>
            <w:tcBorders>
              <w:top w:val="single" w:color="000000" w:sz="4" w:space="0"/>
              <w:left w:val="nil"/>
              <w:bottom w:val="single" w:color="000000" w:sz="4" w:space="0"/>
              <w:right w:val="single" w:color="auto" w:sz="4" w:space="0"/>
            </w:tcBorders>
            <w:vAlign w:val="center"/>
          </w:tcPr>
          <w:p w14:paraId="71D7F6AC">
            <w:pPr>
              <w:keepNext w:val="0"/>
              <w:keepLines w:val="0"/>
              <w:pageBreakBefore w:val="0"/>
              <w:kinsoku/>
              <w:wordWrap/>
              <w:overflowPunct/>
              <w:topLinePunct w:val="0"/>
              <w:autoSpaceDE/>
              <w:autoSpaceDN w:val="0"/>
              <w:bidi w:val="0"/>
              <w:adjustRightInd w:val="0"/>
              <w:snapToGrid w:val="0"/>
              <w:spacing w:line="240" w:lineRule="auto"/>
              <w:jc w:val="center"/>
              <w:textAlignment w:val="auto"/>
              <w:rPr>
                <w:rFonts w:hint="eastAsia" w:ascii="宋体" w:hAnsi="宋体" w:cs="宋体"/>
                <w:color w:val="auto"/>
                <w:szCs w:val="21"/>
                <w:highlight w:val="none"/>
              </w:rPr>
            </w:pPr>
            <w:r>
              <w:rPr>
                <w:rFonts w:hint="eastAsia" w:ascii="宋体" w:hAnsi="宋体" w:cs="宋体"/>
                <w:color w:val="auto"/>
                <w:szCs w:val="21"/>
                <w:highlight w:val="none"/>
              </w:rPr>
              <w:t>技术内容</w:t>
            </w:r>
          </w:p>
        </w:tc>
        <w:tc>
          <w:tcPr>
            <w:tcW w:w="3410" w:type="dxa"/>
            <w:tcBorders>
              <w:top w:val="single" w:color="auto" w:sz="4" w:space="0"/>
              <w:left w:val="single" w:color="auto" w:sz="4" w:space="0"/>
              <w:bottom w:val="single" w:color="auto" w:sz="4" w:space="0"/>
              <w:right w:val="single" w:color="auto" w:sz="4" w:space="0"/>
            </w:tcBorders>
            <w:vAlign w:val="center"/>
          </w:tcPr>
          <w:p w14:paraId="0E39C86D">
            <w:pPr>
              <w:keepNext w:val="0"/>
              <w:keepLines w:val="0"/>
              <w:pageBreakBefore w:val="0"/>
              <w:kinsoku/>
              <w:wordWrap/>
              <w:overflowPunct/>
              <w:topLinePunct w:val="0"/>
              <w:autoSpaceDE/>
              <w:autoSpaceDN w:val="0"/>
              <w:bidi w:val="0"/>
              <w:adjustRightInd w:val="0"/>
              <w:snapToGrid w:val="0"/>
              <w:spacing w:line="240" w:lineRule="auto"/>
              <w:jc w:val="center"/>
              <w:textAlignment w:val="auto"/>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招标</w:t>
            </w:r>
            <w:r>
              <w:rPr>
                <w:rFonts w:hint="eastAsia" w:ascii="宋体" w:hAnsi="宋体" w:cs="宋体"/>
                <w:color w:val="auto"/>
                <w:szCs w:val="21"/>
                <w:highlight w:val="none"/>
              </w:rPr>
              <w:t>设备</w:t>
            </w:r>
            <w:r>
              <w:rPr>
                <w:rFonts w:hint="eastAsia" w:ascii="宋体" w:hAnsi="宋体" w:cs="宋体"/>
                <w:color w:val="auto"/>
                <w:szCs w:val="21"/>
                <w:highlight w:val="none"/>
                <w:lang w:val="en-US" w:eastAsia="zh-CN"/>
              </w:rPr>
              <w:t>参数要求</w:t>
            </w:r>
          </w:p>
        </w:tc>
        <w:tc>
          <w:tcPr>
            <w:tcW w:w="1268" w:type="dxa"/>
            <w:tcBorders>
              <w:top w:val="single" w:color="auto" w:sz="4" w:space="0"/>
              <w:left w:val="single" w:color="auto" w:sz="4" w:space="0"/>
              <w:bottom w:val="single" w:color="auto" w:sz="4" w:space="0"/>
              <w:right w:val="single" w:color="auto" w:sz="4" w:space="0"/>
            </w:tcBorders>
            <w:vAlign w:val="center"/>
          </w:tcPr>
          <w:p w14:paraId="3B11E581">
            <w:pPr>
              <w:keepNext w:val="0"/>
              <w:keepLines w:val="0"/>
              <w:pageBreakBefore w:val="0"/>
              <w:kinsoku/>
              <w:wordWrap/>
              <w:overflowPunct/>
              <w:topLinePunct w:val="0"/>
              <w:autoSpaceDE/>
              <w:autoSpaceDN w:val="0"/>
              <w:bidi w:val="0"/>
              <w:adjustRightInd w:val="0"/>
              <w:snapToGrid w:val="0"/>
              <w:spacing w:line="240" w:lineRule="auto"/>
              <w:jc w:val="center"/>
              <w:textAlignment w:val="auto"/>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投标设备参数</w:t>
            </w:r>
          </w:p>
        </w:tc>
        <w:tc>
          <w:tcPr>
            <w:tcW w:w="1221" w:type="dxa"/>
            <w:tcBorders>
              <w:top w:val="single" w:color="auto" w:sz="4" w:space="0"/>
              <w:left w:val="single" w:color="auto" w:sz="4" w:space="0"/>
              <w:bottom w:val="single" w:color="auto" w:sz="4" w:space="0"/>
              <w:right w:val="single" w:color="auto" w:sz="4" w:space="0"/>
            </w:tcBorders>
            <w:vAlign w:val="center"/>
          </w:tcPr>
          <w:p w14:paraId="53EC0682">
            <w:pPr>
              <w:keepNext w:val="0"/>
              <w:keepLines w:val="0"/>
              <w:pageBreakBefore w:val="0"/>
              <w:kinsoku/>
              <w:wordWrap/>
              <w:overflowPunct/>
              <w:topLinePunct w:val="0"/>
              <w:autoSpaceDE/>
              <w:autoSpaceDN w:val="0"/>
              <w:bidi w:val="0"/>
              <w:adjustRightInd w:val="0"/>
              <w:snapToGrid w:val="0"/>
              <w:spacing w:line="240" w:lineRule="auto"/>
              <w:jc w:val="center"/>
              <w:textAlignment w:val="auto"/>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投标产品品牌型号</w:t>
            </w:r>
          </w:p>
        </w:tc>
        <w:tc>
          <w:tcPr>
            <w:tcW w:w="1221" w:type="dxa"/>
            <w:tcBorders>
              <w:top w:val="single" w:color="auto" w:sz="4" w:space="0"/>
              <w:left w:val="single" w:color="auto" w:sz="4" w:space="0"/>
              <w:bottom w:val="single" w:color="auto" w:sz="4" w:space="0"/>
              <w:right w:val="single" w:color="auto" w:sz="4" w:space="0"/>
            </w:tcBorders>
            <w:vAlign w:val="center"/>
          </w:tcPr>
          <w:p w14:paraId="411841BF">
            <w:pPr>
              <w:keepNext w:val="0"/>
              <w:keepLines w:val="0"/>
              <w:pageBreakBefore w:val="0"/>
              <w:kinsoku/>
              <w:wordWrap/>
              <w:overflowPunct/>
              <w:topLinePunct w:val="0"/>
              <w:autoSpaceDE/>
              <w:autoSpaceDN w:val="0"/>
              <w:bidi w:val="0"/>
              <w:adjustRightInd w:val="0"/>
              <w:snapToGrid w:val="0"/>
              <w:spacing w:line="240" w:lineRule="auto"/>
              <w:jc w:val="center"/>
              <w:textAlignment w:val="auto"/>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偏离情况</w:t>
            </w:r>
          </w:p>
        </w:tc>
      </w:tr>
      <w:tr w14:paraId="170E8472">
        <w:tblPrEx>
          <w:tblCellMar>
            <w:top w:w="0" w:type="dxa"/>
            <w:left w:w="108" w:type="dxa"/>
            <w:bottom w:w="0" w:type="dxa"/>
            <w:right w:w="108" w:type="dxa"/>
          </w:tblCellMar>
        </w:tblPrEx>
        <w:trPr>
          <w:trHeight w:val="468" w:hRule="atLeast"/>
          <w:jc w:val="center"/>
        </w:trPr>
        <w:tc>
          <w:tcPr>
            <w:tcW w:w="710" w:type="dxa"/>
            <w:tcBorders>
              <w:top w:val="single" w:color="000000" w:sz="4" w:space="0"/>
              <w:left w:val="single" w:color="000000" w:sz="4" w:space="0"/>
              <w:bottom w:val="single" w:color="000000" w:sz="4" w:space="0"/>
              <w:right w:val="single" w:color="000000" w:sz="4" w:space="0"/>
            </w:tcBorders>
            <w:vAlign w:val="center"/>
          </w:tcPr>
          <w:p w14:paraId="36AFF9C0">
            <w:pPr>
              <w:keepNext w:val="0"/>
              <w:keepLines w:val="0"/>
              <w:pageBreakBefore w:val="0"/>
              <w:widowControl/>
              <w:numPr>
                <w:ilvl w:val="0"/>
                <w:numId w:val="8"/>
              </w:numPr>
              <w:kinsoku/>
              <w:wordWrap/>
              <w:overflowPunct/>
              <w:topLinePunct w:val="0"/>
              <w:autoSpaceDE/>
              <w:autoSpaceDN w:val="0"/>
              <w:bidi w:val="0"/>
              <w:adjustRightInd w:val="0"/>
              <w:snapToGrid w:val="0"/>
              <w:spacing w:line="240" w:lineRule="auto"/>
              <w:ind w:left="425" w:leftChars="0" w:hanging="425" w:firstLineChars="0"/>
              <w:jc w:val="center"/>
              <w:textAlignment w:val="auto"/>
              <w:rPr>
                <w:rFonts w:hint="eastAsia" w:ascii="宋体" w:hAnsi="宋体" w:cs="宋体"/>
                <w:b w:val="0"/>
                <w:bCs w:val="0"/>
                <w:color w:val="auto"/>
                <w:szCs w:val="21"/>
                <w:highlight w:val="none"/>
              </w:rPr>
            </w:pPr>
          </w:p>
        </w:tc>
        <w:tc>
          <w:tcPr>
            <w:tcW w:w="1744" w:type="dxa"/>
            <w:tcBorders>
              <w:top w:val="single" w:color="000000" w:sz="4" w:space="0"/>
              <w:left w:val="nil"/>
              <w:bottom w:val="single" w:color="000000" w:sz="4" w:space="0"/>
              <w:right w:val="single" w:color="auto" w:sz="4" w:space="0"/>
            </w:tcBorders>
            <w:vAlign w:val="center"/>
          </w:tcPr>
          <w:p w14:paraId="143C862A">
            <w:pPr>
              <w:keepNext w:val="0"/>
              <w:keepLines w:val="0"/>
              <w:pageBreakBefore w:val="0"/>
              <w:widowControl w:val="0"/>
              <w:kinsoku/>
              <w:wordWrap/>
              <w:overflowPunct/>
              <w:topLinePunct w:val="0"/>
              <w:autoSpaceDE/>
              <w:autoSpaceDN w:val="0"/>
              <w:bidi w:val="0"/>
              <w:adjustRightInd/>
              <w:snapToGrid/>
              <w:spacing w:line="240" w:lineRule="auto"/>
              <w:jc w:val="center"/>
              <w:textAlignment w:val="auto"/>
              <w:rPr>
                <w:rFonts w:hint="eastAsia" w:ascii="宋体" w:hAnsi="宋体" w:cs="宋体"/>
                <w:b w:val="0"/>
                <w:bCs w:val="0"/>
                <w:color w:val="auto"/>
                <w:szCs w:val="21"/>
                <w:highlight w:val="none"/>
              </w:rPr>
            </w:pPr>
            <w:r>
              <w:rPr>
                <w:rFonts w:hint="eastAsia" w:ascii="宋体" w:hAnsi="宋体" w:cs="宋体"/>
                <w:b w:val="0"/>
                <w:bCs w:val="0"/>
                <w:color w:val="auto"/>
                <w:szCs w:val="21"/>
                <w:highlight w:val="none"/>
              </w:rPr>
              <w:t>机组名称</w:t>
            </w:r>
          </w:p>
        </w:tc>
        <w:tc>
          <w:tcPr>
            <w:tcW w:w="3410" w:type="dxa"/>
            <w:tcBorders>
              <w:top w:val="single" w:color="auto" w:sz="4" w:space="0"/>
              <w:left w:val="single" w:color="auto" w:sz="4" w:space="0"/>
              <w:bottom w:val="single" w:color="auto" w:sz="4" w:space="0"/>
              <w:right w:val="single" w:color="auto" w:sz="4" w:space="0"/>
            </w:tcBorders>
            <w:vAlign w:val="center"/>
          </w:tcPr>
          <w:p w14:paraId="3770CF85">
            <w:pPr>
              <w:keepNext w:val="0"/>
              <w:keepLines w:val="0"/>
              <w:pageBreakBefore w:val="0"/>
              <w:widowControl w:val="0"/>
              <w:kinsoku/>
              <w:wordWrap/>
              <w:overflowPunct/>
              <w:topLinePunct w:val="0"/>
              <w:autoSpaceDE/>
              <w:bidi w:val="0"/>
              <w:adjustRightInd/>
              <w:snapToGrid/>
              <w:spacing w:line="240" w:lineRule="auto"/>
              <w:jc w:val="center"/>
              <w:textAlignment w:val="auto"/>
              <w:rPr>
                <w:rFonts w:hint="default" w:ascii="宋体" w:hAnsi="宋体" w:eastAsia="宋体" w:cs="宋体"/>
                <w:b w:val="0"/>
                <w:bCs w:val="0"/>
                <w:color w:val="auto"/>
                <w:szCs w:val="21"/>
                <w:highlight w:val="none"/>
                <w:lang w:val="en-US" w:eastAsia="zh-CN"/>
              </w:rPr>
            </w:pPr>
            <w:r>
              <w:rPr>
                <w:rFonts w:hint="eastAsia" w:ascii="宋体" w:hAnsi="宋体" w:eastAsia="宋体" w:cs="宋体"/>
                <w:b w:val="0"/>
                <w:bCs w:val="0"/>
                <w:color w:val="auto"/>
                <w:szCs w:val="21"/>
                <w:highlight w:val="none"/>
                <w:lang w:val="en-US" w:eastAsia="zh-CN"/>
              </w:rPr>
              <w:t>泳池水质监控仪</w:t>
            </w:r>
          </w:p>
        </w:tc>
        <w:tc>
          <w:tcPr>
            <w:tcW w:w="1268" w:type="dxa"/>
            <w:tcBorders>
              <w:top w:val="single" w:color="auto" w:sz="4" w:space="0"/>
              <w:left w:val="single" w:color="auto" w:sz="4" w:space="0"/>
              <w:bottom w:val="single" w:color="auto" w:sz="4" w:space="0"/>
              <w:right w:val="single" w:color="auto" w:sz="4" w:space="0"/>
            </w:tcBorders>
            <w:vAlign w:val="center"/>
          </w:tcPr>
          <w:p w14:paraId="3146DF52">
            <w:pPr>
              <w:keepNext w:val="0"/>
              <w:keepLines w:val="0"/>
              <w:pageBreakBefore w:val="0"/>
              <w:kinsoku/>
              <w:wordWrap/>
              <w:overflowPunct/>
              <w:topLinePunct w:val="0"/>
              <w:autoSpaceDE/>
              <w:bidi w:val="0"/>
              <w:adjustRightInd w:val="0"/>
              <w:snapToGrid w:val="0"/>
              <w:spacing w:line="240" w:lineRule="auto"/>
              <w:jc w:val="center"/>
              <w:textAlignment w:val="auto"/>
              <w:rPr>
                <w:rFonts w:hint="eastAsia" w:ascii="宋体" w:hAnsi="宋体" w:cs="宋体"/>
                <w:b w:val="0"/>
                <w:bCs w:val="0"/>
                <w:color w:val="auto"/>
                <w:szCs w:val="21"/>
                <w:highlight w:val="none"/>
              </w:rPr>
            </w:pPr>
          </w:p>
        </w:tc>
        <w:tc>
          <w:tcPr>
            <w:tcW w:w="1221" w:type="dxa"/>
            <w:tcBorders>
              <w:top w:val="single" w:color="auto" w:sz="4" w:space="0"/>
              <w:left w:val="single" w:color="auto" w:sz="4" w:space="0"/>
              <w:bottom w:val="single" w:color="auto" w:sz="4" w:space="0"/>
              <w:right w:val="single" w:color="auto" w:sz="4" w:space="0"/>
            </w:tcBorders>
            <w:vAlign w:val="center"/>
          </w:tcPr>
          <w:p w14:paraId="620297A4">
            <w:pPr>
              <w:keepNext w:val="0"/>
              <w:keepLines w:val="0"/>
              <w:pageBreakBefore w:val="0"/>
              <w:kinsoku/>
              <w:wordWrap/>
              <w:overflowPunct/>
              <w:topLinePunct w:val="0"/>
              <w:autoSpaceDE/>
              <w:bidi w:val="0"/>
              <w:adjustRightInd w:val="0"/>
              <w:snapToGrid w:val="0"/>
              <w:spacing w:line="240" w:lineRule="auto"/>
              <w:jc w:val="center"/>
              <w:textAlignment w:val="auto"/>
              <w:rPr>
                <w:rFonts w:hint="eastAsia" w:ascii="宋体" w:hAnsi="宋体" w:cs="宋体"/>
                <w:b w:val="0"/>
                <w:bCs w:val="0"/>
                <w:color w:val="auto"/>
                <w:szCs w:val="21"/>
                <w:highlight w:val="none"/>
              </w:rPr>
            </w:pPr>
          </w:p>
        </w:tc>
        <w:tc>
          <w:tcPr>
            <w:tcW w:w="1221" w:type="dxa"/>
            <w:tcBorders>
              <w:top w:val="single" w:color="auto" w:sz="4" w:space="0"/>
              <w:left w:val="single" w:color="auto" w:sz="4" w:space="0"/>
              <w:bottom w:val="single" w:color="auto" w:sz="4" w:space="0"/>
              <w:right w:val="single" w:color="auto" w:sz="4" w:space="0"/>
            </w:tcBorders>
            <w:vAlign w:val="center"/>
          </w:tcPr>
          <w:p w14:paraId="618B3A91">
            <w:pPr>
              <w:keepNext w:val="0"/>
              <w:keepLines w:val="0"/>
              <w:pageBreakBefore w:val="0"/>
              <w:kinsoku/>
              <w:wordWrap/>
              <w:overflowPunct/>
              <w:topLinePunct w:val="0"/>
              <w:autoSpaceDE/>
              <w:bidi w:val="0"/>
              <w:adjustRightInd w:val="0"/>
              <w:snapToGrid w:val="0"/>
              <w:spacing w:line="240" w:lineRule="auto"/>
              <w:jc w:val="center"/>
              <w:textAlignment w:val="auto"/>
              <w:rPr>
                <w:rFonts w:hint="eastAsia" w:ascii="宋体" w:hAnsi="宋体" w:cs="宋体"/>
                <w:b w:val="0"/>
                <w:bCs w:val="0"/>
                <w:color w:val="auto"/>
                <w:szCs w:val="21"/>
                <w:highlight w:val="none"/>
              </w:rPr>
            </w:pPr>
          </w:p>
        </w:tc>
      </w:tr>
      <w:tr w14:paraId="63FBA91C">
        <w:tblPrEx>
          <w:tblCellMar>
            <w:top w:w="0" w:type="dxa"/>
            <w:left w:w="108" w:type="dxa"/>
            <w:bottom w:w="0" w:type="dxa"/>
            <w:right w:w="108" w:type="dxa"/>
          </w:tblCellMar>
        </w:tblPrEx>
        <w:trPr>
          <w:trHeight w:val="468" w:hRule="atLeast"/>
          <w:jc w:val="center"/>
        </w:trPr>
        <w:tc>
          <w:tcPr>
            <w:tcW w:w="710" w:type="dxa"/>
            <w:tcBorders>
              <w:top w:val="single" w:color="000000" w:sz="4" w:space="0"/>
              <w:left w:val="single" w:color="000000" w:sz="4" w:space="0"/>
              <w:bottom w:val="single" w:color="000000" w:sz="4" w:space="0"/>
              <w:right w:val="single" w:color="000000" w:sz="4" w:space="0"/>
            </w:tcBorders>
            <w:vAlign w:val="center"/>
          </w:tcPr>
          <w:p w14:paraId="1AED2FBD">
            <w:pPr>
              <w:keepNext w:val="0"/>
              <w:keepLines w:val="0"/>
              <w:pageBreakBefore w:val="0"/>
              <w:widowControl/>
              <w:numPr>
                <w:ilvl w:val="0"/>
                <w:numId w:val="8"/>
              </w:numPr>
              <w:kinsoku/>
              <w:wordWrap/>
              <w:overflowPunct/>
              <w:topLinePunct w:val="0"/>
              <w:autoSpaceDE/>
              <w:autoSpaceDN w:val="0"/>
              <w:bidi w:val="0"/>
              <w:adjustRightInd w:val="0"/>
              <w:snapToGrid w:val="0"/>
              <w:spacing w:line="240" w:lineRule="auto"/>
              <w:ind w:left="425" w:leftChars="0" w:hanging="425" w:firstLineChars="0"/>
              <w:jc w:val="center"/>
              <w:textAlignment w:val="auto"/>
              <w:rPr>
                <w:rFonts w:hint="eastAsia" w:ascii="宋体" w:hAnsi="宋体" w:cs="宋体"/>
                <w:b w:val="0"/>
                <w:bCs w:val="0"/>
                <w:color w:val="auto"/>
                <w:szCs w:val="21"/>
                <w:highlight w:val="none"/>
              </w:rPr>
            </w:pPr>
          </w:p>
        </w:tc>
        <w:tc>
          <w:tcPr>
            <w:tcW w:w="1744" w:type="dxa"/>
            <w:tcBorders>
              <w:top w:val="single" w:color="000000" w:sz="4" w:space="0"/>
              <w:left w:val="nil"/>
              <w:bottom w:val="single" w:color="000000" w:sz="4" w:space="0"/>
              <w:right w:val="single" w:color="auto" w:sz="4" w:space="0"/>
            </w:tcBorders>
            <w:vAlign w:val="center"/>
          </w:tcPr>
          <w:p w14:paraId="5C153FFE">
            <w:pPr>
              <w:keepNext w:val="0"/>
              <w:keepLines w:val="0"/>
              <w:pageBreakBefore w:val="0"/>
              <w:widowControl w:val="0"/>
              <w:kinsoku/>
              <w:wordWrap/>
              <w:overflowPunct/>
              <w:topLinePunct w:val="0"/>
              <w:autoSpaceDE/>
              <w:autoSpaceDN w:val="0"/>
              <w:bidi w:val="0"/>
              <w:adjustRightInd/>
              <w:snapToGrid/>
              <w:spacing w:line="240" w:lineRule="auto"/>
              <w:jc w:val="center"/>
              <w:textAlignment w:val="auto"/>
              <w:rPr>
                <w:rFonts w:hint="eastAsia" w:ascii="宋体" w:hAnsi="宋体" w:cs="宋体"/>
                <w:b w:val="0"/>
                <w:bCs w:val="0"/>
                <w:color w:val="auto"/>
                <w:szCs w:val="21"/>
                <w:highlight w:val="none"/>
              </w:rPr>
            </w:pPr>
            <w:r>
              <w:rPr>
                <w:rFonts w:hint="eastAsia" w:ascii="宋体" w:hAnsi="宋体" w:cs="宋体"/>
                <w:b w:val="0"/>
                <w:bCs w:val="0"/>
                <w:color w:val="auto"/>
                <w:szCs w:val="21"/>
                <w:highlight w:val="none"/>
              </w:rPr>
              <w:t>数量（台）</w:t>
            </w:r>
          </w:p>
        </w:tc>
        <w:tc>
          <w:tcPr>
            <w:tcW w:w="3410" w:type="dxa"/>
            <w:tcBorders>
              <w:top w:val="single" w:color="auto" w:sz="4" w:space="0"/>
              <w:left w:val="single" w:color="auto" w:sz="4" w:space="0"/>
              <w:bottom w:val="single" w:color="auto" w:sz="4" w:space="0"/>
              <w:right w:val="single" w:color="auto" w:sz="4" w:space="0"/>
            </w:tcBorders>
            <w:vAlign w:val="center"/>
          </w:tcPr>
          <w:p w14:paraId="1B48A09A">
            <w:pPr>
              <w:keepNext w:val="0"/>
              <w:keepLines w:val="0"/>
              <w:pageBreakBefore w:val="0"/>
              <w:widowControl w:val="0"/>
              <w:kinsoku/>
              <w:wordWrap/>
              <w:overflowPunct/>
              <w:topLinePunct w:val="0"/>
              <w:autoSpaceDE/>
              <w:autoSpaceDN w:val="0"/>
              <w:bidi w:val="0"/>
              <w:adjustRightInd/>
              <w:snapToGrid/>
              <w:spacing w:line="240" w:lineRule="auto"/>
              <w:jc w:val="center"/>
              <w:textAlignment w:val="auto"/>
              <w:rPr>
                <w:rFonts w:hint="default" w:ascii="宋体" w:hAnsi="宋体" w:eastAsia="宋体" w:cs="宋体"/>
                <w:b w:val="0"/>
                <w:bCs w:val="0"/>
                <w:color w:val="auto"/>
                <w:szCs w:val="21"/>
                <w:highlight w:val="none"/>
                <w:lang w:val="en-US" w:eastAsia="zh-CN"/>
              </w:rPr>
            </w:pPr>
            <w:r>
              <w:rPr>
                <w:rFonts w:hint="eastAsia" w:ascii="宋体" w:hAnsi="宋体" w:eastAsia="宋体" w:cs="宋体"/>
                <w:b w:val="0"/>
                <w:bCs w:val="0"/>
                <w:color w:val="auto"/>
                <w:szCs w:val="21"/>
                <w:highlight w:val="none"/>
                <w:lang w:val="en-US" w:eastAsia="zh-CN"/>
              </w:rPr>
              <w:t>≥1</w:t>
            </w:r>
          </w:p>
        </w:tc>
        <w:tc>
          <w:tcPr>
            <w:tcW w:w="1268" w:type="dxa"/>
            <w:tcBorders>
              <w:top w:val="single" w:color="auto" w:sz="4" w:space="0"/>
              <w:left w:val="single" w:color="auto" w:sz="4" w:space="0"/>
              <w:bottom w:val="single" w:color="auto" w:sz="4" w:space="0"/>
              <w:right w:val="single" w:color="auto" w:sz="4" w:space="0"/>
            </w:tcBorders>
            <w:vAlign w:val="center"/>
          </w:tcPr>
          <w:p w14:paraId="4CDAB7C2">
            <w:pPr>
              <w:keepNext w:val="0"/>
              <w:keepLines w:val="0"/>
              <w:pageBreakBefore w:val="0"/>
              <w:kinsoku/>
              <w:wordWrap/>
              <w:overflowPunct/>
              <w:topLinePunct w:val="0"/>
              <w:autoSpaceDE/>
              <w:autoSpaceDN w:val="0"/>
              <w:bidi w:val="0"/>
              <w:adjustRightInd w:val="0"/>
              <w:snapToGrid w:val="0"/>
              <w:spacing w:line="240" w:lineRule="auto"/>
              <w:jc w:val="center"/>
              <w:textAlignment w:val="auto"/>
              <w:rPr>
                <w:rFonts w:hint="eastAsia" w:ascii="宋体" w:hAnsi="宋体" w:cs="宋体"/>
                <w:b w:val="0"/>
                <w:bCs w:val="0"/>
                <w:color w:val="auto"/>
                <w:szCs w:val="21"/>
                <w:highlight w:val="none"/>
              </w:rPr>
            </w:pPr>
          </w:p>
        </w:tc>
        <w:tc>
          <w:tcPr>
            <w:tcW w:w="1221" w:type="dxa"/>
            <w:tcBorders>
              <w:top w:val="single" w:color="auto" w:sz="4" w:space="0"/>
              <w:left w:val="single" w:color="auto" w:sz="4" w:space="0"/>
              <w:bottom w:val="single" w:color="auto" w:sz="4" w:space="0"/>
              <w:right w:val="single" w:color="auto" w:sz="4" w:space="0"/>
            </w:tcBorders>
            <w:vAlign w:val="center"/>
          </w:tcPr>
          <w:p w14:paraId="55BF26B2">
            <w:pPr>
              <w:keepNext w:val="0"/>
              <w:keepLines w:val="0"/>
              <w:pageBreakBefore w:val="0"/>
              <w:kinsoku/>
              <w:wordWrap/>
              <w:overflowPunct/>
              <w:topLinePunct w:val="0"/>
              <w:autoSpaceDE/>
              <w:autoSpaceDN w:val="0"/>
              <w:bidi w:val="0"/>
              <w:adjustRightInd w:val="0"/>
              <w:snapToGrid w:val="0"/>
              <w:spacing w:line="240" w:lineRule="auto"/>
              <w:jc w:val="center"/>
              <w:textAlignment w:val="auto"/>
              <w:rPr>
                <w:rFonts w:hint="eastAsia" w:ascii="宋体" w:hAnsi="宋体" w:cs="宋体"/>
                <w:b w:val="0"/>
                <w:bCs w:val="0"/>
                <w:color w:val="auto"/>
                <w:szCs w:val="21"/>
                <w:highlight w:val="none"/>
              </w:rPr>
            </w:pPr>
          </w:p>
        </w:tc>
        <w:tc>
          <w:tcPr>
            <w:tcW w:w="1221" w:type="dxa"/>
            <w:tcBorders>
              <w:top w:val="single" w:color="auto" w:sz="4" w:space="0"/>
              <w:left w:val="single" w:color="auto" w:sz="4" w:space="0"/>
              <w:bottom w:val="single" w:color="auto" w:sz="4" w:space="0"/>
              <w:right w:val="single" w:color="auto" w:sz="4" w:space="0"/>
            </w:tcBorders>
            <w:vAlign w:val="center"/>
          </w:tcPr>
          <w:p w14:paraId="322A166A">
            <w:pPr>
              <w:keepNext w:val="0"/>
              <w:keepLines w:val="0"/>
              <w:pageBreakBefore w:val="0"/>
              <w:kinsoku/>
              <w:wordWrap/>
              <w:overflowPunct/>
              <w:topLinePunct w:val="0"/>
              <w:autoSpaceDE/>
              <w:autoSpaceDN w:val="0"/>
              <w:bidi w:val="0"/>
              <w:adjustRightInd w:val="0"/>
              <w:snapToGrid w:val="0"/>
              <w:spacing w:line="240" w:lineRule="auto"/>
              <w:jc w:val="center"/>
              <w:textAlignment w:val="auto"/>
              <w:rPr>
                <w:rFonts w:hint="eastAsia" w:ascii="宋体" w:hAnsi="宋体" w:cs="宋体"/>
                <w:b w:val="0"/>
                <w:bCs w:val="0"/>
                <w:color w:val="auto"/>
                <w:szCs w:val="21"/>
                <w:highlight w:val="none"/>
              </w:rPr>
            </w:pPr>
          </w:p>
        </w:tc>
      </w:tr>
      <w:tr w14:paraId="337D966C">
        <w:tblPrEx>
          <w:tblCellMar>
            <w:top w:w="0" w:type="dxa"/>
            <w:left w:w="108" w:type="dxa"/>
            <w:bottom w:w="0" w:type="dxa"/>
            <w:right w:w="108" w:type="dxa"/>
          </w:tblCellMar>
        </w:tblPrEx>
        <w:trPr>
          <w:trHeight w:val="468" w:hRule="atLeast"/>
          <w:jc w:val="center"/>
        </w:trPr>
        <w:tc>
          <w:tcPr>
            <w:tcW w:w="710" w:type="dxa"/>
            <w:tcBorders>
              <w:top w:val="single" w:color="000000" w:sz="4" w:space="0"/>
              <w:left w:val="single" w:color="000000" w:sz="4" w:space="0"/>
              <w:bottom w:val="single" w:color="000000" w:sz="4" w:space="0"/>
              <w:right w:val="single" w:color="000000" w:sz="4" w:space="0"/>
            </w:tcBorders>
            <w:vAlign w:val="center"/>
          </w:tcPr>
          <w:p w14:paraId="4C2DF6D3">
            <w:pPr>
              <w:keepNext w:val="0"/>
              <w:keepLines w:val="0"/>
              <w:pageBreakBefore w:val="0"/>
              <w:widowControl/>
              <w:numPr>
                <w:ilvl w:val="0"/>
                <w:numId w:val="8"/>
              </w:numPr>
              <w:kinsoku/>
              <w:wordWrap/>
              <w:overflowPunct/>
              <w:topLinePunct w:val="0"/>
              <w:autoSpaceDE/>
              <w:autoSpaceDN w:val="0"/>
              <w:bidi w:val="0"/>
              <w:adjustRightInd w:val="0"/>
              <w:snapToGrid w:val="0"/>
              <w:spacing w:line="240" w:lineRule="auto"/>
              <w:ind w:left="425" w:leftChars="0" w:hanging="425" w:firstLineChars="0"/>
              <w:jc w:val="center"/>
              <w:textAlignment w:val="auto"/>
              <w:rPr>
                <w:rFonts w:hint="eastAsia" w:ascii="宋体" w:hAnsi="宋体" w:cs="宋体"/>
                <w:b w:val="0"/>
                <w:bCs w:val="0"/>
                <w:color w:val="auto"/>
                <w:szCs w:val="21"/>
                <w:highlight w:val="none"/>
              </w:rPr>
            </w:pPr>
          </w:p>
        </w:tc>
        <w:tc>
          <w:tcPr>
            <w:tcW w:w="1744" w:type="dxa"/>
            <w:tcBorders>
              <w:top w:val="single" w:color="000000" w:sz="4" w:space="0"/>
              <w:left w:val="nil"/>
              <w:bottom w:val="single" w:color="000000" w:sz="4" w:space="0"/>
              <w:right w:val="single" w:color="auto" w:sz="4" w:space="0"/>
            </w:tcBorders>
            <w:vAlign w:val="center"/>
          </w:tcPr>
          <w:p w14:paraId="35EAD1BE">
            <w:pPr>
              <w:keepNext w:val="0"/>
              <w:keepLines w:val="0"/>
              <w:pageBreakBefore w:val="0"/>
              <w:widowControl w:val="0"/>
              <w:kinsoku/>
              <w:wordWrap/>
              <w:overflowPunct/>
              <w:topLinePunct w:val="0"/>
              <w:autoSpaceDE/>
              <w:autoSpaceDN w:val="0"/>
              <w:bidi w:val="0"/>
              <w:adjustRightInd/>
              <w:snapToGrid/>
              <w:spacing w:line="240" w:lineRule="auto"/>
              <w:jc w:val="center"/>
              <w:textAlignment w:val="auto"/>
              <w:rPr>
                <w:rFonts w:hint="default" w:ascii="宋体" w:hAnsi="宋体" w:eastAsia="宋体" w:cs="宋体"/>
                <w:b w:val="0"/>
                <w:bCs w:val="0"/>
                <w:color w:val="auto"/>
                <w:szCs w:val="21"/>
                <w:highlight w:val="none"/>
                <w:lang w:val="en-US" w:eastAsia="zh-CN"/>
              </w:rPr>
            </w:pPr>
            <w:r>
              <w:rPr>
                <w:rFonts w:hint="eastAsia" w:ascii="宋体" w:hAnsi="宋体" w:cs="宋体"/>
                <w:b w:val="0"/>
                <w:bCs w:val="0"/>
                <w:color w:val="auto"/>
                <w:szCs w:val="21"/>
                <w:highlight w:val="none"/>
                <w:lang w:eastAsia="zh-CN"/>
              </w:rPr>
              <w:t>▲</w:t>
            </w:r>
            <w:r>
              <w:rPr>
                <w:rFonts w:hint="eastAsia" w:ascii="宋体" w:hAnsi="宋体" w:cs="宋体"/>
                <w:b w:val="0"/>
                <w:bCs w:val="0"/>
                <w:color w:val="auto"/>
                <w:szCs w:val="21"/>
                <w:highlight w:val="none"/>
                <w:lang w:val="en-US" w:eastAsia="zh-CN"/>
              </w:rPr>
              <w:t>测量内容</w:t>
            </w:r>
          </w:p>
        </w:tc>
        <w:tc>
          <w:tcPr>
            <w:tcW w:w="3410" w:type="dxa"/>
            <w:tcBorders>
              <w:top w:val="single" w:color="auto" w:sz="4" w:space="0"/>
              <w:left w:val="single" w:color="auto" w:sz="4" w:space="0"/>
              <w:bottom w:val="single" w:color="auto" w:sz="4" w:space="0"/>
              <w:right w:val="single" w:color="auto" w:sz="4" w:space="0"/>
            </w:tcBorders>
            <w:vAlign w:val="center"/>
          </w:tcPr>
          <w:p w14:paraId="6EC695F2">
            <w:pPr>
              <w:keepNext w:val="0"/>
              <w:keepLines w:val="0"/>
              <w:pageBreakBefore w:val="0"/>
              <w:widowControl w:val="0"/>
              <w:kinsoku/>
              <w:wordWrap/>
              <w:overflowPunct/>
              <w:topLinePunct w:val="0"/>
              <w:autoSpaceDE/>
              <w:autoSpaceDN w:val="0"/>
              <w:bidi w:val="0"/>
              <w:adjustRightInd/>
              <w:snapToGrid/>
              <w:spacing w:line="240" w:lineRule="auto"/>
              <w:jc w:val="center"/>
              <w:textAlignment w:val="auto"/>
              <w:rPr>
                <w:rFonts w:hint="eastAsia" w:ascii="宋体" w:hAnsi="宋体" w:eastAsia="宋体" w:cs="宋体"/>
                <w:b w:val="0"/>
                <w:bCs w:val="0"/>
                <w:color w:val="auto"/>
                <w:szCs w:val="21"/>
                <w:highlight w:val="none"/>
                <w:lang w:val="en-US" w:eastAsia="zh-CN"/>
              </w:rPr>
            </w:pPr>
            <w:r>
              <w:rPr>
                <w:rFonts w:hint="eastAsia" w:ascii="宋体" w:hAnsi="宋体" w:eastAsia="宋体" w:cs="宋体"/>
                <w:b w:val="0"/>
                <w:bCs w:val="0"/>
                <w:color w:val="auto"/>
                <w:szCs w:val="21"/>
                <w:highlight w:val="none"/>
                <w:lang w:val="en-US" w:eastAsia="zh-CN"/>
              </w:rPr>
              <w:t>必须包含ORP、PH、余氯、温度、浊度</w:t>
            </w:r>
          </w:p>
        </w:tc>
        <w:tc>
          <w:tcPr>
            <w:tcW w:w="1268" w:type="dxa"/>
            <w:tcBorders>
              <w:top w:val="single" w:color="auto" w:sz="4" w:space="0"/>
              <w:left w:val="single" w:color="auto" w:sz="4" w:space="0"/>
              <w:bottom w:val="single" w:color="auto" w:sz="4" w:space="0"/>
              <w:right w:val="single" w:color="auto" w:sz="4" w:space="0"/>
            </w:tcBorders>
            <w:vAlign w:val="center"/>
          </w:tcPr>
          <w:p w14:paraId="6FDC6D79">
            <w:pPr>
              <w:keepNext w:val="0"/>
              <w:keepLines w:val="0"/>
              <w:pageBreakBefore w:val="0"/>
              <w:kinsoku/>
              <w:wordWrap/>
              <w:overflowPunct/>
              <w:topLinePunct w:val="0"/>
              <w:autoSpaceDE/>
              <w:autoSpaceDN w:val="0"/>
              <w:bidi w:val="0"/>
              <w:adjustRightInd w:val="0"/>
              <w:snapToGrid w:val="0"/>
              <w:spacing w:line="240" w:lineRule="auto"/>
              <w:jc w:val="center"/>
              <w:textAlignment w:val="auto"/>
              <w:rPr>
                <w:rFonts w:hint="eastAsia" w:ascii="宋体" w:hAnsi="宋体" w:cs="宋体"/>
                <w:b w:val="0"/>
                <w:bCs w:val="0"/>
                <w:color w:val="auto"/>
                <w:szCs w:val="21"/>
                <w:highlight w:val="none"/>
              </w:rPr>
            </w:pPr>
          </w:p>
        </w:tc>
        <w:tc>
          <w:tcPr>
            <w:tcW w:w="1221" w:type="dxa"/>
            <w:tcBorders>
              <w:top w:val="single" w:color="auto" w:sz="4" w:space="0"/>
              <w:left w:val="single" w:color="auto" w:sz="4" w:space="0"/>
              <w:bottom w:val="single" w:color="auto" w:sz="4" w:space="0"/>
              <w:right w:val="single" w:color="auto" w:sz="4" w:space="0"/>
            </w:tcBorders>
            <w:vAlign w:val="center"/>
          </w:tcPr>
          <w:p w14:paraId="0E3910BA">
            <w:pPr>
              <w:keepNext w:val="0"/>
              <w:keepLines w:val="0"/>
              <w:pageBreakBefore w:val="0"/>
              <w:kinsoku/>
              <w:wordWrap/>
              <w:overflowPunct/>
              <w:topLinePunct w:val="0"/>
              <w:autoSpaceDE/>
              <w:autoSpaceDN w:val="0"/>
              <w:bidi w:val="0"/>
              <w:adjustRightInd w:val="0"/>
              <w:snapToGrid w:val="0"/>
              <w:spacing w:line="240" w:lineRule="auto"/>
              <w:jc w:val="center"/>
              <w:textAlignment w:val="auto"/>
              <w:rPr>
                <w:rFonts w:hint="eastAsia" w:ascii="宋体" w:hAnsi="宋体" w:cs="宋体"/>
                <w:b w:val="0"/>
                <w:bCs w:val="0"/>
                <w:color w:val="auto"/>
                <w:szCs w:val="21"/>
                <w:highlight w:val="none"/>
              </w:rPr>
            </w:pPr>
          </w:p>
        </w:tc>
        <w:tc>
          <w:tcPr>
            <w:tcW w:w="1221" w:type="dxa"/>
            <w:tcBorders>
              <w:top w:val="single" w:color="auto" w:sz="4" w:space="0"/>
              <w:left w:val="single" w:color="auto" w:sz="4" w:space="0"/>
              <w:bottom w:val="single" w:color="auto" w:sz="4" w:space="0"/>
              <w:right w:val="single" w:color="auto" w:sz="4" w:space="0"/>
            </w:tcBorders>
            <w:vAlign w:val="center"/>
          </w:tcPr>
          <w:p w14:paraId="5A4B6654">
            <w:pPr>
              <w:keepNext w:val="0"/>
              <w:keepLines w:val="0"/>
              <w:pageBreakBefore w:val="0"/>
              <w:kinsoku/>
              <w:wordWrap/>
              <w:overflowPunct/>
              <w:topLinePunct w:val="0"/>
              <w:autoSpaceDE/>
              <w:autoSpaceDN w:val="0"/>
              <w:bidi w:val="0"/>
              <w:adjustRightInd w:val="0"/>
              <w:snapToGrid w:val="0"/>
              <w:spacing w:line="240" w:lineRule="auto"/>
              <w:jc w:val="center"/>
              <w:textAlignment w:val="auto"/>
              <w:rPr>
                <w:rFonts w:hint="eastAsia" w:ascii="宋体" w:hAnsi="宋体" w:cs="宋体"/>
                <w:b w:val="0"/>
                <w:bCs w:val="0"/>
                <w:color w:val="auto"/>
                <w:szCs w:val="21"/>
                <w:highlight w:val="none"/>
              </w:rPr>
            </w:pPr>
          </w:p>
        </w:tc>
      </w:tr>
      <w:tr w14:paraId="0C8CF98D">
        <w:tblPrEx>
          <w:tblCellMar>
            <w:top w:w="0" w:type="dxa"/>
            <w:left w:w="108" w:type="dxa"/>
            <w:bottom w:w="0" w:type="dxa"/>
            <w:right w:w="108" w:type="dxa"/>
          </w:tblCellMar>
        </w:tblPrEx>
        <w:trPr>
          <w:trHeight w:val="468" w:hRule="atLeast"/>
          <w:jc w:val="center"/>
        </w:trPr>
        <w:tc>
          <w:tcPr>
            <w:tcW w:w="710" w:type="dxa"/>
            <w:tcBorders>
              <w:top w:val="single" w:color="000000" w:sz="4" w:space="0"/>
              <w:left w:val="single" w:color="000000" w:sz="4" w:space="0"/>
              <w:bottom w:val="single" w:color="000000" w:sz="4" w:space="0"/>
              <w:right w:val="single" w:color="000000" w:sz="4" w:space="0"/>
            </w:tcBorders>
            <w:vAlign w:val="center"/>
          </w:tcPr>
          <w:p w14:paraId="40F41245">
            <w:pPr>
              <w:keepNext w:val="0"/>
              <w:keepLines w:val="0"/>
              <w:pageBreakBefore w:val="0"/>
              <w:widowControl/>
              <w:numPr>
                <w:ilvl w:val="0"/>
                <w:numId w:val="8"/>
              </w:numPr>
              <w:kinsoku/>
              <w:wordWrap/>
              <w:overflowPunct/>
              <w:topLinePunct w:val="0"/>
              <w:autoSpaceDE/>
              <w:autoSpaceDN w:val="0"/>
              <w:bidi w:val="0"/>
              <w:adjustRightInd w:val="0"/>
              <w:snapToGrid w:val="0"/>
              <w:spacing w:line="240" w:lineRule="auto"/>
              <w:ind w:left="425" w:leftChars="0" w:hanging="425" w:firstLineChars="0"/>
              <w:jc w:val="center"/>
              <w:textAlignment w:val="auto"/>
              <w:rPr>
                <w:rFonts w:hint="eastAsia" w:ascii="宋体" w:hAnsi="宋体" w:cs="宋体"/>
                <w:b w:val="0"/>
                <w:bCs w:val="0"/>
                <w:color w:val="auto"/>
                <w:kern w:val="2"/>
                <w:sz w:val="21"/>
                <w:szCs w:val="21"/>
                <w:highlight w:val="none"/>
                <w:lang w:val="en-US" w:eastAsia="zh-CN" w:bidi="ar-SA"/>
              </w:rPr>
            </w:pPr>
          </w:p>
        </w:tc>
        <w:tc>
          <w:tcPr>
            <w:tcW w:w="1744" w:type="dxa"/>
            <w:tcBorders>
              <w:top w:val="single" w:color="000000" w:sz="4" w:space="0"/>
              <w:left w:val="nil"/>
              <w:bottom w:val="single" w:color="000000" w:sz="4" w:space="0"/>
              <w:right w:val="single" w:color="auto" w:sz="4" w:space="0"/>
            </w:tcBorders>
            <w:vAlign w:val="center"/>
          </w:tcPr>
          <w:p w14:paraId="6C75D0AE">
            <w:pPr>
              <w:keepNext w:val="0"/>
              <w:keepLines w:val="0"/>
              <w:pageBreakBefore w:val="0"/>
              <w:widowControl w:val="0"/>
              <w:kinsoku/>
              <w:wordWrap/>
              <w:overflowPunct/>
              <w:topLinePunct w:val="0"/>
              <w:autoSpaceDE/>
              <w:autoSpaceDN w:val="0"/>
              <w:bidi w:val="0"/>
              <w:adjustRightInd/>
              <w:snapToGrid/>
              <w:spacing w:line="240" w:lineRule="auto"/>
              <w:jc w:val="center"/>
              <w:textAlignment w:val="auto"/>
              <w:rPr>
                <w:rFonts w:hint="default" w:ascii="宋体" w:hAnsi="宋体" w:cs="宋体"/>
                <w:b w:val="0"/>
                <w:bCs w:val="0"/>
                <w:color w:val="auto"/>
                <w:szCs w:val="21"/>
                <w:highlight w:val="none"/>
                <w:lang w:val="en-US"/>
              </w:rPr>
            </w:pPr>
            <w:r>
              <w:rPr>
                <w:rFonts w:hint="eastAsia" w:ascii="宋体" w:hAnsi="宋体" w:cs="宋体"/>
                <w:color w:val="auto"/>
                <w:szCs w:val="21"/>
                <w:highlight w:val="none"/>
                <w:lang w:eastAsia="zh-CN"/>
              </w:rPr>
              <w:t>★</w:t>
            </w:r>
            <w:r>
              <w:rPr>
                <w:rFonts w:hint="eastAsia" w:ascii="宋体" w:hAnsi="宋体" w:cs="宋体"/>
                <w:b w:val="0"/>
                <w:bCs w:val="0"/>
                <w:color w:val="auto"/>
                <w:szCs w:val="21"/>
                <w:highlight w:val="none"/>
                <w:lang w:val="en-US" w:eastAsia="zh-CN"/>
              </w:rPr>
              <w:t>温度参数指标及精度要求</w:t>
            </w:r>
          </w:p>
        </w:tc>
        <w:tc>
          <w:tcPr>
            <w:tcW w:w="3410" w:type="dxa"/>
            <w:tcBorders>
              <w:top w:val="single" w:color="auto" w:sz="4" w:space="0"/>
              <w:left w:val="single" w:color="auto" w:sz="4" w:space="0"/>
              <w:bottom w:val="single" w:color="auto" w:sz="4" w:space="0"/>
              <w:right w:val="single" w:color="auto" w:sz="4" w:space="0"/>
            </w:tcBorders>
            <w:vAlign w:val="center"/>
          </w:tcPr>
          <w:p w14:paraId="6ED6CF1F">
            <w:pPr>
              <w:keepNext w:val="0"/>
              <w:keepLines w:val="0"/>
              <w:pageBreakBefore w:val="0"/>
              <w:widowControl w:val="0"/>
              <w:kinsoku/>
              <w:wordWrap/>
              <w:overflowPunct/>
              <w:topLinePunct w:val="0"/>
              <w:autoSpaceDE/>
              <w:autoSpaceDN w:val="0"/>
              <w:bidi w:val="0"/>
              <w:adjustRightInd/>
              <w:snapToGrid/>
              <w:spacing w:line="240" w:lineRule="auto"/>
              <w:jc w:val="center"/>
              <w:textAlignment w:val="auto"/>
              <w:rPr>
                <w:rFonts w:hint="eastAsia" w:ascii="宋体" w:hAnsi="宋体" w:eastAsia="宋体" w:cs="宋体"/>
                <w:b w:val="0"/>
                <w:bCs w:val="0"/>
                <w:color w:val="auto"/>
                <w:szCs w:val="21"/>
                <w:highlight w:val="none"/>
                <w:lang w:val="en-US" w:eastAsia="zh-CN"/>
              </w:rPr>
            </w:pPr>
            <w:r>
              <w:rPr>
                <w:rFonts w:hint="eastAsia" w:ascii="宋体" w:hAnsi="宋体" w:cs="阿里巴巴普惠体"/>
                <w:sz w:val="21"/>
                <w:szCs w:val="21"/>
                <w:highlight w:val="none"/>
                <w:lang w:val="en-US" w:eastAsia="zh-CN"/>
              </w:rPr>
              <w:t>0</w:t>
            </w:r>
            <w:r>
              <w:rPr>
                <w:rFonts w:hint="eastAsia" w:ascii="宋体" w:hAnsi="宋体" w:cs="阿里巴巴普惠体"/>
                <w:sz w:val="21"/>
                <w:szCs w:val="21"/>
                <w:highlight w:val="none"/>
              </w:rPr>
              <w:t>-</w:t>
            </w:r>
            <w:r>
              <w:rPr>
                <w:rFonts w:hint="eastAsia" w:ascii="宋体" w:hAnsi="宋体" w:cs="阿里巴巴普惠体"/>
                <w:sz w:val="21"/>
                <w:szCs w:val="21"/>
                <w:highlight w:val="none"/>
                <w:lang w:val="en-US" w:eastAsia="zh-CN"/>
              </w:rPr>
              <w:t>50</w:t>
            </w:r>
            <w:r>
              <w:rPr>
                <w:rFonts w:ascii="宋体" w:hAnsi="宋体" w:cs="阿里巴巴普惠体"/>
                <w:sz w:val="21"/>
                <w:szCs w:val="21"/>
                <w:highlight w:val="none"/>
              </w:rPr>
              <w:t>°C</w:t>
            </w:r>
          </w:p>
        </w:tc>
        <w:tc>
          <w:tcPr>
            <w:tcW w:w="1268" w:type="dxa"/>
            <w:tcBorders>
              <w:top w:val="single" w:color="auto" w:sz="4" w:space="0"/>
              <w:left w:val="single" w:color="auto" w:sz="4" w:space="0"/>
              <w:bottom w:val="single" w:color="auto" w:sz="4" w:space="0"/>
              <w:right w:val="single" w:color="auto" w:sz="4" w:space="0"/>
            </w:tcBorders>
            <w:vAlign w:val="center"/>
          </w:tcPr>
          <w:p w14:paraId="7C0038E6">
            <w:pPr>
              <w:keepNext w:val="0"/>
              <w:keepLines w:val="0"/>
              <w:pageBreakBefore w:val="0"/>
              <w:kinsoku/>
              <w:wordWrap/>
              <w:overflowPunct/>
              <w:topLinePunct w:val="0"/>
              <w:autoSpaceDE/>
              <w:autoSpaceDN w:val="0"/>
              <w:bidi w:val="0"/>
              <w:adjustRightInd w:val="0"/>
              <w:snapToGrid w:val="0"/>
              <w:spacing w:line="240" w:lineRule="auto"/>
              <w:jc w:val="center"/>
              <w:textAlignment w:val="auto"/>
              <w:rPr>
                <w:rFonts w:hint="eastAsia" w:ascii="宋体" w:hAnsi="宋体" w:cs="宋体"/>
                <w:b w:val="0"/>
                <w:bCs w:val="0"/>
                <w:color w:val="auto"/>
                <w:szCs w:val="21"/>
                <w:highlight w:val="none"/>
              </w:rPr>
            </w:pPr>
          </w:p>
        </w:tc>
        <w:tc>
          <w:tcPr>
            <w:tcW w:w="1221" w:type="dxa"/>
            <w:tcBorders>
              <w:top w:val="single" w:color="auto" w:sz="4" w:space="0"/>
              <w:left w:val="single" w:color="auto" w:sz="4" w:space="0"/>
              <w:bottom w:val="single" w:color="auto" w:sz="4" w:space="0"/>
              <w:right w:val="single" w:color="auto" w:sz="4" w:space="0"/>
            </w:tcBorders>
            <w:vAlign w:val="center"/>
          </w:tcPr>
          <w:p w14:paraId="6C8B416A">
            <w:pPr>
              <w:keepNext w:val="0"/>
              <w:keepLines w:val="0"/>
              <w:pageBreakBefore w:val="0"/>
              <w:kinsoku/>
              <w:wordWrap/>
              <w:overflowPunct/>
              <w:topLinePunct w:val="0"/>
              <w:autoSpaceDE/>
              <w:autoSpaceDN w:val="0"/>
              <w:bidi w:val="0"/>
              <w:adjustRightInd w:val="0"/>
              <w:snapToGrid w:val="0"/>
              <w:spacing w:line="240" w:lineRule="auto"/>
              <w:jc w:val="center"/>
              <w:textAlignment w:val="auto"/>
              <w:rPr>
                <w:rFonts w:hint="eastAsia" w:ascii="宋体" w:hAnsi="宋体" w:cs="宋体"/>
                <w:b w:val="0"/>
                <w:bCs w:val="0"/>
                <w:color w:val="auto"/>
                <w:szCs w:val="21"/>
                <w:highlight w:val="none"/>
              </w:rPr>
            </w:pPr>
          </w:p>
        </w:tc>
        <w:tc>
          <w:tcPr>
            <w:tcW w:w="1221" w:type="dxa"/>
            <w:tcBorders>
              <w:top w:val="single" w:color="auto" w:sz="4" w:space="0"/>
              <w:left w:val="single" w:color="auto" w:sz="4" w:space="0"/>
              <w:bottom w:val="single" w:color="auto" w:sz="4" w:space="0"/>
              <w:right w:val="single" w:color="auto" w:sz="4" w:space="0"/>
            </w:tcBorders>
            <w:vAlign w:val="center"/>
          </w:tcPr>
          <w:p w14:paraId="5E757109">
            <w:pPr>
              <w:keepNext w:val="0"/>
              <w:keepLines w:val="0"/>
              <w:pageBreakBefore w:val="0"/>
              <w:kinsoku/>
              <w:wordWrap/>
              <w:overflowPunct/>
              <w:topLinePunct w:val="0"/>
              <w:autoSpaceDE/>
              <w:autoSpaceDN w:val="0"/>
              <w:bidi w:val="0"/>
              <w:adjustRightInd w:val="0"/>
              <w:snapToGrid w:val="0"/>
              <w:spacing w:line="240" w:lineRule="auto"/>
              <w:jc w:val="center"/>
              <w:textAlignment w:val="auto"/>
              <w:rPr>
                <w:rFonts w:hint="eastAsia" w:ascii="宋体" w:hAnsi="宋体" w:cs="宋体"/>
                <w:b w:val="0"/>
                <w:bCs w:val="0"/>
                <w:color w:val="auto"/>
                <w:szCs w:val="21"/>
                <w:highlight w:val="none"/>
              </w:rPr>
            </w:pPr>
          </w:p>
        </w:tc>
      </w:tr>
      <w:tr w14:paraId="35733E40">
        <w:tblPrEx>
          <w:tblCellMar>
            <w:top w:w="0" w:type="dxa"/>
            <w:left w:w="108" w:type="dxa"/>
            <w:bottom w:w="0" w:type="dxa"/>
            <w:right w:w="108" w:type="dxa"/>
          </w:tblCellMar>
        </w:tblPrEx>
        <w:trPr>
          <w:trHeight w:val="468" w:hRule="atLeast"/>
          <w:jc w:val="center"/>
        </w:trPr>
        <w:tc>
          <w:tcPr>
            <w:tcW w:w="710" w:type="dxa"/>
            <w:tcBorders>
              <w:top w:val="single" w:color="000000" w:sz="4" w:space="0"/>
              <w:left w:val="single" w:color="000000" w:sz="4" w:space="0"/>
              <w:bottom w:val="single" w:color="000000" w:sz="4" w:space="0"/>
              <w:right w:val="single" w:color="000000" w:sz="4" w:space="0"/>
            </w:tcBorders>
            <w:vAlign w:val="center"/>
          </w:tcPr>
          <w:p w14:paraId="129E8184">
            <w:pPr>
              <w:keepNext w:val="0"/>
              <w:keepLines w:val="0"/>
              <w:pageBreakBefore w:val="0"/>
              <w:widowControl/>
              <w:numPr>
                <w:ilvl w:val="0"/>
                <w:numId w:val="8"/>
              </w:numPr>
              <w:kinsoku/>
              <w:wordWrap/>
              <w:overflowPunct/>
              <w:topLinePunct w:val="0"/>
              <w:autoSpaceDE/>
              <w:autoSpaceDN w:val="0"/>
              <w:bidi w:val="0"/>
              <w:adjustRightInd w:val="0"/>
              <w:snapToGrid w:val="0"/>
              <w:spacing w:line="240" w:lineRule="auto"/>
              <w:ind w:left="425" w:leftChars="0" w:hanging="425" w:firstLineChars="0"/>
              <w:jc w:val="center"/>
              <w:textAlignment w:val="auto"/>
              <w:rPr>
                <w:rFonts w:hint="eastAsia" w:ascii="宋体" w:hAnsi="宋体" w:cs="宋体"/>
                <w:b w:val="0"/>
                <w:bCs w:val="0"/>
                <w:color w:val="auto"/>
                <w:kern w:val="2"/>
                <w:sz w:val="21"/>
                <w:szCs w:val="21"/>
                <w:highlight w:val="none"/>
                <w:lang w:val="en-US" w:eastAsia="zh-CN" w:bidi="ar-SA"/>
              </w:rPr>
            </w:pPr>
          </w:p>
        </w:tc>
        <w:tc>
          <w:tcPr>
            <w:tcW w:w="1744" w:type="dxa"/>
            <w:tcBorders>
              <w:top w:val="single" w:color="000000" w:sz="4" w:space="0"/>
              <w:left w:val="nil"/>
              <w:bottom w:val="single" w:color="000000" w:sz="4" w:space="0"/>
              <w:right w:val="single" w:color="auto" w:sz="4" w:space="0"/>
            </w:tcBorders>
            <w:vAlign w:val="center"/>
          </w:tcPr>
          <w:p w14:paraId="76F28399">
            <w:pPr>
              <w:keepNext w:val="0"/>
              <w:keepLines w:val="0"/>
              <w:pageBreakBefore w:val="0"/>
              <w:widowControl w:val="0"/>
              <w:kinsoku/>
              <w:wordWrap/>
              <w:overflowPunct/>
              <w:topLinePunct w:val="0"/>
              <w:autoSpaceDE/>
              <w:bidi w:val="0"/>
              <w:adjustRightInd/>
              <w:snapToGrid/>
              <w:spacing w:line="240" w:lineRule="auto"/>
              <w:jc w:val="center"/>
              <w:textAlignment w:val="auto"/>
              <w:rPr>
                <w:rFonts w:hint="default" w:ascii="宋体" w:hAnsi="宋体" w:eastAsia="宋体" w:cs="宋体"/>
                <w:b w:val="0"/>
                <w:bCs w:val="0"/>
                <w:color w:val="auto"/>
                <w:szCs w:val="21"/>
                <w:highlight w:val="none"/>
                <w:lang w:val="en-US" w:eastAsia="zh-CN"/>
              </w:rPr>
            </w:pPr>
            <w:r>
              <w:rPr>
                <w:rFonts w:hint="eastAsia" w:ascii="宋体" w:hAnsi="宋体" w:cs="宋体"/>
                <w:color w:val="auto"/>
                <w:szCs w:val="21"/>
                <w:highlight w:val="none"/>
                <w:lang w:eastAsia="zh-CN"/>
              </w:rPr>
              <w:t>★</w:t>
            </w:r>
            <w:r>
              <w:rPr>
                <w:rFonts w:hint="eastAsia" w:ascii="宋体" w:hAnsi="宋体" w:eastAsia="宋体" w:cs="宋体"/>
                <w:b w:val="0"/>
                <w:bCs w:val="0"/>
                <w:color w:val="auto"/>
                <w:szCs w:val="21"/>
                <w:highlight w:val="none"/>
                <w:lang w:val="en-US" w:eastAsia="zh-CN"/>
              </w:rPr>
              <w:t>PH值参数指标及精度要求</w:t>
            </w:r>
          </w:p>
        </w:tc>
        <w:tc>
          <w:tcPr>
            <w:tcW w:w="3410" w:type="dxa"/>
            <w:tcBorders>
              <w:top w:val="single" w:color="auto" w:sz="4" w:space="0"/>
              <w:left w:val="single" w:color="auto" w:sz="4" w:space="0"/>
              <w:bottom w:val="single" w:color="auto" w:sz="4" w:space="0"/>
              <w:right w:val="single" w:color="auto" w:sz="4" w:space="0"/>
            </w:tcBorders>
            <w:vAlign w:val="center"/>
          </w:tcPr>
          <w:p w14:paraId="21F1DBE2">
            <w:pPr>
              <w:keepNext w:val="0"/>
              <w:keepLines w:val="0"/>
              <w:pageBreakBefore w:val="0"/>
              <w:widowControl w:val="0"/>
              <w:kinsoku/>
              <w:wordWrap/>
              <w:overflowPunct/>
              <w:topLinePunct w:val="0"/>
              <w:autoSpaceDE/>
              <w:bidi w:val="0"/>
              <w:adjustRightInd/>
              <w:snapToGrid/>
              <w:spacing w:line="240" w:lineRule="auto"/>
              <w:jc w:val="left"/>
              <w:textAlignment w:val="auto"/>
              <w:rPr>
                <w:rFonts w:hint="eastAsia" w:ascii="宋体" w:hAnsi="宋体" w:eastAsia="宋体" w:cs="宋体"/>
                <w:b w:val="0"/>
                <w:bCs w:val="0"/>
                <w:color w:val="auto"/>
                <w:szCs w:val="21"/>
                <w:highlight w:val="none"/>
                <w:lang w:val="en-US" w:eastAsia="zh-CN"/>
              </w:rPr>
            </w:pPr>
            <w:r>
              <w:rPr>
                <w:rFonts w:hint="eastAsia" w:ascii="宋体" w:hAnsi="宋体" w:eastAsia="宋体" w:cs="宋体"/>
                <w:b w:val="0"/>
                <w:bCs w:val="0"/>
                <w:color w:val="auto"/>
                <w:szCs w:val="21"/>
                <w:highlight w:val="none"/>
                <w:lang w:val="en-US" w:eastAsia="zh-CN"/>
              </w:rPr>
              <w:t>pH值测量范围是0-14，起始测量范围可调整到0-6，结束测量范围可调整为8-14，步长值为1个pH单位；分辨率精确到0.01；温度补偿0 - 50°C；传感器插头连接IP67</w:t>
            </w:r>
          </w:p>
        </w:tc>
        <w:tc>
          <w:tcPr>
            <w:tcW w:w="1268" w:type="dxa"/>
            <w:tcBorders>
              <w:top w:val="single" w:color="auto" w:sz="4" w:space="0"/>
              <w:left w:val="single" w:color="auto" w:sz="4" w:space="0"/>
              <w:bottom w:val="single" w:color="auto" w:sz="4" w:space="0"/>
              <w:right w:val="single" w:color="auto" w:sz="4" w:space="0"/>
            </w:tcBorders>
            <w:vAlign w:val="center"/>
          </w:tcPr>
          <w:p w14:paraId="29B855C6">
            <w:pPr>
              <w:keepNext w:val="0"/>
              <w:keepLines w:val="0"/>
              <w:pageBreakBefore w:val="0"/>
              <w:widowControl w:val="0"/>
              <w:kinsoku/>
              <w:wordWrap/>
              <w:overflowPunct/>
              <w:topLinePunct w:val="0"/>
              <w:autoSpaceDE/>
              <w:bidi w:val="0"/>
              <w:adjustRightInd/>
              <w:snapToGrid/>
              <w:spacing w:line="240" w:lineRule="auto"/>
              <w:jc w:val="center"/>
              <w:textAlignment w:val="auto"/>
              <w:rPr>
                <w:rFonts w:hint="eastAsia" w:ascii="宋体" w:hAnsi="宋体" w:eastAsia="宋体" w:cs="宋体"/>
                <w:b w:val="0"/>
                <w:bCs w:val="0"/>
                <w:color w:val="auto"/>
                <w:szCs w:val="21"/>
                <w:highlight w:val="none"/>
                <w:lang w:val="en-US" w:eastAsia="zh-CN"/>
              </w:rPr>
            </w:pPr>
          </w:p>
        </w:tc>
        <w:tc>
          <w:tcPr>
            <w:tcW w:w="1221" w:type="dxa"/>
            <w:tcBorders>
              <w:top w:val="single" w:color="auto" w:sz="4" w:space="0"/>
              <w:left w:val="single" w:color="auto" w:sz="4" w:space="0"/>
              <w:bottom w:val="single" w:color="auto" w:sz="4" w:space="0"/>
              <w:right w:val="single" w:color="auto" w:sz="4" w:space="0"/>
            </w:tcBorders>
            <w:vAlign w:val="center"/>
          </w:tcPr>
          <w:p w14:paraId="5A8E5E66">
            <w:pPr>
              <w:keepNext w:val="0"/>
              <w:keepLines w:val="0"/>
              <w:pageBreakBefore w:val="0"/>
              <w:widowControl w:val="0"/>
              <w:kinsoku/>
              <w:wordWrap/>
              <w:overflowPunct/>
              <w:topLinePunct w:val="0"/>
              <w:autoSpaceDE/>
              <w:bidi w:val="0"/>
              <w:adjustRightInd/>
              <w:snapToGrid/>
              <w:spacing w:line="240" w:lineRule="auto"/>
              <w:jc w:val="center"/>
              <w:textAlignment w:val="auto"/>
              <w:rPr>
                <w:rFonts w:hint="eastAsia" w:ascii="宋体" w:hAnsi="宋体" w:eastAsia="宋体" w:cs="宋体"/>
                <w:b w:val="0"/>
                <w:bCs w:val="0"/>
                <w:color w:val="auto"/>
                <w:szCs w:val="21"/>
                <w:highlight w:val="none"/>
                <w:lang w:val="en-US" w:eastAsia="zh-CN"/>
              </w:rPr>
            </w:pPr>
          </w:p>
        </w:tc>
        <w:tc>
          <w:tcPr>
            <w:tcW w:w="1221" w:type="dxa"/>
            <w:tcBorders>
              <w:top w:val="single" w:color="auto" w:sz="4" w:space="0"/>
              <w:left w:val="single" w:color="auto" w:sz="4" w:space="0"/>
              <w:bottom w:val="single" w:color="auto" w:sz="4" w:space="0"/>
              <w:right w:val="single" w:color="auto" w:sz="4" w:space="0"/>
            </w:tcBorders>
            <w:vAlign w:val="center"/>
          </w:tcPr>
          <w:p w14:paraId="5CE26741">
            <w:pPr>
              <w:keepNext w:val="0"/>
              <w:keepLines w:val="0"/>
              <w:pageBreakBefore w:val="0"/>
              <w:widowControl w:val="0"/>
              <w:kinsoku/>
              <w:wordWrap/>
              <w:overflowPunct/>
              <w:topLinePunct w:val="0"/>
              <w:autoSpaceDE/>
              <w:bidi w:val="0"/>
              <w:adjustRightInd/>
              <w:snapToGrid/>
              <w:spacing w:line="240" w:lineRule="auto"/>
              <w:jc w:val="center"/>
              <w:textAlignment w:val="auto"/>
              <w:rPr>
                <w:rFonts w:hint="eastAsia" w:ascii="宋体" w:hAnsi="宋体" w:eastAsia="宋体" w:cs="宋体"/>
                <w:b w:val="0"/>
                <w:bCs w:val="0"/>
                <w:color w:val="auto"/>
                <w:szCs w:val="21"/>
                <w:highlight w:val="none"/>
                <w:lang w:val="en-US" w:eastAsia="zh-CN"/>
              </w:rPr>
            </w:pPr>
          </w:p>
        </w:tc>
      </w:tr>
      <w:tr w14:paraId="5C00BF90">
        <w:tblPrEx>
          <w:tblCellMar>
            <w:top w:w="0" w:type="dxa"/>
            <w:left w:w="108" w:type="dxa"/>
            <w:bottom w:w="0" w:type="dxa"/>
            <w:right w:w="108" w:type="dxa"/>
          </w:tblCellMar>
        </w:tblPrEx>
        <w:trPr>
          <w:trHeight w:val="468" w:hRule="atLeast"/>
          <w:jc w:val="center"/>
        </w:trPr>
        <w:tc>
          <w:tcPr>
            <w:tcW w:w="710" w:type="dxa"/>
            <w:tcBorders>
              <w:top w:val="single" w:color="000000" w:sz="4" w:space="0"/>
              <w:left w:val="single" w:color="000000" w:sz="4" w:space="0"/>
              <w:bottom w:val="single" w:color="000000" w:sz="4" w:space="0"/>
              <w:right w:val="single" w:color="000000" w:sz="4" w:space="0"/>
            </w:tcBorders>
            <w:vAlign w:val="center"/>
          </w:tcPr>
          <w:p w14:paraId="630F9A5F">
            <w:pPr>
              <w:keepNext w:val="0"/>
              <w:keepLines w:val="0"/>
              <w:pageBreakBefore w:val="0"/>
              <w:widowControl/>
              <w:numPr>
                <w:ilvl w:val="0"/>
                <w:numId w:val="8"/>
              </w:numPr>
              <w:kinsoku/>
              <w:wordWrap/>
              <w:overflowPunct/>
              <w:topLinePunct w:val="0"/>
              <w:autoSpaceDE/>
              <w:autoSpaceDN w:val="0"/>
              <w:bidi w:val="0"/>
              <w:adjustRightInd w:val="0"/>
              <w:snapToGrid w:val="0"/>
              <w:spacing w:line="240" w:lineRule="auto"/>
              <w:ind w:left="425" w:leftChars="0" w:hanging="425" w:firstLineChars="0"/>
              <w:jc w:val="center"/>
              <w:textAlignment w:val="auto"/>
              <w:rPr>
                <w:rFonts w:hint="eastAsia" w:ascii="宋体" w:hAnsi="宋体" w:cs="宋体"/>
                <w:b w:val="0"/>
                <w:bCs w:val="0"/>
                <w:color w:val="auto"/>
                <w:kern w:val="2"/>
                <w:sz w:val="21"/>
                <w:szCs w:val="21"/>
                <w:highlight w:val="none"/>
                <w:lang w:val="en-US" w:eastAsia="zh-CN" w:bidi="ar-SA"/>
              </w:rPr>
            </w:pPr>
          </w:p>
        </w:tc>
        <w:tc>
          <w:tcPr>
            <w:tcW w:w="1744" w:type="dxa"/>
            <w:tcBorders>
              <w:top w:val="single" w:color="000000" w:sz="4" w:space="0"/>
              <w:left w:val="nil"/>
              <w:bottom w:val="single" w:color="000000" w:sz="4" w:space="0"/>
              <w:right w:val="single" w:color="auto" w:sz="4" w:space="0"/>
            </w:tcBorders>
            <w:vAlign w:val="center"/>
          </w:tcPr>
          <w:p w14:paraId="23AF641E">
            <w:pPr>
              <w:keepNext w:val="0"/>
              <w:keepLines w:val="0"/>
              <w:pageBreakBefore w:val="0"/>
              <w:widowControl w:val="0"/>
              <w:kinsoku/>
              <w:wordWrap/>
              <w:overflowPunct/>
              <w:topLinePunct w:val="0"/>
              <w:autoSpaceDE/>
              <w:bidi w:val="0"/>
              <w:adjustRightInd/>
              <w:snapToGrid/>
              <w:spacing w:line="240" w:lineRule="auto"/>
              <w:jc w:val="center"/>
              <w:textAlignment w:val="auto"/>
              <w:rPr>
                <w:rFonts w:hint="default" w:ascii="宋体" w:hAnsi="宋体" w:eastAsia="宋体" w:cs="宋体"/>
                <w:b w:val="0"/>
                <w:bCs w:val="0"/>
                <w:color w:val="auto"/>
                <w:szCs w:val="21"/>
                <w:highlight w:val="none"/>
                <w:lang w:val="en-US" w:eastAsia="zh-CN"/>
              </w:rPr>
            </w:pPr>
            <w:r>
              <w:rPr>
                <w:rFonts w:hint="eastAsia" w:ascii="宋体" w:hAnsi="宋体" w:cs="宋体"/>
                <w:color w:val="auto"/>
                <w:szCs w:val="21"/>
                <w:highlight w:val="none"/>
                <w:lang w:eastAsia="zh-CN"/>
              </w:rPr>
              <w:t>★</w:t>
            </w:r>
            <w:r>
              <w:rPr>
                <w:rFonts w:hint="eastAsia" w:ascii="宋体" w:hAnsi="宋体" w:eastAsia="宋体" w:cs="宋体"/>
                <w:b w:val="0"/>
                <w:bCs w:val="0"/>
                <w:color w:val="auto"/>
                <w:szCs w:val="21"/>
                <w:highlight w:val="none"/>
                <w:lang w:val="en-US" w:eastAsia="zh-CN"/>
              </w:rPr>
              <w:t>游离余氯参数指标及精度要求</w:t>
            </w:r>
          </w:p>
        </w:tc>
        <w:tc>
          <w:tcPr>
            <w:tcW w:w="3410" w:type="dxa"/>
            <w:tcBorders>
              <w:top w:val="single" w:color="auto" w:sz="4" w:space="0"/>
              <w:left w:val="single" w:color="auto" w:sz="4" w:space="0"/>
              <w:bottom w:val="single" w:color="auto" w:sz="4" w:space="0"/>
              <w:right w:val="single" w:color="auto" w:sz="4" w:space="0"/>
            </w:tcBorders>
            <w:vAlign w:val="center"/>
          </w:tcPr>
          <w:p w14:paraId="61C43F72">
            <w:pPr>
              <w:keepNext w:val="0"/>
              <w:keepLines w:val="0"/>
              <w:pageBreakBefore w:val="0"/>
              <w:widowControl w:val="0"/>
              <w:kinsoku/>
              <w:wordWrap/>
              <w:overflowPunct/>
              <w:topLinePunct w:val="0"/>
              <w:autoSpaceDE/>
              <w:bidi w:val="0"/>
              <w:adjustRightInd/>
              <w:snapToGrid/>
              <w:spacing w:line="240" w:lineRule="auto"/>
              <w:jc w:val="left"/>
              <w:textAlignment w:val="auto"/>
              <w:rPr>
                <w:rFonts w:hint="eastAsia" w:ascii="宋体" w:hAnsi="宋体" w:eastAsia="宋体" w:cs="宋体"/>
                <w:b w:val="0"/>
                <w:bCs w:val="0"/>
                <w:color w:val="auto"/>
                <w:szCs w:val="21"/>
                <w:highlight w:val="none"/>
                <w:lang w:val="en-US" w:eastAsia="zh-CN"/>
              </w:rPr>
            </w:pPr>
            <w:r>
              <w:rPr>
                <w:rFonts w:hint="eastAsia" w:ascii="宋体" w:hAnsi="宋体" w:eastAsia="宋体" w:cs="宋体"/>
                <w:b w:val="0"/>
                <w:bCs w:val="0"/>
                <w:color w:val="auto"/>
                <w:szCs w:val="21"/>
                <w:highlight w:val="none"/>
                <w:lang w:val="en-US" w:eastAsia="zh-CN"/>
              </w:rPr>
              <w:t xml:space="preserve">3电极游离余氯探头 恒电位3电极电流测试仪设计；测量范围为0-10mg/l，可调整为1，2，3，5和10mg/l；分 </w:t>
            </w:r>
          </w:p>
          <w:p w14:paraId="6094FEB2">
            <w:pPr>
              <w:keepNext w:val="0"/>
              <w:keepLines w:val="0"/>
              <w:pageBreakBefore w:val="0"/>
              <w:widowControl w:val="0"/>
              <w:kinsoku/>
              <w:wordWrap/>
              <w:overflowPunct/>
              <w:topLinePunct w:val="0"/>
              <w:autoSpaceDE/>
              <w:bidi w:val="0"/>
              <w:adjustRightInd/>
              <w:snapToGrid/>
              <w:spacing w:line="240" w:lineRule="auto"/>
              <w:jc w:val="left"/>
              <w:textAlignment w:val="auto"/>
              <w:rPr>
                <w:rFonts w:hint="default" w:ascii="宋体" w:hAnsi="宋体" w:eastAsia="宋体" w:cs="宋体"/>
                <w:b w:val="0"/>
                <w:bCs w:val="0"/>
                <w:color w:val="auto"/>
                <w:szCs w:val="21"/>
                <w:highlight w:val="none"/>
                <w:lang w:val="en-US" w:eastAsia="zh-CN"/>
              </w:rPr>
            </w:pPr>
            <w:r>
              <w:rPr>
                <w:rFonts w:hint="eastAsia" w:ascii="宋体" w:hAnsi="宋体" w:eastAsia="宋体" w:cs="宋体"/>
                <w:b w:val="0"/>
                <w:bCs w:val="0"/>
                <w:color w:val="auto"/>
                <w:szCs w:val="21"/>
                <w:highlight w:val="none"/>
                <w:lang w:val="en-US" w:eastAsia="zh-CN"/>
              </w:rPr>
              <w:t>辨率：0.01mg/l；温度补偿0 - 50°C；传感器插头连接IP67</w:t>
            </w:r>
          </w:p>
        </w:tc>
        <w:tc>
          <w:tcPr>
            <w:tcW w:w="1268" w:type="dxa"/>
            <w:tcBorders>
              <w:top w:val="single" w:color="auto" w:sz="4" w:space="0"/>
              <w:left w:val="single" w:color="auto" w:sz="4" w:space="0"/>
              <w:bottom w:val="single" w:color="auto" w:sz="4" w:space="0"/>
              <w:right w:val="single" w:color="auto" w:sz="4" w:space="0"/>
            </w:tcBorders>
            <w:vAlign w:val="center"/>
          </w:tcPr>
          <w:p w14:paraId="09A776C3">
            <w:pPr>
              <w:keepNext w:val="0"/>
              <w:keepLines w:val="0"/>
              <w:pageBreakBefore w:val="0"/>
              <w:widowControl w:val="0"/>
              <w:kinsoku/>
              <w:wordWrap/>
              <w:overflowPunct/>
              <w:topLinePunct w:val="0"/>
              <w:autoSpaceDE/>
              <w:bidi w:val="0"/>
              <w:adjustRightInd/>
              <w:snapToGrid/>
              <w:spacing w:line="240" w:lineRule="auto"/>
              <w:jc w:val="center"/>
              <w:textAlignment w:val="auto"/>
              <w:rPr>
                <w:rFonts w:hint="eastAsia" w:ascii="宋体" w:hAnsi="宋体" w:eastAsia="宋体" w:cs="宋体"/>
                <w:b w:val="0"/>
                <w:bCs w:val="0"/>
                <w:color w:val="auto"/>
                <w:szCs w:val="21"/>
                <w:highlight w:val="none"/>
                <w:lang w:val="en-US" w:eastAsia="zh-CN"/>
              </w:rPr>
            </w:pPr>
          </w:p>
        </w:tc>
        <w:tc>
          <w:tcPr>
            <w:tcW w:w="1221" w:type="dxa"/>
            <w:tcBorders>
              <w:top w:val="single" w:color="auto" w:sz="4" w:space="0"/>
              <w:left w:val="single" w:color="auto" w:sz="4" w:space="0"/>
              <w:bottom w:val="single" w:color="auto" w:sz="4" w:space="0"/>
              <w:right w:val="single" w:color="auto" w:sz="4" w:space="0"/>
            </w:tcBorders>
            <w:vAlign w:val="center"/>
          </w:tcPr>
          <w:p w14:paraId="1442684A">
            <w:pPr>
              <w:keepNext w:val="0"/>
              <w:keepLines w:val="0"/>
              <w:pageBreakBefore w:val="0"/>
              <w:widowControl w:val="0"/>
              <w:kinsoku/>
              <w:wordWrap/>
              <w:overflowPunct/>
              <w:topLinePunct w:val="0"/>
              <w:autoSpaceDE/>
              <w:bidi w:val="0"/>
              <w:adjustRightInd/>
              <w:snapToGrid/>
              <w:spacing w:line="240" w:lineRule="auto"/>
              <w:jc w:val="center"/>
              <w:textAlignment w:val="auto"/>
              <w:rPr>
                <w:rFonts w:hint="eastAsia" w:ascii="宋体" w:hAnsi="宋体" w:eastAsia="宋体" w:cs="宋体"/>
                <w:b w:val="0"/>
                <w:bCs w:val="0"/>
                <w:color w:val="auto"/>
                <w:szCs w:val="21"/>
                <w:highlight w:val="none"/>
                <w:lang w:val="en-US" w:eastAsia="zh-CN"/>
              </w:rPr>
            </w:pPr>
          </w:p>
        </w:tc>
        <w:tc>
          <w:tcPr>
            <w:tcW w:w="1221" w:type="dxa"/>
            <w:tcBorders>
              <w:top w:val="single" w:color="auto" w:sz="4" w:space="0"/>
              <w:left w:val="single" w:color="auto" w:sz="4" w:space="0"/>
              <w:bottom w:val="single" w:color="auto" w:sz="4" w:space="0"/>
              <w:right w:val="single" w:color="auto" w:sz="4" w:space="0"/>
            </w:tcBorders>
            <w:vAlign w:val="center"/>
          </w:tcPr>
          <w:p w14:paraId="7944A0A4">
            <w:pPr>
              <w:keepNext w:val="0"/>
              <w:keepLines w:val="0"/>
              <w:pageBreakBefore w:val="0"/>
              <w:widowControl w:val="0"/>
              <w:kinsoku/>
              <w:wordWrap/>
              <w:overflowPunct/>
              <w:topLinePunct w:val="0"/>
              <w:autoSpaceDE/>
              <w:bidi w:val="0"/>
              <w:adjustRightInd/>
              <w:snapToGrid/>
              <w:spacing w:line="240" w:lineRule="auto"/>
              <w:jc w:val="center"/>
              <w:textAlignment w:val="auto"/>
              <w:rPr>
                <w:rFonts w:hint="eastAsia" w:ascii="宋体" w:hAnsi="宋体" w:eastAsia="宋体" w:cs="宋体"/>
                <w:b w:val="0"/>
                <w:bCs w:val="0"/>
                <w:color w:val="auto"/>
                <w:szCs w:val="21"/>
                <w:highlight w:val="none"/>
                <w:lang w:val="en-US" w:eastAsia="zh-CN"/>
              </w:rPr>
            </w:pPr>
          </w:p>
        </w:tc>
      </w:tr>
      <w:tr w14:paraId="7D32DE72">
        <w:tblPrEx>
          <w:tblCellMar>
            <w:top w:w="0" w:type="dxa"/>
            <w:left w:w="108" w:type="dxa"/>
            <w:bottom w:w="0" w:type="dxa"/>
            <w:right w:w="108" w:type="dxa"/>
          </w:tblCellMar>
        </w:tblPrEx>
        <w:trPr>
          <w:trHeight w:val="468" w:hRule="atLeast"/>
          <w:jc w:val="center"/>
        </w:trPr>
        <w:tc>
          <w:tcPr>
            <w:tcW w:w="710" w:type="dxa"/>
            <w:tcBorders>
              <w:top w:val="single" w:color="000000" w:sz="4" w:space="0"/>
              <w:left w:val="single" w:color="000000" w:sz="4" w:space="0"/>
              <w:bottom w:val="single" w:color="000000" w:sz="4" w:space="0"/>
              <w:right w:val="single" w:color="000000" w:sz="4" w:space="0"/>
            </w:tcBorders>
            <w:vAlign w:val="center"/>
          </w:tcPr>
          <w:p w14:paraId="5639A483">
            <w:pPr>
              <w:keepNext w:val="0"/>
              <w:keepLines w:val="0"/>
              <w:pageBreakBefore w:val="0"/>
              <w:widowControl/>
              <w:numPr>
                <w:ilvl w:val="0"/>
                <w:numId w:val="8"/>
              </w:numPr>
              <w:kinsoku/>
              <w:wordWrap/>
              <w:overflowPunct/>
              <w:topLinePunct w:val="0"/>
              <w:autoSpaceDE/>
              <w:autoSpaceDN w:val="0"/>
              <w:bidi w:val="0"/>
              <w:adjustRightInd w:val="0"/>
              <w:snapToGrid w:val="0"/>
              <w:spacing w:line="240" w:lineRule="auto"/>
              <w:ind w:left="425" w:leftChars="0" w:hanging="425" w:firstLineChars="0"/>
              <w:jc w:val="center"/>
              <w:textAlignment w:val="auto"/>
              <w:rPr>
                <w:rFonts w:hint="eastAsia" w:ascii="宋体" w:hAnsi="宋体" w:cs="宋体"/>
                <w:b w:val="0"/>
                <w:bCs w:val="0"/>
                <w:color w:val="auto"/>
                <w:kern w:val="2"/>
                <w:sz w:val="21"/>
                <w:szCs w:val="21"/>
                <w:highlight w:val="none"/>
                <w:lang w:val="en-US" w:eastAsia="zh-CN" w:bidi="ar-SA"/>
              </w:rPr>
            </w:pPr>
          </w:p>
        </w:tc>
        <w:tc>
          <w:tcPr>
            <w:tcW w:w="1744" w:type="dxa"/>
            <w:tcBorders>
              <w:top w:val="single" w:color="000000" w:sz="4" w:space="0"/>
              <w:left w:val="nil"/>
              <w:bottom w:val="single" w:color="000000" w:sz="4" w:space="0"/>
              <w:right w:val="single" w:color="auto" w:sz="4" w:space="0"/>
            </w:tcBorders>
            <w:vAlign w:val="center"/>
          </w:tcPr>
          <w:p w14:paraId="1F43688D">
            <w:pPr>
              <w:keepNext w:val="0"/>
              <w:keepLines w:val="0"/>
              <w:pageBreakBefore w:val="0"/>
              <w:widowControl w:val="0"/>
              <w:kinsoku/>
              <w:wordWrap/>
              <w:overflowPunct/>
              <w:topLinePunct w:val="0"/>
              <w:autoSpaceDE/>
              <w:bidi w:val="0"/>
              <w:adjustRightInd/>
              <w:snapToGrid/>
              <w:spacing w:line="240" w:lineRule="auto"/>
              <w:jc w:val="center"/>
              <w:textAlignment w:val="auto"/>
              <w:rPr>
                <w:rFonts w:hint="eastAsia" w:ascii="宋体" w:hAnsi="宋体" w:eastAsia="宋体" w:cs="宋体"/>
                <w:b w:val="0"/>
                <w:bCs w:val="0"/>
                <w:color w:val="auto"/>
                <w:szCs w:val="21"/>
                <w:highlight w:val="none"/>
                <w:lang w:val="en-US" w:eastAsia="zh-CN"/>
              </w:rPr>
            </w:pPr>
            <w:r>
              <w:rPr>
                <w:rFonts w:hint="eastAsia" w:ascii="宋体" w:hAnsi="宋体" w:cs="宋体"/>
                <w:color w:val="auto"/>
                <w:szCs w:val="21"/>
                <w:highlight w:val="none"/>
                <w:lang w:eastAsia="zh-CN"/>
              </w:rPr>
              <w:t>★</w:t>
            </w:r>
            <w:r>
              <w:rPr>
                <w:rFonts w:hint="eastAsia" w:ascii="宋体" w:hAnsi="宋体" w:eastAsia="宋体" w:cs="宋体"/>
                <w:b w:val="0"/>
                <w:bCs w:val="0"/>
                <w:color w:val="auto"/>
                <w:szCs w:val="21"/>
                <w:highlight w:val="none"/>
                <w:lang w:val="en-US" w:eastAsia="zh-CN"/>
              </w:rPr>
              <w:t>ORP参数指标及精度要求</w:t>
            </w:r>
          </w:p>
        </w:tc>
        <w:tc>
          <w:tcPr>
            <w:tcW w:w="3410" w:type="dxa"/>
            <w:tcBorders>
              <w:top w:val="single" w:color="auto" w:sz="4" w:space="0"/>
              <w:left w:val="single" w:color="auto" w:sz="4" w:space="0"/>
              <w:bottom w:val="single" w:color="auto" w:sz="4" w:space="0"/>
              <w:right w:val="single" w:color="auto" w:sz="4" w:space="0"/>
            </w:tcBorders>
            <w:vAlign w:val="center"/>
          </w:tcPr>
          <w:p w14:paraId="244F28A0">
            <w:pPr>
              <w:keepNext w:val="0"/>
              <w:keepLines w:val="0"/>
              <w:pageBreakBefore w:val="0"/>
              <w:widowControl w:val="0"/>
              <w:kinsoku/>
              <w:wordWrap/>
              <w:overflowPunct/>
              <w:topLinePunct w:val="0"/>
              <w:autoSpaceDE/>
              <w:bidi w:val="0"/>
              <w:adjustRightInd/>
              <w:snapToGrid/>
              <w:spacing w:line="240" w:lineRule="auto"/>
              <w:jc w:val="left"/>
              <w:textAlignment w:val="auto"/>
              <w:rPr>
                <w:rFonts w:hint="eastAsia" w:ascii="宋体" w:hAnsi="宋体" w:eastAsia="宋体" w:cs="宋体"/>
                <w:b w:val="0"/>
                <w:bCs w:val="0"/>
                <w:color w:val="auto"/>
                <w:szCs w:val="21"/>
                <w:highlight w:val="none"/>
                <w:lang w:val="en-US" w:eastAsia="zh-CN"/>
              </w:rPr>
            </w:pPr>
            <w:r>
              <w:rPr>
                <w:rFonts w:hint="eastAsia" w:ascii="宋体" w:hAnsi="宋体" w:eastAsia="宋体" w:cs="宋体"/>
                <w:b w:val="0"/>
                <w:bCs w:val="0"/>
                <w:color w:val="auto"/>
                <w:szCs w:val="21"/>
                <w:highlight w:val="none"/>
                <w:lang w:val="en-US" w:eastAsia="zh-CN"/>
              </w:rPr>
              <w:t>ORP测量范围0-1000mV,起始测量范围为0-400mV，结束测量范围为500-1000mV，步长值为100mV；分辨率精确到1mV 传感器插头连接IP67</w:t>
            </w:r>
          </w:p>
        </w:tc>
        <w:tc>
          <w:tcPr>
            <w:tcW w:w="1268" w:type="dxa"/>
            <w:tcBorders>
              <w:top w:val="single" w:color="auto" w:sz="4" w:space="0"/>
              <w:left w:val="single" w:color="auto" w:sz="4" w:space="0"/>
              <w:bottom w:val="single" w:color="auto" w:sz="4" w:space="0"/>
              <w:right w:val="single" w:color="auto" w:sz="4" w:space="0"/>
            </w:tcBorders>
            <w:vAlign w:val="center"/>
          </w:tcPr>
          <w:p w14:paraId="6FBCBC5E">
            <w:pPr>
              <w:keepNext w:val="0"/>
              <w:keepLines w:val="0"/>
              <w:pageBreakBefore w:val="0"/>
              <w:widowControl w:val="0"/>
              <w:kinsoku/>
              <w:wordWrap/>
              <w:overflowPunct/>
              <w:topLinePunct w:val="0"/>
              <w:autoSpaceDE/>
              <w:bidi w:val="0"/>
              <w:adjustRightInd/>
              <w:snapToGrid/>
              <w:spacing w:line="240" w:lineRule="auto"/>
              <w:jc w:val="center"/>
              <w:textAlignment w:val="auto"/>
              <w:rPr>
                <w:rFonts w:hint="eastAsia" w:ascii="宋体" w:hAnsi="宋体" w:eastAsia="宋体" w:cs="宋体"/>
                <w:b w:val="0"/>
                <w:bCs w:val="0"/>
                <w:color w:val="auto"/>
                <w:szCs w:val="21"/>
                <w:highlight w:val="none"/>
                <w:lang w:val="en-US" w:eastAsia="zh-CN"/>
              </w:rPr>
            </w:pPr>
          </w:p>
        </w:tc>
        <w:tc>
          <w:tcPr>
            <w:tcW w:w="1221" w:type="dxa"/>
            <w:tcBorders>
              <w:top w:val="single" w:color="auto" w:sz="4" w:space="0"/>
              <w:left w:val="single" w:color="auto" w:sz="4" w:space="0"/>
              <w:bottom w:val="single" w:color="auto" w:sz="4" w:space="0"/>
              <w:right w:val="single" w:color="auto" w:sz="4" w:space="0"/>
            </w:tcBorders>
            <w:vAlign w:val="center"/>
          </w:tcPr>
          <w:p w14:paraId="1E2A8D9A">
            <w:pPr>
              <w:keepNext w:val="0"/>
              <w:keepLines w:val="0"/>
              <w:pageBreakBefore w:val="0"/>
              <w:widowControl w:val="0"/>
              <w:kinsoku/>
              <w:wordWrap/>
              <w:overflowPunct/>
              <w:topLinePunct w:val="0"/>
              <w:autoSpaceDE/>
              <w:bidi w:val="0"/>
              <w:adjustRightInd/>
              <w:snapToGrid/>
              <w:spacing w:line="240" w:lineRule="auto"/>
              <w:jc w:val="center"/>
              <w:textAlignment w:val="auto"/>
              <w:rPr>
                <w:rFonts w:hint="eastAsia" w:ascii="宋体" w:hAnsi="宋体" w:eastAsia="宋体" w:cs="宋体"/>
                <w:b w:val="0"/>
                <w:bCs w:val="0"/>
                <w:color w:val="auto"/>
                <w:szCs w:val="21"/>
                <w:highlight w:val="none"/>
                <w:lang w:val="en-US" w:eastAsia="zh-CN"/>
              </w:rPr>
            </w:pPr>
          </w:p>
        </w:tc>
        <w:tc>
          <w:tcPr>
            <w:tcW w:w="1221" w:type="dxa"/>
            <w:tcBorders>
              <w:top w:val="single" w:color="auto" w:sz="4" w:space="0"/>
              <w:left w:val="single" w:color="auto" w:sz="4" w:space="0"/>
              <w:bottom w:val="single" w:color="auto" w:sz="4" w:space="0"/>
              <w:right w:val="single" w:color="auto" w:sz="4" w:space="0"/>
            </w:tcBorders>
            <w:vAlign w:val="center"/>
          </w:tcPr>
          <w:p w14:paraId="5F76F7F8">
            <w:pPr>
              <w:keepNext w:val="0"/>
              <w:keepLines w:val="0"/>
              <w:pageBreakBefore w:val="0"/>
              <w:widowControl w:val="0"/>
              <w:kinsoku/>
              <w:wordWrap/>
              <w:overflowPunct/>
              <w:topLinePunct w:val="0"/>
              <w:autoSpaceDE/>
              <w:bidi w:val="0"/>
              <w:adjustRightInd/>
              <w:snapToGrid/>
              <w:spacing w:line="240" w:lineRule="auto"/>
              <w:jc w:val="center"/>
              <w:textAlignment w:val="auto"/>
              <w:rPr>
                <w:rFonts w:hint="eastAsia" w:ascii="宋体" w:hAnsi="宋体" w:eastAsia="宋体" w:cs="宋体"/>
                <w:b w:val="0"/>
                <w:bCs w:val="0"/>
                <w:color w:val="auto"/>
                <w:szCs w:val="21"/>
                <w:highlight w:val="none"/>
                <w:lang w:val="en-US" w:eastAsia="zh-CN"/>
              </w:rPr>
            </w:pPr>
          </w:p>
        </w:tc>
      </w:tr>
      <w:tr w14:paraId="09F5D0DF">
        <w:tblPrEx>
          <w:tblCellMar>
            <w:top w:w="0" w:type="dxa"/>
            <w:left w:w="108" w:type="dxa"/>
            <w:bottom w:w="0" w:type="dxa"/>
            <w:right w:w="108" w:type="dxa"/>
          </w:tblCellMar>
        </w:tblPrEx>
        <w:trPr>
          <w:trHeight w:val="468" w:hRule="atLeast"/>
          <w:jc w:val="center"/>
        </w:trPr>
        <w:tc>
          <w:tcPr>
            <w:tcW w:w="710" w:type="dxa"/>
            <w:tcBorders>
              <w:top w:val="single" w:color="000000" w:sz="4" w:space="0"/>
              <w:left w:val="single" w:color="000000" w:sz="4" w:space="0"/>
              <w:bottom w:val="single" w:color="000000" w:sz="4" w:space="0"/>
              <w:right w:val="single" w:color="000000" w:sz="4" w:space="0"/>
            </w:tcBorders>
            <w:vAlign w:val="center"/>
          </w:tcPr>
          <w:p w14:paraId="1552AAFB">
            <w:pPr>
              <w:keepNext w:val="0"/>
              <w:keepLines w:val="0"/>
              <w:pageBreakBefore w:val="0"/>
              <w:widowControl/>
              <w:numPr>
                <w:ilvl w:val="0"/>
                <w:numId w:val="8"/>
              </w:numPr>
              <w:kinsoku/>
              <w:wordWrap/>
              <w:overflowPunct/>
              <w:topLinePunct w:val="0"/>
              <w:autoSpaceDE/>
              <w:autoSpaceDN w:val="0"/>
              <w:bidi w:val="0"/>
              <w:adjustRightInd w:val="0"/>
              <w:snapToGrid w:val="0"/>
              <w:spacing w:line="240" w:lineRule="auto"/>
              <w:ind w:left="425" w:leftChars="0" w:hanging="425" w:firstLineChars="0"/>
              <w:jc w:val="center"/>
              <w:textAlignment w:val="auto"/>
              <w:rPr>
                <w:rFonts w:hint="eastAsia" w:ascii="宋体" w:hAnsi="宋体" w:cs="宋体"/>
                <w:b w:val="0"/>
                <w:bCs w:val="0"/>
                <w:color w:val="auto"/>
                <w:kern w:val="2"/>
                <w:sz w:val="21"/>
                <w:szCs w:val="21"/>
                <w:highlight w:val="none"/>
                <w:lang w:val="en-US" w:eastAsia="zh-CN" w:bidi="ar-SA"/>
              </w:rPr>
            </w:pPr>
          </w:p>
        </w:tc>
        <w:tc>
          <w:tcPr>
            <w:tcW w:w="1744" w:type="dxa"/>
            <w:tcBorders>
              <w:top w:val="single" w:color="000000" w:sz="4" w:space="0"/>
              <w:left w:val="nil"/>
              <w:bottom w:val="single" w:color="000000" w:sz="4" w:space="0"/>
              <w:right w:val="single" w:color="auto" w:sz="4" w:space="0"/>
            </w:tcBorders>
            <w:vAlign w:val="center"/>
          </w:tcPr>
          <w:p w14:paraId="1DF671A4">
            <w:pPr>
              <w:keepNext w:val="0"/>
              <w:keepLines w:val="0"/>
              <w:pageBreakBefore w:val="0"/>
              <w:widowControl w:val="0"/>
              <w:kinsoku/>
              <w:wordWrap/>
              <w:overflowPunct/>
              <w:topLinePunct w:val="0"/>
              <w:autoSpaceDE/>
              <w:autoSpaceDN w:val="0"/>
              <w:bidi w:val="0"/>
              <w:adjustRightInd/>
              <w:snapToGrid/>
              <w:spacing w:line="240" w:lineRule="auto"/>
              <w:jc w:val="center"/>
              <w:textAlignment w:val="auto"/>
              <w:rPr>
                <w:rFonts w:hint="eastAsia" w:ascii="宋体" w:hAnsi="宋体" w:cs="宋体"/>
                <w:b w:val="0"/>
                <w:bCs w:val="0"/>
                <w:color w:val="auto"/>
                <w:szCs w:val="21"/>
                <w:highlight w:val="none"/>
                <w:lang w:eastAsia="zh-CN"/>
              </w:rPr>
            </w:pPr>
            <w:r>
              <w:rPr>
                <w:rFonts w:hint="eastAsia" w:ascii="宋体" w:hAnsi="宋体" w:cs="宋体"/>
                <w:color w:val="auto"/>
                <w:szCs w:val="21"/>
                <w:highlight w:val="none"/>
                <w:lang w:eastAsia="zh-CN"/>
              </w:rPr>
              <w:t>★</w:t>
            </w:r>
            <w:r>
              <w:rPr>
                <w:rFonts w:hint="eastAsia" w:ascii="宋体" w:hAnsi="宋体" w:cs="宋体"/>
                <w:b w:val="0"/>
                <w:bCs w:val="0"/>
                <w:color w:val="auto"/>
                <w:szCs w:val="21"/>
                <w:highlight w:val="none"/>
                <w:lang w:val="en-US" w:eastAsia="zh-CN"/>
              </w:rPr>
              <w:t>浊度参数指标及精度要求</w:t>
            </w:r>
          </w:p>
        </w:tc>
        <w:tc>
          <w:tcPr>
            <w:tcW w:w="3410" w:type="dxa"/>
            <w:tcBorders>
              <w:top w:val="single" w:color="auto" w:sz="4" w:space="0"/>
              <w:left w:val="single" w:color="auto" w:sz="4" w:space="0"/>
              <w:bottom w:val="single" w:color="auto" w:sz="4" w:space="0"/>
              <w:right w:val="single" w:color="auto" w:sz="4" w:space="0"/>
            </w:tcBorders>
            <w:vAlign w:val="center"/>
          </w:tcPr>
          <w:p w14:paraId="448828AD">
            <w:pPr>
              <w:keepNext w:val="0"/>
              <w:keepLines w:val="0"/>
              <w:pageBreakBefore w:val="0"/>
              <w:widowControl w:val="0"/>
              <w:kinsoku/>
              <w:wordWrap/>
              <w:overflowPunct/>
              <w:topLinePunct w:val="0"/>
              <w:autoSpaceDE/>
              <w:autoSpaceDN w:val="0"/>
              <w:bidi w:val="0"/>
              <w:adjustRightInd/>
              <w:snapToGrid/>
              <w:spacing w:line="240" w:lineRule="auto"/>
              <w:jc w:val="center"/>
              <w:textAlignment w:val="auto"/>
              <w:rPr>
                <w:rFonts w:ascii="宋体" w:hAnsi="宋体" w:cs="阿里巴巴普惠体"/>
                <w:sz w:val="21"/>
                <w:szCs w:val="21"/>
                <w:highlight w:val="none"/>
              </w:rPr>
            </w:pPr>
            <w:r>
              <w:rPr>
                <w:rFonts w:ascii="宋体" w:hAnsi="宋体" w:cs="阿里巴巴普惠体"/>
                <w:sz w:val="21"/>
                <w:szCs w:val="21"/>
                <w:highlight w:val="none"/>
              </w:rPr>
              <w:t>0-10NTU,</w:t>
            </w:r>
            <w:r>
              <w:rPr>
                <w:rFonts w:hint="eastAsia" w:ascii="宋体" w:hAnsi="宋体" w:cs="阿里巴巴普惠体"/>
                <w:sz w:val="21"/>
                <w:szCs w:val="21"/>
                <w:highlight w:val="none"/>
              </w:rPr>
              <w:t>±</w:t>
            </w:r>
            <w:r>
              <w:rPr>
                <w:rFonts w:ascii="宋体" w:hAnsi="宋体" w:cs="阿里巴巴普惠体"/>
                <w:sz w:val="21"/>
                <w:szCs w:val="21"/>
                <w:highlight w:val="none"/>
              </w:rPr>
              <w:t>0.05NTU</w:t>
            </w:r>
          </w:p>
        </w:tc>
        <w:tc>
          <w:tcPr>
            <w:tcW w:w="1268" w:type="dxa"/>
            <w:tcBorders>
              <w:top w:val="single" w:color="auto" w:sz="4" w:space="0"/>
              <w:left w:val="single" w:color="auto" w:sz="4" w:space="0"/>
              <w:bottom w:val="single" w:color="auto" w:sz="4" w:space="0"/>
              <w:right w:val="single" w:color="auto" w:sz="4" w:space="0"/>
            </w:tcBorders>
            <w:vAlign w:val="center"/>
          </w:tcPr>
          <w:p w14:paraId="46F2C717">
            <w:pPr>
              <w:keepNext w:val="0"/>
              <w:keepLines w:val="0"/>
              <w:pageBreakBefore w:val="0"/>
              <w:kinsoku/>
              <w:wordWrap/>
              <w:overflowPunct/>
              <w:topLinePunct w:val="0"/>
              <w:autoSpaceDE/>
              <w:autoSpaceDN w:val="0"/>
              <w:bidi w:val="0"/>
              <w:adjustRightInd w:val="0"/>
              <w:snapToGrid w:val="0"/>
              <w:spacing w:line="240" w:lineRule="auto"/>
              <w:jc w:val="center"/>
              <w:textAlignment w:val="auto"/>
              <w:rPr>
                <w:rFonts w:hint="eastAsia" w:ascii="宋体" w:hAnsi="宋体" w:cs="宋体"/>
                <w:b w:val="0"/>
                <w:bCs w:val="0"/>
                <w:color w:val="auto"/>
                <w:szCs w:val="21"/>
                <w:highlight w:val="none"/>
              </w:rPr>
            </w:pPr>
          </w:p>
        </w:tc>
        <w:tc>
          <w:tcPr>
            <w:tcW w:w="1221" w:type="dxa"/>
            <w:tcBorders>
              <w:top w:val="single" w:color="auto" w:sz="4" w:space="0"/>
              <w:left w:val="single" w:color="auto" w:sz="4" w:space="0"/>
              <w:bottom w:val="single" w:color="auto" w:sz="4" w:space="0"/>
              <w:right w:val="single" w:color="auto" w:sz="4" w:space="0"/>
            </w:tcBorders>
            <w:vAlign w:val="center"/>
          </w:tcPr>
          <w:p w14:paraId="3F713C92">
            <w:pPr>
              <w:keepNext w:val="0"/>
              <w:keepLines w:val="0"/>
              <w:pageBreakBefore w:val="0"/>
              <w:kinsoku/>
              <w:wordWrap/>
              <w:overflowPunct/>
              <w:topLinePunct w:val="0"/>
              <w:autoSpaceDE/>
              <w:autoSpaceDN w:val="0"/>
              <w:bidi w:val="0"/>
              <w:adjustRightInd w:val="0"/>
              <w:snapToGrid w:val="0"/>
              <w:spacing w:line="240" w:lineRule="auto"/>
              <w:jc w:val="center"/>
              <w:textAlignment w:val="auto"/>
              <w:rPr>
                <w:rFonts w:hint="eastAsia" w:ascii="宋体" w:hAnsi="宋体" w:cs="宋体"/>
                <w:b w:val="0"/>
                <w:bCs w:val="0"/>
                <w:color w:val="auto"/>
                <w:szCs w:val="21"/>
                <w:highlight w:val="none"/>
              </w:rPr>
            </w:pPr>
          </w:p>
        </w:tc>
        <w:tc>
          <w:tcPr>
            <w:tcW w:w="1221" w:type="dxa"/>
            <w:tcBorders>
              <w:top w:val="single" w:color="auto" w:sz="4" w:space="0"/>
              <w:left w:val="single" w:color="auto" w:sz="4" w:space="0"/>
              <w:bottom w:val="single" w:color="auto" w:sz="4" w:space="0"/>
              <w:right w:val="single" w:color="auto" w:sz="4" w:space="0"/>
            </w:tcBorders>
            <w:vAlign w:val="center"/>
          </w:tcPr>
          <w:p w14:paraId="536D5557">
            <w:pPr>
              <w:keepNext w:val="0"/>
              <w:keepLines w:val="0"/>
              <w:pageBreakBefore w:val="0"/>
              <w:kinsoku/>
              <w:wordWrap/>
              <w:overflowPunct/>
              <w:topLinePunct w:val="0"/>
              <w:autoSpaceDE/>
              <w:autoSpaceDN w:val="0"/>
              <w:bidi w:val="0"/>
              <w:adjustRightInd w:val="0"/>
              <w:snapToGrid w:val="0"/>
              <w:spacing w:line="240" w:lineRule="auto"/>
              <w:jc w:val="center"/>
              <w:textAlignment w:val="auto"/>
              <w:rPr>
                <w:rFonts w:hint="eastAsia" w:ascii="宋体" w:hAnsi="宋体" w:cs="宋体"/>
                <w:b w:val="0"/>
                <w:bCs w:val="0"/>
                <w:color w:val="auto"/>
                <w:szCs w:val="21"/>
                <w:highlight w:val="none"/>
              </w:rPr>
            </w:pPr>
          </w:p>
        </w:tc>
      </w:tr>
      <w:tr w14:paraId="0CFACCDB">
        <w:tblPrEx>
          <w:tblCellMar>
            <w:top w:w="0" w:type="dxa"/>
            <w:left w:w="108" w:type="dxa"/>
            <w:bottom w:w="0" w:type="dxa"/>
            <w:right w:w="108" w:type="dxa"/>
          </w:tblCellMar>
        </w:tblPrEx>
        <w:trPr>
          <w:trHeight w:val="468" w:hRule="atLeast"/>
          <w:jc w:val="center"/>
        </w:trPr>
        <w:tc>
          <w:tcPr>
            <w:tcW w:w="710" w:type="dxa"/>
            <w:tcBorders>
              <w:top w:val="single" w:color="000000" w:sz="4" w:space="0"/>
              <w:left w:val="single" w:color="000000" w:sz="4" w:space="0"/>
              <w:bottom w:val="single" w:color="000000" w:sz="4" w:space="0"/>
              <w:right w:val="single" w:color="000000" w:sz="4" w:space="0"/>
            </w:tcBorders>
            <w:vAlign w:val="center"/>
          </w:tcPr>
          <w:p w14:paraId="2FD61F1E">
            <w:pPr>
              <w:keepNext w:val="0"/>
              <w:keepLines w:val="0"/>
              <w:pageBreakBefore w:val="0"/>
              <w:widowControl/>
              <w:numPr>
                <w:ilvl w:val="0"/>
                <w:numId w:val="8"/>
              </w:numPr>
              <w:kinsoku/>
              <w:wordWrap/>
              <w:overflowPunct/>
              <w:topLinePunct w:val="0"/>
              <w:autoSpaceDE/>
              <w:autoSpaceDN w:val="0"/>
              <w:bidi w:val="0"/>
              <w:adjustRightInd w:val="0"/>
              <w:snapToGrid w:val="0"/>
              <w:spacing w:line="240" w:lineRule="auto"/>
              <w:ind w:left="425" w:leftChars="0" w:hanging="425" w:firstLineChars="0"/>
              <w:jc w:val="center"/>
              <w:textAlignment w:val="auto"/>
              <w:rPr>
                <w:rFonts w:hint="eastAsia" w:ascii="宋体" w:hAnsi="宋体" w:cs="宋体"/>
                <w:b w:val="0"/>
                <w:bCs w:val="0"/>
                <w:color w:val="auto"/>
                <w:kern w:val="2"/>
                <w:sz w:val="21"/>
                <w:szCs w:val="21"/>
                <w:highlight w:val="none"/>
                <w:lang w:val="en-US" w:eastAsia="zh-CN" w:bidi="ar-SA"/>
              </w:rPr>
            </w:pPr>
          </w:p>
        </w:tc>
        <w:tc>
          <w:tcPr>
            <w:tcW w:w="1744" w:type="dxa"/>
            <w:tcBorders>
              <w:top w:val="single" w:color="000000" w:sz="4" w:space="0"/>
              <w:left w:val="nil"/>
              <w:bottom w:val="single" w:color="000000" w:sz="4" w:space="0"/>
              <w:right w:val="single" w:color="auto" w:sz="4" w:space="0"/>
            </w:tcBorders>
            <w:vAlign w:val="center"/>
          </w:tcPr>
          <w:p w14:paraId="7026D3F8">
            <w:pPr>
              <w:keepNext w:val="0"/>
              <w:keepLines w:val="0"/>
              <w:pageBreakBefore w:val="0"/>
              <w:widowControl w:val="0"/>
              <w:kinsoku/>
              <w:wordWrap/>
              <w:overflowPunct/>
              <w:topLinePunct w:val="0"/>
              <w:autoSpaceDE/>
              <w:autoSpaceDN w:val="0"/>
              <w:bidi w:val="0"/>
              <w:adjustRightInd/>
              <w:snapToGrid/>
              <w:spacing w:line="240" w:lineRule="auto"/>
              <w:jc w:val="center"/>
              <w:textAlignment w:val="auto"/>
              <w:rPr>
                <w:rFonts w:hint="default" w:ascii="宋体" w:hAnsi="宋体" w:cs="宋体"/>
                <w:b w:val="0"/>
                <w:bCs w:val="0"/>
                <w:color w:val="auto"/>
                <w:szCs w:val="21"/>
                <w:highlight w:val="none"/>
                <w:lang w:val="en-US" w:eastAsia="zh-CN"/>
              </w:rPr>
            </w:pPr>
            <w:r>
              <w:rPr>
                <w:rFonts w:hint="eastAsia" w:ascii="宋体" w:hAnsi="宋体" w:cs="宋体"/>
                <w:b w:val="0"/>
                <w:bCs w:val="0"/>
                <w:color w:val="auto"/>
                <w:szCs w:val="21"/>
                <w:highlight w:val="none"/>
                <w:lang w:val="en-US" w:eastAsia="zh-CN"/>
              </w:rPr>
              <w:t>机组尺寸</w:t>
            </w:r>
          </w:p>
        </w:tc>
        <w:tc>
          <w:tcPr>
            <w:tcW w:w="3410" w:type="dxa"/>
            <w:tcBorders>
              <w:top w:val="single" w:color="auto" w:sz="4" w:space="0"/>
              <w:left w:val="single" w:color="auto" w:sz="4" w:space="0"/>
              <w:bottom w:val="single" w:color="auto" w:sz="4" w:space="0"/>
              <w:right w:val="single" w:color="auto" w:sz="4" w:space="0"/>
            </w:tcBorders>
            <w:vAlign w:val="center"/>
          </w:tcPr>
          <w:p w14:paraId="23B069EF">
            <w:pPr>
              <w:keepNext w:val="0"/>
              <w:keepLines w:val="0"/>
              <w:pageBreakBefore w:val="0"/>
              <w:widowControl w:val="0"/>
              <w:kinsoku/>
              <w:wordWrap/>
              <w:overflowPunct/>
              <w:topLinePunct w:val="0"/>
              <w:autoSpaceDE/>
              <w:autoSpaceDN w:val="0"/>
              <w:bidi w:val="0"/>
              <w:adjustRightInd/>
              <w:snapToGrid/>
              <w:spacing w:line="240" w:lineRule="auto"/>
              <w:jc w:val="center"/>
              <w:textAlignment w:val="auto"/>
              <w:rPr>
                <w:rFonts w:hint="eastAsia" w:ascii="宋体" w:hAnsi="宋体" w:cs="宋体"/>
                <w:b w:val="0"/>
                <w:bCs w:val="0"/>
                <w:color w:val="000000"/>
                <w:kern w:val="0"/>
                <w:sz w:val="21"/>
                <w:szCs w:val="21"/>
                <w:highlight w:val="none"/>
                <w:lang w:val="en-US" w:eastAsia="zh-CN" w:bidi="ar"/>
              </w:rPr>
            </w:pPr>
            <w:r>
              <w:rPr>
                <w:rFonts w:hint="eastAsia" w:ascii="宋体" w:hAnsi="宋体" w:cs="宋体"/>
                <w:color w:val="auto"/>
                <w:szCs w:val="21"/>
                <w:highlight w:val="none"/>
              </w:rPr>
              <w:t>由投标人提供</w:t>
            </w:r>
          </w:p>
        </w:tc>
        <w:tc>
          <w:tcPr>
            <w:tcW w:w="1268" w:type="dxa"/>
            <w:tcBorders>
              <w:top w:val="single" w:color="auto" w:sz="4" w:space="0"/>
              <w:left w:val="single" w:color="auto" w:sz="4" w:space="0"/>
              <w:bottom w:val="single" w:color="auto" w:sz="4" w:space="0"/>
              <w:right w:val="single" w:color="auto" w:sz="4" w:space="0"/>
            </w:tcBorders>
            <w:vAlign w:val="center"/>
          </w:tcPr>
          <w:p w14:paraId="3109C03E">
            <w:pPr>
              <w:keepNext w:val="0"/>
              <w:keepLines w:val="0"/>
              <w:pageBreakBefore w:val="0"/>
              <w:kinsoku/>
              <w:wordWrap/>
              <w:overflowPunct/>
              <w:topLinePunct w:val="0"/>
              <w:autoSpaceDE/>
              <w:autoSpaceDN w:val="0"/>
              <w:bidi w:val="0"/>
              <w:adjustRightInd w:val="0"/>
              <w:snapToGrid w:val="0"/>
              <w:spacing w:line="240" w:lineRule="auto"/>
              <w:jc w:val="center"/>
              <w:textAlignment w:val="auto"/>
              <w:rPr>
                <w:rFonts w:hint="eastAsia" w:ascii="宋体" w:hAnsi="宋体" w:cs="宋体"/>
                <w:b w:val="0"/>
                <w:bCs w:val="0"/>
                <w:color w:val="auto"/>
                <w:szCs w:val="21"/>
                <w:highlight w:val="none"/>
              </w:rPr>
            </w:pPr>
          </w:p>
        </w:tc>
        <w:tc>
          <w:tcPr>
            <w:tcW w:w="1221" w:type="dxa"/>
            <w:tcBorders>
              <w:top w:val="single" w:color="auto" w:sz="4" w:space="0"/>
              <w:left w:val="single" w:color="auto" w:sz="4" w:space="0"/>
              <w:bottom w:val="single" w:color="auto" w:sz="4" w:space="0"/>
              <w:right w:val="single" w:color="auto" w:sz="4" w:space="0"/>
            </w:tcBorders>
            <w:vAlign w:val="center"/>
          </w:tcPr>
          <w:p w14:paraId="38C357ED">
            <w:pPr>
              <w:keepNext w:val="0"/>
              <w:keepLines w:val="0"/>
              <w:pageBreakBefore w:val="0"/>
              <w:kinsoku/>
              <w:wordWrap/>
              <w:overflowPunct/>
              <w:topLinePunct w:val="0"/>
              <w:autoSpaceDE/>
              <w:autoSpaceDN w:val="0"/>
              <w:bidi w:val="0"/>
              <w:adjustRightInd w:val="0"/>
              <w:snapToGrid w:val="0"/>
              <w:spacing w:line="240" w:lineRule="auto"/>
              <w:jc w:val="center"/>
              <w:textAlignment w:val="auto"/>
              <w:rPr>
                <w:rFonts w:hint="eastAsia" w:ascii="宋体" w:hAnsi="宋体" w:cs="宋体"/>
                <w:b w:val="0"/>
                <w:bCs w:val="0"/>
                <w:color w:val="auto"/>
                <w:szCs w:val="21"/>
                <w:highlight w:val="none"/>
              </w:rPr>
            </w:pPr>
          </w:p>
        </w:tc>
        <w:tc>
          <w:tcPr>
            <w:tcW w:w="1221" w:type="dxa"/>
            <w:tcBorders>
              <w:top w:val="single" w:color="auto" w:sz="4" w:space="0"/>
              <w:left w:val="single" w:color="auto" w:sz="4" w:space="0"/>
              <w:bottom w:val="single" w:color="auto" w:sz="4" w:space="0"/>
              <w:right w:val="single" w:color="auto" w:sz="4" w:space="0"/>
            </w:tcBorders>
            <w:vAlign w:val="center"/>
          </w:tcPr>
          <w:p w14:paraId="78205C05">
            <w:pPr>
              <w:keepNext w:val="0"/>
              <w:keepLines w:val="0"/>
              <w:pageBreakBefore w:val="0"/>
              <w:kinsoku/>
              <w:wordWrap/>
              <w:overflowPunct/>
              <w:topLinePunct w:val="0"/>
              <w:autoSpaceDE/>
              <w:autoSpaceDN w:val="0"/>
              <w:bidi w:val="0"/>
              <w:adjustRightInd w:val="0"/>
              <w:snapToGrid w:val="0"/>
              <w:spacing w:line="240" w:lineRule="auto"/>
              <w:jc w:val="center"/>
              <w:textAlignment w:val="auto"/>
              <w:rPr>
                <w:rFonts w:hint="eastAsia" w:ascii="宋体" w:hAnsi="宋体" w:cs="宋体"/>
                <w:b w:val="0"/>
                <w:bCs w:val="0"/>
                <w:color w:val="auto"/>
                <w:szCs w:val="21"/>
                <w:highlight w:val="none"/>
              </w:rPr>
            </w:pPr>
          </w:p>
        </w:tc>
      </w:tr>
      <w:tr w14:paraId="55A21864">
        <w:tblPrEx>
          <w:tblCellMar>
            <w:top w:w="0" w:type="dxa"/>
            <w:left w:w="108" w:type="dxa"/>
            <w:bottom w:w="0" w:type="dxa"/>
            <w:right w:w="108" w:type="dxa"/>
          </w:tblCellMar>
        </w:tblPrEx>
        <w:trPr>
          <w:trHeight w:val="468" w:hRule="atLeast"/>
          <w:jc w:val="center"/>
        </w:trPr>
        <w:tc>
          <w:tcPr>
            <w:tcW w:w="710" w:type="dxa"/>
            <w:tcBorders>
              <w:top w:val="single" w:color="000000" w:sz="4" w:space="0"/>
              <w:left w:val="single" w:color="000000" w:sz="4" w:space="0"/>
              <w:bottom w:val="single" w:color="000000" w:sz="4" w:space="0"/>
              <w:right w:val="single" w:color="000000" w:sz="4" w:space="0"/>
            </w:tcBorders>
            <w:vAlign w:val="center"/>
          </w:tcPr>
          <w:p w14:paraId="0A4CF7E3">
            <w:pPr>
              <w:keepNext w:val="0"/>
              <w:keepLines w:val="0"/>
              <w:pageBreakBefore w:val="0"/>
              <w:widowControl/>
              <w:numPr>
                <w:ilvl w:val="0"/>
                <w:numId w:val="8"/>
              </w:numPr>
              <w:kinsoku/>
              <w:wordWrap/>
              <w:overflowPunct/>
              <w:topLinePunct w:val="0"/>
              <w:autoSpaceDE/>
              <w:autoSpaceDN w:val="0"/>
              <w:bidi w:val="0"/>
              <w:adjustRightInd w:val="0"/>
              <w:snapToGrid w:val="0"/>
              <w:spacing w:line="240" w:lineRule="auto"/>
              <w:ind w:left="425" w:leftChars="0" w:hanging="425" w:firstLineChars="0"/>
              <w:jc w:val="center"/>
              <w:textAlignment w:val="auto"/>
              <w:rPr>
                <w:rFonts w:hint="eastAsia" w:ascii="宋体" w:hAnsi="宋体" w:cs="宋体"/>
                <w:b w:val="0"/>
                <w:bCs w:val="0"/>
                <w:color w:val="auto"/>
                <w:kern w:val="2"/>
                <w:sz w:val="21"/>
                <w:szCs w:val="21"/>
                <w:highlight w:val="none"/>
                <w:lang w:val="en-US" w:eastAsia="zh-CN" w:bidi="ar-SA"/>
              </w:rPr>
            </w:pPr>
          </w:p>
        </w:tc>
        <w:tc>
          <w:tcPr>
            <w:tcW w:w="1744" w:type="dxa"/>
            <w:tcBorders>
              <w:top w:val="single" w:color="000000" w:sz="4" w:space="0"/>
              <w:left w:val="nil"/>
              <w:bottom w:val="single" w:color="000000" w:sz="4" w:space="0"/>
              <w:right w:val="single" w:color="auto" w:sz="4" w:space="0"/>
            </w:tcBorders>
            <w:vAlign w:val="center"/>
          </w:tcPr>
          <w:p w14:paraId="43712B85">
            <w:pPr>
              <w:keepNext w:val="0"/>
              <w:keepLines w:val="0"/>
              <w:pageBreakBefore w:val="0"/>
              <w:widowControl w:val="0"/>
              <w:kinsoku/>
              <w:wordWrap/>
              <w:overflowPunct/>
              <w:topLinePunct w:val="0"/>
              <w:autoSpaceDE/>
              <w:autoSpaceDN w:val="0"/>
              <w:bidi w:val="0"/>
              <w:adjustRightInd/>
              <w:snapToGrid/>
              <w:spacing w:line="240" w:lineRule="auto"/>
              <w:jc w:val="center"/>
              <w:textAlignment w:val="auto"/>
              <w:rPr>
                <w:rFonts w:hint="default" w:ascii="宋体" w:hAnsi="宋体" w:cs="宋体"/>
                <w:b w:val="0"/>
                <w:bCs w:val="0"/>
                <w:color w:val="auto"/>
                <w:szCs w:val="21"/>
                <w:highlight w:val="none"/>
                <w:lang w:val="en-US" w:eastAsia="zh-CN"/>
              </w:rPr>
            </w:pPr>
            <w:r>
              <w:rPr>
                <w:rFonts w:hint="eastAsia" w:ascii="宋体" w:hAnsi="宋体" w:cs="宋体"/>
                <w:b w:val="0"/>
                <w:bCs w:val="0"/>
                <w:color w:val="auto"/>
                <w:szCs w:val="21"/>
                <w:highlight w:val="none"/>
                <w:lang w:val="en-US" w:eastAsia="zh-CN"/>
              </w:rPr>
              <w:t>机组运行重量</w:t>
            </w:r>
          </w:p>
        </w:tc>
        <w:tc>
          <w:tcPr>
            <w:tcW w:w="3410" w:type="dxa"/>
            <w:tcBorders>
              <w:top w:val="single" w:color="auto" w:sz="4" w:space="0"/>
              <w:left w:val="single" w:color="auto" w:sz="4" w:space="0"/>
              <w:bottom w:val="single" w:color="auto" w:sz="4" w:space="0"/>
              <w:right w:val="single" w:color="auto" w:sz="4" w:space="0"/>
            </w:tcBorders>
            <w:vAlign w:val="center"/>
          </w:tcPr>
          <w:p w14:paraId="3800BF31">
            <w:pPr>
              <w:keepNext w:val="0"/>
              <w:keepLines w:val="0"/>
              <w:pageBreakBefore w:val="0"/>
              <w:widowControl w:val="0"/>
              <w:kinsoku/>
              <w:wordWrap/>
              <w:overflowPunct/>
              <w:topLinePunct w:val="0"/>
              <w:autoSpaceDE/>
              <w:autoSpaceDN w:val="0"/>
              <w:bidi w:val="0"/>
              <w:adjustRightInd/>
              <w:snapToGrid/>
              <w:spacing w:line="240" w:lineRule="auto"/>
              <w:jc w:val="center"/>
              <w:textAlignment w:val="auto"/>
              <w:rPr>
                <w:rFonts w:hint="eastAsia" w:ascii="宋体" w:hAnsi="宋体" w:cs="宋体"/>
                <w:color w:val="auto"/>
                <w:szCs w:val="21"/>
                <w:highlight w:val="none"/>
              </w:rPr>
            </w:pPr>
            <w:r>
              <w:rPr>
                <w:rFonts w:hint="eastAsia" w:ascii="宋体" w:hAnsi="宋体" w:cs="宋体"/>
                <w:color w:val="auto"/>
                <w:szCs w:val="21"/>
                <w:highlight w:val="none"/>
              </w:rPr>
              <w:t>由投标人提供</w:t>
            </w:r>
          </w:p>
        </w:tc>
        <w:tc>
          <w:tcPr>
            <w:tcW w:w="1268" w:type="dxa"/>
            <w:tcBorders>
              <w:top w:val="single" w:color="auto" w:sz="4" w:space="0"/>
              <w:left w:val="single" w:color="auto" w:sz="4" w:space="0"/>
              <w:bottom w:val="single" w:color="auto" w:sz="4" w:space="0"/>
              <w:right w:val="single" w:color="auto" w:sz="4" w:space="0"/>
            </w:tcBorders>
            <w:vAlign w:val="center"/>
          </w:tcPr>
          <w:p w14:paraId="1DF99CEF">
            <w:pPr>
              <w:keepNext w:val="0"/>
              <w:keepLines w:val="0"/>
              <w:pageBreakBefore w:val="0"/>
              <w:kinsoku/>
              <w:wordWrap/>
              <w:overflowPunct/>
              <w:topLinePunct w:val="0"/>
              <w:autoSpaceDE/>
              <w:autoSpaceDN w:val="0"/>
              <w:bidi w:val="0"/>
              <w:adjustRightInd w:val="0"/>
              <w:snapToGrid w:val="0"/>
              <w:spacing w:line="240" w:lineRule="auto"/>
              <w:jc w:val="center"/>
              <w:textAlignment w:val="auto"/>
              <w:rPr>
                <w:rFonts w:hint="eastAsia" w:ascii="宋体" w:hAnsi="宋体" w:cs="宋体"/>
                <w:b w:val="0"/>
                <w:bCs w:val="0"/>
                <w:color w:val="auto"/>
                <w:szCs w:val="21"/>
                <w:highlight w:val="none"/>
              </w:rPr>
            </w:pPr>
          </w:p>
        </w:tc>
        <w:tc>
          <w:tcPr>
            <w:tcW w:w="1221" w:type="dxa"/>
            <w:tcBorders>
              <w:top w:val="single" w:color="auto" w:sz="4" w:space="0"/>
              <w:left w:val="single" w:color="auto" w:sz="4" w:space="0"/>
              <w:bottom w:val="single" w:color="auto" w:sz="4" w:space="0"/>
              <w:right w:val="single" w:color="auto" w:sz="4" w:space="0"/>
            </w:tcBorders>
            <w:vAlign w:val="center"/>
          </w:tcPr>
          <w:p w14:paraId="7C693EC9">
            <w:pPr>
              <w:keepNext w:val="0"/>
              <w:keepLines w:val="0"/>
              <w:pageBreakBefore w:val="0"/>
              <w:kinsoku/>
              <w:wordWrap/>
              <w:overflowPunct/>
              <w:topLinePunct w:val="0"/>
              <w:autoSpaceDE/>
              <w:autoSpaceDN w:val="0"/>
              <w:bidi w:val="0"/>
              <w:adjustRightInd w:val="0"/>
              <w:snapToGrid w:val="0"/>
              <w:spacing w:line="240" w:lineRule="auto"/>
              <w:jc w:val="center"/>
              <w:textAlignment w:val="auto"/>
              <w:rPr>
                <w:rFonts w:hint="eastAsia" w:ascii="宋体" w:hAnsi="宋体" w:cs="宋体"/>
                <w:b w:val="0"/>
                <w:bCs w:val="0"/>
                <w:color w:val="auto"/>
                <w:szCs w:val="21"/>
                <w:highlight w:val="none"/>
              </w:rPr>
            </w:pPr>
          </w:p>
        </w:tc>
        <w:tc>
          <w:tcPr>
            <w:tcW w:w="1221" w:type="dxa"/>
            <w:tcBorders>
              <w:top w:val="single" w:color="auto" w:sz="4" w:space="0"/>
              <w:left w:val="single" w:color="auto" w:sz="4" w:space="0"/>
              <w:bottom w:val="single" w:color="auto" w:sz="4" w:space="0"/>
              <w:right w:val="single" w:color="auto" w:sz="4" w:space="0"/>
            </w:tcBorders>
            <w:vAlign w:val="center"/>
          </w:tcPr>
          <w:p w14:paraId="61826F3D">
            <w:pPr>
              <w:keepNext w:val="0"/>
              <w:keepLines w:val="0"/>
              <w:pageBreakBefore w:val="0"/>
              <w:kinsoku/>
              <w:wordWrap/>
              <w:overflowPunct/>
              <w:topLinePunct w:val="0"/>
              <w:autoSpaceDE/>
              <w:autoSpaceDN w:val="0"/>
              <w:bidi w:val="0"/>
              <w:adjustRightInd w:val="0"/>
              <w:snapToGrid w:val="0"/>
              <w:spacing w:line="240" w:lineRule="auto"/>
              <w:jc w:val="center"/>
              <w:textAlignment w:val="auto"/>
              <w:rPr>
                <w:rFonts w:hint="eastAsia" w:ascii="宋体" w:hAnsi="宋体" w:cs="宋体"/>
                <w:b w:val="0"/>
                <w:bCs w:val="0"/>
                <w:color w:val="auto"/>
                <w:szCs w:val="21"/>
                <w:highlight w:val="none"/>
              </w:rPr>
            </w:pPr>
          </w:p>
        </w:tc>
      </w:tr>
      <w:tr w14:paraId="41A760DA">
        <w:tblPrEx>
          <w:tblCellMar>
            <w:top w:w="0" w:type="dxa"/>
            <w:left w:w="108" w:type="dxa"/>
            <w:bottom w:w="0" w:type="dxa"/>
            <w:right w:w="108" w:type="dxa"/>
          </w:tblCellMar>
        </w:tblPrEx>
        <w:trPr>
          <w:trHeight w:val="468" w:hRule="atLeast"/>
          <w:jc w:val="center"/>
        </w:trPr>
        <w:tc>
          <w:tcPr>
            <w:tcW w:w="710" w:type="dxa"/>
            <w:tcBorders>
              <w:top w:val="single" w:color="000000" w:sz="4" w:space="0"/>
              <w:left w:val="single" w:color="000000" w:sz="4" w:space="0"/>
              <w:bottom w:val="single" w:color="000000" w:sz="4" w:space="0"/>
              <w:right w:val="single" w:color="000000" w:sz="4" w:space="0"/>
            </w:tcBorders>
            <w:vAlign w:val="center"/>
          </w:tcPr>
          <w:p w14:paraId="5413C377">
            <w:pPr>
              <w:keepNext w:val="0"/>
              <w:keepLines w:val="0"/>
              <w:pageBreakBefore w:val="0"/>
              <w:widowControl/>
              <w:numPr>
                <w:ilvl w:val="0"/>
                <w:numId w:val="8"/>
              </w:numPr>
              <w:kinsoku/>
              <w:wordWrap/>
              <w:overflowPunct/>
              <w:topLinePunct w:val="0"/>
              <w:autoSpaceDE/>
              <w:autoSpaceDN w:val="0"/>
              <w:bidi w:val="0"/>
              <w:adjustRightInd w:val="0"/>
              <w:snapToGrid w:val="0"/>
              <w:spacing w:line="240" w:lineRule="auto"/>
              <w:ind w:left="425" w:leftChars="0" w:hanging="425" w:firstLineChars="0"/>
              <w:jc w:val="center"/>
              <w:textAlignment w:val="auto"/>
              <w:rPr>
                <w:rFonts w:hint="eastAsia" w:ascii="宋体" w:hAnsi="宋体" w:cs="宋体"/>
                <w:b w:val="0"/>
                <w:bCs w:val="0"/>
                <w:color w:val="auto"/>
                <w:kern w:val="2"/>
                <w:sz w:val="21"/>
                <w:szCs w:val="21"/>
                <w:highlight w:val="none"/>
                <w:lang w:val="en-US" w:eastAsia="zh-CN" w:bidi="ar-SA"/>
              </w:rPr>
            </w:pPr>
          </w:p>
        </w:tc>
        <w:tc>
          <w:tcPr>
            <w:tcW w:w="1744" w:type="dxa"/>
            <w:tcBorders>
              <w:top w:val="single" w:color="000000" w:sz="4" w:space="0"/>
              <w:left w:val="nil"/>
              <w:bottom w:val="single" w:color="000000" w:sz="4" w:space="0"/>
              <w:right w:val="single" w:color="auto" w:sz="4" w:space="0"/>
            </w:tcBorders>
            <w:vAlign w:val="center"/>
          </w:tcPr>
          <w:p w14:paraId="65D85B43">
            <w:pPr>
              <w:keepNext w:val="0"/>
              <w:keepLines w:val="0"/>
              <w:pageBreakBefore w:val="0"/>
              <w:widowControl w:val="0"/>
              <w:kinsoku/>
              <w:wordWrap/>
              <w:overflowPunct/>
              <w:topLinePunct w:val="0"/>
              <w:autoSpaceDE/>
              <w:autoSpaceDN w:val="0"/>
              <w:bidi w:val="0"/>
              <w:adjustRightInd/>
              <w:snapToGrid/>
              <w:spacing w:line="240" w:lineRule="auto"/>
              <w:jc w:val="center"/>
              <w:textAlignment w:val="auto"/>
              <w:rPr>
                <w:rFonts w:hint="default" w:ascii="宋体" w:hAnsi="宋体" w:cs="宋体"/>
                <w:b w:val="0"/>
                <w:bCs w:val="0"/>
                <w:color w:val="auto"/>
                <w:szCs w:val="21"/>
                <w:highlight w:val="none"/>
                <w:lang w:val="en-US" w:eastAsia="zh-CN"/>
              </w:rPr>
            </w:pPr>
            <w:r>
              <w:rPr>
                <w:rFonts w:hint="eastAsia" w:ascii="宋体" w:hAnsi="宋体" w:cs="宋体"/>
                <w:b w:val="0"/>
                <w:bCs w:val="0"/>
                <w:color w:val="auto"/>
                <w:szCs w:val="21"/>
                <w:highlight w:val="none"/>
                <w:lang w:eastAsia="zh-CN"/>
              </w:rPr>
              <w:t>▲</w:t>
            </w:r>
            <w:r>
              <w:rPr>
                <w:rFonts w:hint="eastAsia" w:ascii="宋体" w:hAnsi="宋体" w:cs="宋体"/>
                <w:b w:val="0"/>
                <w:bCs w:val="0"/>
                <w:color w:val="auto"/>
                <w:szCs w:val="21"/>
                <w:highlight w:val="none"/>
                <w:lang w:val="en-US" w:eastAsia="zh-CN"/>
              </w:rPr>
              <w:t>外壳材质</w:t>
            </w:r>
          </w:p>
        </w:tc>
        <w:tc>
          <w:tcPr>
            <w:tcW w:w="3410" w:type="dxa"/>
            <w:tcBorders>
              <w:top w:val="single" w:color="auto" w:sz="4" w:space="0"/>
              <w:left w:val="single" w:color="auto" w:sz="4" w:space="0"/>
              <w:bottom w:val="single" w:color="auto" w:sz="4" w:space="0"/>
              <w:right w:val="single" w:color="auto" w:sz="4" w:space="0"/>
            </w:tcBorders>
            <w:vAlign w:val="center"/>
          </w:tcPr>
          <w:p w14:paraId="2D7ED329">
            <w:pPr>
              <w:keepNext w:val="0"/>
              <w:keepLines w:val="0"/>
              <w:pageBreakBefore w:val="0"/>
              <w:widowControl w:val="0"/>
              <w:kinsoku/>
              <w:wordWrap/>
              <w:overflowPunct/>
              <w:topLinePunct w:val="0"/>
              <w:autoSpaceDE/>
              <w:autoSpaceDN w:val="0"/>
              <w:bidi w:val="0"/>
              <w:adjustRightInd/>
              <w:snapToGrid/>
              <w:spacing w:line="240" w:lineRule="auto"/>
              <w:jc w:val="center"/>
              <w:textAlignment w:val="auto"/>
              <w:rPr>
                <w:rFonts w:hint="eastAsia" w:ascii="宋体" w:hAnsi="宋体" w:cs="宋体"/>
                <w:color w:val="auto"/>
                <w:szCs w:val="21"/>
                <w:highlight w:val="none"/>
              </w:rPr>
            </w:pPr>
            <w:r>
              <w:rPr>
                <w:rFonts w:hint="eastAsia" w:ascii="宋体" w:hAnsi="宋体" w:cs="阿里巴巴普惠体"/>
                <w:sz w:val="21"/>
                <w:szCs w:val="21"/>
                <w:highlight w:val="none"/>
                <w:lang w:val="en-GB"/>
              </w:rPr>
              <w:t>坚固的加强聚化合物注塑外壳，彻底杜绝化学药剂及盐腐蚀</w:t>
            </w:r>
          </w:p>
        </w:tc>
        <w:tc>
          <w:tcPr>
            <w:tcW w:w="1268" w:type="dxa"/>
            <w:tcBorders>
              <w:top w:val="single" w:color="auto" w:sz="4" w:space="0"/>
              <w:left w:val="single" w:color="auto" w:sz="4" w:space="0"/>
              <w:bottom w:val="single" w:color="auto" w:sz="4" w:space="0"/>
              <w:right w:val="single" w:color="auto" w:sz="4" w:space="0"/>
            </w:tcBorders>
            <w:vAlign w:val="center"/>
          </w:tcPr>
          <w:p w14:paraId="2E414F0F">
            <w:pPr>
              <w:keepNext w:val="0"/>
              <w:keepLines w:val="0"/>
              <w:pageBreakBefore w:val="0"/>
              <w:kinsoku/>
              <w:wordWrap/>
              <w:overflowPunct/>
              <w:topLinePunct w:val="0"/>
              <w:autoSpaceDE/>
              <w:autoSpaceDN w:val="0"/>
              <w:bidi w:val="0"/>
              <w:adjustRightInd w:val="0"/>
              <w:snapToGrid w:val="0"/>
              <w:spacing w:line="240" w:lineRule="auto"/>
              <w:jc w:val="center"/>
              <w:textAlignment w:val="auto"/>
              <w:rPr>
                <w:rFonts w:hint="eastAsia" w:ascii="宋体" w:hAnsi="宋体" w:cs="宋体"/>
                <w:b w:val="0"/>
                <w:bCs w:val="0"/>
                <w:color w:val="auto"/>
                <w:szCs w:val="21"/>
                <w:highlight w:val="none"/>
              </w:rPr>
            </w:pPr>
          </w:p>
        </w:tc>
        <w:tc>
          <w:tcPr>
            <w:tcW w:w="1221" w:type="dxa"/>
            <w:tcBorders>
              <w:top w:val="single" w:color="auto" w:sz="4" w:space="0"/>
              <w:left w:val="single" w:color="auto" w:sz="4" w:space="0"/>
              <w:bottom w:val="single" w:color="auto" w:sz="4" w:space="0"/>
              <w:right w:val="single" w:color="auto" w:sz="4" w:space="0"/>
            </w:tcBorders>
            <w:vAlign w:val="center"/>
          </w:tcPr>
          <w:p w14:paraId="08A10EDB">
            <w:pPr>
              <w:keepNext w:val="0"/>
              <w:keepLines w:val="0"/>
              <w:pageBreakBefore w:val="0"/>
              <w:kinsoku/>
              <w:wordWrap/>
              <w:overflowPunct/>
              <w:topLinePunct w:val="0"/>
              <w:autoSpaceDE/>
              <w:autoSpaceDN w:val="0"/>
              <w:bidi w:val="0"/>
              <w:adjustRightInd w:val="0"/>
              <w:snapToGrid w:val="0"/>
              <w:spacing w:line="240" w:lineRule="auto"/>
              <w:jc w:val="center"/>
              <w:textAlignment w:val="auto"/>
              <w:rPr>
                <w:rFonts w:hint="eastAsia" w:ascii="宋体" w:hAnsi="宋体" w:cs="宋体"/>
                <w:b w:val="0"/>
                <w:bCs w:val="0"/>
                <w:color w:val="auto"/>
                <w:szCs w:val="21"/>
                <w:highlight w:val="none"/>
              </w:rPr>
            </w:pPr>
          </w:p>
        </w:tc>
        <w:tc>
          <w:tcPr>
            <w:tcW w:w="1221" w:type="dxa"/>
            <w:tcBorders>
              <w:top w:val="single" w:color="auto" w:sz="4" w:space="0"/>
              <w:left w:val="single" w:color="auto" w:sz="4" w:space="0"/>
              <w:bottom w:val="single" w:color="auto" w:sz="4" w:space="0"/>
              <w:right w:val="single" w:color="auto" w:sz="4" w:space="0"/>
            </w:tcBorders>
            <w:vAlign w:val="center"/>
          </w:tcPr>
          <w:p w14:paraId="5B1B3405">
            <w:pPr>
              <w:keepNext w:val="0"/>
              <w:keepLines w:val="0"/>
              <w:pageBreakBefore w:val="0"/>
              <w:kinsoku/>
              <w:wordWrap/>
              <w:overflowPunct/>
              <w:topLinePunct w:val="0"/>
              <w:autoSpaceDE/>
              <w:autoSpaceDN w:val="0"/>
              <w:bidi w:val="0"/>
              <w:adjustRightInd w:val="0"/>
              <w:snapToGrid w:val="0"/>
              <w:spacing w:line="240" w:lineRule="auto"/>
              <w:jc w:val="center"/>
              <w:textAlignment w:val="auto"/>
              <w:rPr>
                <w:rFonts w:hint="eastAsia" w:ascii="宋体" w:hAnsi="宋体" w:cs="宋体"/>
                <w:b w:val="0"/>
                <w:bCs w:val="0"/>
                <w:color w:val="auto"/>
                <w:szCs w:val="21"/>
                <w:highlight w:val="none"/>
              </w:rPr>
            </w:pPr>
          </w:p>
        </w:tc>
      </w:tr>
      <w:tr w14:paraId="4CED9D85">
        <w:tblPrEx>
          <w:tblCellMar>
            <w:top w:w="0" w:type="dxa"/>
            <w:left w:w="108" w:type="dxa"/>
            <w:bottom w:w="0" w:type="dxa"/>
            <w:right w:w="108" w:type="dxa"/>
          </w:tblCellMar>
        </w:tblPrEx>
        <w:trPr>
          <w:trHeight w:val="468" w:hRule="atLeast"/>
          <w:jc w:val="center"/>
        </w:trPr>
        <w:tc>
          <w:tcPr>
            <w:tcW w:w="710" w:type="dxa"/>
            <w:tcBorders>
              <w:top w:val="single" w:color="000000" w:sz="4" w:space="0"/>
              <w:left w:val="single" w:color="000000" w:sz="4" w:space="0"/>
              <w:bottom w:val="single" w:color="000000" w:sz="4" w:space="0"/>
              <w:right w:val="single" w:color="000000" w:sz="4" w:space="0"/>
            </w:tcBorders>
            <w:vAlign w:val="center"/>
          </w:tcPr>
          <w:p w14:paraId="0D44B3DA">
            <w:pPr>
              <w:keepNext w:val="0"/>
              <w:keepLines w:val="0"/>
              <w:pageBreakBefore w:val="0"/>
              <w:widowControl/>
              <w:numPr>
                <w:ilvl w:val="0"/>
                <w:numId w:val="8"/>
              </w:numPr>
              <w:kinsoku/>
              <w:wordWrap/>
              <w:overflowPunct/>
              <w:topLinePunct w:val="0"/>
              <w:autoSpaceDE/>
              <w:autoSpaceDN w:val="0"/>
              <w:bidi w:val="0"/>
              <w:adjustRightInd w:val="0"/>
              <w:snapToGrid w:val="0"/>
              <w:spacing w:line="240" w:lineRule="auto"/>
              <w:ind w:left="425" w:leftChars="0" w:hanging="425" w:firstLineChars="0"/>
              <w:jc w:val="center"/>
              <w:textAlignment w:val="auto"/>
              <w:rPr>
                <w:rFonts w:hint="eastAsia" w:ascii="宋体" w:hAnsi="宋体" w:cs="宋体"/>
                <w:b w:val="0"/>
                <w:bCs w:val="0"/>
                <w:color w:val="auto"/>
                <w:kern w:val="2"/>
                <w:sz w:val="21"/>
                <w:szCs w:val="21"/>
                <w:highlight w:val="none"/>
                <w:lang w:val="en-US" w:eastAsia="zh-CN" w:bidi="ar-SA"/>
              </w:rPr>
            </w:pPr>
          </w:p>
        </w:tc>
        <w:tc>
          <w:tcPr>
            <w:tcW w:w="1744" w:type="dxa"/>
            <w:tcBorders>
              <w:top w:val="single" w:color="000000" w:sz="4" w:space="0"/>
              <w:left w:val="nil"/>
              <w:bottom w:val="single" w:color="000000" w:sz="4" w:space="0"/>
              <w:right w:val="single" w:color="auto" w:sz="4" w:space="0"/>
            </w:tcBorders>
            <w:vAlign w:val="center"/>
          </w:tcPr>
          <w:p w14:paraId="74B30674">
            <w:pPr>
              <w:keepNext w:val="0"/>
              <w:keepLines w:val="0"/>
              <w:pageBreakBefore w:val="0"/>
              <w:widowControl w:val="0"/>
              <w:kinsoku/>
              <w:wordWrap/>
              <w:overflowPunct/>
              <w:topLinePunct w:val="0"/>
              <w:autoSpaceDE/>
              <w:autoSpaceDN w:val="0"/>
              <w:bidi w:val="0"/>
              <w:adjustRightInd/>
              <w:snapToGrid/>
              <w:spacing w:line="240" w:lineRule="auto"/>
              <w:jc w:val="center"/>
              <w:textAlignment w:val="auto"/>
              <w:rPr>
                <w:rFonts w:hint="default" w:ascii="宋体" w:hAnsi="宋体" w:cs="宋体"/>
                <w:b w:val="0"/>
                <w:bCs w:val="0"/>
                <w:color w:val="auto"/>
                <w:szCs w:val="21"/>
                <w:highlight w:val="none"/>
                <w:lang w:val="en-US" w:eastAsia="zh-CN"/>
              </w:rPr>
            </w:pPr>
            <w:r>
              <w:rPr>
                <w:rFonts w:hint="eastAsia" w:ascii="宋体" w:hAnsi="宋体" w:cs="宋体"/>
                <w:b w:val="0"/>
                <w:bCs w:val="0"/>
                <w:color w:val="auto"/>
                <w:szCs w:val="21"/>
                <w:highlight w:val="none"/>
                <w:lang w:val="en-US" w:eastAsia="zh-CN"/>
              </w:rPr>
              <w:t>设备品牌</w:t>
            </w:r>
          </w:p>
        </w:tc>
        <w:tc>
          <w:tcPr>
            <w:tcW w:w="3410" w:type="dxa"/>
            <w:tcBorders>
              <w:top w:val="single" w:color="auto" w:sz="4" w:space="0"/>
              <w:left w:val="single" w:color="auto" w:sz="4" w:space="0"/>
              <w:bottom w:val="single" w:color="auto" w:sz="4" w:space="0"/>
              <w:right w:val="single" w:color="auto" w:sz="4" w:space="0"/>
            </w:tcBorders>
            <w:vAlign w:val="center"/>
          </w:tcPr>
          <w:p w14:paraId="3480DFF9">
            <w:pPr>
              <w:keepNext w:val="0"/>
              <w:keepLines w:val="0"/>
              <w:pageBreakBefore w:val="0"/>
              <w:widowControl w:val="0"/>
              <w:kinsoku/>
              <w:wordWrap/>
              <w:overflowPunct/>
              <w:topLinePunct w:val="0"/>
              <w:autoSpaceDE/>
              <w:autoSpaceDN w:val="0"/>
              <w:bidi w:val="0"/>
              <w:adjustRightInd/>
              <w:snapToGrid/>
              <w:spacing w:line="240" w:lineRule="auto"/>
              <w:jc w:val="center"/>
              <w:textAlignment w:val="auto"/>
              <w:rPr>
                <w:rFonts w:hint="eastAsia" w:ascii="宋体" w:hAnsi="宋体" w:cs="宋体"/>
                <w:color w:val="auto"/>
                <w:szCs w:val="21"/>
                <w:highlight w:val="none"/>
              </w:rPr>
            </w:pPr>
            <w:r>
              <w:rPr>
                <w:rFonts w:hint="eastAsia" w:ascii="宋体" w:hAnsi="宋体" w:cs="宋体"/>
                <w:color w:val="auto"/>
                <w:szCs w:val="21"/>
                <w:highlight w:val="none"/>
              </w:rPr>
              <w:t>由投标人提供</w:t>
            </w:r>
          </w:p>
        </w:tc>
        <w:tc>
          <w:tcPr>
            <w:tcW w:w="1268" w:type="dxa"/>
            <w:tcBorders>
              <w:top w:val="single" w:color="auto" w:sz="4" w:space="0"/>
              <w:left w:val="single" w:color="auto" w:sz="4" w:space="0"/>
              <w:bottom w:val="single" w:color="auto" w:sz="4" w:space="0"/>
              <w:right w:val="single" w:color="auto" w:sz="4" w:space="0"/>
            </w:tcBorders>
            <w:vAlign w:val="center"/>
          </w:tcPr>
          <w:p w14:paraId="7E362F9B">
            <w:pPr>
              <w:keepNext w:val="0"/>
              <w:keepLines w:val="0"/>
              <w:pageBreakBefore w:val="0"/>
              <w:kinsoku/>
              <w:wordWrap/>
              <w:overflowPunct/>
              <w:topLinePunct w:val="0"/>
              <w:autoSpaceDE/>
              <w:autoSpaceDN w:val="0"/>
              <w:bidi w:val="0"/>
              <w:adjustRightInd w:val="0"/>
              <w:snapToGrid w:val="0"/>
              <w:spacing w:line="240" w:lineRule="auto"/>
              <w:jc w:val="center"/>
              <w:textAlignment w:val="auto"/>
              <w:rPr>
                <w:rFonts w:hint="eastAsia" w:ascii="宋体" w:hAnsi="宋体" w:cs="宋体"/>
                <w:b w:val="0"/>
                <w:bCs w:val="0"/>
                <w:color w:val="auto"/>
                <w:szCs w:val="21"/>
                <w:highlight w:val="none"/>
              </w:rPr>
            </w:pPr>
          </w:p>
        </w:tc>
        <w:tc>
          <w:tcPr>
            <w:tcW w:w="1221" w:type="dxa"/>
            <w:tcBorders>
              <w:top w:val="single" w:color="auto" w:sz="4" w:space="0"/>
              <w:left w:val="single" w:color="auto" w:sz="4" w:space="0"/>
              <w:bottom w:val="single" w:color="auto" w:sz="4" w:space="0"/>
              <w:right w:val="single" w:color="auto" w:sz="4" w:space="0"/>
            </w:tcBorders>
            <w:vAlign w:val="center"/>
          </w:tcPr>
          <w:p w14:paraId="6316660C">
            <w:pPr>
              <w:keepNext w:val="0"/>
              <w:keepLines w:val="0"/>
              <w:pageBreakBefore w:val="0"/>
              <w:kinsoku/>
              <w:wordWrap/>
              <w:overflowPunct/>
              <w:topLinePunct w:val="0"/>
              <w:autoSpaceDE/>
              <w:autoSpaceDN w:val="0"/>
              <w:bidi w:val="0"/>
              <w:adjustRightInd w:val="0"/>
              <w:snapToGrid w:val="0"/>
              <w:spacing w:line="240" w:lineRule="auto"/>
              <w:jc w:val="center"/>
              <w:textAlignment w:val="auto"/>
              <w:rPr>
                <w:rFonts w:hint="eastAsia" w:ascii="宋体" w:hAnsi="宋体" w:cs="宋体"/>
                <w:b w:val="0"/>
                <w:bCs w:val="0"/>
                <w:color w:val="auto"/>
                <w:szCs w:val="21"/>
                <w:highlight w:val="none"/>
              </w:rPr>
            </w:pPr>
          </w:p>
        </w:tc>
        <w:tc>
          <w:tcPr>
            <w:tcW w:w="1221" w:type="dxa"/>
            <w:tcBorders>
              <w:top w:val="single" w:color="auto" w:sz="4" w:space="0"/>
              <w:left w:val="single" w:color="auto" w:sz="4" w:space="0"/>
              <w:bottom w:val="single" w:color="auto" w:sz="4" w:space="0"/>
              <w:right w:val="single" w:color="auto" w:sz="4" w:space="0"/>
            </w:tcBorders>
            <w:vAlign w:val="center"/>
          </w:tcPr>
          <w:p w14:paraId="492F6C4A">
            <w:pPr>
              <w:keepNext w:val="0"/>
              <w:keepLines w:val="0"/>
              <w:pageBreakBefore w:val="0"/>
              <w:kinsoku/>
              <w:wordWrap/>
              <w:overflowPunct/>
              <w:topLinePunct w:val="0"/>
              <w:autoSpaceDE/>
              <w:autoSpaceDN w:val="0"/>
              <w:bidi w:val="0"/>
              <w:adjustRightInd w:val="0"/>
              <w:snapToGrid w:val="0"/>
              <w:spacing w:line="240" w:lineRule="auto"/>
              <w:jc w:val="center"/>
              <w:textAlignment w:val="auto"/>
              <w:rPr>
                <w:rFonts w:hint="eastAsia" w:ascii="宋体" w:hAnsi="宋体" w:cs="宋体"/>
                <w:b w:val="0"/>
                <w:bCs w:val="0"/>
                <w:color w:val="auto"/>
                <w:szCs w:val="21"/>
                <w:highlight w:val="none"/>
              </w:rPr>
            </w:pPr>
          </w:p>
        </w:tc>
      </w:tr>
      <w:tr w14:paraId="12949B08">
        <w:tblPrEx>
          <w:tblCellMar>
            <w:top w:w="0" w:type="dxa"/>
            <w:left w:w="108" w:type="dxa"/>
            <w:bottom w:w="0" w:type="dxa"/>
            <w:right w:w="108" w:type="dxa"/>
          </w:tblCellMar>
        </w:tblPrEx>
        <w:trPr>
          <w:trHeight w:val="468" w:hRule="atLeast"/>
          <w:jc w:val="center"/>
        </w:trPr>
        <w:tc>
          <w:tcPr>
            <w:tcW w:w="710" w:type="dxa"/>
            <w:tcBorders>
              <w:top w:val="single" w:color="000000" w:sz="4" w:space="0"/>
              <w:left w:val="single" w:color="000000" w:sz="4" w:space="0"/>
              <w:bottom w:val="single" w:color="000000" w:sz="4" w:space="0"/>
              <w:right w:val="single" w:color="000000" w:sz="4" w:space="0"/>
            </w:tcBorders>
            <w:vAlign w:val="center"/>
          </w:tcPr>
          <w:p w14:paraId="24A94D12">
            <w:pPr>
              <w:keepNext w:val="0"/>
              <w:keepLines w:val="0"/>
              <w:pageBreakBefore w:val="0"/>
              <w:widowControl/>
              <w:numPr>
                <w:ilvl w:val="0"/>
                <w:numId w:val="8"/>
              </w:numPr>
              <w:kinsoku/>
              <w:wordWrap/>
              <w:overflowPunct/>
              <w:topLinePunct w:val="0"/>
              <w:autoSpaceDE/>
              <w:autoSpaceDN w:val="0"/>
              <w:bidi w:val="0"/>
              <w:adjustRightInd w:val="0"/>
              <w:snapToGrid w:val="0"/>
              <w:spacing w:line="240" w:lineRule="auto"/>
              <w:ind w:left="425" w:leftChars="0" w:hanging="425" w:firstLineChars="0"/>
              <w:jc w:val="center"/>
              <w:textAlignment w:val="auto"/>
              <w:rPr>
                <w:rFonts w:hint="eastAsia" w:ascii="宋体" w:hAnsi="宋体" w:cs="宋体"/>
                <w:b w:val="0"/>
                <w:bCs w:val="0"/>
                <w:color w:val="auto"/>
                <w:kern w:val="2"/>
                <w:sz w:val="21"/>
                <w:szCs w:val="21"/>
                <w:highlight w:val="none"/>
                <w:lang w:val="en-US" w:eastAsia="zh-CN" w:bidi="ar-SA"/>
              </w:rPr>
            </w:pPr>
          </w:p>
        </w:tc>
        <w:tc>
          <w:tcPr>
            <w:tcW w:w="1744" w:type="dxa"/>
            <w:tcBorders>
              <w:top w:val="single" w:color="000000" w:sz="4" w:space="0"/>
              <w:left w:val="nil"/>
              <w:bottom w:val="single" w:color="000000" w:sz="4" w:space="0"/>
              <w:right w:val="single" w:color="auto" w:sz="4" w:space="0"/>
            </w:tcBorders>
            <w:vAlign w:val="center"/>
          </w:tcPr>
          <w:p w14:paraId="32E5AAB4">
            <w:pPr>
              <w:keepNext w:val="0"/>
              <w:keepLines w:val="0"/>
              <w:pageBreakBefore w:val="0"/>
              <w:widowControl w:val="0"/>
              <w:kinsoku/>
              <w:wordWrap/>
              <w:overflowPunct/>
              <w:topLinePunct w:val="0"/>
              <w:autoSpaceDE/>
              <w:autoSpaceDN w:val="0"/>
              <w:bidi w:val="0"/>
              <w:adjustRightInd/>
              <w:snapToGrid/>
              <w:spacing w:line="240" w:lineRule="auto"/>
              <w:jc w:val="center"/>
              <w:textAlignment w:val="auto"/>
              <w:rPr>
                <w:rFonts w:hint="default" w:ascii="宋体" w:hAnsi="宋体" w:cs="宋体"/>
                <w:b w:val="0"/>
                <w:bCs w:val="0"/>
                <w:color w:val="auto"/>
                <w:szCs w:val="21"/>
                <w:highlight w:val="none"/>
                <w:lang w:val="en-US" w:eastAsia="zh-CN"/>
              </w:rPr>
            </w:pPr>
            <w:r>
              <w:rPr>
                <w:rFonts w:hint="eastAsia" w:ascii="宋体" w:hAnsi="宋体" w:cs="宋体"/>
                <w:b w:val="0"/>
                <w:bCs w:val="0"/>
                <w:color w:val="auto"/>
                <w:szCs w:val="21"/>
                <w:highlight w:val="none"/>
                <w:lang w:val="en-US" w:eastAsia="zh-CN"/>
              </w:rPr>
              <w:t>品牌获得认证</w:t>
            </w:r>
          </w:p>
        </w:tc>
        <w:tc>
          <w:tcPr>
            <w:tcW w:w="3410" w:type="dxa"/>
            <w:tcBorders>
              <w:top w:val="single" w:color="auto" w:sz="4" w:space="0"/>
              <w:left w:val="single" w:color="auto" w:sz="4" w:space="0"/>
              <w:bottom w:val="single" w:color="auto" w:sz="4" w:space="0"/>
              <w:right w:val="single" w:color="auto" w:sz="4" w:space="0"/>
            </w:tcBorders>
            <w:vAlign w:val="center"/>
          </w:tcPr>
          <w:p w14:paraId="209DD08D">
            <w:pPr>
              <w:keepNext w:val="0"/>
              <w:keepLines w:val="0"/>
              <w:pageBreakBefore w:val="0"/>
              <w:widowControl w:val="0"/>
              <w:kinsoku/>
              <w:wordWrap/>
              <w:overflowPunct/>
              <w:topLinePunct w:val="0"/>
              <w:autoSpaceDE/>
              <w:autoSpaceDN w:val="0"/>
              <w:bidi w:val="0"/>
              <w:adjustRightInd/>
              <w:snapToGrid/>
              <w:spacing w:line="240" w:lineRule="auto"/>
              <w:jc w:val="center"/>
              <w:textAlignment w:val="auto"/>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整机原装进口</w:t>
            </w:r>
          </w:p>
          <w:p w14:paraId="7EE86240">
            <w:pPr>
              <w:keepNext w:val="0"/>
              <w:keepLines w:val="0"/>
              <w:pageBreakBefore w:val="0"/>
              <w:widowControl w:val="0"/>
              <w:kinsoku/>
              <w:wordWrap/>
              <w:overflowPunct/>
              <w:topLinePunct w:val="0"/>
              <w:autoSpaceDE/>
              <w:autoSpaceDN w:val="0"/>
              <w:bidi w:val="0"/>
              <w:adjustRightInd/>
              <w:snapToGrid/>
              <w:spacing w:line="240" w:lineRule="auto"/>
              <w:jc w:val="center"/>
              <w:textAlignment w:val="auto"/>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满足CE认证</w:t>
            </w:r>
          </w:p>
        </w:tc>
        <w:tc>
          <w:tcPr>
            <w:tcW w:w="1268" w:type="dxa"/>
            <w:tcBorders>
              <w:top w:val="single" w:color="auto" w:sz="4" w:space="0"/>
              <w:left w:val="single" w:color="auto" w:sz="4" w:space="0"/>
              <w:bottom w:val="single" w:color="auto" w:sz="4" w:space="0"/>
              <w:right w:val="single" w:color="auto" w:sz="4" w:space="0"/>
            </w:tcBorders>
            <w:vAlign w:val="center"/>
          </w:tcPr>
          <w:p w14:paraId="578684FE">
            <w:pPr>
              <w:keepNext w:val="0"/>
              <w:keepLines w:val="0"/>
              <w:pageBreakBefore w:val="0"/>
              <w:kinsoku/>
              <w:wordWrap/>
              <w:overflowPunct/>
              <w:topLinePunct w:val="0"/>
              <w:autoSpaceDE/>
              <w:autoSpaceDN w:val="0"/>
              <w:bidi w:val="0"/>
              <w:adjustRightInd w:val="0"/>
              <w:snapToGrid w:val="0"/>
              <w:spacing w:line="240" w:lineRule="auto"/>
              <w:jc w:val="center"/>
              <w:textAlignment w:val="auto"/>
              <w:rPr>
                <w:rFonts w:hint="eastAsia" w:ascii="宋体" w:hAnsi="宋体" w:cs="宋体"/>
                <w:b w:val="0"/>
                <w:bCs w:val="0"/>
                <w:color w:val="auto"/>
                <w:szCs w:val="21"/>
                <w:highlight w:val="none"/>
              </w:rPr>
            </w:pPr>
          </w:p>
        </w:tc>
        <w:tc>
          <w:tcPr>
            <w:tcW w:w="1221" w:type="dxa"/>
            <w:tcBorders>
              <w:top w:val="single" w:color="auto" w:sz="4" w:space="0"/>
              <w:left w:val="single" w:color="auto" w:sz="4" w:space="0"/>
              <w:bottom w:val="single" w:color="auto" w:sz="4" w:space="0"/>
              <w:right w:val="single" w:color="auto" w:sz="4" w:space="0"/>
            </w:tcBorders>
            <w:vAlign w:val="center"/>
          </w:tcPr>
          <w:p w14:paraId="48F4F77B">
            <w:pPr>
              <w:keepNext w:val="0"/>
              <w:keepLines w:val="0"/>
              <w:pageBreakBefore w:val="0"/>
              <w:kinsoku/>
              <w:wordWrap/>
              <w:overflowPunct/>
              <w:topLinePunct w:val="0"/>
              <w:autoSpaceDE/>
              <w:autoSpaceDN w:val="0"/>
              <w:bidi w:val="0"/>
              <w:adjustRightInd w:val="0"/>
              <w:snapToGrid w:val="0"/>
              <w:spacing w:line="240" w:lineRule="auto"/>
              <w:jc w:val="center"/>
              <w:textAlignment w:val="auto"/>
              <w:rPr>
                <w:rFonts w:hint="eastAsia" w:ascii="宋体" w:hAnsi="宋体" w:cs="宋体"/>
                <w:b w:val="0"/>
                <w:bCs w:val="0"/>
                <w:color w:val="auto"/>
                <w:szCs w:val="21"/>
                <w:highlight w:val="none"/>
              </w:rPr>
            </w:pPr>
          </w:p>
        </w:tc>
        <w:tc>
          <w:tcPr>
            <w:tcW w:w="1221" w:type="dxa"/>
            <w:tcBorders>
              <w:top w:val="single" w:color="auto" w:sz="4" w:space="0"/>
              <w:left w:val="single" w:color="auto" w:sz="4" w:space="0"/>
              <w:bottom w:val="single" w:color="auto" w:sz="4" w:space="0"/>
              <w:right w:val="single" w:color="auto" w:sz="4" w:space="0"/>
            </w:tcBorders>
            <w:vAlign w:val="center"/>
          </w:tcPr>
          <w:p w14:paraId="4BA2B46F">
            <w:pPr>
              <w:keepNext w:val="0"/>
              <w:keepLines w:val="0"/>
              <w:pageBreakBefore w:val="0"/>
              <w:kinsoku/>
              <w:wordWrap/>
              <w:overflowPunct/>
              <w:topLinePunct w:val="0"/>
              <w:autoSpaceDE/>
              <w:autoSpaceDN w:val="0"/>
              <w:bidi w:val="0"/>
              <w:adjustRightInd w:val="0"/>
              <w:snapToGrid w:val="0"/>
              <w:spacing w:line="240" w:lineRule="auto"/>
              <w:jc w:val="center"/>
              <w:textAlignment w:val="auto"/>
              <w:rPr>
                <w:rFonts w:hint="eastAsia" w:ascii="宋体" w:hAnsi="宋体" w:cs="宋体"/>
                <w:b w:val="0"/>
                <w:bCs w:val="0"/>
                <w:color w:val="auto"/>
                <w:szCs w:val="21"/>
                <w:highlight w:val="none"/>
              </w:rPr>
            </w:pPr>
          </w:p>
        </w:tc>
      </w:tr>
    </w:tbl>
    <w:p w14:paraId="7053E50E">
      <w:pPr>
        <w:keepNext w:val="0"/>
        <w:keepLines w:val="0"/>
        <w:pageBreakBefore w:val="0"/>
        <w:widowControl w:val="0"/>
        <w:kinsoku/>
        <w:wordWrap/>
        <w:overflowPunct/>
        <w:topLinePunct w:val="0"/>
        <w:autoSpaceDE/>
        <w:autoSpaceDN/>
        <w:bidi w:val="0"/>
        <w:adjustRightInd/>
        <w:snapToGrid w:val="0"/>
        <w:spacing w:line="360" w:lineRule="auto"/>
        <w:textAlignment w:val="auto"/>
        <w:rPr>
          <w:rFonts w:hint="eastAsia"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注：</w:t>
      </w:r>
    </w:p>
    <w:p w14:paraId="2EA002B1">
      <w:pPr>
        <w:keepNext w:val="0"/>
        <w:keepLines w:val="0"/>
        <w:pageBreakBefore w:val="0"/>
        <w:widowControl w:val="0"/>
        <w:kinsoku/>
        <w:wordWrap/>
        <w:overflowPunct/>
        <w:topLinePunct w:val="0"/>
        <w:autoSpaceDE/>
        <w:autoSpaceDN/>
        <w:bidi w:val="0"/>
        <w:adjustRightInd/>
        <w:snapToGrid w:val="0"/>
        <w:spacing w:line="360" w:lineRule="auto"/>
        <w:textAlignment w:val="auto"/>
        <w:rPr>
          <w:rFonts w:hint="eastAsia" w:ascii="宋体" w:hAnsi="宋体" w:cs="宋体"/>
          <w:color w:val="auto"/>
          <w:szCs w:val="21"/>
          <w:highlight w:val="none"/>
        </w:rPr>
      </w:pPr>
      <w:r>
        <w:rPr>
          <w:rFonts w:hint="eastAsia" w:ascii="宋体" w:hAnsi="宋体" w:cs="宋体"/>
          <w:color w:val="auto"/>
          <w:szCs w:val="21"/>
          <w:highlight w:val="none"/>
        </w:rPr>
        <w:t>①“</w:t>
      </w:r>
      <w:r>
        <w:rPr>
          <w:rFonts w:hint="eastAsia" w:ascii="宋体" w:hAnsi="宋体" w:cs="宋体"/>
          <w:b/>
          <w:color w:val="auto"/>
          <w:szCs w:val="21"/>
          <w:highlight w:val="none"/>
          <w:lang w:eastAsia="zh-CN"/>
        </w:rPr>
        <w:t>▲</w:t>
      </w:r>
      <w:r>
        <w:rPr>
          <w:rFonts w:hint="eastAsia" w:ascii="宋体" w:hAnsi="宋体" w:cs="宋体"/>
          <w:color w:val="auto"/>
          <w:szCs w:val="21"/>
          <w:highlight w:val="none"/>
        </w:rPr>
        <w:t>”表示为必须响应项，否则将导致无效标</w:t>
      </w:r>
      <w:r>
        <w:rPr>
          <w:rFonts w:hint="eastAsia" w:ascii="宋体" w:hAnsi="宋体" w:cs="宋体"/>
          <w:color w:val="auto"/>
          <w:szCs w:val="21"/>
          <w:highlight w:val="none"/>
          <w:lang w:eastAsia="zh-CN"/>
        </w:rPr>
        <w:t>，</w:t>
      </w:r>
      <w:r>
        <w:rPr>
          <w:rFonts w:hint="eastAsia" w:ascii="宋体" w:hAnsi="宋体" w:cs="宋体"/>
          <w:color w:val="auto"/>
          <w:szCs w:val="21"/>
          <w:highlight w:val="none"/>
        </w:rPr>
        <w:t>本页加盖投标人公章即视为响应。</w:t>
      </w:r>
    </w:p>
    <w:p w14:paraId="629460E3">
      <w:pPr>
        <w:rPr>
          <w:color w:val="auto"/>
          <w:highlight w:val="none"/>
        </w:rPr>
      </w:pPr>
      <w:r>
        <w:rPr>
          <w:rFonts w:hint="eastAsia" w:ascii="宋体" w:hAnsi="宋体" w:cs="宋体"/>
          <w:color w:val="auto"/>
          <w:szCs w:val="21"/>
          <w:highlight w:val="none"/>
        </w:rPr>
        <w:t>②“</w:t>
      </w:r>
      <w:r>
        <w:rPr>
          <w:rFonts w:hint="eastAsia" w:ascii="宋体" w:hAnsi="宋体" w:cs="宋体"/>
          <w:color w:val="auto"/>
          <w:szCs w:val="21"/>
          <w:highlight w:val="none"/>
          <w:lang w:eastAsia="zh-CN"/>
        </w:rPr>
        <w:t>★</w:t>
      </w:r>
      <w:r>
        <w:rPr>
          <w:rFonts w:hint="eastAsia" w:ascii="宋体" w:hAnsi="宋体" w:cs="宋体"/>
          <w:color w:val="auto"/>
          <w:szCs w:val="21"/>
          <w:highlight w:val="none"/>
        </w:rPr>
        <w:t>”表示为重要响应项，需提供相应的制造商盖章证明文件/说明。</w:t>
      </w:r>
    </w:p>
    <w:p w14:paraId="62B214CE">
      <w:pPr>
        <w:snapToGrid w:val="0"/>
        <w:spacing w:before="50" w:after="120" w:afterLines="50"/>
        <w:jc w:val="left"/>
        <w:rPr>
          <w:rFonts w:ascii="宋体" w:hAnsi="宋体" w:cs="宋体"/>
          <w:b/>
          <w:spacing w:val="20"/>
          <w:sz w:val="24"/>
          <w:highlight w:val="none"/>
        </w:rPr>
      </w:pPr>
      <w:r>
        <w:rPr>
          <w:rFonts w:hint="eastAsia" w:ascii="宋体" w:hAnsi="宋体" w:cs="宋体"/>
          <w:b/>
          <w:spacing w:val="20"/>
          <w:sz w:val="24"/>
          <w:highlight w:val="none"/>
        </w:rPr>
        <w:t>法定代表人签字（或盖章）：            投标人（盖章）：</w:t>
      </w:r>
    </w:p>
    <w:p w14:paraId="3E38B3B9">
      <w:pPr>
        <w:snapToGrid w:val="0"/>
        <w:spacing w:before="50" w:after="120" w:afterLines="50"/>
        <w:jc w:val="left"/>
        <w:rPr>
          <w:rFonts w:ascii="宋体" w:hAnsi="宋体" w:cs="宋体"/>
          <w:b/>
          <w:sz w:val="24"/>
          <w:szCs w:val="20"/>
          <w:highlight w:val="none"/>
        </w:rPr>
      </w:pPr>
    </w:p>
    <w:p w14:paraId="029D78F9">
      <w:pPr>
        <w:rPr>
          <w:rFonts w:hint="eastAsia" w:ascii="宋体" w:hAnsi="宋体" w:cs="宋体"/>
          <w:b/>
          <w:sz w:val="24"/>
          <w:szCs w:val="20"/>
          <w:highlight w:val="none"/>
        </w:rPr>
      </w:pPr>
      <w:r>
        <w:rPr>
          <w:rFonts w:hint="eastAsia" w:ascii="宋体" w:hAnsi="宋体" w:cs="宋体"/>
          <w:b/>
          <w:sz w:val="24"/>
          <w:szCs w:val="20"/>
          <w:highlight w:val="none"/>
        </w:rPr>
        <w:t>日期：  _____年___月___日</w:t>
      </w:r>
    </w:p>
    <w:p w14:paraId="1D13E712">
      <w:pPr>
        <w:rPr>
          <w:rFonts w:hint="eastAsia" w:ascii="宋体" w:hAnsi="宋体" w:cs="宋体"/>
          <w:b w:val="0"/>
          <w:bCs w:val="0"/>
          <w:sz w:val="24"/>
          <w:highlight w:val="none"/>
        </w:rPr>
      </w:pPr>
      <w:r>
        <w:rPr>
          <w:rFonts w:hint="eastAsia" w:ascii="宋体" w:hAnsi="宋体" w:cs="宋体"/>
          <w:b w:val="0"/>
          <w:bCs w:val="0"/>
          <w:sz w:val="24"/>
          <w:highlight w:val="none"/>
        </w:rPr>
        <w:br w:type="page"/>
      </w:r>
    </w:p>
    <w:p w14:paraId="5D1877BC">
      <w:pPr>
        <w:pStyle w:val="2"/>
        <w:numPr>
          <w:ilvl w:val="0"/>
          <w:numId w:val="4"/>
        </w:numPr>
        <w:ind w:left="425" w:leftChars="0" w:hanging="425" w:firstLineChars="0"/>
        <w:jc w:val="center"/>
        <w:rPr>
          <w:rFonts w:hint="eastAsia" w:ascii="宋体" w:hAnsi="宋体" w:eastAsia="宋体" w:cs="宋体"/>
          <w:b/>
          <w:color w:val="auto"/>
          <w:sz w:val="24"/>
          <w:highlight w:val="none"/>
        </w:rPr>
      </w:pPr>
      <w:r>
        <w:rPr>
          <w:rFonts w:hint="eastAsia" w:ascii="宋体" w:hAnsi="宋体" w:eastAsia="宋体" w:cs="宋体"/>
          <w:b/>
          <w:color w:val="auto"/>
          <w:sz w:val="24"/>
          <w:highlight w:val="none"/>
          <w:lang w:val="en-US" w:eastAsia="zh-CN"/>
        </w:rPr>
        <w:t>按摩池水质监控仪</w:t>
      </w:r>
      <w:r>
        <w:rPr>
          <w:rFonts w:hint="eastAsia" w:ascii="宋体" w:hAnsi="宋体" w:eastAsia="宋体" w:cs="宋体"/>
          <w:b/>
          <w:color w:val="auto"/>
          <w:sz w:val="24"/>
          <w:highlight w:val="none"/>
        </w:rPr>
        <w:t>参数响应表</w:t>
      </w:r>
    </w:p>
    <w:p w14:paraId="2EFE3F7D">
      <w:pPr>
        <w:snapToGrid w:val="0"/>
        <w:spacing w:line="360" w:lineRule="auto"/>
        <w:rPr>
          <w:rFonts w:ascii="宋体" w:hAnsi="宋体" w:cs="宋体"/>
          <w:bCs/>
          <w:sz w:val="24"/>
          <w:highlight w:val="none"/>
        </w:rPr>
      </w:pPr>
      <w:r>
        <w:rPr>
          <w:rFonts w:hint="eastAsia" w:ascii="宋体" w:hAnsi="宋体" w:cs="宋体"/>
          <w:bCs/>
          <w:sz w:val="24"/>
          <w:highlight w:val="none"/>
        </w:rPr>
        <w:t>项目名称：</w:t>
      </w:r>
    </w:p>
    <w:p w14:paraId="499C77C4">
      <w:pPr>
        <w:snapToGrid w:val="0"/>
        <w:spacing w:line="360" w:lineRule="auto"/>
        <w:rPr>
          <w:rFonts w:hint="eastAsia" w:ascii="宋体" w:hAnsi="宋体" w:cs="宋体"/>
          <w:bCs/>
          <w:sz w:val="24"/>
          <w:highlight w:val="none"/>
        </w:rPr>
      </w:pPr>
      <w:r>
        <w:rPr>
          <w:rFonts w:hint="eastAsia" w:ascii="宋体" w:hAnsi="宋体" w:cs="宋体"/>
          <w:bCs/>
          <w:sz w:val="24"/>
          <w:highlight w:val="none"/>
        </w:rPr>
        <w:t>项目编号：</w:t>
      </w:r>
    </w:p>
    <w:tbl>
      <w:tblPr>
        <w:tblStyle w:val="54"/>
        <w:tblW w:w="9803" w:type="dxa"/>
        <w:jc w:val="center"/>
        <w:tblLayout w:type="fixed"/>
        <w:tblCellMar>
          <w:top w:w="0" w:type="dxa"/>
          <w:left w:w="108" w:type="dxa"/>
          <w:bottom w:w="0" w:type="dxa"/>
          <w:right w:w="108" w:type="dxa"/>
        </w:tblCellMar>
      </w:tblPr>
      <w:tblGrid>
        <w:gridCol w:w="710"/>
        <w:gridCol w:w="1674"/>
        <w:gridCol w:w="3273"/>
        <w:gridCol w:w="1582"/>
        <w:gridCol w:w="1282"/>
        <w:gridCol w:w="1282"/>
      </w:tblGrid>
      <w:tr w14:paraId="5053E891">
        <w:tblPrEx>
          <w:tblCellMar>
            <w:top w:w="0" w:type="dxa"/>
            <w:left w:w="108" w:type="dxa"/>
            <w:bottom w:w="0" w:type="dxa"/>
            <w:right w:w="108" w:type="dxa"/>
          </w:tblCellMar>
        </w:tblPrEx>
        <w:trPr>
          <w:trHeight w:val="340" w:hRule="atLeast"/>
          <w:jc w:val="center"/>
        </w:trPr>
        <w:tc>
          <w:tcPr>
            <w:tcW w:w="710" w:type="dxa"/>
            <w:tcBorders>
              <w:top w:val="single" w:color="000000" w:sz="4" w:space="0"/>
              <w:left w:val="single" w:color="000000" w:sz="4" w:space="0"/>
              <w:bottom w:val="single" w:color="000000" w:sz="4" w:space="0"/>
              <w:right w:val="single" w:color="000000" w:sz="4" w:space="0"/>
            </w:tcBorders>
            <w:vAlign w:val="center"/>
          </w:tcPr>
          <w:p w14:paraId="419EA820">
            <w:pPr>
              <w:keepNext w:val="0"/>
              <w:keepLines w:val="0"/>
              <w:pageBreakBefore w:val="0"/>
              <w:kinsoku/>
              <w:wordWrap/>
              <w:overflowPunct/>
              <w:topLinePunct w:val="0"/>
              <w:autoSpaceDE/>
              <w:autoSpaceDN w:val="0"/>
              <w:bidi w:val="0"/>
              <w:adjustRightInd w:val="0"/>
              <w:snapToGrid w:val="0"/>
              <w:spacing w:line="240" w:lineRule="auto"/>
              <w:jc w:val="center"/>
              <w:textAlignment w:val="auto"/>
              <w:rPr>
                <w:rFonts w:hint="eastAsia" w:ascii="宋体" w:hAnsi="宋体" w:cs="宋体"/>
                <w:color w:val="auto"/>
                <w:szCs w:val="21"/>
                <w:highlight w:val="none"/>
              </w:rPr>
            </w:pPr>
            <w:r>
              <w:rPr>
                <w:rFonts w:hint="eastAsia" w:ascii="宋体" w:hAnsi="宋体" w:cs="宋体"/>
                <w:color w:val="auto"/>
                <w:szCs w:val="21"/>
                <w:highlight w:val="none"/>
              </w:rPr>
              <w:t>序号</w:t>
            </w:r>
          </w:p>
        </w:tc>
        <w:tc>
          <w:tcPr>
            <w:tcW w:w="1674" w:type="dxa"/>
            <w:tcBorders>
              <w:top w:val="single" w:color="000000" w:sz="4" w:space="0"/>
              <w:left w:val="nil"/>
              <w:bottom w:val="single" w:color="000000" w:sz="4" w:space="0"/>
              <w:right w:val="single" w:color="auto" w:sz="4" w:space="0"/>
            </w:tcBorders>
            <w:vAlign w:val="center"/>
          </w:tcPr>
          <w:p w14:paraId="2964146D">
            <w:pPr>
              <w:keepNext w:val="0"/>
              <w:keepLines w:val="0"/>
              <w:pageBreakBefore w:val="0"/>
              <w:kinsoku/>
              <w:wordWrap/>
              <w:overflowPunct/>
              <w:topLinePunct w:val="0"/>
              <w:autoSpaceDE/>
              <w:autoSpaceDN w:val="0"/>
              <w:bidi w:val="0"/>
              <w:adjustRightInd w:val="0"/>
              <w:snapToGrid w:val="0"/>
              <w:spacing w:line="240" w:lineRule="auto"/>
              <w:jc w:val="center"/>
              <w:textAlignment w:val="auto"/>
              <w:rPr>
                <w:rFonts w:hint="eastAsia" w:ascii="宋体" w:hAnsi="宋体" w:cs="宋体"/>
                <w:color w:val="auto"/>
                <w:szCs w:val="21"/>
                <w:highlight w:val="none"/>
              </w:rPr>
            </w:pPr>
            <w:r>
              <w:rPr>
                <w:rFonts w:hint="eastAsia" w:ascii="宋体" w:hAnsi="宋体" w:cs="宋体"/>
                <w:color w:val="auto"/>
                <w:szCs w:val="21"/>
                <w:highlight w:val="none"/>
              </w:rPr>
              <w:t>技术内容</w:t>
            </w:r>
          </w:p>
        </w:tc>
        <w:tc>
          <w:tcPr>
            <w:tcW w:w="3273" w:type="dxa"/>
            <w:tcBorders>
              <w:top w:val="single" w:color="auto" w:sz="4" w:space="0"/>
              <w:left w:val="single" w:color="auto" w:sz="4" w:space="0"/>
              <w:bottom w:val="single" w:color="auto" w:sz="4" w:space="0"/>
              <w:right w:val="single" w:color="auto" w:sz="4" w:space="0"/>
            </w:tcBorders>
            <w:vAlign w:val="center"/>
          </w:tcPr>
          <w:p w14:paraId="5915ADAE">
            <w:pPr>
              <w:keepNext w:val="0"/>
              <w:keepLines w:val="0"/>
              <w:pageBreakBefore w:val="0"/>
              <w:kinsoku/>
              <w:wordWrap/>
              <w:overflowPunct/>
              <w:topLinePunct w:val="0"/>
              <w:autoSpaceDE/>
              <w:autoSpaceDN w:val="0"/>
              <w:bidi w:val="0"/>
              <w:adjustRightInd w:val="0"/>
              <w:snapToGrid w:val="0"/>
              <w:spacing w:line="240" w:lineRule="auto"/>
              <w:jc w:val="center"/>
              <w:textAlignment w:val="auto"/>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招标</w:t>
            </w:r>
            <w:r>
              <w:rPr>
                <w:rFonts w:hint="eastAsia" w:ascii="宋体" w:hAnsi="宋体" w:cs="宋体"/>
                <w:color w:val="auto"/>
                <w:szCs w:val="21"/>
                <w:highlight w:val="none"/>
              </w:rPr>
              <w:t>设备</w:t>
            </w:r>
            <w:r>
              <w:rPr>
                <w:rFonts w:hint="eastAsia" w:ascii="宋体" w:hAnsi="宋体" w:cs="宋体"/>
                <w:color w:val="auto"/>
                <w:szCs w:val="21"/>
                <w:highlight w:val="none"/>
                <w:lang w:val="en-US" w:eastAsia="zh-CN"/>
              </w:rPr>
              <w:t>参数要求</w:t>
            </w:r>
          </w:p>
        </w:tc>
        <w:tc>
          <w:tcPr>
            <w:tcW w:w="1582" w:type="dxa"/>
            <w:tcBorders>
              <w:top w:val="single" w:color="auto" w:sz="4" w:space="0"/>
              <w:left w:val="single" w:color="auto" w:sz="4" w:space="0"/>
              <w:bottom w:val="single" w:color="auto" w:sz="4" w:space="0"/>
              <w:right w:val="single" w:color="auto" w:sz="4" w:space="0"/>
            </w:tcBorders>
            <w:vAlign w:val="center"/>
          </w:tcPr>
          <w:p w14:paraId="32AE5F49">
            <w:pPr>
              <w:keepNext w:val="0"/>
              <w:keepLines w:val="0"/>
              <w:pageBreakBefore w:val="0"/>
              <w:kinsoku/>
              <w:wordWrap/>
              <w:overflowPunct/>
              <w:topLinePunct w:val="0"/>
              <w:autoSpaceDE/>
              <w:autoSpaceDN w:val="0"/>
              <w:bidi w:val="0"/>
              <w:adjustRightInd w:val="0"/>
              <w:snapToGrid w:val="0"/>
              <w:spacing w:line="240" w:lineRule="auto"/>
              <w:jc w:val="center"/>
              <w:textAlignment w:val="auto"/>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投标设备参数</w:t>
            </w:r>
          </w:p>
        </w:tc>
        <w:tc>
          <w:tcPr>
            <w:tcW w:w="1282" w:type="dxa"/>
            <w:tcBorders>
              <w:top w:val="single" w:color="auto" w:sz="4" w:space="0"/>
              <w:left w:val="single" w:color="auto" w:sz="4" w:space="0"/>
              <w:bottom w:val="single" w:color="auto" w:sz="4" w:space="0"/>
              <w:right w:val="single" w:color="auto" w:sz="4" w:space="0"/>
            </w:tcBorders>
            <w:vAlign w:val="center"/>
          </w:tcPr>
          <w:p w14:paraId="1A4169E8">
            <w:pPr>
              <w:keepNext w:val="0"/>
              <w:keepLines w:val="0"/>
              <w:pageBreakBefore w:val="0"/>
              <w:kinsoku/>
              <w:wordWrap/>
              <w:overflowPunct/>
              <w:topLinePunct w:val="0"/>
              <w:autoSpaceDE/>
              <w:autoSpaceDN w:val="0"/>
              <w:bidi w:val="0"/>
              <w:adjustRightInd w:val="0"/>
              <w:snapToGrid w:val="0"/>
              <w:spacing w:line="240" w:lineRule="auto"/>
              <w:jc w:val="center"/>
              <w:textAlignment w:val="auto"/>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投标产品品牌型号</w:t>
            </w:r>
          </w:p>
        </w:tc>
        <w:tc>
          <w:tcPr>
            <w:tcW w:w="1282" w:type="dxa"/>
            <w:tcBorders>
              <w:top w:val="single" w:color="auto" w:sz="4" w:space="0"/>
              <w:left w:val="single" w:color="auto" w:sz="4" w:space="0"/>
              <w:bottom w:val="single" w:color="auto" w:sz="4" w:space="0"/>
              <w:right w:val="single" w:color="auto" w:sz="4" w:space="0"/>
            </w:tcBorders>
            <w:vAlign w:val="center"/>
          </w:tcPr>
          <w:p w14:paraId="1DFCA0AD">
            <w:pPr>
              <w:keepNext w:val="0"/>
              <w:keepLines w:val="0"/>
              <w:pageBreakBefore w:val="0"/>
              <w:kinsoku/>
              <w:wordWrap/>
              <w:overflowPunct/>
              <w:topLinePunct w:val="0"/>
              <w:autoSpaceDE/>
              <w:autoSpaceDN w:val="0"/>
              <w:bidi w:val="0"/>
              <w:adjustRightInd w:val="0"/>
              <w:snapToGrid w:val="0"/>
              <w:spacing w:line="240" w:lineRule="auto"/>
              <w:jc w:val="center"/>
              <w:textAlignment w:val="auto"/>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偏离情况</w:t>
            </w:r>
          </w:p>
        </w:tc>
      </w:tr>
      <w:tr w14:paraId="174B6D6C">
        <w:tblPrEx>
          <w:tblCellMar>
            <w:top w:w="0" w:type="dxa"/>
            <w:left w:w="108" w:type="dxa"/>
            <w:bottom w:w="0" w:type="dxa"/>
            <w:right w:w="108" w:type="dxa"/>
          </w:tblCellMar>
        </w:tblPrEx>
        <w:trPr>
          <w:trHeight w:val="468" w:hRule="atLeast"/>
          <w:jc w:val="center"/>
        </w:trPr>
        <w:tc>
          <w:tcPr>
            <w:tcW w:w="710" w:type="dxa"/>
            <w:tcBorders>
              <w:top w:val="single" w:color="000000" w:sz="4" w:space="0"/>
              <w:left w:val="single" w:color="000000" w:sz="4" w:space="0"/>
              <w:bottom w:val="single" w:color="000000" w:sz="4" w:space="0"/>
              <w:right w:val="single" w:color="000000" w:sz="4" w:space="0"/>
            </w:tcBorders>
            <w:vAlign w:val="center"/>
          </w:tcPr>
          <w:p w14:paraId="23C1A371">
            <w:pPr>
              <w:keepNext w:val="0"/>
              <w:keepLines w:val="0"/>
              <w:pageBreakBefore w:val="0"/>
              <w:widowControl/>
              <w:numPr>
                <w:ilvl w:val="0"/>
                <w:numId w:val="9"/>
              </w:numPr>
              <w:kinsoku/>
              <w:wordWrap/>
              <w:overflowPunct/>
              <w:topLinePunct w:val="0"/>
              <w:autoSpaceDE/>
              <w:autoSpaceDN w:val="0"/>
              <w:bidi w:val="0"/>
              <w:adjustRightInd w:val="0"/>
              <w:snapToGrid w:val="0"/>
              <w:spacing w:line="240" w:lineRule="auto"/>
              <w:ind w:left="425" w:leftChars="0" w:hanging="425" w:firstLineChars="0"/>
              <w:jc w:val="center"/>
              <w:textAlignment w:val="auto"/>
              <w:rPr>
                <w:rFonts w:hint="eastAsia" w:ascii="宋体" w:hAnsi="宋体" w:cs="宋体"/>
                <w:b w:val="0"/>
                <w:bCs w:val="0"/>
                <w:color w:val="auto"/>
                <w:szCs w:val="21"/>
                <w:highlight w:val="none"/>
              </w:rPr>
            </w:pPr>
          </w:p>
        </w:tc>
        <w:tc>
          <w:tcPr>
            <w:tcW w:w="1674" w:type="dxa"/>
            <w:tcBorders>
              <w:top w:val="single" w:color="000000" w:sz="4" w:space="0"/>
              <w:left w:val="nil"/>
              <w:bottom w:val="single" w:color="000000" w:sz="4" w:space="0"/>
              <w:right w:val="single" w:color="auto" w:sz="4" w:space="0"/>
            </w:tcBorders>
            <w:vAlign w:val="center"/>
          </w:tcPr>
          <w:p w14:paraId="2824BA6D">
            <w:pPr>
              <w:keepNext w:val="0"/>
              <w:keepLines w:val="0"/>
              <w:pageBreakBefore w:val="0"/>
              <w:widowControl w:val="0"/>
              <w:kinsoku/>
              <w:wordWrap/>
              <w:overflowPunct/>
              <w:topLinePunct w:val="0"/>
              <w:autoSpaceDE/>
              <w:autoSpaceDN w:val="0"/>
              <w:bidi w:val="0"/>
              <w:adjustRightInd/>
              <w:snapToGrid/>
              <w:spacing w:line="240" w:lineRule="auto"/>
              <w:jc w:val="center"/>
              <w:textAlignment w:val="auto"/>
              <w:rPr>
                <w:rFonts w:hint="eastAsia" w:ascii="宋体" w:hAnsi="宋体" w:cs="宋体"/>
                <w:b w:val="0"/>
                <w:bCs w:val="0"/>
                <w:color w:val="auto"/>
                <w:szCs w:val="21"/>
                <w:highlight w:val="none"/>
              </w:rPr>
            </w:pPr>
            <w:r>
              <w:rPr>
                <w:rFonts w:hint="eastAsia" w:ascii="宋体" w:hAnsi="宋体" w:cs="宋体"/>
                <w:b w:val="0"/>
                <w:bCs w:val="0"/>
                <w:color w:val="auto"/>
                <w:szCs w:val="21"/>
                <w:highlight w:val="none"/>
              </w:rPr>
              <w:t>机组名称</w:t>
            </w:r>
          </w:p>
        </w:tc>
        <w:tc>
          <w:tcPr>
            <w:tcW w:w="3273" w:type="dxa"/>
            <w:tcBorders>
              <w:top w:val="single" w:color="auto" w:sz="4" w:space="0"/>
              <w:left w:val="single" w:color="auto" w:sz="4" w:space="0"/>
              <w:bottom w:val="single" w:color="auto" w:sz="4" w:space="0"/>
              <w:right w:val="single" w:color="auto" w:sz="4" w:space="0"/>
            </w:tcBorders>
            <w:vAlign w:val="center"/>
          </w:tcPr>
          <w:p w14:paraId="4B3048E6">
            <w:pPr>
              <w:keepNext w:val="0"/>
              <w:keepLines w:val="0"/>
              <w:pageBreakBefore w:val="0"/>
              <w:widowControl w:val="0"/>
              <w:kinsoku/>
              <w:wordWrap/>
              <w:overflowPunct/>
              <w:topLinePunct w:val="0"/>
              <w:autoSpaceDE/>
              <w:bidi w:val="0"/>
              <w:adjustRightInd/>
              <w:snapToGrid/>
              <w:spacing w:line="240" w:lineRule="auto"/>
              <w:jc w:val="center"/>
              <w:textAlignment w:val="auto"/>
              <w:rPr>
                <w:rFonts w:hint="default" w:ascii="宋体" w:hAnsi="宋体" w:eastAsia="宋体" w:cs="宋体"/>
                <w:b w:val="0"/>
                <w:bCs w:val="0"/>
                <w:color w:val="auto"/>
                <w:szCs w:val="21"/>
                <w:highlight w:val="none"/>
                <w:lang w:val="en-US" w:eastAsia="zh-CN"/>
              </w:rPr>
            </w:pPr>
            <w:r>
              <w:rPr>
                <w:rFonts w:hint="eastAsia" w:ascii="宋体" w:hAnsi="宋体" w:eastAsia="宋体" w:cs="宋体"/>
                <w:b w:val="0"/>
                <w:bCs w:val="0"/>
                <w:color w:val="auto"/>
                <w:szCs w:val="21"/>
                <w:highlight w:val="none"/>
                <w:lang w:val="en-US" w:eastAsia="zh-CN"/>
              </w:rPr>
              <w:t>泳池水质监控仪</w:t>
            </w:r>
          </w:p>
        </w:tc>
        <w:tc>
          <w:tcPr>
            <w:tcW w:w="1582" w:type="dxa"/>
            <w:tcBorders>
              <w:top w:val="single" w:color="auto" w:sz="4" w:space="0"/>
              <w:left w:val="single" w:color="auto" w:sz="4" w:space="0"/>
              <w:bottom w:val="single" w:color="auto" w:sz="4" w:space="0"/>
              <w:right w:val="single" w:color="auto" w:sz="4" w:space="0"/>
            </w:tcBorders>
            <w:vAlign w:val="center"/>
          </w:tcPr>
          <w:p w14:paraId="51A5F0B8">
            <w:pPr>
              <w:keepNext w:val="0"/>
              <w:keepLines w:val="0"/>
              <w:pageBreakBefore w:val="0"/>
              <w:kinsoku/>
              <w:wordWrap/>
              <w:overflowPunct/>
              <w:topLinePunct w:val="0"/>
              <w:autoSpaceDE/>
              <w:bidi w:val="0"/>
              <w:adjustRightInd w:val="0"/>
              <w:snapToGrid w:val="0"/>
              <w:spacing w:line="240" w:lineRule="auto"/>
              <w:jc w:val="center"/>
              <w:textAlignment w:val="auto"/>
              <w:rPr>
                <w:rFonts w:hint="eastAsia" w:ascii="宋体" w:hAnsi="宋体" w:cs="宋体"/>
                <w:b w:val="0"/>
                <w:bCs w:val="0"/>
                <w:color w:val="auto"/>
                <w:szCs w:val="21"/>
                <w:highlight w:val="none"/>
              </w:rPr>
            </w:pPr>
          </w:p>
        </w:tc>
        <w:tc>
          <w:tcPr>
            <w:tcW w:w="1282" w:type="dxa"/>
            <w:tcBorders>
              <w:top w:val="single" w:color="auto" w:sz="4" w:space="0"/>
              <w:left w:val="single" w:color="auto" w:sz="4" w:space="0"/>
              <w:bottom w:val="single" w:color="auto" w:sz="4" w:space="0"/>
              <w:right w:val="single" w:color="auto" w:sz="4" w:space="0"/>
            </w:tcBorders>
            <w:vAlign w:val="center"/>
          </w:tcPr>
          <w:p w14:paraId="35ED00F5">
            <w:pPr>
              <w:keepNext w:val="0"/>
              <w:keepLines w:val="0"/>
              <w:pageBreakBefore w:val="0"/>
              <w:kinsoku/>
              <w:wordWrap/>
              <w:overflowPunct/>
              <w:topLinePunct w:val="0"/>
              <w:autoSpaceDE/>
              <w:bidi w:val="0"/>
              <w:adjustRightInd w:val="0"/>
              <w:snapToGrid w:val="0"/>
              <w:spacing w:line="240" w:lineRule="auto"/>
              <w:jc w:val="center"/>
              <w:textAlignment w:val="auto"/>
              <w:rPr>
                <w:rFonts w:hint="eastAsia" w:ascii="宋体" w:hAnsi="宋体" w:cs="宋体"/>
                <w:b w:val="0"/>
                <w:bCs w:val="0"/>
                <w:color w:val="auto"/>
                <w:szCs w:val="21"/>
                <w:highlight w:val="none"/>
              </w:rPr>
            </w:pPr>
          </w:p>
        </w:tc>
        <w:tc>
          <w:tcPr>
            <w:tcW w:w="1282" w:type="dxa"/>
            <w:tcBorders>
              <w:top w:val="single" w:color="auto" w:sz="4" w:space="0"/>
              <w:left w:val="single" w:color="auto" w:sz="4" w:space="0"/>
              <w:bottom w:val="single" w:color="auto" w:sz="4" w:space="0"/>
              <w:right w:val="single" w:color="auto" w:sz="4" w:space="0"/>
            </w:tcBorders>
            <w:vAlign w:val="center"/>
          </w:tcPr>
          <w:p w14:paraId="4CEE1EED">
            <w:pPr>
              <w:keepNext w:val="0"/>
              <w:keepLines w:val="0"/>
              <w:pageBreakBefore w:val="0"/>
              <w:kinsoku/>
              <w:wordWrap/>
              <w:overflowPunct/>
              <w:topLinePunct w:val="0"/>
              <w:autoSpaceDE/>
              <w:bidi w:val="0"/>
              <w:adjustRightInd w:val="0"/>
              <w:snapToGrid w:val="0"/>
              <w:spacing w:line="240" w:lineRule="auto"/>
              <w:jc w:val="center"/>
              <w:textAlignment w:val="auto"/>
              <w:rPr>
                <w:rFonts w:hint="eastAsia" w:ascii="宋体" w:hAnsi="宋体" w:cs="宋体"/>
                <w:b w:val="0"/>
                <w:bCs w:val="0"/>
                <w:color w:val="auto"/>
                <w:szCs w:val="21"/>
                <w:highlight w:val="none"/>
              </w:rPr>
            </w:pPr>
          </w:p>
        </w:tc>
      </w:tr>
      <w:tr w14:paraId="4A2D9546">
        <w:tblPrEx>
          <w:tblCellMar>
            <w:top w:w="0" w:type="dxa"/>
            <w:left w:w="108" w:type="dxa"/>
            <w:bottom w:w="0" w:type="dxa"/>
            <w:right w:w="108" w:type="dxa"/>
          </w:tblCellMar>
        </w:tblPrEx>
        <w:trPr>
          <w:trHeight w:val="468" w:hRule="atLeast"/>
          <w:jc w:val="center"/>
        </w:trPr>
        <w:tc>
          <w:tcPr>
            <w:tcW w:w="710" w:type="dxa"/>
            <w:tcBorders>
              <w:top w:val="single" w:color="000000" w:sz="4" w:space="0"/>
              <w:left w:val="single" w:color="000000" w:sz="4" w:space="0"/>
              <w:bottom w:val="single" w:color="000000" w:sz="4" w:space="0"/>
              <w:right w:val="single" w:color="000000" w:sz="4" w:space="0"/>
            </w:tcBorders>
            <w:vAlign w:val="center"/>
          </w:tcPr>
          <w:p w14:paraId="1D14552B">
            <w:pPr>
              <w:keepNext w:val="0"/>
              <w:keepLines w:val="0"/>
              <w:pageBreakBefore w:val="0"/>
              <w:widowControl/>
              <w:numPr>
                <w:ilvl w:val="0"/>
                <w:numId w:val="9"/>
              </w:numPr>
              <w:kinsoku/>
              <w:wordWrap/>
              <w:overflowPunct/>
              <w:topLinePunct w:val="0"/>
              <w:autoSpaceDE/>
              <w:autoSpaceDN w:val="0"/>
              <w:bidi w:val="0"/>
              <w:adjustRightInd w:val="0"/>
              <w:snapToGrid w:val="0"/>
              <w:spacing w:line="240" w:lineRule="auto"/>
              <w:ind w:left="425" w:leftChars="0" w:hanging="425" w:firstLineChars="0"/>
              <w:jc w:val="center"/>
              <w:textAlignment w:val="auto"/>
              <w:rPr>
                <w:rFonts w:hint="eastAsia" w:ascii="宋体" w:hAnsi="宋体" w:cs="宋体"/>
                <w:b w:val="0"/>
                <w:bCs w:val="0"/>
                <w:color w:val="auto"/>
                <w:szCs w:val="21"/>
                <w:highlight w:val="none"/>
              </w:rPr>
            </w:pPr>
          </w:p>
        </w:tc>
        <w:tc>
          <w:tcPr>
            <w:tcW w:w="1674" w:type="dxa"/>
            <w:tcBorders>
              <w:top w:val="single" w:color="000000" w:sz="4" w:space="0"/>
              <w:left w:val="nil"/>
              <w:bottom w:val="single" w:color="000000" w:sz="4" w:space="0"/>
              <w:right w:val="single" w:color="auto" w:sz="4" w:space="0"/>
            </w:tcBorders>
            <w:vAlign w:val="center"/>
          </w:tcPr>
          <w:p w14:paraId="47429E41">
            <w:pPr>
              <w:keepNext w:val="0"/>
              <w:keepLines w:val="0"/>
              <w:pageBreakBefore w:val="0"/>
              <w:widowControl w:val="0"/>
              <w:kinsoku/>
              <w:wordWrap/>
              <w:overflowPunct/>
              <w:topLinePunct w:val="0"/>
              <w:autoSpaceDE/>
              <w:autoSpaceDN w:val="0"/>
              <w:bidi w:val="0"/>
              <w:adjustRightInd/>
              <w:snapToGrid/>
              <w:spacing w:line="240" w:lineRule="auto"/>
              <w:jc w:val="center"/>
              <w:textAlignment w:val="auto"/>
              <w:rPr>
                <w:rFonts w:hint="eastAsia" w:ascii="宋体" w:hAnsi="宋体" w:cs="宋体"/>
                <w:b w:val="0"/>
                <w:bCs w:val="0"/>
                <w:color w:val="auto"/>
                <w:szCs w:val="21"/>
                <w:highlight w:val="none"/>
              </w:rPr>
            </w:pPr>
            <w:r>
              <w:rPr>
                <w:rFonts w:hint="eastAsia" w:ascii="宋体" w:hAnsi="宋体" w:cs="宋体"/>
                <w:b w:val="0"/>
                <w:bCs w:val="0"/>
                <w:color w:val="auto"/>
                <w:szCs w:val="21"/>
                <w:highlight w:val="none"/>
              </w:rPr>
              <w:t>数量（台）</w:t>
            </w:r>
          </w:p>
        </w:tc>
        <w:tc>
          <w:tcPr>
            <w:tcW w:w="3273" w:type="dxa"/>
            <w:tcBorders>
              <w:top w:val="single" w:color="auto" w:sz="4" w:space="0"/>
              <w:left w:val="single" w:color="auto" w:sz="4" w:space="0"/>
              <w:bottom w:val="single" w:color="auto" w:sz="4" w:space="0"/>
              <w:right w:val="single" w:color="auto" w:sz="4" w:space="0"/>
            </w:tcBorders>
            <w:vAlign w:val="center"/>
          </w:tcPr>
          <w:p w14:paraId="698FC637">
            <w:pPr>
              <w:keepNext w:val="0"/>
              <w:keepLines w:val="0"/>
              <w:pageBreakBefore w:val="0"/>
              <w:widowControl w:val="0"/>
              <w:kinsoku/>
              <w:wordWrap/>
              <w:overflowPunct/>
              <w:topLinePunct w:val="0"/>
              <w:autoSpaceDE/>
              <w:autoSpaceDN w:val="0"/>
              <w:bidi w:val="0"/>
              <w:adjustRightInd/>
              <w:snapToGrid/>
              <w:spacing w:line="240" w:lineRule="auto"/>
              <w:jc w:val="center"/>
              <w:textAlignment w:val="auto"/>
              <w:rPr>
                <w:rFonts w:hint="default" w:ascii="宋体" w:hAnsi="宋体" w:eastAsia="宋体" w:cs="宋体"/>
                <w:b w:val="0"/>
                <w:bCs w:val="0"/>
                <w:color w:val="auto"/>
                <w:szCs w:val="21"/>
                <w:highlight w:val="none"/>
                <w:lang w:val="en-US" w:eastAsia="zh-CN"/>
              </w:rPr>
            </w:pPr>
            <w:r>
              <w:rPr>
                <w:rFonts w:hint="eastAsia" w:ascii="宋体" w:hAnsi="宋体" w:eastAsia="宋体" w:cs="宋体"/>
                <w:b w:val="0"/>
                <w:bCs w:val="0"/>
                <w:color w:val="auto"/>
                <w:szCs w:val="21"/>
                <w:highlight w:val="none"/>
                <w:lang w:val="en-US" w:eastAsia="zh-CN"/>
              </w:rPr>
              <w:t>≥1</w:t>
            </w:r>
          </w:p>
        </w:tc>
        <w:tc>
          <w:tcPr>
            <w:tcW w:w="1582" w:type="dxa"/>
            <w:tcBorders>
              <w:top w:val="single" w:color="auto" w:sz="4" w:space="0"/>
              <w:left w:val="single" w:color="auto" w:sz="4" w:space="0"/>
              <w:bottom w:val="single" w:color="auto" w:sz="4" w:space="0"/>
              <w:right w:val="single" w:color="auto" w:sz="4" w:space="0"/>
            </w:tcBorders>
            <w:vAlign w:val="center"/>
          </w:tcPr>
          <w:p w14:paraId="2521314A">
            <w:pPr>
              <w:keepNext w:val="0"/>
              <w:keepLines w:val="0"/>
              <w:pageBreakBefore w:val="0"/>
              <w:kinsoku/>
              <w:wordWrap/>
              <w:overflowPunct/>
              <w:topLinePunct w:val="0"/>
              <w:autoSpaceDE/>
              <w:autoSpaceDN w:val="0"/>
              <w:bidi w:val="0"/>
              <w:adjustRightInd w:val="0"/>
              <w:snapToGrid w:val="0"/>
              <w:spacing w:line="240" w:lineRule="auto"/>
              <w:jc w:val="center"/>
              <w:textAlignment w:val="auto"/>
              <w:rPr>
                <w:rFonts w:hint="eastAsia" w:ascii="宋体" w:hAnsi="宋体" w:cs="宋体"/>
                <w:b w:val="0"/>
                <w:bCs w:val="0"/>
                <w:color w:val="auto"/>
                <w:szCs w:val="21"/>
                <w:highlight w:val="none"/>
              </w:rPr>
            </w:pPr>
          </w:p>
        </w:tc>
        <w:tc>
          <w:tcPr>
            <w:tcW w:w="1282" w:type="dxa"/>
            <w:tcBorders>
              <w:top w:val="single" w:color="auto" w:sz="4" w:space="0"/>
              <w:left w:val="single" w:color="auto" w:sz="4" w:space="0"/>
              <w:bottom w:val="single" w:color="auto" w:sz="4" w:space="0"/>
              <w:right w:val="single" w:color="auto" w:sz="4" w:space="0"/>
            </w:tcBorders>
            <w:vAlign w:val="center"/>
          </w:tcPr>
          <w:p w14:paraId="02E95257">
            <w:pPr>
              <w:keepNext w:val="0"/>
              <w:keepLines w:val="0"/>
              <w:pageBreakBefore w:val="0"/>
              <w:kinsoku/>
              <w:wordWrap/>
              <w:overflowPunct/>
              <w:topLinePunct w:val="0"/>
              <w:autoSpaceDE/>
              <w:autoSpaceDN w:val="0"/>
              <w:bidi w:val="0"/>
              <w:adjustRightInd w:val="0"/>
              <w:snapToGrid w:val="0"/>
              <w:spacing w:line="240" w:lineRule="auto"/>
              <w:jc w:val="center"/>
              <w:textAlignment w:val="auto"/>
              <w:rPr>
                <w:rFonts w:hint="eastAsia" w:ascii="宋体" w:hAnsi="宋体" w:cs="宋体"/>
                <w:b w:val="0"/>
                <w:bCs w:val="0"/>
                <w:color w:val="auto"/>
                <w:szCs w:val="21"/>
                <w:highlight w:val="none"/>
              </w:rPr>
            </w:pPr>
          </w:p>
        </w:tc>
        <w:tc>
          <w:tcPr>
            <w:tcW w:w="1282" w:type="dxa"/>
            <w:tcBorders>
              <w:top w:val="single" w:color="auto" w:sz="4" w:space="0"/>
              <w:left w:val="single" w:color="auto" w:sz="4" w:space="0"/>
              <w:bottom w:val="single" w:color="auto" w:sz="4" w:space="0"/>
              <w:right w:val="single" w:color="auto" w:sz="4" w:space="0"/>
            </w:tcBorders>
            <w:vAlign w:val="center"/>
          </w:tcPr>
          <w:p w14:paraId="21D5AE10">
            <w:pPr>
              <w:keepNext w:val="0"/>
              <w:keepLines w:val="0"/>
              <w:pageBreakBefore w:val="0"/>
              <w:kinsoku/>
              <w:wordWrap/>
              <w:overflowPunct/>
              <w:topLinePunct w:val="0"/>
              <w:autoSpaceDE/>
              <w:autoSpaceDN w:val="0"/>
              <w:bidi w:val="0"/>
              <w:adjustRightInd w:val="0"/>
              <w:snapToGrid w:val="0"/>
              <w:spacing w:line="240" w:lineRule="auto"/>
              <w:jc w:val="center"/>
              <w:textAlignment w:val="auto"/>
              <w:rPr>
                <w:rFonts w:hint="eastAsia" w:ascii="宋体" w:hAnsi="宋体" w:cs="宋体"/>
                <w:b w:val="0"/>
                <w:bCs w:val="0"/>
                <w:color w:val="auto"/>
                <w:szCs w:val="21"/>
                <w:highlight w:val="none"/>
              </w:rPr>
            </w:pPr>
          </w:p>
        </w:tc>
      </w:tr>
      <w:tr w14:paraId="454BE468">
        <w:tblPrEx>
          <w:tblCellMar>
            <w:top w:w="0" w:type="dxa"/>
            <w:left w:w="108" w:type="dxa"/>
            <w:bottom w:w="0" w:type="dxa"/>
            <w:right w:w="108" w:type="dxa"/>
          </w:tblCellMar>
        </w:tblPrEx>
        <w:trPr>
          <w:trHeight w:val="468" w:hRule="atLeast"/>
          <w:jc w:val="center"/>
        </w:trPr>
        <w:tc>
          <w:tcPr>
            <w:tcW w:w="710" w:type="dxa"/>
            <w:tcBorders>
              <w:top w:val="single" w:color="000000" w:sz="4" w:space="0"/>
              <w:left w:val="single" w:color="000000" w:sz="4" w:space="0"/>
              <w:bottom w:val="single" w:color="000000" w:sz="4" w:space="0"/>
              <w:right w:val="single" w:color="000000" w:sz="4" w:space="0"/>
            </w:tcBorders>
            <w:vAlign w:val="center"/>
          </w:tcPr>
          <w:p w14:paraId="11BAF23C">
            <w:pPr>
              <w:keepNext w:val="0"/>
              <w:keepLines w:val="0"/>
              <w:pageBreakBefore w:val="0"/>
              <w:widowControl/>
              <w:numPr>
                <w:ilvl w:val="0"/>
                <w:numId w:val="9"/>
              </w:numPr>
              <w:kinsoku/>
              <w:wordWrap/>
              <w:overflowPunct/>
              <w:topLinePunct w:val="0"/>
              <w:autoSpaceDE/>
              <w:autoSpaceDN w:val="0"/>
              <w:bidi w:val="0"/>
              <w:adjustRightInd w:val="0"/>
              <w:snapToGrid w:val="0"/>
              <w:spacing w:line="240" w:lineRule="auto"/>
              <w:ind w:left="425" w:leftChars="0" w:hanging="425" w:firstLineChars="0"/>
              <w:jc w:val="center"/>
              <w:textAlignment w:val="auto"/>
              <w:rPr>
                <w:rFonts w:hint="eastAsia" w:ascii="宋体" w:hAnsi="宋体" w:cs="宋体"/>
                <w:b w:val="0"/>
                <w:bCs w:val="0"/>
                <w:color w:val="auto"/>
                <w:szCs w:val="21"/>
                <w:highlight w:val="none"/>
              </w:rPr>
            </w:pPr>
          </w:p>
        </w:tc>
        <w:tc>
          <w:tcPr>
            <w:tcW w:w="1674" w:type="dxa"/>
            <w:tcBorders>
              <w:top w:val="single" w:color="000000" w:sz="4" w:space="0"/>
              <w:left w:val="nil"/>
              <w:bottom w:val="single" w:color="000000" w:sz="4" w:space="0"/>
              <w:right w:val="single" w:color="auto" w:sz="4" w:space="0"/>
            </w:tcBorders>
            <w:vAlign w:val="center"/>
          </w:tcPr>
          <w:p w14:paraId="03AF106A">
            <w:pPr>
              <w:keepNext w:val="0"/>
              <w:keepLines w:val="0"/>
              <w:pageBreakBefore w:val="0"/>
              <w:widowControl w:val="0"/>
              <w:kinsoku/>
              <w:wordWrap/>
              <w:overflowPunct/>
              <w:topLinePunct w:val="0"/>
              <w:autoSpaceDE/>
              <w:autoSpaceDN w:val="0"/>
              <w:bidi w:val="0"/>
              <w:adjustRightInd/>
              <w:snapToGrid/>
              <w:spacing w:line="240" w:lineRule="auto"/>
              <w:jc w:val="center"/>
              <w:textAlignment w:val="auto"/>
              <w:rPr>
                <w:rFonts w:hint="default" w:ascii="宋体" w:hAnsi="宋体" w:eastAsia="宋体" w:cs="宋体"/>
                <w:b w:val="0"/>
                <w:bCs w:val="0"/>
                <w:color w:val="auto"/>
                <w:szCs w:val="21"/>
                <w:highlight w:val="none"/>
                <w:lang w:val="en-US" w:eastAsia="zh-CN"/>
              </w:rPr>
            </w:pPr>
            <w:r>
              <w:rPr>
                <w:rFonts w:hint="eastAsia" w:ascii="宋体" w:hAnsi="宋体" w:cs="宋体"/>
                <w:b w:val="0"/>
                <w:bCs w:val="0"/>
                <w:color w:val="auto"/>
                <w:szCs w:val="21"/>
                <w:highlight w:val="none"/>
                <w:lang w:eastAsia="zh-CN"/>
              </w:rPr>
              <w:t>▲</w:t>
            </w:r>
            <w:r>
              <w:rPr>
                <w:rFonts w:hint="eastAsia" w:ascii="宋体" w:hAnsi="宋体" w:cs="宋体"/>
                <w:b w:val="0"/>
                <w:bCs w:val="0"/>
                <w:color w:val="auto"/>
                <w:szCs w:val="21"/>
                <w:highlight w:val="none"/>
                <w:lang w:val="en-US" w:eastAsia="zh-CN"/>
              </w:rPr>
              <w:t>测量内容</w:t>
            </w:r>
          </w:p>
        </w:tc>
        <w:tc>
          <w:tcPr>
            <w:tcW w:w="3273" w:type="dxa"/>
            <w:tcBorders>
              <w:top w:val="single" w:color="auto" w:sz="4" w:space="0"/>
              <w:left w:val="single" w:color="auto" w:sz="4" w:space="0"/>
              <w:bottom w:val="single" w:color="auto" w:sz="4" w:space="0"/>
              <w:right w:val="single" w:color="auto" w:sz="4" w:space="0"/>
            </w:tcBorders>
            <w:vAlign w:val="center"/>
          </w:tcPr>
          <w:p w14:paraId="073022F6">
            <w:pPr>
              <w:keepNext w:val="0"/>
              <w:keepLines w:val="0"/>
              <w:pageBreakBefore w:val="0"/>
              <w:widowControl w:val="0"/>
              <w:kinsoku/>
              <w:wordWrap/>
              <w:overflowPunct/>
              <w:topLinePunct w:val="0"/>
              <w:autoSpaceDE/>
              <w:autoSpaceDN w:val="0"/>
              <w:bidi w:val="0"/>
              <w:adjustRightInd/>
              <w:snapToGrid/>
              <w:spacing w:line="240" w:lineRule="auto"/>
              <w:jc w:val="center"/>
              <w:textAlignment w:val="auto"/>
              <w:rPr>
                <w:rFonts w:hint="eastAsia" w:ascii="宋体" w:hAnsi="宋体" w:eastAsia="宋体" w:cs="宋体"/>
                <w:b w:val="0"/>
                <w:bCs w:val="0"/>
                <w:color w:val="auto"/>
                <w:szCs w:val="21"/>
                <w:highlight w:val="none"/>
                <w:lang w:val="en-US" w:eastAsia="zh-CN"/>
              </w:rPr>
            </w:pPr>
            <w:r>
              <w:rPr>
                <w:rFonts w:hint="eastAsia" w:ascii="宋体" w:hAnsi="宋体" w:eastAsia="宋体" w:cs="宋体"/>
                <w:b w:val="0"/>
                <w:bCs w:val="0"/>
                <w:color w:val="auto"/>
                <w:szCs w:val="21"/>
                <w:highlight w:val="none"/>
                <w:lang w:val="en-US" w:eastAsia="zh-CN"/>
              </w:rPr>
              <w:t>必须包含ORP、PH、余氯、温度、浊度</w:t>
            </w:r>
          </w:p>
        </w:tc>
        <w:tc>
          <w:tcPr>
            <w:tcW w:w="1582" w:type="dxa"/>
            <w:tcBorders>
              <w:top w:val="single" w:color="auto" w:sz="4" w:space="0"/>
              <w:left w:val="single" w:color="auto" w:sz="4" w:space="0"/>
              <w:bottom w:val="single" w:color="auto" w:sz="4" w:space="0"/>
              <w:right w:val="single" w:color="auto" w:sz="4" w:space="0"/>
            </w:tcBorders>
            <w:vAlign w:val="center"/>
          </w:tcPr>
          <w:p w14:paraId="1AAB4036">
            <w:pPr>
              <w:keepNext w:val="0"/>
              <w:keepLines w:val="0"/>
              <w:pageBreakBefore w:val="0"/>
              <w:kinsoku/>
              <w:wordWrap/>
              <w:overflowPunct/>
              <w:topLinePunct w:val="0"/>
              <w:autoSpaceDE/>
              <w:autoSpaceDN w:val="0"/>
              <w:bidi w:val="0"/>
              <w:adjustRightInd w:val="0"/>
              <w:snapToGrid w:val="0"/>
              <w:spacing w:line="240" w:lineRule="auto"/>
              <w:jc w:val="center"/>
              <w:textAlignment w:val="auto"/>
              <w:rPr>
                <w:rFonts w:hint="eastAsia" w:ascii="宋体" w:hAnsi="宋体" w:cs="宋体"/>
                <w:b w:val="0"/>
                <w:bCs w:val="0"/>
                <w:color w:val="auto"/>
                <w:szCs w:val="21"/>
                <w:highlight w:val="none"/>
              </w:rPr>
            </w:pPr>
          </w:p>
        </w:tc>
        <w:tc>
          <w:tcPr>
            <w:tcW w:w="1282" w:type="dxa"/>
            <w:tcBorders>
              <w:top w:val="single" w:color="auto" w:sz="4" w:space="0"/>
              <w:left w:val="single" w:color="auto" w:sz="4" w:space="0"/>
              <w:bottom w:val="single" w:color="auto" w:sz="4" w:space="0"/>
              <w:right w:val="single" w:color="auto" w:sz="4" w:space="0"/>
            </w:tcBorders>
            <w:vAlign w:val="center"/>
          </w:tcPr>
          <w:p w14:paraId="0C93CB85">
            <w:pPr>
              <w:keepNext w:val="0"/>
              <w:keepLines w:val="0"/>
              <w:pageBreakBefore w:val="0"/>
              <w:kinsoku/>
              <w:wordWrap/>
              <w:overflowPunct/>
              <w:topLinePunct w:val="0"/>
              <w:autoSpaceDE/>
              <w:autoSpaceDN w:val="0"/>
              <w:bidi w:val="0"/>
              <w:adjustRightInd w:val="0"/>
              <w:snapToGrid w:val="0"/>
              <w:spacing w:line="240" w:lineRule="auto"/>
              <w:jc w:val="center"/>
              <w:textAlignment w:val="auto"/>
              <w:rPr>
                <w:rFonts w:hint="eastAsia" w:ascii="宋体" w:hAnsi="宋体" w:cs="宋体"/>
                <w:b w:val="0"/>
                <w:bCs w:val="0"/>
                <w:color w:val="auto"/>
                <w:szCs w:val="21"/>
                <w:highlight w:val="none"/>
              </w:rPr>
            </w:pPr>
          </w:p>
        </w:tc>
        <w:tc>
          <w:tcPr>
            <w:tcW w:w="1282" w:type="dxa"/>
            <w:tcBorders>
              <w:top w:val="single" w:color="auto" w:sz="4" w:space="0"/>
              <w:left w:val="single" w:color="auto" w:sz="4" w:space="0"/>
              <w:bottom w:val="single" w:color="auto" w:sz="4" w:space="0"/>
              <w:right w:val="single" w:color="auto" w:sz="4" w:space="0"/>
            </w:tcBorders>
            <w:vAlign w:val="center"/>
          </w:tcPr>
          <w:p w14:paraId="60FFEF68">
            <w:pPr>
              <w:keepNext w:val="0"/>
              <w:keepLines w:val="0"/>
              <w:pageBreakBefore w:val="0"/>
              <w:kinsoku/>
              <w:wordWrap/>
              <w:overflowPunct/>
              <w:topLinePunct w:val="0"/>
              <w:autoSpaceDE/>
              <w:autoSpaceDN w:val="0"/>
              <w:bidi w:val="0"/>
              <w:adjustRightInd w:val="0"/>
              <w:snapToGrid w:val="0"/>
              <w:spacing w:line="240" w:lineRule="auto"/>
              <w:jc w:val="center"/>
              <w:textAlignment w:val="auto"/>
              <w:rPr>
                <w:rFonts w:hint="eastAsia" w:ascii="宋体" w:hAnsi="宋体" w:cs="宋体"/>
                <w:b w:val="0"/>
                <w:bCs w:val="0"/>
                <w:color w:val="auto"/>
                <w:szCs w:val="21"/>
                <w:highlight w:val="none"/>
              </w:rPr>
            </w:pPr>
          </w:p>
        </w:tc>
      </w:tr>
      <w:tr w14:paraId="22959FDE">
        <w:tblPrEx>
          <w:tblCellMar>
            <w:top w:w="0" w:type="dxa"/>
            <w:left w:w="108" w:type="dxa"/>
            <w:bottom w:w="0" w:type="dxa"/>
            <w:right w:w="108" w:type="dxa"/>
          </w:tblCellMar>
        </w:tblPrEx>
        <w:trPr>
          <w:trHeight w:val="468" w:hRule="atLeast"/>
          <w:jc w:val="center"/>
        </w:trPr>
        <w:tc>
          <w:tcPr>
            <w:tcW w:w="710" w:type="dxa"/>
            <w:tcBorders>
              <w:top w:val="single" w:color="000000" w:sz="4" w:space="0"/>
              <w:left w:val="single" w:color="000000" w:sz="4" w:space="0"/>
              <w:bottom w:val="single" w:color="000000" w:sz="4" w:space="0"/>
              <w:right w:val="single" w:color="000000" w:sz="4" w:space="0"/>
            </w:tcBorders>
            <w:vAlign w:val="center"/>
          </w:tcPr>
          <w:p w14:paraId="2863DA5D">
            <w:pPr>
              <w:keepNext w:val="0"/>
              <w:keepLines w:val="0"/>
              <w:pageBreakBefore w:val="0"/>
              <w:widowControl/>
              <w:numPr>
                <w:ilvl w:val="0"/>
                <w:numId w:val="9"/>
              </w:numPr>
              <w:kinsoku/>
              <w:wordWrap/>
              <w:overflowPunct/>
              <w:topLinePunct w:val="0"/>
              <w:autoSpaceDE/>
              <w:autoSpaceDN w:val="0"/>
              <w:bidi w:val="0"/>
              <w:adjustRightInd w:val="0"/>
              <w:snapToGrid w:val="0"/>
              <w:spacing w:line="240" w:lineRule="auto"/>
              <w:ind w:left="425" w:leftChars="0" w:hanging="425" w:firstLineChars="0"/>
              <w:jc w:val="center"/>
              <w:textAlignment w:val="auto"/>
              <w:rPr>
                <w:rFonts w:hint="eastAsia" w:ascii="宋体" w:hAnsi="宋体" w:cs="宋体"/>
                <w:b w:val="0"/>
                <w:bCs w:val="0"/>
                <w:color w:val="auto"/>
                <w:kern w:val="2"/>
                <w:sz w:val="21"/>
                <w:szCs w:val="21"/>
                <w:highlight w:val="none"/>
                <w:lang w:val="en-US" w:eastAsia="zh-CN" w:bidi="ar-SA"/>
              </w:rPr>
            </w:pPr>
          </w:p>
        </w:tc>
        <w:tc>
          <w:tcPr>
            <w:tcW w:w="1674" w:type="dxa"/>
            <w:tcBorders>
              <w:top w:val="single" w:color="000000" w:sz="4" w:space="0"/>
              <w:left w:val="nil"/>
              <w:bottom w:val="single" w:color="000000" w:sz="4" w:space="0"/>
              <w:right w:val="single" w:color="auto" w:sz="4" w:space="0"/>
            </w:tcBorders>
            <w:vAlign w:val="center"/>
          </w:tcPr>
          <w:p w14:paraId="1CBB54FD">
            <w:pPr>
              <w:keepNext w:val="0"/>
              <w:keepLines w:val="0"/>
              <w:pageBreakBefore w:val="0"/>
              <w:widowControl w:val="0"/>
              <w:kinsoku/>
              <w:wordWrap/>
              <w:overflowPunct/>
              <w:topLinePunct w:val="0"/>
              <w:autoSpaceDE/>
              <w:autoSpaceDN w:val="0"/>
              <w:bidi w:val="0"/>
              <w:adjustRightInd/>
              <w:snapToGrid/>
              <w:spacing w:line="240" w:lineRule="auto"/>
              <w:jc w:val="center"/>
              <w:textAlignment w:val="auto"/>
              <w:rPr>
                <w:rFonts w:hint="default" w:ascii="宋体" w:hAnsi="宋体" w:cs="宋体"/>
                <w:b w:val="0"/>
                <w:bCs w:val="0"/>
                <w:color w:val="auto"/>
                <w:szCs w:val="21"/>
                <w:highlight w:val="none"/>
                <w:lang w:val="en-US"/>
              </w:rPr>
            </w:pPr>
            <w:r>
              <w:rPr>
                <w:rFonts w:hint="eastAsia" w:ascii="宋体" w:hAnsi="宋体" w:cs="宋体"/>
                <w:color w:val="auto"/>
                <w:szCs w:val="21"/>
                <w:highlight w:val="none"/>
                <w:lang w:eastAsia="zh-CN"/>
              </w:rPr>
              <w:t>★</w:t>
            </w:r>
            <w:r>
              <w:rPr>
                <w:rFonts w:hint="eastAsia" w:ascii="宋体" w:hAnsi="宋体" w:cs="宋体"/>
                <w:b w:val="0"/>
                <w:bCs w:val="0"/>
                <w:color w:val="auto"/>
                <w:szCs w:val="21"/>
                <w:highlight w:val="none"/>
                <w:lang w:val="en-US" w:eastAsia="zh-CN"/>
              </w:rPr>
              <w:t>温度参数指标及精度要求</w:t>
            </w:r>
          </w:p>
        </w:tc>
        <w:tc>
          <w:tcPr>
            <w:tcW w:w="3273" w:type="dxa"/>
            <w:tcBorders>
              <w:top w:val="single" w:color="auto" w:sz="4" w:space="0"/>
              <w:left w:val="single" w:color="auto" w:sz="4" w:space="0"/>
              <w:bottom w:val="single" w:color="auto" w:sz="4" w:space="0"/>
              <w:right w:val="single" w:color="auto" w:sz="4" w:space="0"/>
            </w:tcBorders>
            <w:vAlign w:val="center"/>
          </w:tcPr>
          <w:p w14:paraId="2E138780">
            <w:pPr>
              <w:keepNext w:val="0"/>
              <w:keepLines w:val="0"/>
              <w:pageBreakBefore w:val="0"/>
              <w:widowControl w:val="0"/>
              <w:kinsoku/>
              <w:wordWrap/>
              <w:overflowPunct/>
              <w:topLinePunct w:val="0"/>
              <w:autoSpaceDE/>
              <w:autoSpaceDN w:val="0"/>
              <w:bidi w:val="0"/>
              <w:adjustRightInd/>
              <w:snapToGrid/>
              <w:spacing w:line="240" w:lineRule="auto"/>
              <w:jc w:val="center"/>
              <w:textAlignment w:val="auto"/>
              <w:rPr>
                <w:rFonts w:hint="eastAsia" w:ascii="宋体" w:hAnsi="宋体" w:eastAsia="宋体" w:cs="宋体"/>
                <w:b w:val="0"/>
                <w:bCs w:val="0"/>
                <w:color w:val="auto"/>
                <w:szCs w:val="21"/>
                <w:highlight w:val="none"/>
                <w:lang w:val="en-US" w:eastAsia="zh-CN"/>
              </w:rPr>
            </w:pPr>
            <w:r>
              <w:rPr>
                <w:rFonts w:hint="eastAsia" w:ascii="宋体" w:hAnsi="宋体" w:cs="阿里巴巴普惠体"/>
                <w:sz w:val="21"/>
                <w:szCs w:val="21"/>
                <w:highlight w:val="none"/>
                <w:lang w:val="en-US" w:eastAsia="zh-CN"/>
              </w:rPr>
              <w:t>0</w:t>
            </w:r>
            <w:r>
              <w:rPr>
                <w:rFonts w:hint="eastAsia" w:ascii="宋体" w:hAnsi="宋体" w:cs="阿里巴巴普惠体"/>
                <w:sz w:val="21"/>
                <w:szCs w:val="21"/>
                <w:highlight w:val="none"/>
              </w:rPr>
              <w:t>-</w:t>
            </w:r>
            <w:r>
              <w:rPr>
                <w:rFonts w:hint="eastAsia" w:ascii="宋体" w:hAnsi="宋体" w:cs="阿里巴巴普惠体"/>
                <w:sz w:val="21"/>
                <w:szCs w:val="21"/>
                <w:highlight w:val="none"/>
                <w:lang w:val="en-US" w:eastAsia="zh-CN"/>
              </w:rPr>
              <w:t>50</w:t>
            </w:r>
            <w:r>
              <w:rPr>
                <w:rFonts w:ascii="宋体" w:hAnsi="宋体" w:cs="阿里巴巴普惠体"/>
                <w:sz w:val="21"/>
                <w:szCs w:val="21"/>
                <w:highlight w:val="none"/>
              </w:rPr>
              <w:t>°C</w:t>
            </w:r>
          </w:p>
        </w:tc>
        <w:tc>
          <w:tcPr>
            <w:tcW w:w="1582" w:type="dxa"/>
            <w:tcBorders>
              <w:top w:val="single" w:color="auto" w:sz="4" w:space="0"/>
              <w:left w:val="single" w:color="auto" w:sz="4" w:space="0"/>
              <w:bottom w:val="single" w:color="auto" w:sz="4" w:space="0"/>
              <w:right w:val="single" w:color="auto" w:sz="4" w:space="0"/>
            </w:tcBorders>
            <w:vAlign w:val="center"/>
          </w:tcPr>
          <w:p w14:paraId="4AC8C321">
            <w:pPr>
              <w:keepNext w:val="0"/>
              <w:keepLines w:val="0"/>
              <w:pageBreakBefore w:val="0"/>
              <w:kinsoku/>
              <w:wordWrap/>
              <w:overflowPunct/>
              <w:topLinePunct w:val="0"/>
              <w:autoSpaceDE/>
              <w:autoSpaceDN w:val="0"/>
              <w:bidi w:val="0"/>
              <w:adjustRightInd w:val="0"/>
              <w:snapToGrid w:val="0"/>
              <w:spacing w:line="240" w:lineRule="auto"/>
              <w:jc w:val="center"/>
              <w:textAlignment w:val="auto"/>
              <w:rPr>
                <w:rFonts w:hint="eastAsia" w:ascii="宋体" w:hAnsi="宋体" w:cs="宋体"/>
                <w:b w:val="0"/>
                <w:bCs w:val="0"/>
                <w:color w:val="auto"/>
                <w:szCs w:val="21"/>
                <w:highlight w:val="none"/>
              </w:rPr>
            </w:pPr>
          </w:p>
        </w:tc>
        <w:tc>
          <w:tcPr>
            <w:tcW w:w="1282" w:type="dxa"/>
            <w:tcBorders>
              <w:top w:val="single" w:color="auto" w:sz="4" w:space="0"/>
              <w:left w:val="single" w:color="auto" w:sz="4" w:space="0"/>
              <w:bottom w:val="single" w:color="auto" w:sz="4" w:space="0"/>
              <w:right w:val="single" w:color="auto" w:sz="4" w:space="0"/>
            </w:tcBorders>
            <w:vAlign w:val="center"/>
          </w:tcPr>
          <w:p w14:paraId="6DDA85B9">
            <w:pPr>
              <w:keepNext w:val="0"/>
              <w:keepLines w:val="0"/>
              <w:pageBreakBefore w:val="0"/>
              <w:kinsoku/>
              <w:wordWrap/>
              <w:overflowPunct/>
              <w:topLinePunct w:val="0"/>
              <w:autoSpaceDE/>
              <w:autoSpaceDN w:val="0"/>
              <w:bidi w:val="0"/>
              <w:adjustRightInd w:val="0"/>
              <w:snapToGrid w:val="0"/>
              <w:spacing w:line="240" w:lineRule="auto"/>
              <w:jc w:val="center"/>
              <w:textAlignment w:val="auto"/>
              <w:rPr>
                <w:rFonts w:hint="eastAsia" w:ascii="宋体" w:hAnsi="宋体" w:cs="宋体"/>
                <w:b w:val="0"/>
                <w:bCs w:val="0"/>
                <w:color w:val="auto"/>
                <w:szCs w:val="21"/>
                <w:highlight w:val="none"/>
              </w:rPr>
            </w:pPr>
          </w:p>
        </w:tc>
        <w:tc>
          <w:tcPr>
            <w:tcW w:w="1282" w:type="dxa"/>
            <w:tcBorders>
              <w:top w:val="single" w:color="auto" w:sz="4" w:space="0"/>
              <w:left w:val="single" w:color="auto" w:sz="4" w:space="0"/>
              <w:bottom w:val="single" w:color="auto" w:sz="4" w:space="0"/>
              <w:right w:val="single" w:color="auto" w:sz="4" w:space="0"/>
            </w:tcBorders>
            <w:vAlign w:val="center"/>
          </w:tcPr>
          <w:p w14:paraId="27761484">
            <w:pPr>
              <w:keepNext w:val="0"/>
              <w:keepLines w:val="0"/>
              <w:pageBreakBefore w:val="0"/>
              <w:kinsoku/>
              <w:wordWrap/>
              <w:overflowPunct/>
              <w:topLinePunct w:val="0"/>
              <w:autoSpaceDE/>
              <w:autoSpaceDN w:val="0"/>
              <w:bidi w:val="0"/>
              <w:adjustRightInd w:val="0"/>
              <w:snapToGrid w:val="0"/>
              <w:spacing w:line="240" w:lineRule="auto"/>
              <w:jc w:val="center"/>
              <w:textAlignment w:val="auto"/>
              <w:rPr>
                <w:rFonts w:hint="eastAsia" w:ascii="宋体" w:hAnsi="宋体" w:cs="宋体"/>
                <w:b w:val="0"/>
                <w:bCs w:val="0"/>
                <w:color w:val="auto"/>
                <w:szCs w:val="21"/>
                <w:highlight w:val="none"/>
              </w:rPr>
            </w:pPr>
          </w:p>
        </w:tc>
      </w:tr>
      <w:tr w14:paraId="5CD4E95E">
        <w:tblPrEx>
          <w:tblCellMar>
            <w:top w:w="0" w:type="dxa"/>
            <w:left w:w="108" w:type="dxa"/>
            <w:bottom w:w="0" w:type="dxa"/>
            <w:right w:w="108" w:type="dxa"/>
          </w:tblCellMar>
        </w:tblPrEx>
        <w:trPr>
          <w:trHeight w:val="468" w:hRule="atLeast"/>
          <w:jc w:val="center"/>
        </w:trPr>
        <w:tc>
          <w:tcPr>
            <w:tcW w:w="710" w:type="dxa"/>
            <w:tcBorders>
              <w:top w:val="single" w:color="000000" w:sz="4" w:space="0"/>
              <w:left w:val="single" w:color="000000" w:sz="4" w:space="0"/>
              <w:bottom w:val="single" w:color="000000" w:sz="4" w:space="0"/>
              <w:right w:val="single" w:color="000000" w:sz="4" w:space="0"/>
            </w:tcBorders>
            <w:vAlign w:val="center"/>
          </w:tcPr>
          <w:p w14:paraId="54A80E1A">
            <w:pPr>
              <w:keepNext w:val="0"/>
              <w:keepLines w:val="0"/>
              <w:pageBreakBefore w:val="0"/>
              <w:widowControl/>
              <w:numPr>
                <w:ilvl w:val="0"/>
                <w:numId w:val="9"/>
              </w:numPr>
              <w:kinsoku/>
              <w:wordWrap/>
              <w:overflowPunct/>
              <w:topLinePunct w:val="0"/>
              <w:autoSpaceDE/>
              <w:autoSpaceDN w:val="0"/>
              <w:bidi w:val="0"/>
              <w:adjustRightInd w:val="0"/>
              <w:snapToGrid w:val="0"/>
              <w:spacing w:line="240" w:lineRule="auto"/>
              <w:ind w:left="425" w:leftChars="0" w:hanging="425" w:firstLineChars="0"/>
              <w:jc w:val="center"/>
              <w:textAlignment w:val="auto"/>
              <w:rPr>
                <w:rFonts w:hint="eastAsia" w:ascii="宋体" w:hAnsi="宋体" w:cs="宋体"/>
                <w:b w:val="0"/>
                <w:bCs w:val="0"/>
                <w:color w:val="auto"/>
                <w:kern w:val="2"/>
                <w:sz w:val="21"/>
                <w:szCs w:val="21"/>
                <w:highlight w:val="none"/>
                <w:lang w:val="en-US" w:eastAsia="zh-CN" w:bidi="ar-SA"/>
              </w:rPr>
            </w:pPr>
          </w:p>
        </w:tc>
        <w:tc>
          <w:tcPr>
            <w:tcW w:w="1674" w:type="dxa"/>
            <w:tcBorders>
              <w:top w:val="single" w:color="000000" w:sz="4" w:space="0"/>
              <w:left w:val="nil"/>
              <w:bottom w:val="single" w:color="000000" w:sz="4" w:space="0"/>
              <w:right w:val="single" w:color="auto" w:sz="4" w:space="0"/>
            </w:tcBorders>
            <w:vAlign w:val="center"/>
          </w:tcPr>
          <w:p w14:paraId="4D1490F4">
            <w:pPr>
              <w:keepNext w:val="0"/>
              <w:keepLines w:val="0"/>
              <w:pageBreakBefore w:val="0"/>
              <w:widowControl w:val="0"/>
              <w:kinsoku/>
              <w:wordWrap/>
              <w:overflowPunct/>
              <w:topLinePunct w:val="0"/>
              <w:autoSpaceDE/>
              <w:bidi w:val="0"/>
              <w:adjustRightInd/>
              <w:snapToGrid/>
              <w:spacing w:line="240" w:lineRule="auto"/>
              <w:jc w:val="center"/>
              <w:textAlignment w:val="auto"/>
              <w:rPr>
                <w:rFonts w:hint="default" w:ascii="宋体" w:hAnsi="宋体" w:eastAsia="宋体" w:cs="宋体"/>
                <w:b w:val="0"/>
                <w:bCs w:val="0"/>
                <w:color w:val="auto"/>
                <w:szCs w:val="21"/>
                <w:highlight w:val="none"/>
                <w:lang w:val="en-US" w:eastAsia="zh-CN"/>
              </w:rPr>
            </w:pPr>
            <w:r>
              <w:rPr>
                <w:rFonts w:hint="eastAsia" w:ascii="宋体" w:hAnsi="宋体" w:cs="宋体"/>
                <w:color w:val="auto"/>
                <w:szCs w:val="21"/>
                <w:highlight w:val="none"/>
                <w:lang w:eastAsia="zh-CN"/>
              </w:rPr>
              <w:t>★</w:t>
            </w:r>
            <w:r>
              <w:rPr>
                <w:rFonts w:hint="eastAsia" w:ascii="宋体" w:hAnsi="宋体" w:eastAsia="宋体" w:cs="宋体"/>
                <w:b w:val="0"/>
                <w:bCs w:val="0"/>
                <w:color w:val="auto"/>
                <w:szCs w:val="21"/>
                <w:highlight w:val="none"/>
                <w:lang w:val="en-US" w:eastAsia="zh-CN"/>
              </w:rPr>
              <w:t>PH值参数指标及精度要求</w:t>
            </w:r>
          </w:p>
        </w:tc>
        <w:tc>
          <w:tcPr>
            <w:tcW w:w="3273" w:type="dxa"/>
            <w:tcBorders>
              <w:top w:val="single" w:color="auto" w:sz="4" w:space="0"/>
              <w:left w:val="single" w:color="auto" w:sz="4" w:space="0"/>
              <w:bottom w:val="single" w:color="auto" w:sz="4" w:space="0"/>
              <w:right w:val="single" w:color="auto" w:sz="4" w:space="0"/>
            </w:tcBorders>
            <w:vAlign w:val="center"/>
          </w:tcPr>
          <w:p w14:paraId="7B96C386">
            <w:pPr>
              <w:keepNext w:val="0"/>
              <w:keepLines w:val="0"/>
              <w:pageBreakBefore w:val="0"/>
              <w:widowControl w:val="0"/>
              <w:kinsoku/>
              <w:wordWrap/>
              <w:overflowPunct/>
              <w:topLinePunct w:val="0"/>
              <w:autoSpaceDE/>
              <w:bidi w:val="0"/>
              <w:adjustRightInd/>
              <w:snapToGrid/>
              <w:spacing w:line="240" w:lineRule="auto"/>
              <w:jc w:val="left"/>
              <w:textAlignment w:val="auto"/>
              <w:rPr>
                <w:rFonts w:hint="eastAsia" w:ascii="宋体" w:hAnsi="宋体" w:eastAsia="宋体" w:cs="宋体"/>
                <w:b w:val="0"/>
                <w:bCs w:val="0"/>
                <w:color w:val="auto"/>
                <w:szCs w:val="21"/>
                <w:highlight w:val="none"/>
                <w:lang w:val="en-US" w:eastAsia="zh-CN"/>
              </w:rPr>
            </w:pPr>
            <w:r>
              <w:rPr>
                <w:rFonts w:hint="eastAsia" w:ascii="宋体" w:hAnsi="宋体" w:eastAsia="宋体" w:cs="宋体"/>
                <w:b w:val="0"/>
                <w:bCs w:val="0"/>
                <w:color w:val="auto"/>
                <w:szCs w:val="21"/>
                <w:highlight w:val="none"/>
                <w:lang w:val="en-US" w:eastAsia="zh-CN"/>
              </w:rPr>
              <w:t>pH值测量范围是0-14，起始测量范围可调整到0-6，结束测量范围可调整为8-14，步长值为1个pH单位；分辨率精确到0.01；温度补偿0 - 50°C；传感器插头连接IP67</w:t>
            </w:r>
          </w:p>
        </w:tc>
        <w:tc>
          <w:tcPr>
            <w:tcW w:w="1582" w:type="dxa"/>
            <w:tcBorders>
              <w:top w:val="single" w:color="auto" w:sz="4" w:space="0"/>
              <w:left w:val="single" w:color="auto" w:sz="4" w:space="0"/>
              <w:bottom w:val="single" w:color="auto" w:sz="4" w:space="0"/>
              <w:right w:val="single" w:color="auto" w:sz="4" w:space="0"/>
            </w:tcBorders>
            <w:vAlign w:val="center"/>
          </w:tcPr>
          <w:p w14:paraId="6CFDD7B6">
            <w:pPr>
              <w:keepNext w:val="0"/>
              <w:keepLines w:val="0"/>
              <w:pageBreakBefore w:val="0"/>
              <w:widowControl w:val="0"/>
              <w:kinsoku/>
              <w:wordWrap/>
              <w:overflowPunct/>
              <w:topLinePunct w:val="0"/>
              <w:autoSpaceDE/>
              <w:bidi w:val="0"/>
              <w:adjustRightInd/>
              <w:snapToGrid/>
              <w:spacing w:line="240" w:lineRule="auto"/>
              <w:jc w:val="center"/>
              <w:textAlignment w:val="auto"/>
              <w:rPr>
                <w:rFonts w:hint="eastAsia" w:ascii="宋体" w:hAnsi="宋体" w:eastAsia="宋体" w:cs="宋体"/>
                <w:b w:val="0"/>
                <w:bCs w:val="0"/>
                <w:color w:val="auto"/>
                <w:szCs w:val="21"/>
                <w:highlight w:val="none"/>
                <w:lang w:val="en-US" w:eastAsia="zh-CN"/>
              </w:rPr>
            </w:pPr>
          </w:p>
        </w:tc>
        <w:tc>
          <w:tcPr>
            <w:tcW w:w="1282" w:type="dxa"/>
            <w:tcBorders>
              <w:top w:val="single" w:color="auto" w:sz="4" w:space="0"/>
              <w:left w:val="single" w:color="auto" w:sz="4" w:space="0"/>
              <w:bottom w:val="single" w:color="auto" w:sz="4" w:space="0"/>
              <w:right w:val="single" w:color="auto" w:sz="4" w:space="0"/>
            </w:tcBorders>
            <w:vAlign w:val="center"/>
          </w:tcPr>
          <w:p w14:paraId="01F00899">
            <w:pPr>
              <w:keepNext w:val="0"/>
              <w:keepLines w:val="0"/>
              <w:pageBreakBefore w:val="0"/>
              <w:widowControl w:val="0"/>
              <w:kinsoku/>
              <w:wordWrap/>
              <w:overflowPunct/>
              <w:topLinePunct w:val="0"/>
              <w:autoSpaceDE/>
              <w:bidi w:val="0"/>
              <w:adjustRightInd/>
              <w:snapToGrid/>
              <w:spacing w:line="240" w:lineRule="auto"/>
              <w:jc w:val="center"/>
              <w:textAlignment w:val="auto"/>
              <w:rPr>
                <w:rFonts w:hint="eastAsia" w:ascii="宋体" w:hAnsi="宋体" w:eastAsia="宋体" w:cs="宋体"/>
                <w:b w:val="0"/>
                <w:bCs w:val="0"/>
                <w:color w:val="auto"/>
                <w:szCs w:val="21"/>
                <w:highlight w:val="none"/>
                <w:lang w:val="en-US" w:eastAsia="zh-CN"/>
              </w:rPr>
            </w:pPr>
          </w:p>
        </w:tc>
        <w:tc>
          <w:tcPr>
            <w:tcW w:w="1282" w:type="dxa"/>
            <w:tcBorders>
              <w:top w:val="single" w:color="auto" w:sz="4" w:space="0"/>
              <w:left w:val="single" w:color="auto" w:sz="4" w:space="0"/>
              <w:bottom w:val="single" w:color="auto" w:sz="4" w:space="0"/>
              <w:right w:val="single" w:color="auto" w:sz="4" w:space="0"/>
            </w:tcBorders>
            <w:vAlign w:val="center"/>
          </w:tcPr>
          <w:p w14:paraId="203EB97E">
            <w:pPr>
              <w:keepNext w:val="0"/>
              <w:keepLines w:val="0"/>
              <w:pageBreakBefore w:val="0"/>
              <w:widowControl w:val="0"/>
              <w:kinsoku/>
              <w:wordWrap/>
              <w:overflowPunct/>
              <w:topLinePunct w:val="0"/>
              <w:autoSpaceDE/>
              <w:bidi w:val="0"/>
              <w:adjustRightInd/>
              <w:snapToGrid/>
              <w:spacing w:line="240" w:lineRule="auto"/>
              <w:jc w:val="center"/>
              <w:textAlignment w:val="auto"/>
              <w:rPr>
                <w:rFonts w:hint="eastAsia" w:ascii="宋体" w:hAnsi="宋体" w:eastAsia="宋体" w:cs="宋体"/>
                <w:b w:val="0"/>
                <w:bCs w:val="0"/>
                <w:color w:val="auto"/>
                <w:szCs w:val="21"/>
                <w:highlight w:val="none"/>
                <w:lang w:val="en-US" w:eastAsia="zh-CN"/>
              </w:rPr>
            </w:pPr>
          </w:p>
        </w:tc>
      </w:tr>
      <w:tr w14:paraId="0395DB37">
        <w:tblPrEx>
          <w:tblCellMar>
            <w:top w:w="0" w:type="dxa"/>
            <w:left w:w="108" w:type="dxa"/>
            <w:bottom w:w="0" w:type="dxa"/>
            <w:right w:w="108" w:type="dxa"/>
          </w:tblCellMar>
        </w:tblPrEx>
        <w:trPr>
          <w:trHeight w:val="468" w:hRule="atLeast"/>
          <w:jc w:val="center"/>
        </w:trPr>
        <w:tc>
          <w:tcPr>
            <w:tcW w:w="710" w:type="dxa"/>
            <w:tcBorders>
              <w:top w:val="single" w:color="000000" w:sz="4" w:space="0"/>
              <w:left w:val="single" w:color="000000" w:sz="4" w:space="0"/>
              <w:bottom w:val="single" w:color="000000" w:sz="4" w:space="0"/>
              <w:right w:val="single" w:color="000000" w:sz="4" w:space="0"/>
            </w:tcBorders>
            <w:vAlign w:val="center"/>
          </w:tcPr>
          <w:p w14:paraId="19FB844C">
            <w:pPr>
              <w:keepNext w:val="0"/>
              <w:keepLines w:val="0"/>
              <w:pageBreakBefore w:val="0"/>
              <w:widowControl/>
              <w:numPr>
                <w:ilvl w:val="0"/>
                <w:numId w:val="9"/>
              </w:numPr>
              <w:kinsoku/>
              <w:wordWrap/>
              <w:overflowPunct/>
              <w:topLinePunct w:val="0"/>
              <w:autoSpaceDE/>
              <w:autoSpaceDN w:val="0"/>
              <w:bidi w:val="0"/>
              <w:adjustRightInd w:val="0"/>
              <w:snapToGrid w:val="0"/>
              <w:spacing w:line="240" w:lineRule="auto"/>
              <w:ind w:left="425" w:leftChars="0" w:hanging="425" w:firstLineChars="0"/>
              <w:jc w:val="center"/>
              <w:textAlignment w:val="auto"/>
              <w:rPr>
                <w:rFonts w:hint="eastAsia" w:ascii="宋体" w:hAnsi="宋体" w:cs="宋体"/>
                <w:b w:val="0"/>
                <w:bCs w:val="0"/>
                <w:color w:val="auto"/>
                <w:kern w:val="2"/>
                <w:sz w:val="21"/>
                <w:szCs w:val="21"/>
                <w:highlight w:val="none"/>
                <w:lang w:val="en-US" w:eastAsia="zh-CN" w:bidi="ar-SA"/>
              </w:rPr>
            </w:pPr>
          </w:p>
        </w:tc>
        <w:tc>
          <w:tcPr>
            <w:tcW w:w="1674" w:type="dxa"/>
            <w:tcBorders>
              <w:top w:val="single" w:color="000000" w:sz="4" w:space="0"/>
              <w:left w:val="nil"/>
              <w:bottom w:val="single" w:color="000000" w:sz="4" w:space="0"/>
              <w:right w:val="single" w:color="auto" w:sz="4" w:space="0"/>
            </w:tcBorders>
            <w:vAlign w:val="center"/>
          </w:tcPr>
          <w:p w14:paraId="172D923F">
            <w:pPr>
              <w:keepNext w:val="0"/>
              <w:keepLines w:val="0"/>
              <w:pageBreakBefore w:val="0"/>
              <w:widowControl w:val="0"/>
              <w:kinsoku/>
              <w:wordWrap/>
              <w:overflowPunct/>
              <w:topLinePunct w:val="0"/>
              <w:autoSpaceDE/>
              <w:bidi w:val="0"/>
              <w:adjustRightInd/>
              <w:snapToGrid/>
              <w:spacing w:line="240" w:lineRule="auto"/>
              <w:jc w:val="center"/>
              <w:textAlignment w:val="auto"/>
              <w:rPr>
                <w:rFonts w:hint="default" w:ascii="宋体" w:hAnsi="宋体" w:eastAsia="宋体" w:cs="宋体"/>
                <w:b w:val="0"/>
                <w:bCs w:val="0"/>
                <w:color w:val="auto"/>
                <w:szCs w:val="21"/>
                <w:highlight w:val="none"/>
                <w:lang w:val="en-US" w:eastAsia="zh-CN"/>
              </w:rPr>
            </w:pPr>
            <w:r>
              <w:rPr>
                <w:rFonts w:hint="eastAsia" w:ascii="宋体" w:hAnsi="宋体" w:cs="宋体"/>
                <w:color w:val="auto"/>
                <w:szCs w:val="21"/>
                <w:highlight w:val="none"/>
                <w:lang w:eastAsia="zh-CN"/>
              </w:rPr>
              <w:t>★</w:t>
            </w:r>
            <w:r>
              <w:rPr>
                <w:rFonts w:hint="eastAsia" w:ascii="宋体" w:hAnsi="宋体" w:eastAsia="宋体" w:cs="宋体"/>
                <w:b w:val="0"/>
                <w:bCs w:val="0"/>
                <w:color w:val="auto"/>
                <w:szCs w:val="21"/>
                <w:highlight w:val="none"/>
                <w:lang w:val="en-US" w:eastAsia="zh-CN"/>
              </w:rPr>
              <w:t>游离余氯参数指标及精度要求</w:t>
            </w:r>
          </w:p>
        </w:tc>
        <w:tc>
          <w:tcPr>
            <w:tcW w:w="3273" w:type="dxa"/>
            <w:tcBorders>
              <w:top w:val="single" w:color="auto" w:sz="4" w:space="0"/>
              <w:left w:val="single" w:color="auto" w:sz="4" w:space="0"/>
              <w:bottom w:val="single" w:color="auto" w:sz="4" w:space="0"/>
              <w:right w:val="single" w:color="auto" w:sz="4" w:space="0"/>
            </w:tcBorders>
            <w:vAlign w:val="center"/>
          </w:tcPr>
          <w:p w14:paraId="19899401">
            <w:pPr>
              <w:keepNext w:val="0"/>
              <w:keepLines w:val="0"/>
              <w:pageBreakBefore w:val="0"/>
              <w:widowControl w:val="0"/>
              <w:kinsoku/>
              <w:wordWrap/>
              <w:overflowPunct/>
              <w:topLinePunct w:val="0"/>
              <w:autoSpaceDE/>
              <w:bidi w:val="0"/>
              <w:adjustRightInd/>
              <w:snapToGrid/>
              <w:spacing w:line="240" w:lineRule="auto"/>
              <w:jc w:val="left"/>
              <w:textAlignment w:val="auto"/>
              <w:rPr>
                <w:rFonts w:hint="eastAsia" w:ascii="宋体" w:hAnsi="宋体" w:eastAsia="宋体" w:cs="宋体"/>
                <w:b w:val="0"/>
                <w:bCs w:val="0"/>
                <w:color w:val="auto"/>
                <w:szCs w:val="21"/>
                <w:highlight w:val="none"/>
                <w:lang w:val="en-US" w:eastAsia="zh-CN"/>
              </w:rPr>
            </w:pPr>
            <w:r>
              <w:rPr>
                <w:rFonts w:hint="eastAsia" w:ascii="宋体" w:hAnsi="宋体" w:eastAsia="宋体" w:cs="宋体"/>
                <w:b w:val="0"/>
                <w:bCs w:val="0"/>
                <w:color w:val="auto"/>
                <w:szCs w:val="21"/>
                <w:highlight w:val="none"/>
                <w:lang w:val="en-US" w:eastAsia="zh-CN"/>
              </w:rPr>
              <w:t xml:space="preserve">3电极游离余氯探头 恒电位3电极电流测试仪设计；测量范围为0-10mg/l，可调整为1，2，3，5和10mg/l；分 </w:t>
            </w:r>
          </w:p>
          <w:p w14:paraId="6512F614">
            <w:pPr>
              <w:keepNext w:val="0"/>
              <w:keepLines w:val="0"/>
              <w:pageBreakBefore w:val="0"/>
              <w:widowControl w:val="0"/>
              <w:kinsoku/>
              <w:wordWrap/>
              <w:overflowPunct/>
              <w:topLinePunct w:val="0"/>
              <w:autoSpaceDE/>
              <w:bidi w:val="0"/>
              <w:adjustRightInd/>
              <w:snapToGrid/>
              <w:spacing w:line="240" w:lineRule="auto"/>
              <w:jc w:val="left"/>
              <w:textAlignment w:val="auto"/>
              <w:rPr>
                <w:rFonts w:hint="default" w:ascii="宋体" w:hAnsi="宋体" w:eastAsia="宋体" w:cs="宋体"/>
                <w:b w:val="0"/>
                <w:bCs w:val="0"/>
                <w:color w:val="auto"/>
                <w:szCs w:val="21"/>
                <w:highlight w:val="none"/>
                <w:lang w:val="en-US" w:eastAsia="zh-CN"/>
              </w:rPr>
            </w:pPr>
            <w:r>
              <w:rPr>
                <w:rFonts w:hint="eastAsia" w:ascii="宋体" w:hAnsi="宋体" w:eastAsia="宋体" w:cs="宋体"/>
                <w:b w:val="0"/>
                <w:bCs w:val="0"/>
                <w:color w:val="auto"/>
                <w:szCs w:val="21"/>
                <w:highlight w:val="none"/>
                <w:lang w:val="en-US" w:eastAsia="zh-CN"/>
              </w:rPr>
              <w:t>辨率：0.01mg/l；温度补偿0 - 50°C；传感器插头连接IP67</w:t>
            </w:r>
          </w:p>
        </w:tc>
        <w:tc>
          <w:tcPr>
            <w:tcW w:w="1582" w:type="dxa"/>
            <w:tcBorders>
              <w:top w:val="single" w:color="auto" w:sz="4" w:space="0"/>
              <w:left w:val="single" w:color="auto" w:sz="4" w:space="0"/>
              <w:bottom w:val="single" w:color="auto" w:sz="4" w:space="0"/>
              <w:right w:val="single" w:color="auto" w:sz="4" w:space="0"/>
            </w:tcBorders>
            <w:vAlign w:val="center"/>
          </w:tcPr>
          <w:p w14:paraId="291DE461">
            <w:pPr>
              <w:keepNext w:val="0"/>
              <w:keepLines w:val="0"/>
              <w:pageBreakBefore w:val="0"/>
              <w:widowControl w:val="0"/>
              <w:kinsoku/>
              <w:wordWrap/>
              <w:overflowPunct/>
              <w:topLinePunct w:val="0"/>
              <w:autoSpaceDE/>
              <w:bidi w:val="0"/>
              <w:adjustRightInd/>
              <w:snapToGrid/>
              <w:spacing w:line="240" w:lineRule="auto"/>
              <w:jc w:val="center"/>
              <w:textAlignment w:val="auto"/>
              <w:rPr>
                <w:rFonts w:hint="eastAsia" w:ascii="宋体" w:hAnsi="宋体" w:eastAsia="宋体" w:cs="宋体"/>
                <w:b w:val="0"/>
                <w:bCs w:val="0"/>
                <w:color w:val="auto"/>
                <w:szCs w:val="21"/>
                <w:highlight w:val="none"/>
                <w:lang w:val="en-US" w:eastAsia="zh-CN"/>
              </w:rPr>
            </w:pPr>
          </w:p>
        </w:tc>
        <w:tc>
          <w:tcPr>
            <w:tcW w:w="1282" w:type="dxa"/>
            <w:tcBorders>
              <w:top w:val="single" w:color="auto" w:sz="4" w:space="0"/>
              <w:left w:val="single" w:color="auto" w:sz="4" w:space="0"/>
              <w:bottom w:val="single" w:color="auto" w:sz="4" w:space="0"/>
              <w:right w:val="single" w:color="auto" w:sz="4" w:space="0"/>
            </w:tcBorders>
            <w:vAlign w:val="center"/>
          </w:tcPr>
          <w:p w14:paraId="203BCA12">
            <w:pPr>
              <w:keepNext w:val="0"/>
              <w:keepLines w:val="0"/>
              <w:pageBreakBefore w:val="0"/>
              <w:widowControl w:val="0"/>
              <w:kinsoku/>
              <w:wordWrap/>
              <w:overflowPunct/>
              <w:topLinePunct w:val="0"/>
              <w:autoSpaceDE/>
              <w:bidi w:val="0"/>
              <w:adjustRightInd/>
              <w:snapToGrid/>
              <w:spacing w:line="240" w:lineRule="auto"/>
              <w:jc w:val="center"/>
              <w:textAlignment w:val="auto"/>
              <w:rPr>
                <w:rFonts w:hint="eastAsia" w:ascii="宋体" w:hAnsi="宋体" w:eastAsia="宋体" w:cs="宋体"/>
                <w:b w:val="0"/>
                <w:bCs w:val="0"/>
                <w:color w:val="auto"/>
                <w:szCs w:val="21"/>
                <w:highlight w:val="none"/>
                <w:lang w:val="en-US" w:eastAsia="zh-CN"/>
              </w:rPr>
            </w:pPr>
          </w:p>
        </w:tc>
        <w:tc>
          <w:tcPr>
            <w:tcW w:w="1282" w:type="dxa"/>
            <w:tcBorders>
              <w:top w:val="single" w:color="auto" w:sz="4" w:space="0"/>
              <w:left w:val="single" w:color="auto" w:sz="4" w:space="0"/>
              <w:bottom w:val="single" w:color="auto" w:sz="4" w:space="0"/>
              <w:right w:val="single" w:color="auto" w:sz="4" w:space="0"/>
            </w:tcBorders>
            <w:vAlign w:val="center"/>
          </w:tcPr>
          <w:p w14:paraId="79C4EBD9">
            <w:pPr>
              <w:keepNext w:val="0"/>
              <w:keepLines w:val="0"/>
              <w:pageBreakBefore w:val="0"/>
              <w:widowControl w:val="0"/>
              <w:kinsoku/>
              <w:wordWrap/>
              <w:overflowPunct/>
              <w:topLinePunct w:val="0"/>
              <w:autoSpaceDE/>
              <w:bidi w:val="0"/>
              <w:adjustRightInd/>
              <w:snapToGrid/>
              <w:spacing w:line="240" w:lineRule="auto"/>
              <w:jc w:val="center"/>
              <w:textAlignment w:val="auto"/>
              <w:rPr>
                <w:rFonts w:hint="eastAsia" w:ascii="宋体" w:hAnsi="宋体" w:eastAsia="宋体" w:cs="宋体"/>
                <w:b w:val="0"/>
                <w:bCs w:val="0"/>
                <w:color w:val="auto"/>
                <w:szCs w:val="21"/>
                <w:highlight w:val="none"/>
                <w:lang w:val="en-US" w:eastAsia="zh-CN"/>
              </w:rPr>
            </w:pPr>
          </w:p>
        </w:tc>
      </w:tr>
      <w:tr w14:paraId="19361F8F">
        <w:tblPrEx>
          <w:tblCellMar>
            <w:top w:w="0" w:type="dxa"/>
            <w:left w:w="108" w:type="dxa"/>
            <w:bottom w:w="0" w:type="dxa"/>
            <w:right w:w="108" w:type="dxa"/>
          </w:tblCellMar>
        </w:tblPrEx>
        <w:trPr>
          <w:trHeight w:val="468" w:hRule="atLeast"/>
          <w:jc w:val="center"/>
        </w:trPr>
        <w:tc>
          <w:tcPr>
            <w:tcW w:w="710" w:type="dxa"/>
            <w:tcBorders>
              <w:top w:val="single" w:color="000000" w:sz="4" w:space="0"/>
              <w:left w:val="single" w:color="000000" w:sz="4" w:space="0"/>
              <w:bottom w:val="single" w:color="000000" w:sz="4" w:space="0"/>
              <w:right w:val="single" w:color="000000" w:sz="4" w:space="0"/>
            </w:tcBorders>
            <w:vAlign w:val="center"/>
          </w:tcPr>
          <w:p w14:paraId="767CDD3E">
            <w:pPr>
              <w:keepNext w:val="0"/>
              <w:keepLines w:val="0"/>
              <w:pageBreakBefore w:val="0"/>
              <w:widowControl/>
              <w:numPr>
                <w:ilvl w:val="0"/>
                <w:numId w:val="9"/>
              </w:numPr>
              <w:kinsoku/>
              <w:wordWrap/>
              <w:overflowPunct/>
              <w:topLinePunct w:val="0"/>
              <w:autoSpaceDE/>
              <w:autoSpaceDN w:val="0"/>
              <w:bidi w:val="0"/>
              <w:adjustRightInd w:val="0"/>
              <w:snapToGrid w:val="0"/>
              <w:spacing w:line="240" w:lineRule="auto"/>
              <w:ind w:left="425" w:leftChars="0" w:hanging="425" w:firstLineChars="0"/>
              <w:jc w:val="center"/>
              <w:textAlignment w:val="auto"/>
              <w:rPr>
                <w:rFonts w:hint="eastAsia" w:ascii="宋体" w:hAnsi="宋体" w:cs="宋体"/>
                <w:b w:val="0"/>
                <w:bCs w:val="0"/>
                <w:color w:val="auto"/>
                <w:kern w:val="2"/>
                <w:sz w:val="21"/>
                <w:szCs w:val="21"/>
                <w:highlight w:val="none"/>
                <w:lang w:val="en-US" w:eastAsia="zh-CN" w:bidi="ar-SA"/>
              </w:rPr>
            </w:pPr>
          </w:p>
        </w:tc>
        <w:tc>
          <w:tcPr>
            <w:tcW w:w="1674" w:type="dxa"/>
            <w:tcBorders>
              <w:top w:val="single" w:color="000000" w:sz="4" w:space="0"/>
              <w:left w:val="nil"/>
              <w:bottom w:val="single" w:color="000000" w:sz="4" w:space="0"/>
              <w:right w:val="single" w:color="auto" w:sz="4" w:space="0"/>
            </w:tcBorders>
            <w:vAlign w:val="center"/>
          </w:tcPr>
          <w:p w14:paraId="29143954">
            <w:pPr>
              <w:keepNext w:val="0"/>
              <w:keepLines w:val="0"/>
              <w:pageBreakBefore w:val="0"/>
              <w:widowControl w:val="0"/>
              <w:kinsoku/>
              <w:wordWrap/>
              <w:overflowPunct/>
              <w:topLinePunct w:val="0"/>
              <w:autoSpaceDE/>
              <w:bidi w:val="0"/>
              <w:adjustRightInd/>
              <w:snapToGrid/>
              <w:spacing w:line="240" w:lineRule="auto"/>
              <w:jc w:val="center"/>
              <w:textAlignment w:val="auto"/>
              <w:rPr>
                <w:rFonts w:hint="eastAsia" w:ascii="宋体" w:hAnsi="宋体" w:eastAsia="宋体" w:cs="宋体"/>
                <w:b w:val="0"/>
                <w:bCs w:val="0"/>
                <w:color w:val="auto"/>
                <w:szCs w:val="21"/>
                <w:highlight w:val="none"/>
                <w:lang w:val="en-US" w:eastAsia="zh-CN"/>
              </w:rPr>
            </w:pPr>
            <w:r>
              <w:rPr>
                <w:rFonts w:hint="eastAsia" w:ascii="宋体" w:hAnsi="宋体" w:cs="宋体"/>
                <w:color w:val="auto"/>
                <w:szCs w:val="21"/>
                <w:highlight w:val="none"/>
                <w:lang w:eastAsia="zh-CN"/>
              </w:rPr>
              <w:t>★</w:t>
            </w:r>
            <w:r>
              <w:rPr>
                <w:rFonts w:hint="eastAsia" w:ascii="宋体" w:hAnsi="宋体" w:eastAsia="宋体" w:cs="宋体"/>
                <w:b w:val="0"/>
                <w:bCs w:val="0"/>
                <w:color w:val="auto"/>
                <w:szCs w:val="21"/>
                <w:highlight w:val="none"/>
                <w:lang w:val="en-US" w:eastAsia="zh-CN"/>
              </w:rPr>
              <w:t>ORP参数指标及精度要求</w:t>
            </w:r>
          </w:p>
        </w:tc>
        <w:tc>
          <w:tcPr>
            <w:tcW w:w="3273" w:type="dxa"/>
            <w:tcBorders>
              <w:top w:val="single" w:color="auto" w:sz="4" w:space="0"/>
              <w:left w:val="single" w:color="auto" w:sz="4" w:space="0"/>
              <w:bottom w:val="single" w:color="auto" w:sz="4" w:space="0"/>
              <w:right w:val="single" w:color="auto" w:sz="4" w:space="0"/>
            </w:tcBorders>
            <w:vAlign w:val="center"/>
          </w:tcPr>
          <w:p w14:paraId="6B12FC6F">
            <w:pPr>
              <w:keepNext w:val="0"/>
              <w:keepLines w:val="0"/>
              <w:pageBreakBefore w:val="0"/>
              <w:widowControl w:val="0"/>
              <w:kinsoku/>
              <w:wordWrap/>
              <w:overflowPunct/>
              <w:topLinePunct w:val="0"/>
              <w:autoSpaceDE/>
              <w:bidi w:val="0"/>
              <w:adjustRightInd/>
              <w:snapToGrid/>
              <w:spacing w:line="240" w:lineRule="auto"/>
              <w:jc w:val="left"/>
              <w:textAlignment w:val="auto"/>
              <w:rPr>
                <w:rFonts w:hint="eastAsia" w:ascii="宋体" w:hAnsi="宋体" w:eastAsia="宋体" w:cs="宋体"/>
                <w:b w:val="0"/>
                <w:bCs w:val="0"/>
                <w:color w:val="auto"/>
                <w:szCs w:val="21"/>
                <w:highlight w:val="none"/>
                <w:lang w:val="en-US" w:eastAsia="zh-CN"/>
              </w:rPr>
            </w:pPr>
            <w:r>
              <w:rPr>
                <w:rFonts w:hint="eastAsia" w:ascii="宋体" w:hAnsi="宋体" w:eastAsia="宋体" w:cs="宋体"/>
                <w:b w:val="0"/>
                <w:bCs w:val="0"/>
                <w:color w:val="auto"/>
                <w:szCs w:val="21"/>
                <w:highlight w:val="none"/>
                <w:lang w:val="en-US" w:eastAsia="zh-CN"/>
              </w:rPr>
              <w:t>ORP测量范围0-1000mV,起始测量范围为0-400mV，结束测量范围为500-1000mV，步长值为100mV；分辨率精确到1mV 传感器插头连接IP67</w:t>
            </w:r>
          </w:p>
        </w:tc>
        <w:tc>
          <w:tcPr>
            <w:tcW w:w="1582" w:type="dxa"/>
            <w:tcBorders>
              <w:top w:val="single" w:color="auto" w:sz="4" w:space="0"/>
              <w:left w:val="single" w:color="auto" w:sz="4" w:space="0"/>
              <w:bottom w:val="single" w:color="auto" w:sz="4" w:space="0"/>
              <w:right w:val="single" w:color="auto" w:sz="4" w:space="0"/>
            </w:tcBorders>
            <w:vAlign w:val="center"/>
          </w:tcPr>
          <w:p w14:paraId="2C6C2A31">
            <w:pPr>
              <w:keepNext w:val="0"/>
              <w:keepLines w:val="0"/>
              <w:pageBreakBefore w:val="0"/>
              <w:widowControl w:val="0"/>
              <w:kinsoku/>
              <w:wordWrap/>
              <w:overflowPunct/>
              <w:topLinePunct w:val="0"/>
              <w:autoSpaceDE/>
              <w:bidi w:val="0"/>
              <w:adjustRightInd/>
              <w:snapToGrid/>
              <w:spacing w:line="240" w:lineRule="auto"/>
              <w:jc w:val="center"/>
              <w:textAlignment w:val="auto"/>
              <w:rPr>
                <w:rFonts w:hint="eastAsia" w:ascii="宋体" w:hAnsi="宋体" w:eastAsia="宋体" w:cs="宋体"/>
                <w:b w:val="0"/>
                <w:bCs w:val="0"/>
                <w:color w:val="auto"/>
                <w:szCs w:val="21"/>
                <w:highlight w:val="none"/>
                <w:lang w:val="en-US" w:eastAsia="zh-CN"/>
              </w:rPr>
            </w:pPr>
          </w:p>
        </w:tc>
        <w:tc>
          <w:tcPr>
            <w:tcW w:w="1282" w:type="dxa"/>
            <w:tcBorders>
              <w:top w:val="single" w:color="auto" w:sz="4" w:space="0"/>
              <w:left w:val="single" w:color="auto" w:sz="4" w:space="0"/>
              <w:bottom w:val="single" w:color="auto" w:sz="4" w:space="0"/>
              <w:right w:val="single" w:color="auto" w:sz="4" w:space="0"/>
            </w:tcBorders>
            <w:vAlign w:val="center"/>
          </w:tcPr>
          <w:p w14:paraId="0E87F096">
            <w:pPr>
              <w:keepNext w:val="0"/>
              <w:keepLines w:val="0"/>
              <w:pageBreakBefore w:val="0"/>
              <w:widowControl w:val="0"/>
              <w:kinsoku/>
              <w:wordWrap/>
              <w:overflowPunct/>
              <w:topLinePunct w:val="0"/>
              <w:autoSpaceDE/>
              <w:bidi w:val="0"/>
              <w:adjustRightInd/>
              <w:snapToGrid/>
              <w:spacing w:line="240" w:lineRule="auto"/>
              <w:jc w:val="center"/>
              <w:textAlignment w:val="auto"/>
              <w:rPr>
                <w:rFonts w:hint="eastAsia" w:ascii="宋体" w:hAnsi="宋体" w:eastAsia="宋体" w:cs="宋体"/>
                <w:b w:val="0"/>
                <w:bCs w:val="0"/>
                <w:color w:val="auto"/>
                <w:szCs w:val="21"/>
                <w:highlight w:val="none"/>
                <w:lang w:val="en-US" w:eastAsia="zh-CN"/>
              </w:rPr>
            </w:pPr>
          </w:p>
        </w:tc>
        <w:tc>
          <w:tcPr>
            <w:tcW w:w="1282" w:type="dxa"/>
            <w:tcBorders>
              <w:top w:val="single" w:color="auto" w:sz="4" w:space="0"/>
              <w:left w:val="single" w:color="auto" w:sz="4" w:space="0"/>
              <w:bottom w:val="single" w:color="auto" w:sz="4" w:space="0"/>
              <w:right w:val="single" w:color="auto" w:sz="4" w:space="0"/>
            </w:tcBorders>
            <w:vAlign w:val="center"/>
          </w:tcPr>
          <w:p w14:paraId="67DF264A">
            <w:pPr>
              <w:keepNext w:val="0"/>
              <w:keepLines w:val="0"/>
              <w:pageBreakBefore w:val="0"/>
              <w:widowControl w:val="0"/>
              <w:kinsoku/>
              <w:wordWrap/>
              <w:overflowPunct/>
              <w:topLinePunct w:val="0"/>
              <w:autoSpaceDE/>
              <w:bidi w:val="0"/>
              <w:adjustRightInd/>
              <w:snapToGrid/>
              <w:spacing w:line="240" w:lineRule="auto"/>
              <w:jc w:val="center"/>
              <w:textAlignment w:val="auto"/>
              <w:rPr>
                <w:rFonts w:hint="eastAsia" w:ascii="宋体" w:hAnsi="宋体" w:eastAsia="宋体" w:cs="宋体"/>
                <w:b w:val="0"/>
                <w:bCs w:val="0"/>
                <w:color w:val="auto"/>
                <w:szCs w:val="21"/>
                <w:highlight w:val="none"/>
                <w:lang w:val="en-US" w:eastAsia="zh-CN"/>
              </w:rPr>
            </w:pPr>
          </w:p>
        </w:tc>
      </w:tr>
      <w:tr w14:paraId="32D88BD0">
        <w:tblPrEx>
          <w:tblCellMar>
            <w:top w:w="0" w:type="dxa"/>
            <w:left w:w="108" w:type="dxa"/>
            <w:bottom w:w="0" w:type="dxa"/>
            <w:right w:w="108" w:type="dxa"/>
          </w:tblCellMar>
        </w:tblPrEx>
        <w:trPr>
          <w:trHeight w:val="468" w:hRule="atLeast"/>
          <w:jc w:val="center"/>
        </w:trPr>
        <w:tc>
          <w:tcPr>
            <w:tcW w:w="710" w:type="dxa"/>
            <w:tcBorders>
              <w:top w:val="single" w:color="000000" w:sz="4" w:space="0"/>
              <w:left w:val="single" w:color="000000" w:sz="4" w:space="0"/>
              <w:bottom w:val="single" w:color="000000" w:sz="4" w:space="0"/>
              <w:right w:val="single" w:color="000000" w:sz="4" w:space="0"/>
            </w:tcBorders>
            <w:vAlign w:val="center"/>
          </w:tcPr>
          <w:p w14:paraId="3DE2DE3C">
            <w:pPr>
              <w:keepNext w:val="0"/>
              <w:keepLines w:val="0"/>
              <w:pageBreakBefore w:val="0"/>
              <w:widowControl/>
              <w:numPr>
                <w:ilvl w:val="0"/>
                <w:numId w:val="9"/>
              </w:numPr>
              <w:kinsoku/>
              <w:wordWrap/>
              <w:overflowPunct/>
              <w:topLinePunct w:val="0"/>
              <w:autoSpaceDE/>
              <w:autoSpaceDN w:val="0"/>
              <w:bidi w:val="0"/>
              <w:adjustRightInd w:val="0"/>
              <w:snapToGrid w:val="0"/>
              <w:spacing w:line="240" w:lineRule="auto"/>
              <w:ind w:left="425" w:leftChars="0" w:hanging="425" w:firstLineChars="0"/>
              <w:jc w:val="center"/>
              <w:textAlignment w:val="auto"/>
              <w:rPr>
                <w:rFonts w:hint="eastAsia" w:ascii="宋体" w:hAnsi="宋体" w:cs="宋体"/>
                <w:b w:val="0"/>
                <w:bCs w:val="0"/>
                <w:color w:val="auto"/>
                <w:kern w:val="2"/>
                <w:sz w:val="21"/>
                <w:szCs w:val="21"/>
                <w:highlight w:val="none"/>
                <w:lang w:val="en-US" w:eastAsia="zh-CN" w:bidi="ar-SA"/>
              </w:rPr>
            </w:pPr>
          </w:p>
        </w:tc>
        <w:tc>
          <w:tcPr>
            <w:tcW w:w="1674" w:type="dxa"/>
            <w:tcBorders>
              <w:top w:val="single" w:color="000000" w:sz="4" w:space="0"/>
              <w:left w:val="nil"/>
              <w:bottom w:val="single" w:color="000000" w:sz="4" w:space="0"/>
              <w:right w:val="single" w:color="auto" w:sz="4" w:space="0"/>
            </w:tcBorders>
            <w:vAlign w:val="center"/>
          </w:tcPr>
          <w:p w14:paraId="75A917F5">
            <w:pPr>
              <w:keepNext w:val="0"/>
              <w:keepLines w:val="0"/>
              <w:pageBreakBefore w:val="0"/>
              <w:widowControl w:val="0"/>
              <w:kinsoku/>
              <w:wordWrap/>
              <w:overflowPunct/>
              <w:topLinePunct w:val="0"/>
              <w:autoSpaceDE/>
              <w:autoSpaceDN w:val="0"/>
              <w:bidi w:val="0"/>
              <w:adjustRightInd/>
              <w:snapToGrid/>
              <w:spacing w:line="240" w:lineRule="auto"/>
              <w:jc w:val="center"/>
              <w:textAlignment w:val="auto"/>
              <w:rPr>
                <w:rFonts w:hint="eastAsia" w:ascii="宋体" w:hAnsi="宋体" w:cs="宋体"/>
                <w:b w:val="0"/>
                <w:bCs w:val="0"/>
                <w:color w:val="auto"/>
                <w:szCs w:val="21"/>
                <w:highlight w:val="none"/>
                <w:lang w:eastAsia="zh-CN"/>
              </w:rPr>
            </w:pPr>
            <w:r>
              <w:rPr>
                <w:rFonts w:hint="eastAsia" w:ascii="宋体" w:hAnsi="宋体" w:cs="宋体"/>
                <w:color w:val="auto"/>
                <w:szCs w:val="21"/>
                <w:highlight w:val="none"/>
                <w:lang w:eastAsia="zh-CN"/>
              </w:rPr>
              <w:t>★</w:t>
            </w:r>
            <w:r>
              <w:rPr>
                <w:rFonts w:hint="eastAsia" w:ascii="宋体" w:hAnsi="宋体" w:cs="宋体"/>
                <w:b w:val="0"/>
                <w:bCs w:val="0"/>
                <w:color w:val="auto"/>
                <w:szCs w:val="21"/>
                <w:highlight w:val="none"/>
                <w:lang w:val="en-US" w:eastAsia="zh-CN"/>
              </w:rPr>
              <w:t>浊度参数指标及精度要求</w:t>
            </w:r>
          </w:p>
        </w:tc>
        <w:tc>
          <w:tcPr>
            <w:tcW w:w="3273" w:type="dxa"/>
            <w:tcBorders>
              <w:top w:val="single" w:color="auto" w:sz="4" w:space="0"/>
              <w:left w:val="single" w:color="auto" w:sz="4" w:space="0"/>
              <w:bottom w:val="single" w:color="auto" w:sz="4" w:space="0"/>
              <w:right w:val="single" w:color="auto" w:sz="4" w:space="0"/>
            </w:tcBorders>
            <w:vAlign w:val="center"/>
          </w:tcPr>
          <w:p w14:paraId="4A7D0BE9">
            <w:pPr>
              <w:keepNext w:val="0"/>
              <w:keepLines w:val="0"/>
              <w:pageBreakBefore w:val="0"/>
              <w:widowControl w:val="0"/>
              <w:kinsoku/>
              <w:wordWrap/>
              <w:overflowPunct/>
              <w:topLinePunct w:val="0"/>
              <w:autoSpaceDE/>
              <w:autoSpaceDN w:val="0"/>
              <w:bidi w:val="0"/>
              <w:adjustRightInd/>
              <w:snapToGrid/>
              <w:spacing w:line="240" w:lineRule="auto"/>
              <w:jc w:val="center"/>
              <w:textAlignment w:val="auto"/>
              <w:rPr>
                <w:rFonts w:ascii="宋体" w:hAnsi="宋体" w:cs="阿里巴巴普惠体"/>
                <w:sz w:val="21"/>
                <w:szCs w:val="21"/>
                <w:highlight w:val="none"/>
              </w:rPr>
            </w:pPr>
            <w:r>
              <w:rPr>
                <w:rFonts w:ascii="宋体" w:hAnsi="宋体" w:cs="阿里巴巴普惠体"/>
                <w:sz w:val="21"/>
                <w:szCs w:val="21"/>
                <w:highlight w:val="none"/>
              </w:rPr>
              <w:t>0-10NTU,</w:t>
            </w:r>
            <w:r>
              <w:rPr>
                <w:rFonts w:hint="eastAsia" w:ascii="宋体" w:hAnsi="宋体" w:cs="阿里巴巴普惠体"/>
                <w:sz w:val="21"/>
                <w:szCs w:val="21"/>
                <w:highlight w:val="none"/>
              </w:rPr>
              <w:t>±</w:t>
            </w:r>
            <w:r>
              <w:rPr>
                <w:rFonts w:ascii="宋体" w:hAnsi="宋体" w:cs="阿里巴巴普惠体"/>
                <w:sz w:val="21"/>
                <w:szCs w:val="21"/>
                <w:highlight w:val="none"/>
              </w:rPr>
              <w:t>0.05NTU</w:t>
            </w:r>
          </w:p>
        </w:tc>
        <w:tc>
          <w:tcPr>
            <w:tcW w:w="1582" w:type="dxa"/>
            <w:tcBorders>
              <w:top w:val="single" w:color="auto" w:sz="4" w:space="0"/>
              <w:left w:val="single" w:color="auto" w:sz="4" w:space="0"/>
              <w:bottom w:val="single" w:color="auto" w:sz="4" w:space="0"/>
              <w:right w:val="single" w:color="auto" w:sz="4" w:space="0"/>
            </w:tcBorders>
            <w:vAlign w:val="center"/>
          </w:tcPr>
          <w:p w14:paraId="1D293FCB">
            <w:pPr>
              <w:keepNext w:val="0"/>
              <w:keepLines w:val="0"/>
              <w:pageBreakBefore w:val="0"/>
              <w:kinsoku/>
              <w:wordWrap/>
              <w:overflowPunct/>
              <w:topLinePunct w:val="0"/>
              <w:autoSpaceDE/>
              <w:autoSpaceDN w:val="0"/>
              <w:bidi w:val="0"/>
              <w:adjustRightInd w:val="0"/>
              <w:snapToGrid w:val="0"/>
              <w:spacing w:line="240" w:lineRule="auto"/>
              <w:jc w:val="center"/>
              <w:textAlignment w:val="auto"/>
              <w:rPr>
                <w:rFonts w:hint="eastAsia" w:ascii="宋体" w:hAnsi="宋体" w:cs="宋体"/>
                <w:b w:val="0"/>
                <w:bCs w:val="0"/>
                <w:color w:val="auto"/>
                <w:szCs w:val="21"/>
                <w:highlight w:val="none"/>
              </w:rPr>
            </w:pPr>
          </w:p>
        </w:tc>
        <w:tc>
          <w:tcPr>
            <w:tcW w:w="1282" w:type="dxa"/>
            <w:tcBorders>
              <w:top w:val="single" w:color="auto" w:sz="4" w:space="0"/>
              <w:left w:val="single" w:color="auto" w:sz="4" w:space="0"/>
              <w:bottom w:val="single" w:color="auto" w:sz="4" w:space="0"/>
              <w:right w:val="single" w:color="auto" w:sz="4" w:space="0"/>
            </w:tcBorders>
            <w:vAlign w:val="center"/>
          </w:tcPr>
          <w:p w14:paraId="3C491775">
            <w:pPr>
              <w:keepNext w:val="0"/>
              <w:keepLines w:val="0"/>
              <w:pageBreakBefore w:val="0"/>
              <w:kinsoku/>
              <w:wordWrap/>
              <w:overflowPunct/>
              <w:topLinePunct w:val="0"/>
              <w:autoSpaceDE/>
              <w:autoSpaceDN w:val="0"/>
              <w:bidi w:val="0"/>
              <w:adjustRightInd w:val="0"/>
              <w:snapToGrid w:val="0"/>
              <w:spacing w:line="240" w:lineRule="auto"/>
              <w:jc w:val="center"/>
              <w:textAlignment w:val="auto"/>
              <w:rPr>
                <w:rFonts w:hint="eastAsia" w:ascii="宋体" w:hAnsi="宋体" w:cs="宋体"/>
                <w:b w:val="0"/>
                <w:bCs w:val="0"/>
                <w:color w:val="auto"/>
                <w:szCs w:val="21"/>
                <w:highlight w:val="none"/>
              </w:rPr>
            </w:pPr>
          </w:p>
        </w:tc>
        <w:tc>
          <w:tcPr>
            <w:tcW w:w="1282" w:type="dxa"/>
            <w:tcBorders>
              <w:top w:val="single" w:color="auto" w:sz="4" w:space="0"/>
              <w:left w:val="single" w:color="auto" w:sz="4" w:space="0"/>
              <w:bottom w:val="single" w:color="auto" w:sz="4" w:space="0"/>
              <w:right w:val="single" w:color="auto" w:sz="4" w:space="0"/>
            </w:tcBorders>
            <w:vAlign w:val="center"/>
          </w:tcPr>
          <w:p w14:paraId="6F0ED449">
            <w:pPr>
              <w:keepNext w:val="0"/>
              <w:keepLines w:val="0"/>
              <w:pageBreakBefore w:val="0"/>
              <w:kinsoku/>
              <w:wordWrap/>
              <w:overflowPunct/>
              <w:topLinePunct w:val="0"/>
              <w:autoSpaceDE/>
              <w:autoSpaceDN w:val="0"/>
              <w:bidi w:val="0"/>
              <w:adjustRightInd w:val="0"/>
              <w:snapToGrid w:val="0"/>
              <w:spacing w:line="240" w:lineRule="auto"/>
              <w:jc w:val="center"/>
              <w:textAlignment w:val="auto"/>
              <w:rPr>
                <w:rFonts w:hint="eastAsia" w:ascii="宋体" w:hAnsi="宋体" w:cs="宋体"/>
                <w:b w:val="0"/>
                <w:bCs w:val="0"/>
                <w:color w:val="auto"/>
                <w:szCs w:val="21"/>
                <w:highlight w:val="none"/>
              </w:rPr>
            </w:pPr>
          </w:p>
        </w:tc>
      </w:tr>
      <w:tr w14:paraId="2D716AA0">
        <w:tblPrEx>
          <w:tblCellMar>
            <w:top w:w="0" w:type="dxa"/>
            <w:left w:w="108" w:type="dxa"/>
            <w:bottom w:w="0" w:type="dxa"/>
            <w:right w:w="108" w:type="dxa"/>
          </w:tblCellMar>
        </w:tblPrEx>
        <w:trPr>
          <w:trHeight w:val="468" w:hRule="atLeast"/>
          <w:jc w:val="center"/>
        </w:trPr>
        <w:tc>
          <w:tcPr>
            <w:tcW w:w="710" w:type="dxa"/>
            <w:tcBorders>
              <w:top w:val="single" w:color="000000" w:sz="4" w:space="0"/>
              <w:left w:val="single" w:color="000000" w:sz="4" w:space="0"/>
              <w:bottom w:val="single" w:color="000000" w:sz="4" w:space="0"/>
              <w:right w:val="single" w:color="000000" w:sz="4" w:space="0"/>
            </w:tcBorders>
            <w:vAlign w:val="center"/>
          </w:tcPr>
          <w:p w14:paraId="1A54B546">
            <w:pPr>
              <w:keepNext w:val="0"/>
              <w:keepLines w:val="0"/>
              <w:pageBreakBefore w:val="0"/>
              <w:widowControl/>
              <w:numPr>
                <w:ilvl w:val="0"/>
                <w:numId w:val="9"/>
              </w:numPr>
              <w:kinsoku/>
              <w:wordWrap/>
              <w:overflowPunct/>
              <w:topLinePunct w:val="0"/>
              <w:autoSpaceDE/>
              <w:autoSpaceDN w:val="0"/>
              <w:bidi w:val="0"/>
              <w:adjustRightInd w:val="0"/>
              <w:snapToGrid w:val="0"/>
              <w:spacing w:line="240" w:lineRule="auto"/>
              <w:ind w:left="425" w:leftChars="0" w:hanging="425" w:firstLineChars="0"/>
              <w:jc w:val="center"/>
              <w:textAlignment w:val="auto"/>
              <w:rPr>
                <w:rFonts w:hint="eastAsia" w:ascii="宋体" w:hAnsi="宋体" w:cs="宋体"/>
                <w:b w:val="0"/>
                <w:bCs w:val="0"/>
                <w:color w:val="auto"/>
                <w:kern w:val="2"/>
                <w:sz w:val="21"/>
                <w:szCs w:val="21"/>
                <w:highlight w:val="none"/>
                <w:lang w:val="en-US" w:eastAsia="zh-CN" w:bidi="ar-SA"/>
              </w:rPr>
            </w:pPr>
          </w:p>
        </w:tc>
        <w:tc>
          <w:tcPr>
            <w:tcW w:w="1674" w:type="dxa"/>
            <w:tcBorders>
              <w:top w:val="single" w:color="000000" w:sz="4" w:space="0"/>
              <w:left w:val="nil"/>
              <w:bottom w:val="single" w:color="000000" w:sz="4" w:space="0"/>
              <w:right w:val="single" w:color="auto" w:sz="4" w:space="0"/>
            </w:tcBorders>
            <w:vAlign w:val="center"/>
          </w:tcPr>
          <w:p w14:paraId="236AB6A1">
            <w:pPr>
              <w:keepNext w:val="0"/>
              <w:keepLines w:val="0"/>
              <w:pageBreakBefore w:val="0"/>
              <w:widowControl w:val="0"/>
              <w:kinsoku/>
              <w:wordWrap/>
              <w:overflowPunct/>
              <w:topLinePunct w:val="0"/>
              <w:autoSpaceDE/>
              <w:autoSpaceDN w:val="0"/>
              <w:bidi w:val="0"/>
              <w:adjustRightInd/>
              <w:snapToGrid/>
              <w:spacing w:line="240" w:lineRule="auto"/>
              <w:jc w:val="center"/>
              <w:textAlignment w:val="auto"/>
              <w:rPr>
                <w:rFonts w:hint="default" w:ascii="宋体" w:hAnsi="宋体" w:cs="宋体"/>
                <w:b w:val="0"/>
                <w:bCs w:val="0"/>
                <w:color w:val="auto"/>
                <w:szCs w:val="21"/>
                <w:highlight w:val="none"/>
                <w:lang w:val="en-US" w:eastAsia="zh-CN"/>
              </w:rPr>
            </w:pPr>
            <w:r>
              <w:rPr>
                <w:rFonts w:hint="eastAsia" w:ascii="宋体" w:hAnsi="宋体" w:cs="宋体"/>
                <w:b w:val="0"/>
                <w:bCs w:val="0"/>
                <w:color w:val="auto"/>
                <w:szCs w:val="21"/>
                <w:highlight w:val="none"/>
                <w:lang w:val="en-US" w:eastAsia="zh-CN"/>
              </w:rPr>
              <w:t>机组尺寸</w:t>
            </w:r>
          </w:p>
        </w:tc>
        <w:tc>
          <w:tcPr>
            <w:tcW w:w="3273" w:type="dxa"/>
            <w:tcBorders>
              <w:top w:val="single" w:color="auto" w:sz="4" w:space="0"/>
              <w:left w:val="single" w:color="auto" w:sz="4" w:space="0"/>
              <w:bottom w:val="single" w:color="auto" w:sz="4" w:space="0"/>
              <w:right w:val="single" w:color="auto" w:sz="4" w:space="0"/>
            </w:tcBorders>
            <w:vAlign w:val="center"/>
          </w:tcPr>
          <w:p w14:paraId="7498197F">
            <w:pPr>
              <w:keepNext w:val="0"/>
              <w:keepLines w:val="0"/>
              <w:pageBreakBefore w:val="0"/>
              <w:widowControl w:val="0"/>
              <w:kinsoku/>
              <w:wordWrap/>
              <w:overflowPunct/>
              <w:topLinePunct w:val="0"/>
              <w:autoSpaceDE/>
              <w:autoSpaceDN w:val="0"/>
              <w:bidi w:val="0"/>
              <w:adjustRightInd/>
              <w:snapToGrid/>
              <w:spacing w:line="240" w:lineRule="auto"/>
              <w:jc w:val="center"/>
              <w:textAlignment w:val="auto"/>
              <w:rPr>
                <w:rFonts w:hint="eastAsia" w:ascii="宋体" w:hAnsi="宋体" w:cs="宋体"/>
                <w:b w:val="0"/>
                <w:bCs w:val="0"/>
                <w:color w:val="000000"/>
                <w:kern w:val="0"/>
                <w:sz w:val="21"/>
                <w:szCs w:val="21"/>
                <w:highlight w:val="none"/>
                <w:lang w:val="en-US" w:eastAsia="zh-CN" w:bidi="ar"/>
              </w:rPr>
            </w:pPr>
            <w:r>
              <w:rPr>
                <w:rFonts w:hint="eastAsia" w:ascii="宋体" w:hAnsi="宋体" w:cs="宋体"/>
                <w:color w:val="auto"/>
                <w:szCs w:val="21"/>
                <w:highlight w:val="none"/>
              </w:rPr>
              <w:t>由投标人提供</w:t>
            </w:r>
          </w:p>
        </w:tc>
        <w:tc>
          <w:tcPr>
            <w:tcW w:w="1582" w:type="dxa"/>
            <w:tcBorders>
              <w:top w:val="single" w:color="auto" w:sz="4" w:space="0"/>
              <w:left w:val="single" w:color="auto" w:sz="4" w:space="0"/>
              <w:bottom w:val="single" w:color="auto" w:sz="4" w:space="0"/>
              <w:right w:val="single" w:color="auto" w:sz="4" w:space="0"/>
            </w:tcBorders>
            <w:vAlign w:val="center"/>
          </w:tcPr>
          <w:p w14:paraId="4CE74C6D">
            <w:pPr>
              <w:keepNext w:val="0"/>
              <w:keepLines w:val="0"/>
              <w:pageBreakBefore w:val="0"/>
              <w:kinsoku/>
              <w:wordWrap/>
              <w:overflowPunct/>
              <w:topLinePunct w:val="0"/>
              <w:autoSpaceDE/>
              <w:autoSpaceDN w:val="0"/>
              <w:bidi w:val="0"/>
              <w:adjustRightInd w:val="0"/>
              <w:snapToGrid w:val="0"/>
              <w:spacing w:line="240" w:lineRule="auto"/>
              <w:jc w:val="center"/>
              <w:textAlignment w:val="auto"/>
              <w:rPr>
                <w:rFonts w:hint="eastAsia" w:ascii="宋体" w:hAnsi="宋体" w:cs="宋体"/>
                <w:b w:val="0"/>
                <w:bCs w:val="0"/>
                <w:color w:val="auto"/>
                <w:szCs w:val="21"/>
                <w:highlight w:val="none"/>
              </w:rPr>
            </w:pPr>
          </w:p>
        </w:tc>
        <w:tc>
          <w:tcPr>
            <w:tcW w:w="1282" w:type="dxa"/>
            <w:tcBorders>
              <w:top w:val="single" w:color="auto" w:sz="4" w:space="0"/>
              <w:left w:val="single" w:color="auto" w:sz="4" w:space="0"/>
              <w:bottom w:val="single" w:color="auto" w:sz="4" w:space="0"/>
              <w:right w:val="single" w:color="auto" w:sz="4" w:space="0"/>
            </w:tcBorders>
            <w:vAlign w:val="center"/>
          </w:tcPr>
          <w:p w14:paraId="40C6FCF6">
            <w:pPr>
              <w:keepNext w:val="0"/>
              <w:keepLines w:val="0"/>
              <w:pageBreakBefore w:val="0"/>
              <w:kinsoku/>
              <w:wordWrap/>
              <w:overflowPunct/>
              <w:topLinePunct w:val="0"/>
              <w:autoSpaceDE/>
              <w:autoSpaceDN w:val="0"/>
              <w:bidi w:val="0"/>
              <w:adjustRightInd w:val="0"/>
              <w:snapToGrid w:val="0"/>
              <w:spacing w:line="240" w:lineRule="auto"/>
              <w:jc w:val="center"/>
              <w:textAlignment w:val="auto"/>
              <w:rPr>
                <w:rFonts w:hint="eastAsia" w:ascii="宋体" w:hAnsi="宋体" w:cs="宋体"/>
                <w:b w:val="0"/>
                <w:bCs w:val="0"/>
                <w:color w:val="auto"/>
                <w:szCs w:val="21"/>
                <w:highlight w:val="none"/>
              </w:rPr>
            </w:pPr>
          </w:p>
        </w:tc>
        <w:tc>
          <w:tcPr>
            <w:tcW w:w="1282" w:type="dxa"/>
            <w:tcBorders>
              <w:top w:val="single" w:color="auto" w:sz="4" w:space="0"/>
              <w:left w:val="single" w:color="auto" w:sz="4" w:space="0"/>
              <w:bottom w:val="single" w:color="auto" w:sz="4" w:space="0"/>
              <w:right w:val="single" w:color="auto" w:sz="4" w:space="0"/>
            </w:tcBorders>
            <w:vAlign w:val="center"/>
          </w:tcPr>
          <w:p w14:paraId="0E79B908">
            <w:pPr>
              <w:keepNext w:val="0"/>
              <w:keepLines w:val="0"/>
              <w:pageBreakBefore w:val="0"/>
              <w:kinsoku/>
              <w:wordWrap/>
              <w:overflowPunct/>
              <w:topLinePunct w:val="0"/>
              <w:autoSpaceDE/>
              <w:autoSpaceDN w:val="0"/>
              <w:bidi w:val="0"/>
              <w:adjustRightInd w:val="0"/>
              <w:snapToGrid w:val="0"/>
              <w:spacing w:line="240" w:lineRule="auto"/>
              <w:jc w:val="center"/>
              <w:textAlignment w:val="auto"/>
              <w:rPr>
                <w:rFonts w:hint="eastAsia" w:ascii="宋体" w:hAnsi="宋体" w:cs="宋体"/>
                <w:b w:val="0"/>
                <w:bCs w:val="0"/>
                <w:color w:val="auto"/>
                <w:szCs w:val="21"/>
                <w:highlight w:val="none"/>
              </w:rPr>
            </w:pPr>
          </w:p>
        </w:tc>
      </w:tr>
      <w:tr w14:paraId="75B7B717">
        <w:tblPrEx>
          <w:tblCellMar>
            <w:top w:w="0" w:type="dxa"/>
            <w:left w:w="108" w:type="dxa"/>
            <w:bottom w:w="0" w:type="dxa"/>
            <w:right w:w="108" w:type="dxa"/>
          </w:tblCellMar>
        </w:tblPrEx>
        <w:trPr>
          <w:trHeight w:val="468" w:hRule="atLeast"/>
          <w:jc w:val="center"/>
        </w:trPr>
        <w:tc>
          <w:tcPr>
            <w:tcW w:w="710" w:type="dxa"/>
            <w:tcBorders>
              <w:top w:val="single" w:color="000000" w:sz="4" w:space="0"/>
              <w:left w:val="single" w:color="000000" w:sz="4" w:space="0"/>
              <w:bottom w:val="single" w:color="000000" w:sz="4" w:space="0"/>
              <w:right w:val="single" w:color="000000" w:sz="4" w:space="0"/>
            </w:tcBorders>
            <w:vAlign w:val="center"/>
          </w:tcPr>
          <w:p w14:paraId="3E1752FD">
            <w:pPr>
              <w:keepNext w:val="0"/>
              <w:keepLines w:val="0"/>
              <w:pageBreakBefore w:val="0"/>
              <w:widowControl/>
              <w:numPr>
                <w:ilvl w:val="0"/>
                <w:numId w:val="9"/>
              </w:numPr>
              <w:kinsoku/>
              <w:wordWrap/>
              <w:overflowPunct/>
              <w:topLinePunct w:val="0"/>
              <w:autoSpaceDE/>
              <w:autoSpaceDN w:val="0"/>
              <w:bidi w:val="0"/>
              <w:adjustRightInd w:val="0"/>
              <w:snapToGrid w:val="0"/>
              <w:spacing w:line="240" w:lineRule="auto"/>
              <w:ind w:left="425" w:leftChars="0" w:hanging="425" w:firstLineChars="0"/>
              <w:jc w:val="center"/>
              <w:textAlignment w:val="auto"/>
              <w:rPr>
                <w:rFonts w:hint="eastAsia" w:ascii="宋体" w:hAnsi="宋体" w:cs="宋体"/>
                <w:b w:val="0"/>
                <w:bCs w:val="0"/>
                <w:color w:val="auto"/>
                <w:kern w:val="2"/>
                <w:sz w:val="21"/>
                <w:szCs w:val="21"/>
                <w:highlight w:val="none"/>
                <w:lang w:val="en-US" w:eastAsia="zh-CN" w:bidi="ar-SA"/>
              </w:rPr>
            </w:pPr>
          </w:p>
        </w:tc>
        <w:tc>
          <w:tcPr>
            <w:tcW w:w="1674" w:type="dxa"/>
            <w:tcBorders>
              <w:top w:val="single" w:color="000000" w:sz="4" w:space="0"/>
              <w:left w:val="nil"/>
              <w:bottom w:val="single" w:color="000000" w:sz="4" w:space="0"/>
              <w:right w:val="single" w:color="auto" w:sz="4" w:space="0"/>
            </w:tcBorders>
            <w:vAlign w:val="center"/>
          </w:tcPr>
          <w:p w14:paraId="755BA625">
            <w:pPr>
              <w:keepNext w:val="0"/>
              <w:keepLines w:val="0"/>
              <w:pageBreakBefore w:val="0"/>
              <w:widowControl w:val="0"/>
              <w:kinsoku/>
              <w:wordWrap/>
              <w:overflowPunct/>
              <w:topLinePunct w:val="0"/>
              <w:autoSpaceDE/>
              <w:autoSpaceDN w:val="0"/>
              <w:bidi w:val="0"/>
              <w:adjustRightInd/>
              <w:snapToGrid/>
              <w:spacing w:line="240" w:lineRule="auto"/>
              <w:jc w:val="center"/>
              <w:textAlignment w:val="auto"/>
              <w:rPr>
                <w:rFonts w:hint="default" w:ascii="宋体" w:hAnsi="宋体" w:cs="宋体"/>
                <w:b w:val="0"/>
                <w:bCs w:val="0"/>
                <w:color w:val="auto"/>
                <w:szCs w:val="21"/>
                <w:highlight w:val="none"/>
                <w:lang w:val="en-US" w:eastAsia="zh-CN"/>
              </w:rPr>
            </w:pPr>
            <w:r>
              <w:rPr>
                <w:rFonts w:hint="eastAsia" w:ascii="宋体" w:hAnsi="宋体" w:cs="宋体"/>
                <w:b w:val="0"/>
                <w:bCs w:val="0"/>
                <w:color w:val="auto"/>
                <w:szCs w:val="21"/>
                <w:highlight w:val="none"/>
                <w:lang w:val="en-US" w:eastAsia="zh-CN"/>
              </w:rPr>
              <w:t>机组运行重量</w:t>
            </w:r>
          </w:p>
        </w:tc>
        <w:tc>
          <w:tcPr>
            <w:tcW w:w="3273" w:type="dxa"/>
            <w:tcBorders>
              <w:top w:val="single" w:color="auto" w:sz="4" w:space="0"/>
              <w:left w:val="single" w:color="auto" w:sz="4" w:space="0"/>
              <w:bottom w:val="single" w:color="auto" w:sz="4" w:space="0"/>
              <w:right w:val="single" w:color="auto" w:sz="4" w:space="0"/>
            </w:tcBorders>
            <w:vAlign w:val="center"/>
          </w:tcPr>
          <w:p w14:paraId="62143748">
            <w:pPr>
              <w:keepNext w:val="0"/>
              <w:keepLines w:val="0"/>
              <w:pageBreakBefore w:val="0"/>
              <w:widowControl w:val="0"/>
              <w:kinsoku/>
              <w:wordWrap/>
              <w:overflowPunct/>
              <w:topLinePunct w:val="0"/>
              <w:autoSpaceDE/>
              <w:autoSpaceDN w:val="0"/>
              <w:bidi w:val="0"/>
              <w:adjustRightInd/>
              <w:snapToGrid/>
              <w:spacing w:line="240" w:lineRule="auto"/>
              <w:jc w:val="center"/>
              <w:textAlignment w:val="auto"/>
              <w:rPr>
                <w:rFonts w:hint="eastAsia" w:ascii="宋体" w:hAnsi="宋体" w:cs="宋体"/>
                <w:color w:val="auto"/>
                <w:szCs w:val="21"/>
                <w:highlight w:val="none"/>
              </w:rPr>
            </w:pPr>
            <w:r>
              <w:rPr>
                <w:rFonts w:hint="eastAsia" w:ascii="宋体" w:hAnsi="宋体" w:cs="宋体"/>
                <w:color w:val="auto"/>
                <w:szCs w:val="21"/>
                <w:highlight w:val="none"/>
              </w:rPr>
              <w:t>由投标人提供</w:t>
            </w:r>
          </w:p>
        </w:tc>
        <w:tc>
          <w:tcPr>
            <w:tcW w:w="1582" w:type="dxa"/>
            <w:tcBorders>
              <w:top w:val="single" w:color="auto" w:sz="4" w:space="0"/>
              <w:left w:val="single" w:color="auto" w:sz="4" w:space="0"/>
              <w:bottom w:val="single" w:color="auto" w:sz="4" w:space="0"/>
              <w:right w:val="single" w:color="auto" w:sz="4" w:space="0"/>
            </w:tcBorders>
            <w:vAlign w:val="center"/>
          </w:tcPr>
          <w:p w14:paraId="72AC6C7A">
            <w:pPr>
              <w:keepNext w:val="0"/>
              <w:keepLines w:val="0"/>
              <w:pageBreakBefore w:val="0"/>
              <w:kinsoku/>
              <w:wordWrap/>
              <w:overflowPunct/>
              <w:topLinePunct w:val="0"/>
              <w:autoSpaceDE/>
              <w:autoSpaceDN w:val="0"/>
              <w:bidi w:val="0"/>
              <w:adjustRightInd w:val="0"/>
              <w:snapToGrid w:val="0"/>
              <w:spacing w:line="240" w:lineRule="auto"/>
              <w:jc w:val="center"/>
              <w:textAlignment w:val="auto"/>
              <w:rPr>
                <w:rFonts w:hint="eastAsia" w:ascii="宋体" w:hAnsi="宋体" w:cs="宋体"/>
                <w:b w:val="0"/>
                <w:bCs w:val="0"/>
                <w:color w:val="auto"/>
                <w:szCs w:val="21"/>
                <w:highlight w:val="none"/>
              </w:rPr>
            </w:pPr>
          </w:p>
        </w:tc>
        <w:tc>
          <w:tcPr>
            <w:tcW w:w="1282" w:type="dxa"/>
            <w:tcBorders>
              <w:top w:val="single" w:color="auto" w:sz="4" w:space="0"/>
              <w:left w:val="single" w:color="auto" w:sz="4" w:space="0"/>
              <w:bottom w:val="single" w:color="auto" w:sz="4" w:space="0"/>
              <w:right w:val="single" w:color="auto" w:sz="4" w:space="0"/>
            </w:tcBorders>
            <w:vAlign w:val="center"/>
          </w:tcPr>
          <w:p w14:paraId="00600410">
            <w:pPr>
              <w:keepNext w:val="0"/>
              <w:keepLines w:val="0"/>
              <w:pageBreakBefore w:val="0"/>
              <w:kinsoku/>
              <w:wordWrap/>
              <w:overflowPunct/>
              <w:topLinePunct w:val="0"/>
              <w:autoSpaceDE/>
              <w:autoSpaceDN w:val="0"/>
              <w:bidi w:val="0"/>
              <w:adjustRightInd w:val="0"/>
              <w:snapToGrid w:val="0"/>
              <w:spacing w:line="240" w:lineRule="auto"/>
              <w:jc w:val="center"/>
              <w:textAlignment w:val="auto"/>
              <w:rPr>
                <w:rFonts w:hint="eastAsia" w:ascii="宋体" w:hAnsi="宋体" w:cs="宋体"/>
                <w:b w:val="0"/>
                <w:bCs w:val="0"/>
                <w:color w:val="auto"/>
                <w:szCs w:val="21"/>
                <w:highlight w:val="none"/>
              </w:rPr>
            </w:pPr>
          </w:p>
        </w:tc>
        <w:tc>
          <w:tcPr>
            <w:tcW w:w="1282" w:type="dxa"/>
            <w:tcBorders>
              <w:top w:val="single" w:color="auto" w:sz="4" w:space="0"/>
              <w:left w:val="single" w:color="auto" w:sz="4" w:space="0"/>
              <w:bottom w:val="single" w:color="auto" w:sz="4" w:space="0"/>
              <w:right w:val="single" w:color="auto" w:sz="4" w:space="0"/>
            </w:tcBorders>
            <w:vAlign w:val="center"/>
          </w:tcPr>
          <w:p w14:paraId="3A478AEF">
            <w:pPr>
              <w:keepNext w:val="0"/>
              <w:keepLines w:val="0"/>
              <w:pageBreakBefore w:val="0"/>
              <w:kinsoku/>
              <w:wordWrap/>
              <w:overflowPunct/>
              <w:topLinePunct w:val="0"/>
              <w:autoSpaceDE/>
              <w:autoSpaceDN w:val="0"/>
              <w:bidi w:val="0"/>
              <w:adjustRightInd w:val="0"/>
              <w:snapToGrid w:val="0"/>
              <w:spacing w:line="240" w:lineRule="auto"/>
              <w:jc w:val="center"/>
              <w:textAlignment w:val="auto"/>
              <w:rPr>
                <w:rFonts w:hint="eastAsia" w:ascii="宋体" w:hAnsi="宋体" w:cs="宋体"/>
                <w:b w:val="0"/>
                <w:bCs w:val="0"/>
                <w:color w:val="auto"/>
                <w:szCs w:val="21"/>
                <w:highlight w:val="none"/>
              </w:rPr>
            </w:pPr>
          </w:p>
        </w:tc>
      </w:tr>
      <w:tr w14:paraId="7A702D4C">
        <w:tblPrEx>
          <w:tblCellMar>
            <w:top w:w="0" w:type="dxa"/>
            <w:left w:w="108" w:type="dxa"/>
            <w:bottom w:w="0" w:type="dxa"/>
            <w:right w:w="108" w:type="dxa"/>
          </w:tblCellMar>
        </w:tblPrEx>
        <w:trPr>
          <w:trHeight w:val="468" w:hRule="atLeast"/>
          <w:jc w:val="center"/>
        </w:trPr>
        <w:tc>
          <w:tcPr>
            <w:tcW w:w="710" w:type="dxa"/>
            <w:tcBorders>
              <w:top w:val="single" w:color="000000" w:sz="4" w:space="0"/>
              <w:left w:val="single" w:color="000000" w:sz="4" w:space="0"/>
              <w:bottom w:val="single" w:color="000000" w:sz="4" w:space="0"/>
              <w:right w:val="single" w:color="000000" w:sz="4" w:space="0"/>
            </w:tcBorders>
            <w:vAlign w:val="center"/>
          </w:tcPr>
          <w:p w14:paraId="000F654D">
            <w:pPr>
              <w:keepNext w:val="0"/>
              <w:keepLines w:val="0"/>
              <w:pageBreakBefore w:val="0"/>
              <w:widowControl/>
              <w:numPr>
                <w:ilvl w:val="0"/>
                <w:numId w:val="9"/>
              </w:numPr>
              <w:kinsoku/>
              <w:wordWrap/>
              <w:overflowPunct/>
              <w:topLinePunct w:val="0"/>
              <w:autoSpaceDE/>
              <w:autoSpaceDN w:val="0"/>
              <w:bidi w:val="0"/>
              <w:adjustRightInd w:val="0"/>
              <w:snapToGrid w:val="0"/>
              <w:spacing w:line="240" w:lineRule="auto"/>
              <w:ind w:left="425" w:leftChars="0" w:hanging="425" w:firstLineChars="0"/>
              <w:jc w:val="center"/>
              <w:textAlignment w:val="auto"/>
              <w:rPr>
                <w:rFonts w:hint="eastAsia" w:ascii="宋体" w:hAnsi="宋体" w:cs="宋体"/>
                <w:b w:val="0"/>
                <w:bCs w:val="0"/>
                <w:color w:val="auto"/>
                <w:kern w:val="2"/>
                <w:sz w:val="21"/>
                <w:szCs w:val="21"/>
                <w:highlight w:val="none"/>
                <w:lang w:val="en-US" w:eastAsia="zh-CN" w:bidi="ar-SA"/>
              </w:rPr>
            </w:pPr>
          </w:p>
        </w:tc>
        <w:tc>
          <w:tcPr>
            <w:tcW w:w="1674" w:type="dxa"/>
            <w:tcBorders>
              <w:top w:val="single" w:color="000000" w:sz="4" w:space="0"/>
              <w:left w:val="nil"/>
              <w:bottom w:val="single" w:color="000000" w:sz="4" w:space="0"/>
              <w:right w:val="single" w:color="auto" w:sz="4" w:space="0"/>
            </w:tcBorders>
            <w:vAlign w:val="center"/>
          </w:tcPr>
          <w:p w14:paraId="64126377">
            <w:pPr>
              <w:keepNext w:val="0"/>
              <w:keepLines w:val="0"/>
              <w:pageBreakBefore w:val="0"/>
              <w:widowControl w:val="0"/>
              <w:kinsoku/>
              <w:wordWrap/>
              <w:overflowPunct/>
              <w:topLinePunct w:val="0"/>
              <w:autoSpaceDE/>
              <w:autoSpaceDN w:val="0"/>
              <w:bidi w:val="0"/>
              <w:adjustRightInd/>
              <w:snapToGrid/>
              <w:spacing w:line="240" w:lineRule="auto"/>
              <w:jc w:val="center"/>
              <w:textAlignment w:val="auto"/>
              <w:rPr>
                <w:rFonts w:hint="default" w:ascii="宋体" w:hAnsi="宋体" w:cs="宋体"/>
                <w:b w:val="0"/>
                <w:bCs w:val="0"/>
                <w:color w:val="auto"/>
                <w:szCs w:val="21"/>
                <w:highlight w:val="none"/>
                <w:lang w:val="en-US" w:eastAsia="zh-CN"/>
              </w:rPr>
            </w:pPr>
            <w:r>
              <w:rPr>
                <w:rFonts w:hint="eastAsia" w:ascii="宋体" w:hAnsi="宋体" w:cs="宋体"/>
                <w:color w:val="auto"/>
                <w:szCs w:val="21"/>
                <w:highlight w:val="none"/>
                <w:lang w:eastAsia="zh-CN"/>
              </w:rPr>
              <w:t>★</w:t>
            </w:r>
            <w:r>
              <w:rPr>
                <w:rFonts w:hint="eastAsia" w:ascii="宋体" w:hAnsi="宋体" w:cs="宋体"/>
                <w:b w:val="0"/>
                <w:bCs w:val="0"/>
                <w:color w:val="auto"/>
                <w:szCs w:val="21"/>
                <w:highlight w:val="none"/>
                <w:lang w:val="en-US" w:eastAsia="zh-CN"/>
              </w:rPr>
              <w:t>外壳材质</w:t>
            </w:r>
          </w:p>
        </w:tc>
        <w:tc>
          <w:tcPr>
            <w:tcW w:w="3273" w:type="dxa"/>
            <w:tcBorders>
              <w:top w:val="single" w:color="auto" w:sz="4" w:space="0"/>
              <w:left w:val="single" w:color="auto" w:sz="4" w:space="0"/>
              <w:bottom w:val="single" w:color="auto" w:sz="4" w:space="0"/>
              <w:right w:val="single" w:color="auto" w:sz="4" w:space="0"/>
            </w:tcBorders>
            <w:vAlign w:val="center"/>
          </w:tcPr>
          <w:p w14:paraId="13226CB8">
            <w:pPr>
              <w:keepNext w:val="0"/>
              <w:keepLines w:val="0"/>
              <w:pageBreakBefore w:val="0"/>
              <w:widowControl w:val="0"/>
              <w:kinsoku/>
              <w:wordWrap/>
              <w:overflowPunct/>
              <w:topLinePunct w:val="0"/>
              <w:autoSpaceDE/>
              <w:autoSpaceDN w:val="0"/>
              <w:bidi w:val="0"/>
              <w:adjustRightInd/>
              <w:snapToGrid/>
              <w:spacing w:line="240" w:lineRule="auto"/>
              <w:jc w:val="center"/>
              <w:textAlignment w:val="auto"/>
              <w:rPr>
                <w:rFonts w:hint="eastAsia" w:ascii="宋体" w:hAnsi="宋体" w:cs="宋体"/>
                <w:color w:val="auto"/>
                <w:szCs w:val="21"/>
                <w:highlight w:val="none"/>
              </w:rPr>
            </w:pPr>
            <w:r>
              <w:rPr>
                <w:rFonts w:hint="eastAsia" w:ascii="宋体" w:hAnsi="宋体" w:cs="阿里巴巴普惠体"/>
                <w:sz w:val="21"/>
                <w:szCs w:val="21"/>
                <w:highlight w:val="none"/>
                <w:lang w:val="en-GB"/>
              </w:rPr>
              <w:t>坚固的加强聚化合物注塑外壳，彻底杜绝化学药剂及盐腐蚀</w:t>
            </w:r>
          </w:p>
        </w:tc>
        <w:tc>
          <w:tcPr>
            <w:tcW w:w="1582" w:type="dxa"/>
            <w:tcBorders>
              <w:top w:val="single" w:color="auto" w:sz="4" w:space="0"/>
              <w:left w:val="single" w:color="auto" w:sz="4" w:space="0"/>
              <w:bottom w:val="single" w:color="auto" w:sz="4" w:space="0"/>
              <w:right w:val="single" w:color="auto" w:sz="4" w:space="0"/>
            </w:tcBorders>
            <w:vAlign w:val="center"/>
          </w:tcPr>
          <w:p w14:paraId="4AC7F8D6">
            <w:pPr>
              <w:keepNext w:val="0"/>
              <w:keepLines w:val="0"/>
              <w:pageBreakBefore w:val="0"/>
              <w:kinsoku/>
              <w:wordWrap/>
              <w:overflowPunct/>
              <w:topLinePunct w:val="0"/>
              <w:autoSpaceDE/>
              <w:autoSpaceDN w:val="0"/>
              <w:bidi w:val="0"/>
              <w:adjustRightInd w:val="0"/>
              <w:snapToGrid w:val="0"/>
              <w:spacing w:line="240" w:lineRule="auto"/>
              <w:jc w:val="center"/>
              <w:textAlignment w:val="auto"/>
              <w:rPr>
                <w:rFonts w:hint="eastAsia" w:ascii="宋体" w:hAnsi="宋体" w:cs="宋体"/>
                <w:b w:val="0"/>
                <w:bCs w:val="0"/>
                <w:color w:val="auto"/>
                <w:szCs w:val="21"/>
                <w:highlight w:val="none"/>
              </w:rPr>
            </w:pPr>
          </w:p>
        </w:tc>
        <w:tc>
          <w:tcPr>
            <w:tcW w:w="1282" w:type="dxa"/>
            <w:tcBorders>
              <w:top w:val="single" w:color="auto" w:sz="4" w:space="0"/>
              <w:left w:val="single" w:color="auto" w:sz="4" w:space="0"/>
              <w:bottom w:val="single" w:color="auto" w:sz="4" w:space="0"/>
              <w:right w:val="single" w:color="auto" w:sz="4" w:space="0"/>
            </w:tcBorders>
            <w:vAlign w:val="center"/>
          </w:tcPr>
          <w:p w14:paraId="0507B67F">
            <w:pPr>
              <w:keepNext w:val="0"/>
              <w:keepLines w:val="0"/>
              <w:pageBreakBefore w:val="0"/>
              <w:kinsoku/>
              <w:wordWrap/>
              <w:overflowPunct/>
              <w:topLinePunct w:val="0"/>
              <w:autoSpaceDE/>
              <w:autoSpaceDN w:val="0"/>
              <w:bidi w:val="0"/>
              <w:adjustRightInd w:val="0"/>
              <w:snapToGrid w:val="0"/>
              <w:spacing w:line="240" w:lineRule="auto"/>
              <w:jc w:val="center"/>
              <w:textAlignment w:val="auto"/>
              <w:rPr>
                <w:rFonts w:hint="eastAsia" w:ascii="宋体" w:hAnsi="宋体" w:cs="宋体"/>
                <w:b w:val="0"/>
                <w:bCs w:val="0"/>
                <w:color w:val="auto"/>
                <w:szCs w:val="21"/>
                <w:highlight w:val="none"/>
              </w:rPr>
            </w:pPr>
          </w:p>
        </w:tc>
        <w:tc>
          <w:tcPr>
            <w:tcW w:w="1282" w:type="dxa"/>
            <w:tcBorders>
              <w:top w:val="single" w:color="auto" w:sz="4" w:space="0"/>
              <w:left w:val="single" w:color="auto" w:sz="4" w:space="0"/>
              <w:bottom w:val="single" w:color="auto" w:sz="4" w:space="0"/>
              <w:right w:val="single" w:color="auto" w:sz="4" w:space="0"/>
            </w:tcBorders>
            <w:vAlign w:val="center"/>
          </w:tcPr>
          <w:p w14:paraId="259A92F0">
            <w:pPr>
              <w:keepNext w:val="0"/>
              <w:keepLines w:val="0"/>
              <w:pageBreakBefore w:val="0"/>
              <w:kinsoku/>
              <w:wordWrap/>
              <w:overflowPunct/>
              <w:topLinePunct w:val="0"/>
              <w:autoSpaceDE/>
              <w:autoSpaceDN w:val="0"/>
              <w:bidi w:val="0"/>
              <w:adjustRightInd w:val="0"/>
              <w:snapToGrid w:val="0"/>
              <w:spacing w:line="240" w:lineRule="auto"/>
              <w:jc w:val="center"/>
              <w:textAlignment w:val="auto"/>
              <w:rPr>
                <w:rFonts w:hint="eastAsia" w:ascii="宋体" w:hAnsi="宋体" w:cs="宋体"/>
                <w:b w:val="0"/>
                <w:bCs w:val="0"/>
                <w:color w:val="auto"/>
                <w:szCs w:val="21"/>
                <w:highlight w:val="none"/>
              </w:rPr>
            </w:pPr>
          </w:p>
        </w:tc>
      </w:tr>
      <w:tr w14:paraId="725E8725">
        <w:tblPrEx>
          <w:tblCellMar>
            <w:top w:w="0" w:type="dxa"/>
            <w:left w:w="108" w:type="dxa"/>
            <w:bottom w:w="0" w:type="dxa"/>
            <w:right w:w="108" w:type="dxa"/>
          </w:tblCellMar>
        </w:tblPrEx>
        <w:trPr>
          <w:trHeight w:val="468" w:hRule="atLeast"/>
          <w:jc w:val="center"/>
        </w:trPr>
        <w:tc>
          <w:tcPr>
            <w:tcW w:w="710" w:type="dxa"/>
            <w:tcBorders>
              <w:top w:val="single" w:color="000000" w:sz="4" w:space="0"/>
              <w:left w:val="single" w:color="000000" w:sz="4" w:space="0"/>
              <w:bottom w:val="single" w:color="000000" w:sz="4" w:space="0"/>
              <w:right w:val="single" w:color="000000" w:sz="4" w:space="0"/>
            </w:tcBorders>
            <w:vAlign w:val="center"/>
          </w:tcPr>
          <w:p w14:paraId="73E0B488">
            <w:pPr>
              <w:keepNext w:val="0"/>
              <w:keepLines w:val="0"/>
              <w:pageBreakBefore w:val="0"/>
              <w:widowControl/>
              <w:numPr>
                <w:ilvl w:val="0"/>
                <w:numId w:val="9"/>
              </w:numPr>
              <w:kinsoku/>
              <w:wordWrap/>
              <w:overflowPunct/>
              <w:topLinePunct w:val="0"/>
              <w:autoSpaceDE/>
              <w:autoSpaceDN w:val="0"/>
              <w:bidi w:val="0"/>
              <w:adjustRightInd w:val="0"/>
              <w:snapToGrid w:val="0"/>
              <w:spacing w:line="240" w:lineRule="auto"/>
              <w:ind w:left="425" w:leftChars="0" w:hanging="425" w:firstLineChars="0"/>
              <w:jc w:val="center"/>
              <w:textAlignment w:val="auto"/>
              <w:rPr>
                <w:rFonts w:hint="eastAsia" w:ascii="宋体" w:hAnsi="宋体" w:cs="宋体"/>
                <w:b w:val="0"/>
                <w:bCs w:val="0"/>
                <w:color w:val="auto"/>
                <w:kern w:val="2"/>
                <w:sz w:val="21"/>
                <w:szCs w:val="21"/>
                <w:highlight w:val="none"/>
                <w:lang w:val="en-US" w:eastAsia="zh-CN" w:bidi="ar-SA"/>
              </w:rPr>
            </w:pPr>
          </w:p>
        </w:tc>
        <w:tc>
          <w:tcPr>
            <w:tcW w:w="1674" w:type="dxa"/>
            <w:tcBorders>
              <w:top w:val="single" w:color="000000" w:sz="4" w:space="0"/>
              <w:left w:val="nil"/>
              <w:bottom w:val="single" w:color="000000" w:sz="4" w:space="0"/>
              <w:right w:val="single" w:color="auto" w:sz="4" w:space="0"/>
            </w:tcBorders>
            <w:vAlign w:val="center"/>
          </w:tcPr>
          <w:p w14:paraId="181A27F1">
            <w:pPr>
              <w:keepNext w:val="0"/>
              <w:keepLines w:val="0"/>
              <w:pageBreakBefore w:val="0"/>
              <w:widowControl w:val="0"/>
              <w:kinsoku/>
              <w:wordWrap/>
              <w:overflowPunct/>
              <w:topLinePunct w:val="0"/>
              <w:autoSpaceDE/>
              <w:autoSpaceDN w:val="0"/>
              <w:bidi w:val="0"/>
              <w:adjustRightInd/>
              <w:snapToGrid/>
              <w:spacing w:line="240" w:lineRule="auto"/>
              <w:jc w:val="center"/>
              <w:textAlignment w:val="auto"/>
              <w:rPr>
                <w:rFonts w:hint="default" w:ascii="宋体" w:hAnsi="宋体" w:cs="宋体"/>
                <w:b w:val="0"/>
                <w:bCs w:val="0"/>
                <w:color w:val="auto"/>
                <w:szCs w:val="21"/>
                <w:highlight w:val="none"/>
                <w:lang w:val="en-US" w:eastAsia="zh-CN"/>
              </w:rPr>
            </w:pPr>
            <w:r>
              <w:rPr>
                <w:rFonts w:hint="eastAsia" w:ascii="宋体" w:hAnsi="宋体" w:cs="宋体"/>
                <w:b w:val="0"/>
                <w:bCs w:val="0"/>
                <w:color w:val="auto"/>
                <w:szCs w:val="21"/>
                <w:highlight w:val="none"/>
                <w:lang w:val="en-US" w:eastAsia="zh-CN"/>
              </w:rPr>
              <w:t>设备品牌</w:t>
            </w:r>
          </w:p>
        </w:tc>
        <w:tc>
          <w:tcPr>
            <w:tcW w:w="3273" w:type="dxa"/>
            <w:tcBorders>
              <w:top w:val="single" w:color="auto" w:sz="4" w:space="0"/>
              <w:left w:val="single" w:color="auto" w:sz="4" w:space="0"/>
              <w:bottom w:val="single" w:color="auto" w:sz="4" w:space="0"/>
              <w:right w:val="single" w:color="auto" w:sz="4" w:space="0"/>
            </w:tcBorders>
            <w:vAlign w:val="center"/>
          </w:tcPr>
          <w:p w14:paraId="74199150">
            <w:pPr>
              <w:keepNext w:val="0"/>
              <w:keepLines w:val="0"/>
              <w:pageBreakBefore w:val="0"/>
              <w:widowControl w:val="0"/>
              <w:kinsoku/>
              <w:wordWrap/>
              <w:overflowPunct/>
              <w:topLinePunct w:val="0"/>
              <w:autoSpaceDE/>
              <w:autoSpaceDN w:val="0"/>
              <w:bidi w:val="0"/>
              <w:adjustRightInd/>
              <w:snapToGrid/>
              <w:spacing w:line="240" w:lineRule="auto"/>
              <w:jc w:val="center"/>
              <w:textAlignment w:val="auto"/>
              <w:rPr>
                <w:rFonts w:hint="eastAsia" w:ascii="宋体" w:hAnsi="宋体" w:cs="宋体"/>
                <w:color w:val="auto"/>
                <w:szCs w:val="21"/>
                <w:highlight w:val="none"/>
              </w:rPr>
            </w:pPr>
            <w:r>
              <w:rPr>
                <w:rFonts w:hint="eastAsia" w:ascii="宋体" w:hAnsi="宋体" w:cs="宋体"/>
                <w:color w:val="auto"/>
                <w:szCs w:val="21"/>
                <w:highlight w:val="none"/>
              </w:rPr>
              <w:t>由投标人提供</w:t>
            </w:r>
          </w:p>
        </w:tc>
        <w:tc>
          <w:tcPr>
            <w:tcW w:w="1582" w:type="dxa"/>
            <w:tcBorders>
              <w:top w:val="single" w:color="auto" w:sz="4" w:space="0"/>
              <w:left w:val="single" w:color="auto" w:sz="4" w:space="0"/>
              <w:bottom w:val="single" w:color="auto" w:sz="4" w:space="0"/>
              <w:right w:val="single" w:color="auto" w:sz="4" w:space="0"/>
            </w:tcBorders>
            <w:vAlign w:val="center"/>
          </w:tcPr>
          <w:p w14:paraId="562AFB8B">
            <w:pPr>
              <w:keepNext w:val="0"/>
              <w:keepLines w:val="0"/>
              <w:pageBreakBefore w:val="0"/>
              <w:kinsoku/>
              <w:wordWrap/>
              <w:overflowPunct/>
              <w:topLinePunct w:val="0"/>
              <w:autoSpaceDE/>
              <w:autoSpaceDN w:val="0"/>
              <w:bidi w:val="0"/>
              <w:adjustRightInd w:val="0"/>
              <w:snapToGrid w:val="0"/>
              <w:spacing w:line="240" w:lineRule="auto"/>
              <w:jc w:val="center"/>
              <w:textAlignment w:val="auto"/>
              <w:rPr>
                <w:rFonts w:hint="eastAsia" w:ascii="宋体" w:hAnsi="宋体" w:cs="宋体"/>
                <w:b w:val="0"/>
                <w:bCs w:val="0"/>
                <w:color w:val="auto"/>
                <w:szCs w:val="21"/>
                <w:highlight w:val="none"/>
              </w:rPr>
            </w:pPr>
          </w:p>
        </w:tc>
        <w:tc>
          <w:tcPr>
            <w:tcW w:w="1282" w:type="dxa"/>
            <w:tcBorders>
              <w:top w:val="single" w:color="auto" w:sz="4" w:space="0"/>
              <w:left w:val="single" w:color="auto" w:sz="4" w:space="0"/>
              <w:bottom w:val="single" w:color="auto" w:sz="4" w:space="0"/>
              <w:right w:val="single" w:color="auto" w:sz="4" w:space="0"/>
            </w:tcBorders>
            <w:vAlign w:val="center"/>
          </w:tcPr>
          <w:p w14:paraId="01D50F90">
            <w:pPr>
              <w:keepNext w:val="0"/>
              <w:keepLines w:val="0"/>
              <w:pageBreakBefore w:val="0"/>
              <w:kinsoku/>
              <w:wordWrap/>
              <w:overflowPunct/>
              <w:topLinePunct w:val="0"/>
              <w:autoSpaceDE/>
              <w:autoSpaceDN w:val="0"/>
              <w:bidi w:val="0"/>
              <w:adjustRightInd w:val="0"/>
              <w:snapToGrid w:val="0"/>
              <w:spacing w:line="240" w:lineRule="auto"/>
              <w:jc w:val="center"/>
              <w:textAlignment w:val="auto"/>
              <w:rPr>
                <w:rFonts w:hint="eastAsia" w:ascii="宋体" w:hAnsi="宋体" w:cs="宋体"/>
                <w:b w:val="0"/>
                <w:bCs w:val="0"/>
                <w:color w:val="auto"/>
                <w:szCs w:val="21"/>
                <w:highlight w:val="none"/>
              </w:rPr>
            </w:pPr>
          </w:p>
        </w:tc>
        <w:tc>
          <w:tcPr>
            <w:tcW w:w="1282" w:type="dxa"/>
            <w:tcBorders>
              <w:top w:val="single" w:color="auto" w:sz="4" w:space="0"/>
              <w:left w:val="single" w:color="auto" w:sz="4" w:space="0"/>
              <w:bottom w:val="single" w:color="auto" w:sz="4" w:space="0"/>
              <w:right w:val="single" w:color="auto" w:sz="4" w:space="0"/>
            </w:tcBorders>
            <w:vAlign w:val="center"/>
          </w:tcPr>
          <w:p w14:paraId="4C739A21">
            <w:pPr>
              <w:keepNext w:val="0"/>
              <w:keepLines w:val="0"/>
              <w:pageBreakBefore w:val="0"/>
              <w:kinsoku/>
              <w:wordWrap/>
              <w:overflowPunct/>
              <w:topLinePunct w:val="0"/>
              <w:autoSpaceDE/>
              <w:autoSpaceDN w:val="0"/>
              <w:bidi w:val="0"/>
              <w:adjustRightInd w:val="0"/>
              <w:snapToGrid w:val="0"/>
              <w:spacing w:line="240" w:lineRule="auto"/>
              <w:jc w:val="center"/>
              <w:textAlignment w:val="auto"/>
              <w:rPr>
                <w:rFonts w:hint="eastAsia" w:ascii="宋体" w:hAnsi="宋体" w:cs="宋体"/>
                <w:b w:val="0"/>
                <w:bCs w:val="0"/>
                <w:color w:val="auto"/>
                <w:szCs w:val="21"/>
                <w:highlight w:val="none"/>
              </w:rPr>
            </w:pPr>
          </w:p>
        </w:tc>
      </w:tr>
      <w:tr w14:paraId="24DC0376">
        <w:tblPrEx>
          <w:tblCellMar>
            <w:top w:w="0" w:type="dxa"/>
            <w:left w:w="108" w:type="dxa"/>
            <w:bottom w:w="0" w:type="dxa"/>
            <w:right w:w="108" w:type="dxa"/>
          </w:tblCellMar>
        </w:tblPrEx>
        <w:trPr>
          <w:trHeight w:val="468" w:hRule="atLeast"/>
          <w:jc w:val="center"/>
        </w:trPr>
        <w:tc>
          <w:tcPr>
            <w:tcW w:w="710" w:type="dxa"/>
            <w:tcBorders>
              <w:top w:val="single" w:color="000000" w:sz="4" w:space="0"/>
              <w:left w:val="single" w:color="000000" w:sz="4" w:space="0"/>
              <w:bottom w:val="single" w:color="000000" w:sz="4" w:space="0"/>
              <w:right w:val="single" w:color="000000" w:sz="4" w:space="0"/>
            </w:tcBorders>
            <w:vAlign w:val="center"/>
          </w:tcPr>
          <w:p w14:paraId="7259718B">
            <w:pPr>
              <w:keepNext w:val="0"/>
              <w:keepLines w:val="0"/>
              <w:pageBreakBefore w:val="0"/>
              <w:widowControl/>
              <w:numPr>
                <w:ilvl w:val="0"/>
                <w:numId w:val="9"/>
              </w:numPr>
              <w:kinsoku/>
              <w:wordWrap/>
              <w:overflowPunct/>
              <w:topLinePunct w:val="0"/>
              <w:autoSpaceDE/>
              <w:autoSpaceDN w:val="0"/>
              <w:bidi w:val="0"/>
              <w:adjustRightInd w:val="0"/>
              <w:snapToGrid w:val="0"/>
              <w:spacing w:line="240" w:lineRule="auto"/>
              <w:ind w:left="425" w:leftChars="0" w:hanging="425" w:firstLineChars="0"/>
              <w:jc w:val="center"/>
              <w:textAlignment w:val="auto"/>
              <w:rPr>
                <w:rFonts w:hint="eastAsia" w:ascii="宋体" w:hAnsi="宋体" w:cs="宋体"/>
                <w:b w:val="0"/>
                <w:bCs w:val="0"/>
                <w:color w:val="auto"/>
                <w:kern w:val="2"/>
                <w:sz w:val="21"/>
                <w:szCs w:val="21"/>
                <w:highlight w:val="none"/>
                <w:lang w:val="en-US" w:eastAsia="zh-CN" w:bidi="ar-SA"/>
              </w:rPr>
            </w:pPr>
          </w:p>
        </w:tc>
        <w:tc>
          <w:tcPr>
            <w:tcW w:w="1674" w:type="dxa"/>
            <w:tcBorders>
              <w:top w:val="single" w:color="000000" w:sz="4" w:space="0"/>
              <w:left w:val="nil"/>
              <w:bottom w:val="single" w:color="000000" w:sz="4" w:space="0"/>
              <w:right w:val="single" w:color="auto" w:sz="4" w:space="0"/>
            </w:tcBorders>
            <w:vAlign w:val="center"/>
          </w:tcPr>
          <w:p w14:paraId="58C7AB72">
            <w:pPr>
              <w:keepNext w:val="0"/>
              <w:keepLines w:val="0"/>
              <w:pageBreakBefore w:val="0"/>
              <w:widowControl w:val="0"/>
              <w:kinsoku/>
              <w:wordWrap/>
              <w:overflowPunct/>
              <w:topLinePunct w:val="0"/>
              <w:autoSpaceDE/>
              <w:autoSpaceDN w:val="0"/>
              <w:bidi w:val="0"/>
              <w:adjustRightInd/>
              <w:snapToGrid/>
              <w:spacing w:line="240" w:lineRule="auto"/>
              <w:jc w:val="center"/>
              <w:textAlignment w:val="auto"/>
              <w:rPr>
                <w:rFonts w:hint="default" w:ascii="宋体" w:hAnsi="宋体" w:cs="宋体"/>
                <w:b w:val="0"/>
                <w:bCs w:val="0"/>
                <w:color w:val="auto"/>
                <w:szCs w:val="21"/>
                <w:highlight w:val="none"/>
                <w:lang w:val="en-US" w:eastAsia="zh-CN"/>
              </w:rPr>
            </w:pPr>
            <w:r>
              <w:rPr>
                <w:rFonts w:hint="eastAsia" w:ascii="宋体" w:hAnsi="宋体" w:cs="宋体"/>
                <w:b w:val="0"/>
                <w:bCs w:val="0"/>
                <w:color w:val="auto"/>
                <w:szCs w:val="21"/>
                <w:highlight w:val="none"/>
                <w:lang w:eastAsia="zh-CN"/>
              </w:rPr>
              <w:t>▲</w:t>
            </w:r>
            <w:r>
              <w:rPr>
                <w:rFonts w:hint="eastAsia" w:ascii="宋体" w:hAnsi="宋体" w:cs="宋体"/>
                <w:b w:val="0"/>
                <w:bCs w:val="0"/>
                <w:color w:val="auto"/>
                <w:szCs w:val="21"/>
                <w:highlight w:val="none"/>
                <w:lang w:val="en-US" w:eastAsia="zh-CN"/>
              </w:rPr>
              <w:t>品牌获得认证</w:t>
            </w:r>
          </w:p>
        </w:tc>
        <w:tc>
          <w:tcPr>
            <w:tcW w:w="3273" w:type="dxa"/>
            <w:tcBorders>
              <w:top w:val="single" w:color="auto" w:sz="4" w:space="0"/>
              <w:left w:val="single" w:color="auto" w:sz="4" w:space="0"/>
              <w:bottom w:val="single" w:color="auto" w:sz="4" w:space="0"/>
              <w:right w:val="single" w:color="auto" w:sz="4" w:space="0"/>
            </w:tcBorders>
            <w:vAlign w:val="center"/>
          </w:tcPr>
          <w:p w14:paraId="5496F5BD">
            <w:pPr>
              <w:keepNext w:val="0"/>
              <w:keepLines w:val="0"/>
              <w:pageBreakBefore w:val="0"/>
              <w:widowControl w:val="0"/>
              <w:kinsoku/>
              <w:wordWrap/>
              <w:overflowPunct/>
              <w:topLinePunct w:val="0"/>
              <w:autoSpaceDE/>
              <w:autoSpaceDN w:val="0"/>
              <w:bidi w:val="0"/>
              <w:adjustRightInd/>
              <w:snapToGrid/>
              <w:spacing w:line="240" w:lineRule="auto"/>
              <w:jc w:val="center"/>
              <w:textAlignment w:val="auto"/>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整机原装进口</w:t>
            </w:r>
          </w:p>
          <w:p w14:paraId="31B230FD">
            <w:pPr>
              <w:keepNext w:val="0"/>
              <w:keepLines w:val="0"/>
              <w:pageBreakBefore w:val="0"/>
              <w:widowControl w:val="0"/>
              <w:kinsoku/>
              <w:wordWrap/>
              <w:overflowPunct/>
              <w:topLinePunct w:val="0"/>
              <w:autoSpaceDE/>
              <w:autoSpaceDN w:val="0"/>
              <w:bidi w:val="0"/>
              <w:adjustRightInd/>
              <w:snapToGrid/>
              <w:spacing w:line="240" w:lineRule="auto"/>
              <w:jc w:val="center"/>
              <w:textAlignment w:val="auto"/>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满足CE认证</w:t>
            </w:r>
          </w:p>
        </w:tc>
        <w:tc>
          <w:tcPr>
            <w:tcW w:w="1582" w:type="dxa"/>
            <w:tcBorders>
              <w:top w:val="single" w:color="auto" w:sz="4" w:space="0"/>
              <w:left w:val="single" w:color="auto" w:sz="4" w:space="0"/>
              <w:bottom w:val="single" w:color="auto" w:sz="4" w:space="0"/>
              <w:right w:val="single" w:color="auto" w:sz="4" w:space="0"/>
            </w:tcBorders>
            <w:vAlign w:val="center"/>
          </w:tcPr>
          <w:p w14:paraId="5B71385B">
            <w:pPr>
              <w:keepNext w:val="0"/>
              <w:keepLines w:val="0"/>
              <w:pageBreakBefore w:val="0"/>
              <w:kinsoku/>
              <w:wordWrap/>
              <w:overflowPunct/>
              <w:topLinePunct w:val="0"/>
              <w:autoSpaceDE/>
              <w:autoSpaceDN w:val="0"/>
              <w:bidi w:val="0"/>
              <w:adjustRightInd w:val="0"/>
              <w:snapToGrid w:val="0"/>
              <w:spacing w:line="240" w:lineRule="auto"/>
              <w:jc w:val="center"/>
              <w:textAlignment w:val="auto"/>
              <w:rPr>
                <w:rFonts w:hint="eastAsia" w:ascii="宋体" w:hAnsi="宋体" w:cs="宋体"/>
                <w:b w:val="0"/>
                <w:bCs w:val="0"/>
                <w:color w:val="auto"/>
                <w:szCs w:val="21"/>
                <w:highlight w:val="none"/>
              </w:rPr>
            </w:pPr>
          </w:p>
        </w:tc>
        <w:tc>
          <w:tcPr>
            <w:tcW w:w="1282" w:type="dxa"/>
            <w:tcBorders>
              <w:top w:val="single" w:color="auto" w:sz="4" w:space="0"/>
              <w:left w:val="single" w:color="auto" w:sz="4" w:space="0"/>
              <w:bottom w:val="single" w:color="auto" w:sz="4" w:space="0"/>
              <w:right w:val="single" w:color="auto" w:sz="4" w:space="0"/>
            </w:tcBorders>
            <w:vAlign w:val="center"/>
          </w:tcPr>
          <w:p w14:paraId="381149DA">
            <w:pPr>
              <w:keepNext w:val="0"/>
              <w:keepLines w:val="0"/>
              <w:pageBreakBefore w:val="0"/>
              <w:kinsoku/>
              <w:wordWrap/>
              <w:overflowPunct/>
              <w:topLinePunct w:val="0"/>
              <w:autoSpaceDE/>
              <w:autoSpaceDN w:val="0"/>
              <w:bidi w:val="0"/>
              <w:adjustRightInd w:val="0"/>
              <w:snapToGrid w:val="0"/>
              <w:spacing w:line="240" w:lineRule="auto"/>
              <w:jc w:val="center"/>
              <w:textAlignment w:val="auto"/>
              <w:rPr>
                <w:rFonts w:hint="eastAsia" w:ascii="宋体" w:hAnsi="宋体" w:cs="宋体"/>
                <w:b w:val="0"/>
                <w:bCs w:val="0"/>
                <w:color w:val="auto"/>
                <w:szCs w:val="21"/>
                <w:highlight w:val="none"/>
              </w:rPr>
            </w:pPr>
          </w:p>
        </w:tc>
        <w:tc>
          <w:tcPr>
            <w:tcW w:w="1282" w:type="dxa"/>
            <w:tcBorders>
              <w:top w:val="single" w:color="auto" w:sz="4" w:space="0"/>
              <w:left w:val="single" w:color="auto" w:sz="4" w:space="0"/>
              <w:bottom w:val="single" w:color="auto" w:sz="4" w:space="0"/>
              <w:right w:val="single" w:color="auto" w:sz="4" w:space="0"/>
            </w:tcBorders>
            <w:vAlign w:val="center"/>
          </w:tcPr>
          <w:p w14:paraId="74849B52">
            <w:pPr>
              <w:keepNext w:val="0"/>
              <w:keepLines w:val="0"/>
              <w:pageBreakBefore w:val="0"/>
              <w:kinsoku/>
              <w:wordWrap/>
              <w:overflowPunct/>
              <w:topLinePunct w:val="0"/>
              <w:autoSpaceDE/>
              <w:autoSpaceDN w:val="0"/>
              <w:bidi w:val="0"/>
              <w:adjustRightInd w:val="0"/>
              <w:snapToGrid w:val="0"/>
              <w:spacing w:line="240" w:lineRule="auto"/>
              <w:jc w:val="center"/>
              <w:textAlignment w:val="auto"/>
              <w:rPr>
                <w:rFonts w:hint="eastAsia" w:ascii="宋体" w:hAnsi="宋体" w:cs="宋体"/>
                <w:b w:val="0"/>
                <w:bCs w:val="0"/>
                <w:color w:val="auto"/>
                <w:szCs w:val="21"/>
                <w:highlight w:val="none"/>
              </w:rPr>
            </w:pPr>
          </w:p>
        </w:tc>
      </w:tr>
    </w:tbl>
    <w:p w14:paraId="3F9EABBE">
      <w:pPr>
        <w:keepNext w:val="0"/>
        <w:keepLines w:val="0"/>
        <w:pageBreakBefore w:val="0"/>
        <w:widowControl w:val="0"/>
        <w:kinsoku/>
        <w:wordWrap/>
        <w:overflowPunct/>
        <w:topLinePunct w:val="0"/>
        <w:autoSpaceDE/>
        <w:autoSpaceDN/>
        <w:bidi w:val="0"/>
        <w:adjustRightInd/>
        <w:snapToGrid w:val="0"/>
        <w:spacing w:line="360" w:lineRule="auto"/>
        <w:textAlignment w:val="auto"/>
        <w:rPr>
          <w:rFonts w:hint="eastAsia"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注：</w:t>
      </w:r>
    </w:p>
    <w:p w14:paraId="7ACE7D34">
      <w:pPr>
        <w:keepNext w:val="0"/>
        <w:keepLines w:val="0"/>
        <w:pageBreakBefore w:val="0"/>
        <w:widowControl w:val="0"/>
        <w:kinsoku/>
        <w:wordWrap/>
        <w:overflowPunct/>
        <w:topLinePunct w:val="0"/>
        <w:autoSpaceDE/>
        <w:autoSpaceDN/>
        <w:bidi w:val="0"/>
        <w:adjustRightInd/>
        <w:snapToGrid w:val="0"/>
        <w:spacing w:line="360" w:lineRule="auto"/>
        <w:textAlignment w:val="auto"/>
        <w:rPr>
          <w:rFonts w:hint="eastAsia" w:ascii="宋体" w:hAnsi="宋体" w:cs="宋体"/>
          <w:color w:val="auto"/>
          <w:szCs w:val="21"/>
          <w:highlight w:val="none"/>
        </w:rPr>
      </w:pPr>
      <w:r>
        <w:rPr>
          <w:rFonts w:hint="eastAsia" w:ascii="宋体" w:hAnsi="宋体" w:cs="宋体"/>
          <w:color w:val="auto"/>
          <w:szCs w:val="21"/>
          <w:highlight w:val="none"/>
        </w:rPr>
        <w:t>①“</w:t>
      </w:r>
      <w:r>
        <w:rPr>
          <w:rFonts w:hint="eastAsia" w:ascii="宋体" w:hAnsi="宋体" w:cs="宋体"/>
          <w:b/>
          <w:color w:val="auto"/>
          <w:szCs w:val="21"/>
          <w:highlight w:val="none"/>
          <w:lang w:eastAsia="zh-CN"/>
        </w:rPr>
        <w:t>▲</w:t>
      </w:r>
      <w:r>
        <w:rPr>
          <w:rFonts w:hint="eastAsia" w:ascii="宋体" w:hAnsi="宋体" w:cs="宋体"/>
          <w:color w:val="auto"/>
          <w:szCs w:val="21"/>
          <w:highlight w:val="none"/>
        </w:rPr>
        <w:t>”表示为必须响应项，否则将导致无效标</w:t>
      </w:r>
      <w:r>
        <w:rPr>
          <w:rFonts w:hint="eastAsia" w:ascii="宋体" w:hAnsi="宋体" w:cs="宋体"/>
          <w:color w:val="auto"/>
          <w:szCs w:val="21"/>
          <w:highlight w:val="none"/>
          <w:lang w:eastAsia="zh-CN"/>
        </w:rPr>
        <w:t>，</w:t>
      </w:r>
      <w:r>
        <w:rPr>
          <w:rFonts w:hint="eastAsia" w:ascii="宋体" w:hAnsi="宋体" w:cs="宋体"/>
          <w:color w:val="auto"/>
          <w:szCs w:val="21"/>
          <w:highlight w:val="none"/>
        </w:rPr>
        <w:t>本页加盖投标人公章即视为响应。</w:t>
      </w:r>
    </w:p>
    <w:p w14:paraId="3A29C336">
      <w:pPr>
        <w:rPr>
          <w:color w:val="auto"/>
          <w:highlight w:val="none"/>
        </w:rPr>
      </w:pPr>
      <w:r>
        <w:rPr>
          <w:rFonts w:hint="eastAsia" w:ascii="宋体" w:hAnsi="宋体" w:cs="宋体"/>
          <w:color w:val="auto"/>
          <w:szCs w:val="21"/>
          <w:highlight w:val="none"/>
        </w:rPr>
        <w:t>②“</w:t>
      </w:r>
      <w:r>
        <w:rPr>
          <w:rFonts w:hint="eastAsia" w:ascii="宋体" w:hAnsi="宋体" w:cs="宋体"/>
          <w:color w:val="auto"/>
          <w:szCs w:val="21"/>
          <w:highlight w:val="none"/>
          <w:lang w:eastAsia="zh-CN"/>
        </w:rPr>
        <w:t>★</w:t>
      </w:r>
      <w:r>
        <w:rPr>
          <w:rFonts w:hint="eastAsia" w:ascii="宋体" w:hAnsi="宋体" w:cs="宋体"/>
          <w:color w:val="auto"/>
          <w:szCs w:val="21"/>
          <w:highlight w:val="none"/>
        </w:rPr>
        <w:t>”表示为重要响应项，需提供相应的制造商盖章证明文件/说明。</w:t>
      </w:r>
    </w:p>
    <w:p w14:paraId="4007B743">
      <w:pPr>
        <w:snapToGrid w:val="0"/>
        <w:spacing w:before="50" w:after="120" w:afterLines="50"/>
        <w:jc w:val="left"/>
        <w:rPr>
          <w:rFonts w:ascii="宋体" w:hAnsi="宋体" w:cs="宋体"/>
          <w:b/>
          <w:spacing w:val="20"/>
          <w:sz w:val="24"/>
          <w:highlight w:val="none"/>
        </w:rPr>
      </w:pPr>
    </w:p>
    <w:p w14:paraId="67A1A81E">
      <w:pPr>
        <w:snapToGrid w:val="0"/>
        <w:spacing w:before="50" w:after="120" w:afterLines="50"/>
        <w:jc w:val="left"/>
        <w:rPr>
          <w:rFonts w:ascii="宋体" w:hAnsi="宋体" w:cs="宋体"/>
          <w:b/>
          <w:spacing w:val="20"/>
          <w:sz w:val="24"/>
          <w:highlight w:val="none"/>
        </w:rPr>
      </w:pPr>
      <w:r>
        <w:rPr>
          <w:rFonts w:hint="eastAsia" w:ascii="宋体" w:hAnsi="宋体" w:cs="宋体"/>
          <w:b/>
          <w:spacing w:val="20"/>
          <w:sz w:val="24"/>
          <w:highlight w:val="none"/>
        </w:rPr>
        <w:t>法定代表人签字（或盖章）：            投标人（盖章）：</w:t>
      </w:r>
    </w:p>
    <w:p w14:paraId="2086BD45">
      <w:pPr>
        <w:rPr>
          <w:rFonts w:hint="eastAsia" w:ascii="宋体" w:hAnsi="宋体" w:cs="宋体"/>
          <w:b/>
          <w:sz w:val="24"/>
          <w:szCs w:val="20"/>
          <w:highlight w:val="none"/>
        </w:rPr>
      </w:pPr>
      <w:r>
        <w:rPr>
          <w:rFonts w:hint="eastAsia" w:ascii="宋体" w:hAnsi="宋体" w:cs="宋体"/>
          <w:b/>
          <w:sz w:val="24"/>
          <w:szCs w:val="20"/>
          <w:highlight w:val="none"/>
        </w:rPr>
        <w:t>日期：  _____年___月___日</w:t>
      </w:r>
    </w:p>
    <w:p w14:paraId="436B64BD">
      <w:pPr>
        <w:rPr>
          <w:rFonts w:hint="eastAsia" w:ascii="宋体" w:hAnsi="宋体" w:cs="宋体"/>
          <w:b w:val="0"/>
          <w:bCs w:val="0"/>
          <w:sz w:val="24"/>
          <w:highlight w:val="none"/>
        </w:rPr>
      </w:pPr>
      <w:r>
        <w:rPr>
          <w:rFonts w:hint="eastAsia" w:ascii="宋体" w:hAnsi="宋体" w:cs="宋体"/>
          <w:b w:val="0"/>
          <w:bCs w:val="0"/>
          <w:sz w:val="24"/>
          <w:highlight w:val="none"/>
        </w:rPr>
        <w:br w:type="page"/>
      </w:r>
    </w:p>
    <w:p w14:paraId="42C103BD">
      <w:pPr>
        <w:pStyle w:val="2"/>
        <w:numPr>
          <w:ilvl w:val="0"/>
          <w:numId w:val="4"/>
        </w:numPr>
        <w:ind w:left="425" w:leftChars="0" w:hanging="425" w:firstLineChars="0"/>
        <w:jc w:val="center"/>
        <w:rPr>
          <w:rFonts w:hint="eastAsia" w:ascii="宋体" w:hAnsi="宋体" w:eastAsia="宋体" w:cs="宋体"/>
          <w:b/>
          <w:color w:val="auto"/>
          <w:sz w:val="24"/>
          <w:highlight w:val="none"/>
        </w:rPr>
      </w:pPr>
      <w:r>
        <w:rPr>
          <w:rFonts w:hint="eastAsia" w:ascii="宋体" w:hAnsi="宋体" w:eastAsia="宋体" w:cs="宋体"/>
          <w:b/>
          <w:color w:val="auto"/>
          <w:sz w:val="24"/>
          <w:highlight w:val="none"/>
          <w:lang w:val="en-US" w:eastAsia="zh-CN"/>
        </w:rPr>
        <w:t>泳池用真空破坏器</w:t>
      </w:r>
      <w:r>
        <w:rPr>
          <w:rFonts w:hint="eastAsia" w:ascii="宋体" w:hAnsi="宋体" w:eastAsia="宋体" w:cs="宋体"/>
          <w:b/>
          <w:color w:val="auto"/>
          <w:sz w:val="24"/>
          <w:highlight w:val="none"/>
        </w:rPr>
        <w:t>参数响应表</w:t>
      </w:r>
    </w:p>
    <w:p w14:paraId="6625BBC3">
      <w:pPr>
        <w:snapToGrid w:val="0"/>
        <w:spacing w:line="360" w:lineRule="auto"/>
        <w:rPr>
          <w:rFonts w:ascii="宋体" w:hAnsi="宋体" w:cs="宋体"/>
          <w:bCs/>
          <w:sz w:val="24"/>
          <w:highlight w:val="none"/>
        </w:rPr>
      </w:pPr>
      <w:r>
        <w:rPr>
          <w:rFonts w:hint="eastAsia" w:ascii="宋体" w:hAnsi="宋体" w:cs="宋体"/>
          <w:bCs/>
          <w:sz w:val="24"/>
          <w:highlight w:val="none"/>
        </w:rPr>
        <w:t>项目名称：</w:t>
      </w:r>
    </w:p>
    <w:p w14:paraId="70696B03">
      <w:pPr>
        <w:snapToGrid w:val="0"/>
        <w:spacing w:line="360" w:lineRule="auto"/>
        <w:rPr>
          <w:rFonts w:hint="eastAsia" w:ascii="宋体" w:hAnsi="宋体" w:cs="宋体"/>
          <w:bCs/>
          <w:sz w:val="24"/>
          <w:highlight w:val="none"/>
        </w:rPr>
      </w:pPr>
      <w:r>
        <w:rPr>
          <w:rFonts w:hint="eastAsia" w:ascii="宋体" w:hAnsi="宋体" w:cs="宋体"/>
          <w:bCs/>
          <w:sz w:val="24"/>
          <w:highlight w:val="none"/>
        </w:rPr>
        <w:t>项目编号：</w:t>
      </w:r>
    </w:p>
    <w:tbl>
      <w:tblPr>
        <w:tblStyle w:val="54"/>
        <w:tblW w:w="9449" w:type="dxa"/>
        <w:jc w:val="center"/>
        <w:tblLayout w:type="fixed"/>
        <w:tblCellMar>
          <w:top w:w="0" w:type="dxa"/>
          <w:left w:w="108" w:type="dxa"/>
          <w:bottom w:w="0" w:type="dxa"/>
          <w:right w:w="108" w:type="dxa"/>
        </w:tblCellMar>
      </w:tblPr>
      <w:tblGrid>
        <w:gridCol w:w="710"/>
        <w:gridCol w:w="1499"/>
        <w:gridCol w:w="2714"/>
        <w:gridCol w:w="1718"/>
        <w:gridCol w:w="1404"/>
        <w:gridCol w:w="1404"/>
      </w:tblGrid>
      <w:tr w14:paraId="36F825F6">
        <w:tblPrEx>
          <w:tblCellMar>
            <w:top w:w="0" w:type="dxa"/>
            <w:left w:w="108" w:type="dxa"/>
            <w:bottom w:w="0" w:type="dxa"/>
            <w:right w:w="108" w:type="dxa"/>
          </w:tblCellMar>
        </w:tblPrEx>
        <w:trPr>
          <w:trHeight w:val="340" w:hRule="atLeast"/>
          <w:jc w:val="center"/>
        </w:trPr>
        <w:tc>
          <w:tcPr>
            <w:tcW w:w="710" w:type="dxa"/>
            <w:tcBorders>
              <w:top w:val="single" w:color="000000" w:sz="4" w:space="0"/>
              <w:left w:val="single" w:color="000000" w:sz="4" w:space="0"/>
              <w:bottom w:val="single" w:color="000000" w:sz="4" w:space="0"/>
              <w:right w:val="single" w:color="000000" w:sz="4" w:space="0"/>
            </w:tcBorders>
            <w:vAlign w:val="center"/>
          </w:tcPr>
          <w:p w14:paraId="45EF931C">
            <w:pPr>
              <w:keepNext w:val="0"/>
              <w:keepLines w:val="0"/>
              <w:pageBreakBefore w:val="0"/>
              <w:kinsoku/>
              <w:wordWrap/>
              <w:overflowPunct/>
              <w:topLinePunct w:val="0"/>
              <w:autoSpaceDE/>
              <w:autoSpaceDN w:val="0"/>
              <w:bidi w:val="0"/>
              <w:adjustRightInd w:val="0"/>
              <w:snapToGrid w:val="0"/>
              <w:spacing w:line="240" w:lineRule="auto"/>
              <w:jc w:val="center"/>
              <w:textAlignment w:val="auto"/>
              <w:rPr>
                <w:rFonts w:hint="eastAsia" w:ascii="宋体" w:hAnsi="宋体" w:cs="宋体"/>
                <w:color w:val="auto"/>
                <w:szCs w:val="21"/>
                <w:highlight w:val="none"/>
              </w:rPr>
            </w:pPr>
            <w:r>
              <w:rPr>
                <w:rFonts w:hint="eastAsia" w:ascii="宋体" w:hAnsi="宋体" w:cs="宋体"/>
                <w:color w:val="auto"/>
                <w:szCs w:val="21"/>
                <w:highlight w:val="none"/>
              </w:rPr>
              <w:t>序号</w:t>
            </w:r>
          </w:p>
        </w:tc>
        <w:tc>
          <w:tcPr>
            <w:tcW w:w="1499" w:type="dxa"/>
            <w:tcBorders>
              <w:top w:val="single" w:color="000000" w:sz="4" w:space="0"/>
              <w:left w:val="nil"/>
              <w:bottom w:val="single" w:color="000000" w:sz="4" w:space="0"/>
              <w:right w:val="single" w:color="auto" w:sz="4" w:space="0"/>
            </w:tcBorders>
            <w:vAlign w:val="center"/>
          </w:tcPr>
          <w:p w14:paraId="02DF06FD">
            <w:pPr>
              <w:keepNext w:val="0"/>
              <w:keepLines w:val="0"/>
              <w:pageBreakBefore w:val="0"/>
              <w:kinsoku/>
              <w:wordWrap/>
              <w:overflowPunct/>
              <w:topLinePunct w:val="0"/>
              <w:autoSpaceDE/>
              <w:autoSpaceDN w:val="0"/>
              <w:bidi w:val="0"/>
              <w:adjustRightInd w:val="0"/>
              <w:snapToGrid w:val="0"/>
              <w:spacing w:line="240" w:lineRule="auto"/>
              <w:jc w:val="center"/>
              <w:textAlignment w:val="auto"/>
              <w:rPr>
                <w:rFonts w:hint="eastAsia" w:ascii="宋体" w:hAnsi="宋体" w:cs="宋体"/>
                <w:color w:val="auto"/>
                <w:szCs w:val="21"/>
                <w:highlight w:val="none"/>
              </w:rPr>
            </w:pPr>
            <w:r>
              <w:rPr>
                <w:rFonts w:hint="eastAsia" w:ascii="宋体" w:hAnsi="宋体" w:cs="宋体"/>
                <w:color w:val="auto"/>
                <w:szCs w:val="21"/>
                <w:highlight w:val="none"/>
              </w:rPr>
              <w:t>技术内容</w:t>
            </w:r>
          </w:p>
        </w:tc>
        <w:tc>
          <w:tcPr>
            <w:tcW w:w="2714" w:type="dxa"/>
            <w:tcBorders>
              <w:top w:val="single" w:color="auto" w:sz="4" w:space="0"/>
              <w:left w:val="single" w:color="auto" w:sz="4" w:space="0"/>
              <w:bottom w:val="single" w:color="auto" w:sz="4" w:space="0"/>
              <w:right w:val="single" w:color="auto" w:sz="4" w:space="0"/>
            </w:tcBorders>
            <w:vAlign w:val="center"/>
          </w:tcPr>
          <w:p w14:paraId="46019263">
            <w:pPr>
              <w:keepNext w:val="0"/>
              <w:keepLines w:val="0"/>
              <w:pageBreakBefore w:val="0"/>
              <w:kinsoku/>
              <w:wordWrap/>
              <w:overflowPunct/>
              <w:topLinePunct w:val="0"/>
              <w:autoSpaceDE/>
              <w:autoSpaceDN w:val="0"/>
              <w:bidi w:val="0"/>
              <w:adjustRightInd w:val="0"/>
              <w:snapToGrid w:val="0"/>
              <w:spacing w:line="240" w:lineRule="auto"/>
              <w:jc w:val="center"/>
              <w:textAlignment w:val="auto"/>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招标</w:t>
            </w:r>
            <w:r>
              <w:rPr>
                <w:rFonts w:hint="eastAsia" w:ascii="宋体" w:hAnsi="宋体" w:cs="宋体"/>
                <w:color w:val="auto"/>
                <w:szCs w:val="21"/>
                <w:highlight w:val="none"/>
              </w:rPr>
              <w:t>设备</w:t>
            </w:r>
            <w:r>
              <w:rPr>
                <w:rFonts w:hint="eastAsia" w:ascii="宋体" w:hAnsi="宋体" w:cs="宋体"/>
                <w:color w:val="auto"/>
                <w:szCs w:val="21"/>
                <w:highlight w:val="none"/>
                <w:lang w:val="en-US" w:eastAsia="zh-CN"/>
              </w:rPr>
              <w:t>参数要求</w:t>
            </w:r>
          </w:p>
        </w:tc>
        <w:tc>
          <w:tcPr>
            <w:tcW w:w="1718" w:type="dxa"/>
            <w:tcBorders>
              <w:top w:val="single" w:color="auto" w:sz="4" w:space="0"/>
              <w:left w:val="single" w:color="auto" w:sz="4" w:space="0"/>
              <w:bottom w:val="single" w:color="auto" w:sz="4" w:space="0"/>
              <w:right w:val="single" w:color="auto" w:sz="4" w:space="0"/>
            </w:tcBorders>
            <w:vAlign w:val="center"/>
          </w:tcPr>
          <w:p w14:paraId="775FABD7">
            <w:pPr>
              <w:keepNext w:val="0"/>
              <w:keepLines w:val="0"/>
              <w:pageBreakBefore w:val="0"/>
              <w:kinsoku/>
              <w:wordWrap/>
              <w:overflowPunct/>
              <w:topLinePunct w:val="0"/>
              <w:autoSpaceDE/>
              <w:autoSpaceDN w:val="0"/>
              <w:bidi w:val="0"/>
              <w:adjustRightInd w:val="0"/>
              <w:snapToGrid w:val="0"/>
              <w:spacing w:line="240" w:lineRule="auto"/>
              <w:jc w:val="center"/>
              <w:textAlignment w:val="auto"/>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投标设备参数</w:t>
            </w:r>
          </w:p>
        </w:tc>
        <w:tc>
          <w:tcPr>
            <w:tcW w:w="1404" w:type="dxa"/>
            <w:tcBorders>
              <w:top w:val="single" w:color="auto" w:sz="4" w:space="0"/>
              <w:left w:val="single" w:color="auto" w:sz="4" w:space="0"/>
              <w:bottom w:val="single" w:color="auto" w:sz="4" w:space="0"/>
              <w:right w:val="single" w:color="auto" w:sz="4" w:space="0"/>
            </w:tcBorders>
            <w:vAlign w:val="center"/>
          </w:tcPr>
          <w:p w14:paraId="0C3EFB79">
            <w:pPr>
              <w:keepNext w:val="0"/>
              <w:keepLines w:val="0"/>
              <w:pageBreakBefore w:val="0"/>
              <w:kinsoku/>
              <w:wordWrap/>
              <w:overflowPunct/>
              <w:topLinePunct w:val="0"/>
              <w:autoSpaceDE/>
              <w:autoSpaceDN w:val="0"/>
              <w:bidi w:val="0"/>
              <w:adjustRightInd w:val="0"/>
              <w:snapToGrid w:val="0"/>
              <w:spacing w:line="240" w:lineRule="auto"/>
              <w:jc w:val="center"/>
              <w:textAlignment w:val="auto"/>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投标产品品牌型号</w:t>
            </w:r>
          </w:p>
        </w:tc>
        <w:tc>
          <w:tcPr>
            <w:tcW w:w="1404" w:type="dxa"/>
            <w:tcBorders>
              <w:top w:val="single" w:color="auto" w:sz="4" w:space="0"/>
              <w:left w:val="single" w:color="auto" w:sz="4" w:space="0"/>
              <w:bottom w:val="single" w:color="auto" w:sz="4" w:space="0"/>
              <w:right w:val="single" w:color="auto" w:sz="4" w:space="0"/>
            </w:tcBorders>
            <w:vAlign w:val="center"/>
          </w:tcPr>
          <w:p w14:paraId="21EB3D34">
            <w:pPr>
              <w:keepNext w:val="0"/>
              <w:keepLines w:val="0"/>
              <w:pageBreakBefore w:val="0"/>
              <w:kinsoku/>
              <w:wordWrap/>
              <w:overflowPunct/>
              <w:topLinePunct w:val="0"/>
              <w:autoSpaceDE/>
              <w:autoSpaceDN w:val="0"/>
              <w:bidi w:val="0"/>
              <w:adjustRightInd w:val="0"/>
              <w:snapToGrid w:val="0"/>
              <w:spacing w:line="240" w:lineRule="auto"/>
              <w:jc w:val="center"/>
              <w:textAlignment w:val="auto"/>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偏离情况</w:t>
            </w:r>
          </w:p>
        </w:tc>
      </w:tr>
      <w:tr w14:paraId="41BC9930">
        <w:tblPrEx>
          <w:tblCellMar>
            <w:top w:w="0" w:type="dxa"/>
            <w:left w:w="108" w:type="dxa"/>
            <w:bottom w:w="0" w:type="dxa"/>
            <w:right w:w="108" w:type="dxa"/>
          </w:tblCellMar>
        </w:tblPrEx>
        <w:trPr>
          <w:trHeight w:val="468" w:hRule="atLeast"/>
          <w:jc w:val="center"/>
        </w:trPr>
        <w:tc>
          <w:tcPr>
            <w:tcW w:w="710" w:type="dxa"/>
            <w:tcBorders>
              <w:top w:val="single" w:color="000000" w:sz="4" w:space="0"/>
              <w:left w:val="single" w:color="000000" w:sz="4" w:space="0"/>
              <w:bottom w:val="single" w:color="000000" w:sz="4" w:space="0"/>
              <w:right w:val="single" w:color="000000" w:sz="4" w:space="0"/>
            </w:tcBorders>
            <w:vAlign w:val="center"/>
          </w:tcPr>
          <w:p w14:paraId="5A80B88B">
            <w:pPr>
              <w:keepNext w:val="0"/>
              <w:keepLines w:val="0"/>
              <w:pageBreakBefore w:val="0"/>
              <w:widowControl/>
              <w:numPr>
                <w:ilvl w:val="0"/>
                <w:numId w:val="10"/>
              </w:numPr>
              <w:kinsoku/>
              <w:wordWrap/>
              <w:overflowPunct/>
              <w:topLinePunct w:val="0"/>
              <w:autoSpaceDE/>
              <w:autoSpaceDN w:val="0"/>
              <w:bidi w:val="0"/>
              <w:adjustRightInd w:val="0"/>
              <w:snapToGrid w:val="0"/>
              <w:spacing w:line="240" w:lineRule="auto"/>
              <w:ind w:left="425" w:leftChars="0" w:hanging="425" w:firstLineChars="0"/>
              <w:jc w:val="center"/>
              <w:textAlignment w:val="auto"/>
              <w:rPr>
                <w:rFonts w:hint="eastAsia" w:ascii="宋体" w:hAnsi="宋体" w:cs="宋体"/>
                <w:b w:val="0"/>
                <w:bCs w:val="0"/>
                <w:color w:val="auto"/>
                <w:szCs w:val="21"/>
                <w:highlight w:val="none"/>
              </w:rPr>
            </w:pPr>
          </w:p>
        </w:tc>
        <w:tc>
          <w:tcPr>
            <w:tcW w:w="1499" w:type="dxa"/>
            <w:tcBorders>
              <w:top w:val="single" w:color="000000" w:sz="4" w:space="0"/>
              <w:left w:val="nil"/>
              <w:bottom w:val="single" w:color="000000" w:sz="4" w:space="0"/>
              <w:right w:val="single" w:color="auto" w:sz="4" w:space="0"/>
            </w:tcBorders>
            <w:vAlign w:val="center"/>
          </w:tcPr>
          <w:p w14:paraId="3B2736B8">
            <w:pPr>
              <w:keepNext w:val="0"/>
              <w:keepLines w:val="0"/>
              <w:pageBreakBefore w:val="0"/>
              <w:widowControl w:val="0"/>
              <w:kinsoku/>
              <w:wordWrap/>
              <w:overflowPunct/>
              <w:topLinePunct w:val="0"/>
              <w:autoSpaceDE/>
              <w:autoSpaceDN w:val="0"/>
              <w:bidi w:val="0"/>
              <w:adjustRightInd/>
              <w:snapToGrid/>
              <w:spacing w:line="240" w:lineRule="auto"/>
              <w:jc w:val="center"/>
              <w:textAlignment w:val="auto"/>
              <w:rPr>
                <w:rFonts w:hint="eastAsia" w:ascii="宋体" w:hAnsi="宋体" w:cs="宋体"/>
                <w:b w:val="0"/>
                <w:bCs w:val="0"/>
                <w:color w:val="auto"/>
                <w:szCs w:val="21"/>
                <w:highlight w:val="none"/>
              </w:rPr>
            </w:pPr>
            <w:r>
              <w:rPr>
                <w:rFonts w:hint="eastAsia" w:ascii="宋体" w:hAnsi="宋体" w:cs="宋体"/>
                <w:b w:val="0"/>
                <w:bCs w:val="0"/>
                <w:color w:val="auto"/>
                <w:szCs w:val="21"/>
                <w:highlight w:val="none"/>
              </w:rPr>
              <w:t>机组名称</w:t>
            </w:r>
          </w:p>
        </w:tc>
        <w:tc>
          <w:tcPr>
            <w:tcW w:w="2714" w:type="dxa"/>
            <w:tcBorders>
              <w:top w:val="single" w:color="auto" w:sz="4" w:space="0"/>
              <w:left w:val="single" w:color="auto" w:sz="4" w:space="0"/>
              <w:bottom w:val="single" w:color="auto" w:sz="4" w:space="0"/>
              <w:right w:val="single" w:color="auto" w:sz="4" w:space="0"/>
            </w:tcBorders>
            <w:vAlign w:val="center"/>
          </w:tcPr>
          <w:p w14:paraId="2BBFB5E6">
            <w:pPr>
              <w:keepNext w:val="0"/>
              <w:keepLines w:val="0"/>
              <w:pageBreakBefore w:val="0"/>
              <w:widowControl w:val="0"/>
              <w:kinsoku/>
              <w:wordWrap/>
              <w:overflowPunct/>
              <w:topLinePunct w:val="0"/>
              <w:autoSpaceDE/>
              <w:bidi w:val="0"/>
              <w:adjustRightInd/>
              <w:snapToGrid/>
              <w:spacing w:line="240" w:lineRule="auto"/>
              <w:jc w:val="center"/>
              <w:textAlignment w:val="auto"/>
              <w:rPr>
                <w:rFonts w:hint="default" w:ascii="宋体" w:hAnsi="宋体" w:eastAsia="宋体" w:cs="宋体"/>
                <w:b w:val="0"/>
                <w:bCs w:val="0"/>
                <w:color w:val="auto"/>
                <w:szCs w:val="21"/>
                <w:highlight w:val="none"/>
                <w:lang w:val="en-US" w:eastAsia="zh-CN"/>
              </w:rPr>
            </w:pPr>
            <w:r>
              <w:rPr>
                <w:rFonts w:hint="eastAsia" w:ascii="宋体" w:hAnsi="宋体" w:eastAsia="宋体" w:cs="宋体"/>
                <w:b w:val="0"/>
                <w:bCs w:val="0"/>
                <w:color w:val="auto"/>
                <w:szCs w:val="21"/>
                <w:highlight w:val="none"/>
                <w:lang w:val="en-US" w:eastAsia="zh-CN"/>
              </w:rPr>
              <w:t>真空破坏器</w:t>
            </w:r>
          </w:p>
        </w:tc>
        <w:tc>
          <w:tcPr>
            <w:tcW w:w="1718" w:type="dxa"/>
            <w:tcBorders>
              <w:top w:val="single" w:color="auto" w:sz="4" w:space="0"/>
              <w:left w:val="single" w:color="auto" w:sz="4" w:space="0"/>
              <w:bottom w:val="single" w:color="auto" w:sz="4" w:space="0"/>
              <w:right w:val="single" w:color="auto" w:sz="4" w:space="0"/>
            </w:tcBorders>
            <w:vAlign w:val="center"/>
          </w:tcPr>
          <w:p w14:paraId="74847745">
            <w:pPr>
              <w:keepNext w:val="0"/>
              <w:keepLines w:val="0"/>
              <w:pageBreakBefore w:val="0"/>
              <w:kinsoku/>
              <w:wordWrap/>
              <w:overflowPunct/>
              <w:topLinePunct w:val="0"/>
              <w:autoSpaceDE/>
              <w:bidi w:val="0"/>
              <w:adjustRightInd w:val="0"/>
              <w:snapToGrid w:val="0"/>
              <w:spacing w:line="240" w:lineRule="auto"/>
              <w:jc w:val="center"/>
              <w:textAlignment w:val="auto"/>
              <w:rPr>
                <w:rFonts w:hint="eastAsia" w:ascii="宋体" w:hAnsi="宋体" w:cs="宋体"/>
                <w:b w:val="0"/>
                <w:bCs w:val="0"/>
                <w:color w:val="auto"/>
                <w:szCs w:val="21"/>
                <w:highlight w:val="none"/>
              </w:rPr>
            </w:pPr>
          </w:p>
        </w:tc>
        <w:tc>
          <w:tcPr>
            <w:tcW w:w="1404" w:type="dxa"/>
            <w:tcBorders>
              <w:top w:val="single" w:color="auto" w:sz="4" w:space="0"/>
              <w:left w:val="single" w:color="auto" w:sz="4" w:space="0"/>
              <w:bottom w:val="single" w:color="auto" w:sz="4" w:space="0"/>
              <w:right w:val="single" w:color="auto" w:sz="4" w:space="0"/>
            </w:tcBorders>
            <w:vAlign w:val="center"/>
          </w:tcPr>
          <w:p w14:paraId="41AF7203">
            <w:pPr>
              <w:keepNext w:val="0"/>
              <w:keepLines w:val="0"/>
              <w:pageBreakBefore w:val="0"/>
              <w:kinsoku/>
              <w:wordWrap/>
              <w:overflowPunct/>
              <w:topLinePunct w:val="0"/>
              <w:autoSpaceDE/>
              <w:bidi w:val="0"/>
              <w:adjustRightInd w:val="0"/>
              <w:snapToGrid w:val="0"/>
              <w:spacing w:line="240" w:lineRule="auto"/>
              <w:jc w:val="center"/>
              <w:textAlignment w:val="auto"/>
              <w:rPr>
                <w:rFonts w:hint="eastAsia" w:ascii="宋体" w:hAnsi="宋体" w:cs="宋体"/>
                <w:b w:val="0"/>
                <w:bCs w:val="0"/>
                <w:color w:val="auto"/>
                <w:szCs w:val="21"/>
                <w:highlight w:val="none"/>
              </w:rPr>
            </w:pPr>
          </w:p>
        </w:tc>
        <w:tc>
          <w:tcPr>
            <w:tcW w:w="1404" w:type="dxa"/>
            <w:tcBorders>
              <w:top w:val="single" w:color="auto" w:sz="4" w:space="0"/>
              <w:left w:val="single" w:color="auto" w:sz="4" w:space="0"/>
              <w:bottom w:val="single" w:color="auto" w:sz="4" w:space="0"/>
              <w:right w:val="single" w:color="auto" w:sz="4" w:space="0"/>
            </w:tcBorders>
            <w:vAlign w:val="center"/>
          </w:tcPr>
          <w:p w14:paraId="1AFB13A2">
            <w:pPr>
              <w:keepNext w:val="0"/>
              <w:keepLines w:val="0"/>
              <w:pageBreakBefore w:val="0"/>
              <w:kinsoku/>
              <w:wordWrap/>
              <w:overflowPunct/>
              <w:topLinePunct w:val="0"/>
              <w:autoSpaceDE/>
              <w:bidi w:val="0"/>
              <w:adjustRightInd w:val="0"/>
              <w:snapToGrid w:val="0"/>
              <w:spacing w:line="240" w:lineRule="auto"/>
              <w:jc w:val="center"/>
              <w:textAlignment w:val="auto"/>
              <w:rPr>
                <w:rFonts w:hint="eastAsia" w:ascii="宋体" w:hAnsi="宋体" w:cs="宋体"/>
                <w:b w:val="0"/>
                <w:bCs w:val="0"/>
                <w:color w:val="auto"/>
                <w:szCs w:val="21"/>
                <w:highlight w:val="none"/>
              </w:rPr>
            </w:pPr>
          </w:p>
        </w:tc>
      </w:tr>
      <w:tr w14:paraId="616A2A0B">
        <w:tblPrEx>
          <w:tblCellMar>
            <w:top w:w="0" w:type="dxa"/>
            <w:left w:w="108" w:type="dxa"/>
            <w:bottom w:w="0" w:type="dxa"/>
            <w:right w:w="108" w:type="dxa"/>
          </w:tblCellMar>
        </w:tblPrEx>
        <w:trPr>
          <w:trHeight w:val="468" w:hRule="atLeast"/>
          <w:jc w:val="center"/>
        </w:trPr>
        <w:tc>
          <w:tcPr>
            <w:tcW w:w="710" w:type="dxa"/>
            <w:tcBorders>
              <w:top w:val="single" w:color="000000" w:sz="4" w:space="0"/>
              <w:left w:val="single" w:color="000000" w:sz="4" w:space="0"/>
              <w:bottom w:val="single" w:color="000000" w:sz="4" w:space="0"/>
              <w:right w:val="single" w:color="000000" w:sz="4" w:space="0"/>
            </w:tcBorders>
            <w:vAlign w:val="center"/>
          </w:tcPr>
          <w:p w14:paraId="3C950335">
            <w:pPr>
              <w:keepNext w:val="0"/>
              <w:keepLines w:val="0"/>
              <w:pageBreakBefore w:val="0"/>
              <w:widowControl/>
              <w:numPr>
                <w:ilvl w:val="0"/>
                <w:numId w:val="10"/>
              </w:numPr>
              <w:kinsoku/>
              <w:wordWrap/>
              <w:overflowPunct/>
              <w:topLinePunct w:val="0"/>
              <w:autoSpaceDE/>
              <w:autoSpaceDN w:val="0"/>
              <w:bidi w:val="0"/>
              <w:adjustRightInd w:val="0"/>
              <w:snapToGrid w:val="0"/>
              <w:spacing w:line="240" w:lineRule="auto"/>
              <w:ind w:left="425" w:leftChars="0" w:hanging="425" w:firstLineChars="0"/>
              <w:jc w:val="center"/>
              <w:textAlignment w:val="auto"/>
              <w:rPr>
                <w:rFonts w:hint="eastAsia" w:ascii="宋体" w:hAnsi="宋体" w:cs="宋体"/>
                <w:b w:val="0"/>
                <w:bCs w:val="0"/>
                <w:color w:val="auto"/>
                <w:szCs w:val="21"/>
                <w:highlight w:val="none"/>
              </w:rPr>
            </w:pPr>
          </w:p>
        </w:tc>
        <w:tc>
          <w:tcPr>
            <w:tcW w:w="1499" w:type="dxa"/>
            <w:tcBorders>
              <w:top w:val="single" w:color="000000" w:sz="4" w:space="0"/>
              <w:left w:val="nil"/>
              <w:bottom w:val="single" w:color="000000" w:sz="4" w:space="0"/>
              <w:right w:val="single" w:color="auto" w:sz="4" w:space="0"/>
            </w:tcBorders>
            <w:vAlign w:val="center"/>
          </w:tcPr>
          <w:p w14:paraId="79D184FF">
            <w:pPr>
              <w:keepNext w:val="0"/>
              <w:keepLines w:val="0"/>
              <w:pageBreakBefore w:val="0"/>
              <w:widowControl w:val="0"/>
              <w:kinsoku/>
              <w:wordWrap/>
              <w:overflowPunct/>
              <w:topLinePunct w:val="0"/>
              <w:autoSpaceDE/>
              <w:autoSpaceDN w:val="0"/>
              <w:bidi w:val="0"/>
              <w:adjustRightInd/>
              <w:snapToGrid/>
              <w:spacing w:line="240" w:lineRule="auto"/>
              <w:jc w:val="center"/>
              <w:textAlignment w:val="auto"/>
              <w:rPr>
                <w:rFonts w:hint="eastAsia" w:ascii="宋体" w:hAnsi="宋体" w:cs="宋体"/>
                <w:b w:val="0"/>
                <w:bCs w:val="0"/>
                <w:color w:val="auto"/>
                <w:szCs w:val="21"/>
                <w:highlight w:val="none"/>
              </w:rPr>
            </w:pPr>
            <w:r>
              <w:rPr>
                <w:rFonts w:hint="eastAsia" w:ascii="宋体" w:hAnsi="宋体" w:cs="宋体"/>
                <w:b w:val="0"/>
                <w:bCs w:val="0"/>
                <w:color w:val="auto"/>
                <w:szCs w:val="21"/>
                <w:highlight w:val="none"/>
              </w:rPr>
              <w:t>数量（台）</w:t>
            </w:r>
          </w:p>
        </w:tc>
        <w:tc>
          <w:tcPr>
            <w:tcW w:w="2714" w:type="dxa"/>
            <w:tcBorders>
              <w:top w:val="single" w:color="auto" w:sz="4" w:space="0"/>
              <w:left w:val="single" w:color="auto" w:sz="4" w:space="0"/>
              <w:bottom w:val="single" w:color="auto" w:sz="4" w:space="0"/>
              <w:right w:val="single" w:color="auto" w:sz="4" w:space="0"/>
            </w:tcBorders>
            <w:vAlign w:val="center"/>
          </w:tcPr>
          <w:p w14:paraId="329A2043">
            <w:pPr>
              <w:keepNext w:val="0"/>
              <w:keepLines w:val="0"/>
              <w:pageBreakBefore w:val="0"/>
              <w:widowControl w:val="0"/>
              <w:kinsoku/>
              <w:wordWrap/>
              <w:overflowPunct/>
              <w:topLinePunct w:val="0"/>
              <w:autoSpaceDE/>
              <w:autoSpaceDN w:val="0"/>
              <w:bidi w:val="0"/>
              <w:adjustRightInd/>
              <w:snapToGrid/>
              <w:spacing w:line="240" w:lineRule="auto"/>
              <w:jc w:val="center"/>
              <w:textAlignment w:val="auto"/>
              <w:rPr>
                <w:rFonts w:hint="default" w:ascii="宋体" w:hAnsi="宋体" w:eastAsia="宋体" w:cs="宋体"/>
                <w:b w:val="0"/>
                <w:bCs w:val="0"/>
                <w:color w:val="auto"/>
                <w:szCs w:val="21"/>
                <w:highlight w:val="none"/>
                <w:lang w:val="en-US" w:eastAsia="zh-CN"/>
              </w:rPr>
            </w:pPr>
            <w:r>
              <w:rPr>
                <w:rFonts w:hint="eastAsia" w:ascii="宋体" w:hAnsi="宋体" w:eastAsia="宋体" w:cs="宋体"/>
                <w:b w:val="0"/>
                <w:bCs w:val="0"/>
                <w:color w:val="auto"/>
                <w:szCs w:val="21"/>
                <w:highlight w:val="none"/>
                <w:lang w:val="en-US" w:eastAsia="zh-CN"/>
              </w:rPr>
              <w:t>≥1</w:t>
            </w:r>
          </w:p>
        </w:tc>
        <w:tc>
          <w:tcPr>
            <w:tcW w:w="1718" w:type="dxa"/>
            <w:tcBorders>
              <w:top w:val="single" w:color="auto" w:sz="4" w:space="0"/>
              <w:left w:val="single" w:color="auto" w:sz="4" w:space="0"/>
              <w:bottom w:val="single" w:color="auto" w:sz="4" w:space="0"/>
              <w:right w:val="single" w:color="auto" w:sz="4" w:space="0"/>
            </w:tcBorders>
            <w:vAlign w:val="center"/>
          </w:tcPr>
          <w:p w14:paraId="745D534A">
            <w:pPr>
              <w:keepNext w:val="0"/>
              <w:keepLines w:val="0"/>
              <w:pageBreakBefore w:val="0"/>
              <w:kinsoku/>
              <w:wordWrap/>
              <w:overflowPunct/>
              <w:topLinePunct w:val="0"/>
              <w:autoSpaceDE/>
              <w:autoSpaceDN w:val="0"/>
              <w:bidi w:val="0"/>
              <w:adjustRightInd w:val="0"/>
              <w:snapToGrid w:val="0"/>
              <w:spacing w:line="240" w:lineRule="auto"/>
              <w:jc w:val="center"/>
              <w:textAlignment w:val="auto"/>
              <w:rPr>
                <w:rFonts w:hint="eastAsia" w:ascii="宋体" w:hAnsi="宋体" w:cs="宋体"/>
                <w:b w:val="0"/>
                <w:bCs w:val="0"/>
                <w:color w:val="auto"/>
                <w:szCs w:val="21"/>
                <w:highlight w:val="none"/>
              </w:rPr>
            </w:pPr>
          </w:p>
        </w:tc>
        <w:tc>
          <w:tcPr>
            <w:tcW w:w="1404" w:type="dxa"/>
            <w:tcBorders>
              <w:top w:val="single" w:color="auto" w:sz="4" w:space="0"/>
              <w:left w:val="single" w:color="auto" w:sz="4" w:space="0"/>
              <w:bottom w:val="single" w:color="auto" w:sz="4" w:space="0"/>
              <w:right w:val="single" w:color="auto" w:sz="4" w:space="0"/>
            </w:tcBorders>
            <w:vAlign w:val="center"/>
          </w:tcPr>
          <w:p w14:paraId="1CD8465A">
            <w:pPr>
              <w:keepNext w:val="0"/>
              <w:keepLines w:val="0"/>
              <w:pageBreakBefore w:val="0"/>
              <w:kinsoku/>
              <w:wordWrap/>
              <w:overflowPunct/>
              <w:topLinePunct w:val="0"/>
              <w:autoSpaceDE/>
              <w:autoSpaceDN w:val="0"/>
              <w:bidi w:val="0"/>
              <w:adjustRightInd w:val="0"/>
              <w:snapToGrid w:val="0"/>
              <w:spacing w:line="240" w:lineRule="auto"/>
              <w:jc w:val="center"/>
              <w:textAlignment w:val="auto"/>
              <w:rPr>
                <w:rFonts w:hint="eastAsia" w:ascii="宋体" w:hAnsi="宋体" w:cs="宋体"/>
                <w:b w:val="0"/>
                <w:bCs w:val="0"/>
                <w:color w:val="auto"/>
                <w:szCs w:val="21"/>
                <w:highlight w:val="none"/>
              </w:rPr>
            </w:pPr>
          </w:p>
        </w:tc>
        <w:tc>
          <w:tcPr>
            <w:tcW w:w="1404" w:type="dxa"/>
            <w:tcBorders>
              <w:top w:val="single" w:color="auto" w:sz="4" w:space="0"/>
              <w:left w:val="single" w:color="auto" w:sz="4" w:space="0"/>
              <w:bottom w:val="single" w:color="auto" w:sz="4" w:space="0"/>
              <w:right w:val="single" w:color="auto" w:sz="4" w:space="0"/>
            </w:tcBorders>
            <w:vAlign w:val="center"/>
          </w:tcPr>
          <w:p w14:paraId="17ADE481">
            <w:pPr>
              <w:keepNext w:val="0"/>
              <w:keepLines w:val="0"/>
              <w:pageBreakBefore w:val="0"/>
              <w:kinsoku/>
              <w:wordWrap/>
              <w:overflowPunct/>
              <w:topLinePunct w:val="0"/>
              <w:autoSpaceDE/>
              <w:autoSpaceDN w:val="0"/>
              <w:bidi w:val="0"/>
              <w:adjustRightInd w:val="0"/>
              <w:snapToGrid w:val="0"/>
              <w:spacing w:line="240" w:lineRule="auto"/>
              <w:jc w:val="center"/>
              <w:textAlignment w:val="auto"/>
              <w:rPr>
                <w:rFonts w:hint="eastAsia" w:ascii="宋体" w:hAnsi="宋体" w:cs="宋体"/>
                <w:b w:val="0"/>
                <w:bCs w:val="0"/>
                <w:color w:val="auto"/>
                <w:szCs w:val="21"/>
                <w:highlight w:val="none"/>
              </w:rPr>
            </w:pPr>
          </w:p>
        </w:tc>
      </w:tr>
      <w:tr w14:paraId="3A51EC8F">
        <w:tblPrEx>
          <w:tblCellMar>
            <w:top w:w="0" w:type="dxa"/>
            <w:left w:w="108" w:type="dxa"/>
            <w:bottom w:w="0" w:type="dxa"/>
            <w:right w:w="108" w:type="dxa"/>
          </w:tblCellMar>
        </w:tblPrEx>
        <w:trPr>
          <w:trHeight w:val="468" w:hRule="atLeast"/>
          <w:jc w:val="center"/>
        </w:trPr>
        <w:tc>
          <w:tcPr>
            <w:tcW w:w="710" w:type="dxa"/>
            <w:tcBorders>
              <w:top w:val="single" w:color="000000" w:sz="4" w:space="0"/>
              <w:left w:val="single" w:color="000000" w:sz="4" w:space="0"/>
              <w:bottom w:val="single" w:color="000000" w:sz="4" w:space="0"/>
              <w:right w:val="single" w:color="000000" w:sz="4" w:space="0"/>
            </w:tcBorders>
            <w:vAlign w:val="center"/>
          </w:tcPr>
          <w:p w14:paraId="1C424360">
            <w:pPr>
              <w:keepNext w:val="0"/>
              <w:keepLines w:val="0"/>
              <w:pageBreakBefore w:val="0"/>
              <w:widowControl/>
              <w:numPr>
                <w:ilvl w:val="0"/>
                <w:numId w:val="10"/>
              </w:numPr>
              <w:kinsoku/>
              <w:wordWrap/>
              <w:overflowPunct/>
              <w:topLinePunct w:val="0"/>
              <w:autoSpaceDE/>
              <w:autoSpaceDN w:val="0"/>
              <w:bidi w:val="0"/>
              <w:adjustRightInd w:val="0"/>
              <w:snapToGrid w:val="0"/>
              <w:spacing w:line="240" w:lineRule="auto"/>
              <w:ind w:left="425" w:leftChars="0" w:hanging="425" w:firstLineChars="0"/>
              <w:jc w:val="center"/>
              <w:textAlignment w:val="auto"/>
              <w:rPr>
                <w:rFonts w:hint="eastAsia" w:ascii="宋体" w:hAnsi="宋体" w:cs="宋体"/>
                <w:b w:val="0"/>
                <w:bCs w:val="0"/>
                <w:color w:val="auto"/>
                <w:kern w:val="2"/>
                <w:sz w:val="21"/>
                <w:szCs w:val="21"/>
                <w:highlight w:val="none"/>
                <w:lang w:val="en-US" w:eastAsia="zh-CN" w:bidi="ar-SA"/>
              </w:rPr>
            </w:pPr>
          </w:p>
        </w:tc>
        <w:tc>
          <w:tcPr>
            <w:tcW w:w="1499" w:type="dxa"/>
            <w:tcBorders>
              <w:top w:val="single" w:color="000000" w:sz="4" w:space="0"/>
              <w:left w:val="nil"/>
              <w:bottom w:val="single" w:color="000000" w:sz="4" w:space="0"/>
              <w:right w:val="single" w:color="auto" w:sz="4" w:space="0"/>
            </w:tcBorders>
            <w:vAlign w:val="center"/>
          </w:tcPr>
          <w:p w14:paraId="498F580E">
            <w:pPr>
              <w:keepNext w:val="0"/>
              <w:keepLines w:val="0"/>
              <w:pageBreakBefore w:val="0"/>
              <w:widowControl w:val="0"/>
              <w:kinsoku/>
              <w:wordWrap/>
              <w:overflowPunct/>
              <w:topLinePunct w:val="0"/>
              <w:autoSpaceDE/>
              <w:autoSpaceDN w:val="0"/>
              <w:bidi w:val="0"/>
              <w:adjustRightInd/>
              <w:snapToGrid/>
              <w:spacing w:line="240" w:lineRule="auto"/>
              <w:jc w:val="center"/>
              <w:textAlignment w:val="auto"/>
              <w:rPr>
                <w:rFonts w:hint="default" w:ascii="宋体" w:hAnsi="宋体" w:eastAsia="宋体" w:cs="宋体"/>
                <w:b w:val="0"/>
                <w:bCs w:val="0"/>
                <w:color w:val="auto"/>
                <w:szCs w:val="21"/>
                <w:highlight w:val="none"/>
                <w:lang w:val="en-US" w:eastAsia="zh-CN"/>
              </w:rPr>
            </w:pPr>
            <w:r>
              <w:rPr>
                <w:rFonts w:hint="eastAsia" w:ascii="宋体" w:hAnsi="宋体" w:cs="宋体"/>
                <w:b w:val="0"/>
                <w:bCs w:val="0"/>
                <w:color w:val="auto"/>
                <w:szCs w:val="21"/>
                <w:highlight w:val="none"/>
                <w:lang w:eastAsia="zh-CN"/>
              </w:rPr>
              <w:t>▲</w:t>
            </w:r>
            <w:r>
              <w:rPr>
                <w:rFonts w:hint="eastAsia" w:ascii="宋体" w:hAnsi="宋体" w:cs="宋体"/>
                <w:b w:val="0"/>
                <w:bCs w:val="0"/>
                <w:color w:val="auto"/>
                <w:szCs w:val="21"/>
                <w:highlight w:val="none"/>
                <w:lang w:val="en-US" w:eastAsia="zh-CN"/>
              </w:rPr>
              <w:t>安全要求</w:t>
            </w:r>
          </w:p>
        </w:tc>
        <w:tc>
          <w:tcPr>
            <w:tcW w:w="2714" w:type="dxa"/>
            <w:tcBorders>
              <w:top w:val="single" w:color="auto" w:sz="4" w:space="0"/>
              <w:left w:val="single" w:color="auto" w:sz="4" w:space="0"/>
              <w:bottom w:val="single" w:color="auto" w:sz="4" w:space="0"/>
              <w:right w:val="single" w:color="auto" w:sz="4" w:space="0"/>
            </w:tcBorders>
            <w:vAlign w:val="center"/>
          </w:tcPr>
          <w:p w14:paraId="59942EA7">
            <w:pPr>
              <w:keepNext w:val="0"/>
              <w:keepLines w:val="0"/>
              <w:pageBreakBefore w:val="0"/>
              <w:widowControl w:val="0"/>
              <w:kinsoku/>
              <w:wordWrap/>
              <w:overflowPunct/>
              <w:topLinePunct w:val="0"/>
              <w:autoSpaceDE/>
              <w:autoSpaceDN w:val="0"/>
              <w:bidi w:val="0"/>
              <w:adjustRightInd/>
              <w:snapToGrid/>
              <w:spacing w:line="240" w:lineRule="auto"/>
              <w:jc w:val="center"/>
              <w:textAlignment w:val="auto"/>
              <w:rPr>
                <w:rFonts w:hint="eastAsia" w:ascii="宋体" w:hAnsi="宋体" w:eastAsia="宋体" w:cs="宋体"/>
                <w:b w:val="0"/>
                <w:bCs w:val="0"/>
                <w:color w:val="auto"/>
                <w:szCs w:val="21"/>
                <w:highlight w:val="none"/>
                <w:lang w:val="en-US" w:eastAsia="zh-CN"/>
              </w:rPr>
            </w:pPr>
            <w:r>
              <w:rPr>
                <w:rFonts w:hint="eastAsia" w:ascii="Arial" w:hAnsi="宋体" w:cs="Arial"/>
                <w:sz w:val="21"/>
                <w:szCs w:val="21"/>
                <w:highlight w:val="none"/>
                <w:lang w:val="en-US" w:eastAsia="zh-CN"/>
              </w:rPr>
              <w:t>非国标12S108-2《真空破坏器选用与安装》设置在泳池系统充水或补水管道出口与溢流水位之间的空气间隙小于出口管径2.5倍时安装的产品，真空警报安全真空释放系统的弹簧加载活塞不稳定地反应，打开大气并释放危及生命的排水口吸力</w:t>
            </w:r>
          </w:p>
        </w:tc>
        <w:tc>
          <w:tcPr>
            <w:tcW w:w="1718" w:type="dxa"/>
            <w:tcBorders>
              <w:top w:val="single" w:color="auto" w:sz="4" w:space="0"/>
              <w:left w:val="single" w:color="auto" w:sz="4" w:space="0"/>
              <w:bottom w:val="single" w:color="auto" w:sz="4" w:space="0"/>
              <w:right w:val="single" w:color="auto" w:sz="4" w:space="0"/>
            </w:tcBorders>
            <w:vAlign w:val="center"/>
          </w:tcPr>
          <w:p w14:paraId="37ABBBEE">
            <w:pPr>
              <w:keepNext w:val="0"/>
              <w:keepLines w:val="0"/>
              <w:pageBreakBefore w:val="0"/>
              <w:kinsoku/>
              <w:wordWrap/>
              <w:overflowPunct/>
              <w:topLinePunct w:val="0"/>
              <w:autoSpaceDE/>
              <w:autoSpaceDN w:val="0"/>
              <w:bidi w:val="0"/>
              <w:adjustRightInd w:val="0"/>
              <w:snapToGrid w:val="0"/>
              <w:spacing w:line="240" w:lineRule="auto"/>
              <w:jc w:val="center"/>
              <w:textAlignment w:val="auto"/>
              <w:rPr>
                <w:rFonts w:hint="eastAsia" w:ascii="宋体" w:hAnsi="宋体" w:cs="宋体"/>
                <w:b w:val="0"/>
                <w:bCs w:val="0"/>
                <w:color w:val="auto"/>
                <w:szCs w:val="21"/>
                <w:highlight w:val="none"/>
              </w:rPr>
            </w:pPr>
          </w:p>
        </w:tc>
        <w:tc>
          <w:tcPr>
            <w:tcW w:w="1404" w:type="dxa"/>
            <w:tcBorders>
              <w:top w:val="single" w:color="auto" w:sz="4" w:space="0"/>
              <w:left w:val="single" w:color="auto" w:sz="4" w:space="0"/>
              <w:bottom w:val="single" w:color="auto" w:sz="4" w:space="0"/>
              <w:right w:val="single" w:color="auto" w:sz="4" w:space="0"/>
            </w:tcBorders>
            <w:vAlign w:val="center"/>
          </w:tcPr>
          <w:p w14:paraId="30B412F7">
            <w:pPr>
              <w:keepNext w:val="0"/>
              <w:keepLines w:val="0"/>
              <w:pageBreakBefore w:val="0"/>
              <w:kinsoku/>
              <w:wordWrap/>
              <w:overflowPunct/>
              <w:topLinePunct w:val="0"/>
              <w:autoSpaceDE/>
              <w:autoSpaceDN w:val="0"/>
              <w:bidi w:val="0"/>
              <w:adjustRightInd w:val="0"/>
              <w:snapToGrid w:val="0"/>
              <w:spacing w:line="240" w:lineRule="auto"/>
              <w:jc w:val="center"/>
              <w:textAlignment w:val="auto"/>
              <w:rPr>
                <w:rFonts w:hint="eastAsia" w:ascii="宋体" w:hAnsi="宋体" w:cs="宋体"/>
                <w:b w:val="0"/>
                <w:bCs w:val="0"/>
                <w:color w:val="auto"/>
                <w:szCs w:val="21"/>
                <w:highlight w:val="none"/>
              </w:rPr>
            </w:pPr>
          </w:p>
        </w:tc>
        <w:tc>
          <w:tcPr>
            <w:tcW w:w="1404" w:type="dxa"/>
            <w:tcBorders>
              <w:top w:val="single" w:color="auto" w:sz="4" w:space="0"/>
              <w:left w:val="single" w:color="auto" w:sz="4" w:space="0"/>
              <w:bottom w:val="single" w:color="auto" w:sz="4" w:space="0"/>
              <w:right w:val="single" w:color="auto" w:sz="4" w:space="0"/>
            </w:tcBorders>
            <w:vAlign w:val="center"/>
          </w:tcPr>
          <w:p w14:paraId="3A089E88">
            <w:pPr>
              <w:keepNext w:val="0"/>
              <w:keepLines w:val="0"/>
              <w:pageBreakBefore w:val="0"/>
              <w:kinsoku/>
              <w:wordWrap/>
              <w:overflowPunct/>
              <w:topLinePunct w:val="0"/>
              <w:autoSpaceDE/>
              <w:autoSpaceDN w:val="0"/>
              <w:bidi w:val="0"/>
              <w:adjustRightInd w:val="0"/>
              <w:snapToGrid w:val="0"/>
              <w:spacing w:line="240" w:lineRule="auto"/>
              <w:jc w:val="center"/>
              <w:textAlignment w:val="auto"/>
              <w:rPr>
                <w:rFonts w:hint="eastAsia" w:ascii="宋体" w:hAnsi="宋体" w:cs="宋体"/>
                <w:b w:val="0"/>
                <w:bCs w:val="0"/>
                <w:color w:val="auto"/>
                <w:szCs w:val="21"/>
                <w:highlight w:val="none"/>
              </w:rPr>
            </w:pPr>
          </w:p>
        </w:tc>
      </w:tr>
      <w:tr w14:paraId="72FC7335">
        <w:tblPrEx>
          <w:tblCellMar>
            <w:top w:w="0" w:type="dxa"/>
            <w:left w:w="108" w:type="dxa"/>
            <w:bottom w:w="0" w:type="dxa"/>
            <w:right w:w="108" w:type="dxa"/>
          </w:tblCellMar>
        </w:tblPrEx>
        <w:trPr>
          <w:trHeight w:val="468" w:hRule="atLeast"/>
          <w:jc w:val="center"/>
        </w:trPr>
        <w:tc>
          <w:tcPr>
            <w:tcW w:w="710" w:type="dxa"/>
            <w:tcBorders>
              <w:top w:val="single" w:color="000000" w:sz="4" w:space="0"/>
              <w:left w:val="single" w:color="000000" w:sz="4" w:space="0"/>
              <w:bottom w:val="single" w:color="000000" w:sz="4" w:space="0"/>
              <w:right w:val="single" w:color="000000" w:sz="4" w:space="0"/>
            </w:tcBorders>
            <w:vAlign w:val="center"/>
          </w:tcPr>
          <w:p w14:paraId="082E52CE">
            <w:pPr>
              <w:keepNext w:val="0"/>
              <w:keepLines w:val="0"/>
              <w:pageBreakBefore w:val="0"/>
              <w:widowControl/>
              <w:numPr>
                <w:ilvl w:val="0"/>
                <w:numId w:val="10"/>
              </w:numPr>
              <w:kinsoku/>
              <w:wordWrap/>
              <w:overflowPunct/>
              <w:topLinePunct w:val="0"/>
              <w:autoSpaceDE/>
              <w:autoSpaceDN w:val="0"/>
              <w:bidi w:val="0"/>
              <w:adjustRightInd w:val="0"/>
              <w:snapToGrid w:val="0"/>
              <w:spacing w:line="240" w:lineRule="auto"/>
              <w:ind w:left="425" w:leftChars="0" w:hanging="425" w:firstLineChars="0"/>
              <w:jc w:val="center"/>
              <w:textAlignment w:val="auto"/>
              <w:rPr>
                <w:rFonts w:hint="eastAsia" w:ascii="宋体" w:hAnsi="宋体" w:cs="宋体"/>
                <w:b w:val="0"/>
                <w:bCs w:val="0"/>
                <w:color w:val="auto"/>
                <w:kern w:val="2"/>
                <w:sz w:val="21"/>
                <w:szCs w:val="21"/>
                <w:highlight w:val="none"/>
                <w:lang w:val="en-US" w:eastAsia="zh-CN" w:bidi="ar-SA"/>
              </w:rPr>
            </w:pPr>
          </w:p>
        </w:tc>
        <w:tc>
          <w:tcPr>
            <w:tcW w:w="1499" w:type="dxa"/>
            <w:tcBorders>
              <w:top w:val="single" w:color="000000" w:sz="4" w:space="0"/>
              <w:left w:val="nil"/>
              <w:bottom w:val="single" w:color="000000" w:sz="4" w:space="0"/>
              <w:right w:val="single" w:color="auto" w:sz="4" w:space="0"/>
            </w:tcBorders>
            <w:vAlign w:val="center"/>
          </w:tcPr>
          <w:p w14:paraId="2804BA4A">
            <w:pPr>
              <w:keepNext w:val="0"/>
              <w:keepLines w:val="0"/>
              <w:pageBreakBefore w:val="0"/>
              <w:widowControl w:val="0"/>
              <w:kinsoku/>
              <w:wordWrap/>
              <w:overflowPunct/>
              <w:topLinePunct w:val="0"/>
              <w:autoSpaceDE/>
              <w:bidi w:val="0"/>
              <w:adjustRightInd/>
              <w:snapToGrid/>
              <w:spacing w:line="240" w:lineRule="auto"/>
              <w:jc w:val="center"/>
              <w:textAlignment w:val="auto"/>
              <w:rPr>
                <w:rFonts w:hint="default" w:ascii="宋体" w:hAnsi="宋体" w:eastAsia="宋体" w:cs="宋体"/>
                <w:b w:val="0"/>
                <w:bCs w:val="0"/>
                <w:color w:val="auto"/>
                <w:szCs w:val="21"/>
                <w:highlight w:val="none"/>
                <w:lang w:val="en-US" w:eastAsia="zh-CN"/>
              </w:rPr>
            </w:pPr>
            <w:r>
              <w:rPr>
                <w:rFonts w:hint="eastAsia" w:ascii="宋体" w:hAnsi="宋体" w:cs="宋体"/>
                <w:b w:val="0"/>
                <w:bCs w:val="0"/>
                <w:color w:val="auto"/>
                <w:szCs w:val="21"/>
                <w:highlight w:val="none"/>
                <w:lang w:eastAsia="zh-CN"/>
              </w:rPr>
              <w:t>▲</w:t>
            </w:r>
            <w:r>
              <w:rPr>
                <w:rFonts w:hint="eastAsia" w:ascii="宋体" w:hAnsi="宋体" w:cs="宋体"/>
                <w:b w:val="0"/>
                <w:bCs w:val="0"/>
                <w:color w:val="auto"/>
                <w:szCs w:val="21"/>
                <w:highlight w:val="none"/>
                <w:lang w:val="en-US" w:eastAsia="zh-CN"/>
              </w:rPr>
              <w:t>材质要求</w:t>
            </w:r>
          </w:p>
        </w:tc>
        <w:tc>
          <w:tcPr>
            <w:tcW w:w="2714" w:type="dxa"/>
            <w:tcBorders>
              <w:top w:val="single" w:color="auto" w:sz="4" w:space="0"/>
              <w:left w:val="single" w:color="auto" w:sz="4" w:space="0"/>
              <w:bottom w:val="single" w:color="auto" w:sz="4" w:space="0"/>
              <w:right w:val="single" w:color="auto" w:sz="4" w:space="0"/>
            </w:tcBorders>
            <w:vAlign w:val="center"/>
          </w:tcPr>
          <w:p w14:paraId="03477489">
            <w:pPr>
              <w:keepNext w:val="0"/>
              <w:keepLines w:val="0"/>
              <w:pageBreakBefore w:val="0"/>
              <w:widowControl w:val="0"/>
              <w:kinsoku/>
              <w:wordWrap/>
              <w:overflowPunct/>
              <w:topLinePunct w:val="0"/>
              <w:autoSpaceDE/>
              <w:bidi w:val="0"/>
              <w:adjustRightInd/>
              <w:snapToGrid/>
              <w:spacing w:line="240" w:lineRule="auto"/>
              <w:jc w:val="left"/>
              <w:textAlignment w:val="auto"/>
              <w:rPr>
                <w:rFonts w:hint="eastAsia" w:ascii="宋体" w:hAnsi="宋体" w:eastAsia="宋体" w:cs="宋体"/>
                <w:b w:val="0"/>
                <w:bCs w:val="0"/>
                <w:color w:val="auto"/>
                <w:szCs w:val="21"/>
                <w:highlight w:val="none"/>
                <w:lang w:val="en-US" w:eastAsia="zh-CN"/>
              </w:rPr>
            </w:pPr>
            <w:r>
              <w:rPr>
                <w:rFonts w:hint="eastAsia" w:ascii="Arial" w:hAnsi="宋体" w:cs="Arial"/>
                <w:sz w:val="21"/>
                <w:szCs w:val="21"/>
                <w:highlight w:val="none"/>
                <w:lang w:val="en-US" w:eastAsia="zh-CN"/>
              </w:rPr>
              <w:t>其材质为耐腐蚀的PVC和不锈钢结构，确保使用寿命长；</w:t>
            </w:r>
          </w:p>
        </w:tc>
        <w:tc>
          <w:tcPr>
            <w:tcW w:w="1718" w:type="dxa"/>
            <w:tcBorders>
              <w:top w:val="single" w:color="auto" w:sz="4" w:space="0"/>
              <w:left w:val="single" w:color="auto" w:sz="4" w:space="0"/>
              <w:bottom w:val="single" w:color="auto" w:sz="4" w:space="0"/>
              <w:right w:val="single" w:color="auto" w:sz="4" w:space="0"/>
            </w:tcBorders>
            <w:vAlign w:val="center"/>
          </w:tcPr>
          <w:p w14:paraId="4B434F99">
            <w:pPr>
              <w:keepNext w:val="0"/>
              <w:keepLines w:val="0"/>
              <w:pageBreakBefore w:val="0"/>
              <w:widowControl w:val="0"/>
              <w:kinsoku/>
              <w:wordWrap/>
              <w:overflowPunct/>
              <w:topLinePunct w:val="0"/>
              <w:autoSpaceDE/>
              <w:bidi w:val="0"/>
              <w:adjustRightInd/>
              <w:snapToGrid/>
              <w:spacing w:line="240" w:lineRule="auto"/>
              <w:jc w:val="center"/>
              <w:textAlignment w:val="auto"/>
              <w:rPr>
                <w:rFonts w:hint="eastAsia" w:ascii="宋体" w:hAnsi="宋体" w:eastAsia="宋体" w:cs="宋体"/>
                <w:b w:val="0"/>
                <w:bCs w:val="0"/>
                <w:color w:val="auto"/>
                <w:szCs w:val="21"/>
                <w:highlight w:val="none"/>
                <w:lang w:val="en-US" w:eastAsia="zh-CN"/>
              </w:rPr>
            </w:pPr>
          </w:p>
        </w:tc>
        <w:tc>
          <w:tcPr>
            <w:tcW w:w="1404" w:type="dxa"/>
            <w:tcBorders>
              <w:top w:val="single" w:color="auto" w:sz="4" w:space="0"/>
              <w:left w:val="single" w:color="auto" w:sz="4" w:space="0"/>
              <w:bottom w:val="single" w:color="auto" w:sz="4" w:space="0"/>
              <w:right w:val="single" w:color="auto" w:sz="4" w:space="0"/>
            </w:tcBorders>
            <w:vAlign w:val="center"/>
          </w:tcPr>
          <w:p w14:paraId="5E80690A">
            <w:pPr>
              <w:keepNext w:val="0"/>
              <w:keepLines w:val="0"/>
              <w:pageBreakBefore w:val="0"/>
              <w:widowControl w:val="0"/>
              <w:kinsoku/>
              <w:wordWrap/>
              <w:overflowPunct/>
              <w:topLinePunct w:val="0"/>
              <w:autoSpaceDE/>
              <w:bidi w:val="0"/>
              <w:adjustRightInd/>
              <w:snapToGrid/>
              <w:spacing w:line="240" w:lineRule="auto"/>
              <w:jc w:val="center"/>
              <w:textAlignment w:val="auto"/>
              <w:rPr>
                <w:rFonts w:hint="eastAsia" w:ascii="宋体" w:hAnsi="宋体" w:eastAsia="宋体" w:cs="宋体"/>
                <w:b w:val="0"/>
                <w:bCs w:val="0"/>
                <w:color w:val="auto"/>
                <w:szCs w:val="21"/>
                <w:highlight w:val="none"/>
                <w:lang w:val="en-US" w:eastAsia="zh-CN"/>
              </w:rPr>
            </w:pPr>
          </w:p>
        </w:tc>
        <w:tc>
          <w:tcPr>
            <w:tcW w:w="1404" w:type="dxa"/>
            <w:tcBorders>
              <w:top w:val="single" w:color="auto" w:sz="4" w:space="0"/>
              <w:left w:val="single" w:color="auto" w:sz="4" w:space="0"/>
              <w:bottom w:val="single" w:color="auto" w:sz="4" w:space="0"/>
              <w:right w:val="single" w:color="auto" w:sz="4" w:space="0"/>
            </w:tcBorders>
            <w:vAlign w:val="center"/>
          </w:tcPr>
          <w:p w14:paraId="35795B30">
            <w:pPr>
              <w:keepNext w:val="0"/>
              <w:keepLines w:val="0"/>
              <w:pageBreakBefore w:val="0"/>
              <w:widowControl w:val="0"/>
              <w:kinsoku/>
              <w:wordWrap/>
              <w:overflowPunct/>
              <w:topLinePunct w:val="0"/>
              <w:autoSpaceDE/>
              <w:bidi w:val="0"/>
              <w:adjustRightInd/>
              <w:snapToGrid/>
              <w:spacing w:line="240" w:lineRule="auto"/>
              <w:jc w:val="center"/>
              <w:textAlignment w:val="auto"/>
              <w:rPr>
                <w:rFonts w:hint="eastAsia" w:ascii="宋体" w:hAnsi="宋体" w:eastAsia="宋体" w:cs="宋体"/>
                <w:b w:val="0"/>
                <w:bCs w:val="0"/>
                <w:color w:val="auto"/>
                <w:szCs w:val="21"/>
                <w:highlight w:val="none"/>
                <w:lang w:val="en-US" w:eastAsia="zh-CN"/>
              </w:rPr>
            </w:pPr>
          </w:p>
        </w:tc>
      </w:tr>
      <w:tr w14:paraId="45A8FA8B">
        <w:tblPrEx>
          <w:tblCellMar>
            <w:top w:w="0" w:type="dxa"/>
            <w:left w:w="108" w:type="dxa"/>
            <w:bottom w:w="0" w:type="dxa"/>
            <w:right w:w="108" w:type="dxa"/>
          </w:tblCellMar>
        </w:tblPrEx>
        <w:trPr>
          <w:trHeight w:val="468" w:hRule="atLeast"/>
          <w:jc w:val="center"/>
        </w:trPr>
        <w:tc>
          <w:tcPr>
            <w:tcW w:w="710" w:type="dxa"/>
            <w:tcBorders>
              <w:top w:val="single" w:color="000000" w:sz="4" w:space="0"/>
              <w:left w:val="single" w:color="000000" w:sz="4" w:space="0"/>
              <w:bottom w:val="single" w:color="000000" w:sz="4" w:space="0"/>
              <w:right w:val="single" w:color="000000" w:sz="4" w:space="0"/>
            </w:tcBorders>
            <w:vAlign w:val="center"/>
          </w:tcPr>
          <w:p w14:paraId="17727399">
            <w:pPr>
              <w:keepNext w:val="0"/>
              <w:keepLines w:val="0"/>
              <w:pageBreakBefore w:val="0"/>
              <w:widowControl/>
              <w:numPr>
                <w:ilvl w:val="0"/>
                <w:numId w:val="10"/>
              </w:numPr>
              <w:kinsoku/>
              <w:wordWrap/>
              <w:overflowPunct/>
              <w:topLinePunct w:val="0"/>
              <w:autoSpaceDE/>
              <w:autoSpaceDN w:val="0"/>
              <w:bidi w:val="0"/>
              <w:adjustRightInd w:val="0"/>
              <w:snapToGrid w:val="0"/>
              <w:spacing w:line="240" w:lineRule="auto"/>
              <w:ind w:left="425" w:leftChars="0" w:hanging="425" w:firstLineChars="0"/>
              <w:jc w:val="center"/>
              <w:textAlignment w:val="auto"/>
              <w:rPr>
                <w:rFonts w:hint="eastAsia" w:ascii="宋体" w:hAnsi="宋体" w:cs="宋体"/>
                <w:b w:val="0"/>
                <w:bCs w:val="0"/>
                <w:color w:val="auto"/>
                <w:kern w:val="2"/>
                <w:sz w:val="21"/>
                <w:szCs w:val="21"/>
                <w:highlight w:val="none"/>
                <w:lang w:val="en-US" w:eastAsia="zh-CN" w:bidi="ar-SA"/>
              </w:rPr>
            </w:pPr>
          </w:p>
        </w:tc>
        <w:tc>
          <w:tcPr>
            <w:tcW w:w="1499" w:type="dxa"/>
            <w:tcBorders>
              <w:top w:val="single" w:color="000000" w:sz="4" w:space="0"/>
              <w:left w:val="nil"/>
              <w:bottom w:val="single" w:color="000000" w:sz="4" w:space="0"/>
              <w:right w:val="single" w:color="auto" w:sz="4" w:space="0"/>
            </w:tcBorders>
            <w:vAlign w:val="center"/>
          </w:tcPr>
          <w:p w14:paraId="6220DB7A">
            <w:pPr>
              <w:keepNext w:val="0"/>
              <w:keepLines w:val="0"/>
              <w:pageBreakBefore w:val="0"/>
              <w:widowControl w:val="0"/>
              <w:kinsoku/>
              <w:wordWrap/>
              <w:overflowPunct/>
              <w:topLinePunct w:val="0"/>
              <w:autoSpaceDE/>
              <w:bidi w:val="0"/>
              <w:adjustRightInd/>
              <w:snapToGrid/>
              <w:spacing w:line="240" w:lineRule="auto"/>
              <w:jc w:val="center"/>
              <w:textAlignment w:val="auto"/>
              <w:rPr>
                <w:rFonts w:hint="default" w:ascii="宋体" w:hAnsi="宋体" w:eastAsia="宋体" w:cs="宋体"/>
                <w:b w:val="0"/>
                <w:bCs w:val="0"/>
                <w:color w:val="auto"/>
                <w:szCs w:val="21"/>
                <w:highlight w:val="none"/>
                <w:lang w:val="en-US" w:eastAsia="zh-CN"/>
              </w:rPr>
            </w:pPr>
            <w:r>
              <w:rPr>
                <w:rFonts w:hint="eastAsia" w:ascii="宋体" w:hAnsi="宋体" w:eastAsia="宋体" w:cs="宋体"/>
                <w:b w:val="0"/>
                <w:bCs w:val="0"/>
                <w:color w:val="auto"/>
                <w:szCs w:val="21"/>
                <w:highlight w:val="none"/>
                <w:lang w:val="en-US" w:eastAsia="zh-CN"/>
              </w:rPr>
              <w:t>包含内容</w:t>
            </w:r>
          </w:p>
        </w:tc>
        <w:tc>
          <w:tcPr>
            <w:tcW w:w="2714" w:type="dxa"/>
            <w:tcBorders>
              <w:top w:val="single" w:color="auto" w:sz="4" w:space="0"/>
              <w:left w:val="single" w:color="auto" w:sz="4" w:space="0"/>
              <w:bottom w:val="single" w:color="auto" w:sz="4" w:space="0"/>
              <w:right w:val="single" w:color="auto" w:sz="4" w:space="0"/>
            </w:tcBorders>
            <w:vAlign w:val="center"/>
          </w:tcPr>
          <w:p w14:paraId="3F8F6DE3">
            <w:pPr>
              <w:keepNext w:val="0"/>
              <w:keepLines w:val="0"/>
              <w:pageBreakBefore w:val="0"/>
              <w:widowControl w:val="0"/>
              <w:kinsoku/>
              <w:wordWrap/>
              <w:overflowPunct/>
              <w:topLinePunct w:val="0"/>
              <w:autoSpaceDE/>
              <w:bidi w:val="0"/>
              <w:adjustRightInd/>
              <w:snapToGrid/>
              <w:spacing w:line="240" w:lineRule="auto"/>
              <w:jc w:val="left"/>
              <w:textAlignment w:val="auto"/>
              <w:rPr>
                <w:rFonts w:hint="default" w:ascii="宋体" w:hAnsi="宋体" w:eastAsia="宋体" w:cs="宋体"/>
                <w:b w:val="0"/>
                <w:bCs w:val="0"/>
                <w:color w:val="auto"/>
                <w:szCs w:val="21"/>
                <w:highlight w:val="none"/>
                <w:lang w:val="en-US" w:eastAsia="zh-CN"/>
              </w:rPr>
            </w:pPr>
            <w:r>
              <w:rPr>
                <w:rFonts w:hint="eastAsia" w:ascii="Arial" w:hAnsi="宋体" w:cs="Arial"/>
                <w:sz w:val="21"/>
                <w:szCs w:val="21"/>
                <w:highlight w:val="none"/>
                <w:lang w:val="en-US" w:eastAsia="zh-CN"/>
              </w:rPr>
              <w:t>含单向止回、通风屏，锁定释放机构，浪涌抑制器，旋转螺钉及真空计等完全装组件。</w:t>
            </w:r>
          </w:p>
        </w:tc>
        <w:tc>
          <w:tcPr>
            <w:tcW w:w="1718" w:type="dxa"/>
            <w:tcBorders>
              <w:top w:val="single" w:color="auto" w:sz="4" w:space="0"/>
              <w:left w:val="single" w:color="auto" w:sz="4" w:space="0"/>
              <w:bottom w:val="single" w:color="auto" w:sz="4" w:space="0"/>
              <w:right w:val="single" w:color="auto" w:sz="4" w:space="0"/>
            </w:tcBorders>
            <w:vAlign w:val="center"/>
          </w:tcPr>
          <w:p w14:paraId="71BE2EC3">
            <w:pPr>
              <w:keepNext w:val="0"/>
              <w:keepLines w:val="0"/>
              <w:pageBreakBefore w:val="0"/>
              <w:widowControl w:val="0"/>
              <w:kinsoku/>
              <w:wordWrap/>
              <w:overflowPunct/>
              <w:topLinePunct w:val="0"/>
              <w:autoSpaceDE/>
              <w:bidi w:val="0"/>
              <w:adjustRightInd/>
              <w:snapToGrid/>
              <w:spacing w:line="240" w:lineRule="auto"/>
              <w:jc w:val="center"/>
              <w:textAlignment w:val="auto"/>
              <w:rPr>
                <w:rFonts w:hint="eastAsia" w:ascii="宋体" w:hAnsi="宋体" w:eastAsia="宋体" w:cs="宋体"/>
                <w:b w:val="0"/>
                <w:bCs w:val="0"/>
                <w:color w:val="auto"/>
                <w:szCs w:val="21"/>
                <w:highlight w:val="none"/>
                <w:lang w:val="en-US" w:eastAsia="zh-CN"/>
              </w:rPr>
            </w:pPr>
          </w:p>
        </w:tc>
        <w:tc>
          <w:tcPr>
            <w:tcW w:w="1404" w:type="dxa"/>
            <w:tcBorders>
              <w:top w:val="single" w:color="auto" w:sz="4" w:space="0"/>
              <w:left w:val="single" w:color="auto" w:sz="4" w:space="0"/>
              <w:bottom w:val="single" w:color="auto" w:sz="4" w:space="0"/>
              <w:right w:val="single" w:color="auto" w:sz="4" w:space="0"/>
            </w:tcBorders>
            <w:vAlign w:val="center"/>
          </w:tcPr>
          <w:p w14:paraId="24C15F9C">
            <w:pPr>
              <w:keepNext w:val="0"/>
              <w:keepLines w:val="0"/>
              <w:pageBreakBefore w:val="0"/>
              <w:widowControl w:val="0"/>
              <w:kinsoku/>
              <w:wordWrap/>
              <w:overflowPunct/>
              <w:topLinePunct w:val="0"/>
              <w:autoSpaceDE/>
              <w:bidi w:val="0"/>
              <w:adjustRightInd/>
              <w:snapToGrid/>
              <w:spacing w:line="240" w:lineRule="auto"/>
              <w:jc w:val="center"/>
              <w:textAlignment w:val="auto"/>
              <w:rPr>
                <w:rFonts w:hint="eastAsia" w:ascii="宋体" w:hAnsi="宋体" w:eastAsia="宋体" w:cs="宋体"/>
                <w:b w:val="0"/>
                <w:bCs w:val="0"/>
                <w:color w:val="auto"/>
                <w:szCs w:val="21"/>
                <w:highlight w:val="none"/>
                <w:lang w:val="en-US" w:eastAsia="zh-CN"/>
              </w:rPr>
            </w:pPr>
          </w:p>
        </w:tc>
        <w:tc>
          <w:tcPr>
            <w:tcW w:w="1404" w:type="dxa"/>
            <w:tcBorders>
              <w:top w:val="single" w:color="auto" w:sz="4" w:space="0"/>
              <w:left w:val="single" w:color="auto" w:sz="4" w:space="0"/>
              <w:bottom w:val="single" w:color="auto" w:sz="4" w:space="0"/>
              <w:right w:val="single" w:color="auto" w:sz="4" w:space="0"/>
            </w:tcBorders>
            <w:vAlign w:val="center"/>
          </w:tcPr>
          <w:p w14:paraId="709CE740">
            <w:pPr>
              <w:keepNext w:val="0"/>
              <w:keepLines w:val="0"/>
              <w:pageBreakBefore w:val="0"/>
              <w:widowControl w:val="0"/>
              <w:kinsoku/>
              <w:wordWrap/>
              <w:overflowPunct/>
              <w:topLinePunct w:val="0"/>
              <w:autoSpaceDE/>
              <w:bidi w:val="0"/>
              <w:adjustRightInd/>
              <w:snapToGrid/>
              <w:spacing w:line="240" w:lineRule="auto"/>
              <w:jc w:val="center"/>
              <w:textAlignment w:val="auto"/>
              <w:rPr>
                <w:rFonts w:hint="eastAsia" w:ascii="宋体" w:hAnsi="宋体" w:eastAsia="宋体" w:cs="宋体"/>
                <w:b w:val="0"/>
                <w:bCs w:val="0"/>
                <w:color w:val="auto"/>
                <w:szCs w:val="21"/>
                <w:highlight w:val="none"/>
                <w:lang w:val="en-US" w:eastAsia="zh-CN"/>
              </w:rPr>
            </w:pPr>
          </w:p>
        </w:tc>
      </w:tr>
      <w:tr w14:paraId="1BC3897E">
        <w:tblPrEx>
          <w:tblCellMar>
            <w:top w:w="0" w:type="dxa"/>
            <w:left w:w="108" w:type="dxa"/>
            <w:bottom w:w="0" w:type="dxa"/>
            <w:right w:w="108" w:type="dxa"/>
          </w:tblCellMar>
        </w:tblPrEx>
        <w:trPr>
          <w:trHeight w:val="468" w:hRule="atLeast"/>
          <w:jc w:val="center"/>
        </w:trPr>
        <w:tc>
          <w:tcPr>
            <w:tcW w:w="710" w:type="dxa"/>
            <w:tcBorders>
              <w:top w:val="single" w:color="000000" w:sz="4" w:space="0"/>
              <w:left w:val="single" w:color="000000" w:sz="4" w:space="0"/>
              <w:bottom w:val="single" w:color="000000" w:sz="4" w:space="0"/>
              <w:right w:val="single" w:color="000000" w:sz="4" w:space="0"/>
            </w:tcBorders>
            <w:vAlign w:val="center"/>
          </w:tcPr>
          <w:p w14:paraId="62743739">
            <w:pPr>
              <w:keepNext w:val="0"/>
              <w:keepLines w:val="0"/>
              <w:pageBreakBefore w:val="0"/>
              <w:widowControl/>
              <w:numPr>
                <w:ilvl w:val="0"/>
                <w:numId w:val="10"/>
              </w:numPr>
              <w:kinsoku/>
              <w:wordWrap/>
              <w:overflowPunct/>
              <w:topLinePunct w:val="0"/>
              <w:autoSpaceDE/>
              <w:autoSpaceDN w:val="0"/>
              <w:bidi w:val="0"/>
              <w:adjustRightInd w:val="0"/>
              <w:snapToGrid w:val="0"/>
              <w:spacing w:line="240" w:lineRule="auto"/>
              <w:ind w:left="425" w:leftChars="0" w:hanging="425" w:firstLineChars="0"/>
              <w:jc w:val="center"/>
              <w:textAlignment w:val="auto"/>
              <w:rPr>
                <w:rFonts w:hint="eastAsia" w:ascii="宋体" w:hAnsi="宋体" w:cs="宋体"/>
                <w:b w:val="0"/>
                <w:bCs w:val="0"/>
                <w:color w:val="auto"/>
                <w:kern w:val="2"/>
                <w:sz w:val="21"/>
                <w:szCs w:val="21"/>
                <w:highlight w:val="none"/>
                <w:lang w:val="en-US" w:eastAsia="zh-CN" w:bidi="ar-SA"/>
              </w:rPr>
            </w:pPr>
          </w:p>
        </w:tc>
        <w:tc>
          <w:tcPr>
            <w:tcW w:w="1499" w:type="dxa"/>
            <w:tcBorders>
              <w:top w:val="single" w:color="000000" w:sz="4" w:space="0"/>
              <w:left w:val="nil"/>
              <w:bottom w:val="single" w:color="000000" w:sz="4" w:space="0"/>
              <w:right w:val="single" w:color="auto" w:sz="4" w:space="0"/>
            </w:tcBorders>
            <w:vAlign w:val="center"/>
          </w:tcPr>
          <w:p w14:paraId="02DDA099">
            <w:pPr>
              <w:keepNext w:val="0"/>
              <w:keepLines w:val="0"/>
              <w:pageBreakBefore w:val="0"/>
              <w:widowControl w:val="0"/>
              <w:kinsoku/>
              <w:wordWrap/>
              <w:overflowPunct/>
              <w:topLinePunct w:val="0"/>
              <w:autoSpaceDE/>
              <w:autoSpaceDN w:val="0"/>
              <w:bidi w:val="0"/>
              <w:adjustRightInd/>
              <w:snapToGrid/>
              <w:spacing w:line="240" w:lineRule="auto"/>
              <w:jc w:val="center"/>
              <w:textAlignment w:val="auto"/>
              <w:rPr>
                <w:rFonts w:hint="default" w:ascii="宋体" w:hAnsi="宋体" w:cs="宋体"/>
                <w:b w:val="0"/>
                <w:bCs w:val="0"/>
                <w:color w:val="auto"/>
                <w:szCs w:val="21"/>
                <w:highlight w:val="none"/>
                <w:lang w:val="en-US" w:eastAsia="zh-CN"/>
              </w:rPr>
            </w:pPr>
            <w:r>
              <w:rPr>
                <w:rFonts w:hint="eastAsia" w:ascii="宋体" w:hAnsi="宋体" w:cs="宋体"/>
                <w:b w:val="0"/>
                <w:bCs w:val="0"/>
                <w:color w:val="auto"/>
                <w:szCs w:val="21"/>
                <w:highlight w:val="none"/>
                <w:lang w:val="en-US" w:eastAsia="zh-CN"/>
              </w:rPr>
              <w:t>设备品牌</w:t>
            </w:r>
          </w:p>
        </w:tc>
        <w:tc>
          <w:tcPr>
            <w:tcW w:w="2714" w:type="dxa"/>
            <w:tcBorders>
              <w:top w:val="single" w:color="auto" w:sz="4" w:space="0"/>
              <w:left w:val="single" w:color="auto" w:sz="4" w:space="0"/>
              <w:bottom w:val="single" w:color="auto" w:sz="4" w:space="0"/>
              <w:right w:val="single" w:color="auto" w:sz="4" w:space="0"/>
            </w:tcBorders>
            <w:vAlign w:val="center"/>
          </w:tcPr>
          <w:p w14:paraId="5522C74D">
            <w:pPr>
              <w:keepNext w:val="0"/>
              <w:keepLines w:val="0"/>
              <w:pageBreakBefore w:val="0"/>
              <w:widowControl w:val="0"/>
              <w:kinsoku/>
              <w:wordWrap/>
              <w:overflowPunct/>
              <w:topLinePunct w:val="0"/>
              <w:autoSpaceDE/>
              <w:autoSpaceDN w:val="0"/>
              <w:bidi w:val="0"/>
              <w:adjustRightInd/>
              <w:snapToGrid/>
              <w:spacing w:line="240" w:lineRule="auto"/>
              <w:jc w:val="center"/>
              <w:textAlignment w:val="auto"/>
              <w:rPr>
                <w:rFonts w:hint="eastAsia" w:ascii="宋体" w:hAnsi="宋体" w:cs="宋体"/>
                <w:color w:val="auto"/>
                <w:szCs w:val="21"/>
                <w:highlight w:val="none"/>
              </w:rPr>
            </w:pPr>
            <w:r>
              <w:rPr>
                <w:rFonts w:hint="eastAsia" w:ascii="宋体" w:hAnsi="宋体" w:cs="宋体"/>
                <w:color w:val="auto"/>
                <w:szCs w:val="21"/>
                <w:highlight w:val="none"/>
              </w:rPr>
              <w:t>由投标人提供</w:t>
            </w:r>
          </w:p>
        </w:tc>
        <w:tc>
          <w:tcPr>
            <w:tcW w:w="1718" w:type="dxa"/>
            <w:tcBorders>
              <w:top w:val="single" w:color="auto" w:sz="4" w:space="0"/>
              <w:left w:val="single" w:color="auto" w:sz="4" w:space="0"/>
              <w:bottom w:val="single" w:color="auto" w:sz="4" w:space="0"/>
              <w:right w:val="single" w:color="auto" w:sz="4" w:space="0"/>
            </w:tcBorders>
            <w:vAlign w:val="center"/>
          </w:tcPr>
          <w:p w14:paraId="204151E4">
            <w:pPr>
              <w:keepNext w:val="0"/>
              <w:keepLines w:val="0"/>
              <w:pageBreakBefore w:val="0"/>
              <w:kinsoku/>
              <w:wordWrap/>
              <w:overflowPunct/>
              <w:topLinePunct w:val="0"/>
              <w:autoSpaceDE/>
              <w:autoSpaceDN w:val="0"/>
              <w:bidi w:val="0"/>
              <w:adjustRightInd w:val="0"/>
              <w:snapToGrid w:val="0"/>
              <w:spacing w:line="240" w:lineRule="auto"/>
              <w:jc w:val="center"/>
              <w:textAlignment w:val="auto"/>
              <w:rPr>
                <w:rFonts w:hint="eastAsia" w:ascii="宋体" w:hAnsi="宋体" w:cs="宋体"/>
                <w:b w:val="0"/>
                <w:bCs w:val="0"/>
                <w:color w:val="auto"/>
                <w:szCs w:val="21"/>
                <w:highlight w:val="none"/>
              </w:rPr>
            </w:pPr>
          </w:p>
        </w:tc>
        <w:tc>
          <w:tcPr>
            <w:tcW w:w="1404" w:type="dxa"/>
            <w:tcBorders>
              <w:top w:val="single" w:color="auto" w:sz="4" w:space="0"/>
              <w:left w:val="single" w:color="auto" w:sz="4" w:space="0"/>
              <w:bottom w:val="single" w:color="auto" w:sz="4" w:space="0"/>
              <w:right w:val="single" w:color="auto" w:sz="4" w:space="0"/>
            </w:tcBorders>
            <w:vAlign w:val="center"/>
          </w:tcPr>
          <w:p w14:paraId="28A3FE63">
            <w:pPr>
              <w:keepNext w:val="0"/>
              <w:keepLines w:val="0"/>
              <w:pageBreakBefore w:val="0"/>
              <w:kinsoku/>
              <w:wordWrap/>
              <w:overflowPunct/>
              <w:topLinePunct w:val="0"/>
              <w:autoSpaceDE/>
              <w:autoSpaceDN w:val="0"/>
              <w:bidi w:val="0"/>
              <w:adjustRightInd w:val="0"/>
              <w:snapToGrid w:val="0"/>
              <w:spacing w:line="240" w:lineRule="auto"/>
              <w:jc w:val="center"/>
              <w:textAlignment w:val="auto"/>
              <w:rPr>
                <w:rFonts w:hint="eastAsia" w:ascii="宋体" w:hAnsi="宋体" w:cs="宋体"/>
                <w:b w:val="0"/>
                <w:bCs w:val="0"/>
                <w:color w:val="auto"/>
                <w:szCs w:val="21"/>
                <w:highlight w:val="none"/>
              </w:rPr>
            </w:pPr>
          </w:p>
        </w:tc>
        <w:tc>
          <w:tcPr>
            <w:tcW w:w="1404" w:type="dxa"/>
            <w:tcBorders>
              <w:top w:val="single" w:color="auto" w:sz="4" w:space="0"/>
              <w:left w:val="single" w:color="auto" w:sz="4" w:space="0"/>
              <w:bottom w:val="single" w:color="auto" w:sz="4" w:space="0"/>
              <w:right w:val="single" w:color="auto" w:sz="4" w:space="0"/>
            </w:tcBorders>
            <w:vAlign w:val="center"/>
          </w:tcPr>
          <w:p w14:paraId="72DC4791">
            <w:pPr>
              <w:keepNext w:val="0"/>
              <w:keepLines w:val="0"/>
              <w:pageBreakBefore w:val="0"/>
              <w:kinsoku/>
              <w:wordWrap/>
              <w:overflowPunct/>
              <w:topLinePunct w:val="0"/>
              <w:autoSpaceDE/>
              <w:autoSpaceDN w:val="0"/>
              <w:bidi w:val="0"/>
              <w:adjustRightInd w:val="0"/>
              <w:snapToGrid w:val="0"/>
              <w:spacing w:line="240" w:lineRule="auto"/>
              <w:jc w:val="center"/>
              <w:textAlignment w:val="auto"/>
              <w:rPr>
                <w:rFonts w:hint="eastAsia" w:ascii="宋体" w:hAnsi="宋体" w:cs="宋体"/>
                <w:b w:val="0"/>
                <w:bCs w:val="0"/>
                <w:color w:val="auto"/>
                <w:szCs w:val="21"/>
                <w:highlight w:val="none"/>
              </w:rPr>
            </w:pPr>
          </w:p>
        </w:tc>
      </w:tr>
      <w:tr w14:paraId="543C4292">
        <w:tblPrEx>
          <w:tblCellMar>
            <w:top w:w="0" w:type="dxa"/>
            <w:left w:w="108" w:type="dxa"/>
            <w:bottom w:w="0" w:type="dxa"/>
            <w:right w:w="108" w:type="dxa"/>
          </w:tblCellMar>
        </w:tblPrEx>
        <w:trPr>
          <w:trHeight w:val="468" w:hRule="atLeast"/>
          <w:jc w:val="center"/>
        </w:trPr>
        <w:tc>
          <w:tcPr>
            <w:tcW w:w="710" w:type="dxa"/>
            <w:tcBorders>
              <w:top w:val="single" w:color="000000" w:sz="4" w:space="0"/>
              <w:left w:val="single" w:color="000000" w:sz="4" w:space="0"/>
              <w:bottom w:val="single" w:color="000000" w:sz="4" w:space="0"/>
              <w:right w:val="single" w:color="000000" w:sz="4" w:space="0"/>
            </w:tcBorders>
            <w:vAlign w:val="center"/>
          </w:tcPr>
          <w:p w14:paraId="145293CD">
            <w:pPr>
              <w:keepNext w:val="0"/>
              <w:keepLines w:val="0"/>
              <w:pageBreakBefore w:val="0"/>
              <w:widowControl/>
              <w:numPr>
                <w:ilvl w:val="0"/>
                <w:numId w:val="10"/>
              </w:numPr>
              <w:kinsoku/>
              <w:wordWrap/>
              <w:overflowPunct/>
              <w:topLinePunct w:val="0"/>
              <w:autoSpaceDE/>
              <w:autoSpaceDN w:val="0"/>
              <w:bidi w:val="0"/>
              <w:adjustRightInd w:val="0"/>
              <w:snapToGrid w:val="0"/>
              <w:spacing w:line="240" w:lineRule="auto"/>
              <w:ind w:left="425" w:leftChars="0" w:hanging="425" w:firstLineChars="0"/>
              <w:jc w:val="center"/>
              <w:textAlignment w:val="auto"/>
              <w:rPr>
                <w:rFonts w:hint="eastAsia" w:ascii="宋体" w:hAnsi="宋体" w:cs="宋体"/>
                <w:b w:val="0"/>
                <w:bCs w:val="0"/>
                <w:color w:val="auto"/>
                <w:kern w:val="2"/>
                <w:sz w:val="21"/>
                <w:szCs w:val="21"/>
                <w:highlight w:val="none"/>
                <w:lang w:val="en-US" w:eastAsia="zh-CN" w:bidi="ar-SA"/>
              </w:rPr>
            </w:pPr>
          </w:p>
        </w:tc>
        <w:tc>
          <w:tcPr>
            <w:tcW w:w="1499" w:type="dxa"/>
            <w:tcBorders>
              <w:top w:val="single" w:color="000000" w:sz="4" w:space="0"/>
              <w:left w:val="nil"/>
              <w:bottom w:val="single" w:color="000000" w:sz="4" w:space="0"/>
              <w:right w:val="single" w:color="auto" w:sz="4" w:space="0"/>
            </w:tcBorders>
            <w:vAlign w:val="center"/>
          </w:tcPr>
          <w:p w14:paraId="60E495A3">
            <w:pPr>
              <w:keepNext w:val="0"/>
              <w:keepLines w:val="0"/>
              <w:pageBreakBefore w:val="0"/>
              <w:widowControl w:val="0"/>
              <w:kinsoku/>
              <w:wordWrap/>
              <w:overflowPunct/>
              <w:topLinePunct w:val="0"/>
              <w:autoSpaceDE/>
              <w:autoSpaceDN w:val="0"/>
              <w:bidi w:val="0"/>
              <w:adjustRightInd/>
              <w:snapToGrid/>
              <w:spacing w:line="240" w:lineRule="auto"/>
              <w:jc w:val="center"/>
              <w:textAlignment w:val="auto"/>
              <w:rPr>
                <w:rFonts w:hint="default" w:ascii="宋体" w:hAnsi="宋体" w:cs="宋体"/>
                <w:b w:val="0"/>
                <w:bCs w:val="0"/>
                <w:color w:val="auto"/>
                <w:szCs w:val="21"/>
                <w:highlight w:val="none"/>
                <w:lang w:val="en-US" w:eastAsia="zh-CN"/>
              </w:rPr>
            </w:pPr>
            <w:r>
              <w:rPr>
                <w:rFonts w:hint="eastAsia" w:ascii="宋体" w:hAnsi="宋体" w:cs="宋体"/>
                <w:b w:val="0"/>
                <w:bCs w:val="0"/>
                <w:color w:val="auto"/>
                <w:szCs w:val="21"/>
                <w:highlight w:val="none"/>
                <w:lang w:eastAsia="zh-CN"/>
              </w:rPr>
              <w:t>▲</w:t>
            </w:r>
            <w:r>
              <w:rPr>
                <w:rFonts w:hint="eastAsia" w:ascii="宋体" w:hAnsi="宋体" w:cs="宋体"/>
                <w:b w:val="0"/>
                <w:bCs w:val="0"/>
                <w:color w:val="auto"/>
                <w:szCs w:val="21"/>
                <w:highlight w:val="none"/>
                <w:lang w:val="en-US" w:eastAsia="zh-CN"/>
              </w:rPr>
              <w:t>安全认证</w:t>
            </w:r>
          </w:p>
        </w:tc>
        <w:tc>
          <w:tcPr>
            <w:tcW w:w="2714" w:type="dxa"/>
            <w:tcBorders>
              <w:top w:val="single" w:color="auto" w:sz="4" w:space="0"/>
              <w:left w:val="single" w:color="auto" w:sz="4" w:space="0"/>
              <w:bottom w:val="single" w:color="auto" w:sz="4" w:space="0"/>
              <w:right w:val="single" w:color="auto" w:sz="4" w:space="0"/>
            </w:tcBorders>
            <w:vAlign w:val="center"/>
          </w:tcPr>
          <w:p w14:paraId="7D5687B2">
            <w:pPr>
              <w:keepNext w:val="0"/>
              <w:keepLines w:val="0"/>
              <w:pageBreakBefore w:val="0"/>
              <w:widowControl w:val="0"/>
              <w:kinsoku/>
              <w:wordWrap/>
              <w:overflowPunct/>
              <w:topLinePunct w:val="0"/>
              <w:autoSpaceDE/>
              <w:autoSpaceDN w:val="0"/>
              <w:bidi w:val="0"/>
              <w:adjustRightInd/>
              <w:snapToGrid/>
              <w:spacing w:line="240" w:lineRule="auto"/>
              <w:jc w:val="center"/>
              <w:textAlignment w:val="auto"/>
              <w:rPr>
                <w:rFonts w:hint="default" w:ascii="宋体" w:hAnsi="宋体" w:eastAsia="宋体" w:cs="宋体"/>
                <w:color w:val="auto"/>
                <w:szCs w:val="21"/>
                <w:highlight w:val="none"/>
                <w:lang w:val="en-US" w:eastAsia="zh-CN"/>
              </w:rPr>
            </w:pPr>
            <w:r>
              <w:rPr>
                <w:rFonts w:hint="eastAsia" w:ascii="Arial" w:hAnsi="宋体" w:cs="Arial"/>
                <w:sz w:val="21"/>
                <w:szCs w:val="21"/>
                <w:highlight w:val="none"/>
                <w:lang w:val="en-US" w:eastAsia="zh-CN"/>
              </w:rPr>
              <w:t>需获得ARL（CERTIFICATE OF COMPLIANCE）认证</w:t>
            </w:r>
          </w:p>
        </w:tc>
        <w:tc>
          <w:tcPr>
            <w:tcW w:w="1718" w:type="dxa"/>
            <w:tcBorders>
              <w:top w:val="single" w:color="auto" w:sz="4" w:space="0"/>
              <w:left w:val="single" w:color="auto" w:sz="4" w:space="0"/>
              <w:bottom w:val="single" w:color="auto" w:sz="4" w:space="0"/>
              <w:right w:val="single" w:color="auto" w:sz="4" w:space="0"/>
            </w:tcBorders>
            <w:vAlign w:val="center"/>
          </w:tcPr>
          <w:p w14:paraId="51019DED">
            <w:pPr>
              <w:keepNext w:val="0"/>
              <w:keepLines w:val="0"/>
              <w:pageBreakBefore w:val="0"/>
              <w:kinsoku/>
              <w:wordWrap/>
              <w:overflowPunct/>
              <w:topLinePunct w:val="0"/>
              <w:autoSpaceDE/>
              <w:autoSpaceDN w:val="0"/>
              <w:bidi w:val="0"/>
              <w:adjustRightInd w:val="0"/>
              <w:snapToGrid w:val="0"/>
              <w:spacing w:line="240" w:lineRule="auto"/>
              <w:jc w:val="center"/>
              <w:textAlignment w:val="auto"/>
              <w:rPr>
                <w:rFonts w:hint="eastAsia" w:ascii="宋体" w:hAnsi="宋体" w:cs="宋体"/>
                <w:b w:val="0"/>
                <w:bCs w:val="0"/>
                <w:color w:val="auto"/>
                <w:szCs w:val="21"/>
                <w:highlight w:val="none"/>
              </w:rPr>
            </w:pPr>
          </w:p>
        </w:tc>
        <w:tc>
          <w:tcPr>
            <w:tcW w:w="1404" w:type="dxa"/>
            <w:tcBorders>
              <w:top w:val="single" w:color="auto" w:sz="4" w:space="0"/>
              <w:left w:val="single" w:color="auto" w:sz="4" w:space="0"/>
              <w:bottom w:val="single" w:color="auto" w:sz="4" w:space="0"/>
              <w:right w:val="single" w:color="auto" w:sz="4" w:space="0"/>
            </w:tcBorders>
            <w:vAlign w:val="center"/>
          </w:tcPr>
          <w:p w14:paraId="356B841D">
            <w:pPr>
              <w:keepNext w:val="0"/>
              <w:keepLines w:val="0"/>
              <w:pageBreakBefore w:val="0"/>
              <w:kinsoku/>
              <w:wordWrap/>
              <w:overflowPunct/>
              <w:topLinePunct w:val="0"/>
              <w:autoSpaceDE/>
              <w:autoSpaceDN w:val="0"/>
              <w:bidi w:val="0"/>
              <w:adjustRightInd w:val="0"/>
              <w:snapToGrid w:val="0"/>
              <w:spacing w:line="240" w:lineRule="auto"/>
              <w:jc w:val="center"/>
              <w:textAlignment w:val="auto"/>
              <w:rPr>
                <w:rFonts w:hint="eastAsia" w:ascii="宋体" w:hAnsi="宋体" w:cs="宋体"/>
                <w:b w:val="0"/>
                <w:bCs w:val="0"/>
                <w:color w:val="auto"/>
                <w:szCs w:val="21"/>
                <w:highlight w:val="none"/>
              </w:rPr>
            </w:pPr>
          </w:p>
        </w:tc>
        <w:tc>
          <w:tcPr>
            <w:tcW w:w="1404" w:type="dxa"/>
            <w:tcBorders>
              <w:top w:val="single" w:color="auto" w:sz="4" w:space="0"/>
              <w:left w:val="single" w:color="auto" w:sz="4" w:space="0"/>
              <w:bottom w:val="single" w:color="auto" w:sz="4" w:space="0"/>
              <w:right w:val="single" w:color="auto" w:sz="4" w:space="0"/>
            </w:tcBorders>
            <w:vAlign w:val="center"/>
          </w:tcPr>
          <w:p w14:paraId="6BBDEC57">
            <w:pPr>
              <w:keepNext w:val="0"/>
              <w:keepLines w:val="0"/>
              <w:pageBreakBefore w:val="0"/>
              <w:kinsoku/>
              <w:wordWrap/>
              <w:overflowPunct/>
              <w:topLinePunct w:val="0"/>
              <w:autoSpaceDE/>
              <w:autoSpaceDN w:val="0"/>
              <w:bidi w:val="0"/>
              <w:adjustRightInd w:val="0"/>
              <w:snapToGrid w:val="0"/>
              <w:spacing w:line="240" w:lineRule="auto"/>
              <w:jc w:val="center"/>
              <w:textAlignment w:val="auto"/>
              <w:rPr>
                <w:rFonts w:hint="eastAsia" w:ascii="宋体" w:hAnsi="宋体" w:cs="宋体"/>
                <w:b w:val="0"/>
                <w:bCs w:val="0"/>
                <w:color w:val="auto"/>
                <w:szCs w:val="21"/>
                <w:highlight w:val="none"/>
              </w:rPr>
            </w:pPr>
          </w:p>
        </w:tc>
      </w:tr>
    </w:tbl>
    <w:p w14:paraId="56D3A703">
      <w:pPr>
        <w:keepNext w:val="0"/>
        <w:keepLines w:val="0"/>
        <w:pageBreakBefore w:val="0"/>
        <w:widowControl w:val="0"/>
        <w:kinsoku/>
        <w:wordWrap/>
        <w:overflowPunct/>
        <w:topLinePunct w:val="0"/>
        <w:autoSpaceDE/>
        <w:autoSpaceDN/>
        <w:bidi w:val="0"/>
        <w:adjustRightInd/>
        <w:snapToGrid w:val="0"/>
        <w:spacing w:line="360" w:lineRule="auto"/>
        <w:textAlignment w:val="auto"/>
        <w:rPr>
          <w:rFonts w:hint="eastAsia"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注：</w:t>
      </w:r>
    </w:p>
    <w:p w14:paraId="31A0EC89">
      <w:pPr>
        <w:keepNext w:val="0"/>
        <w:keepLines w:val="0"/>
        <w:pageBreakBefore w:val="0"/>
        <w:widowControl w:val="0"/>
        <w:kinsoku/>
        <w:wordWrap/>
        <w:overflowPunct/>
        <w:topLinePunct w:val="0"/>
        <w:autoSpaceDE/>
        <w:autoSpaceDN/>
        <w:bidi w:val="0"/>
        <w:adjustRightInd/>
        <w:snapToGrid w:val="0"/>
        <w:spacing w:line="360" w:lineRule="auto"/>
        <w:textAlignment w:val="auto"/>
        <w:rPr>
          <w:rFonts w:hint="eastAsia" w:ascii="宋体" w:hAnsi="宋体" w:cs="宋体"/>
          <w:color w:val="auto"/>
          <w:szCs w:val="21"/>
          <w:highlight w:val="none"/>
        </w:rPr>
      </w:pPr>
      <w:r>
        <w:rPr>
          <w:rFonts w:hint="eastAsia" w:ascii="宋体" w:hAnsi="宋体" w:cs="宋体"/>
          <w:color w:val="auto"/>
          <w:szCs w:val="21"/>
          <w:highlight w:val="none"/>
        </w:rPr>
        <w:t>①“</w:t>
      </w:r>
      <w:r>
        <w:rPr>
          <w:rFonts w:hint="eastAsia" w:ascii="宋体" w:hAnsi="宋体" w:cs="宋体"/>
          <w:b/>
          <w:color w:val="auto"/>
          <w:szCs w:val="21"/>
          <w:highlight w:val="none"/>
          <w:lang w:eastAsia="zh-CN"/>
        </w:rPr>
        <w:t>▲</w:t>
      </w:r>
      <w:r>
        <w:rPr>
          <w:rFonts w:hint="eastAsia" w:ascii="宋体" w:hAnsi="宋体" w:cs="宋体"/>
          <w:color w:val="auto"/>
          <w:szCs w:val="21"/>
          <w:highlight w:val="none"/>
        </w:rPr>
        <w:t>”表示为必须响应项，否则将导致无效标</w:t>
      </w:r>
      <w:r>
        <w:rPr>
          <w:rFonts w:hint="eastAsia" w:ascii="宋体" w:hAnsi="宋体" w:cs="宋体"/>
          <w:color w:val="auto"/>
          <w:szCs w:val="21"/>
          <w:highlight w:val="none"/>
          <w:lang w:eastAsia="zh-CN"/>
        </w:rPr>
        <w:t>，</w:t>
      </w:r>
      <w:r>
        <w:rPr>
          <w:rFonts w:hint="eastAsia" w:ascii="宋体" w:hAnsi="宋体" w:cs="宋体"/>
          <w:color w:val="auto"/>
          <w:szCs w:val="21"/>
          <w:highlight w:val="none"/>
        </w:rPr>
        <w:t>本页加盖投标人公章即视为响应。</w:t>
      </w:r>
    </w:p>
    <w:p w14:paraId="778F1BE4">
      <w:pPr>
        <w:rPr>
          <w:color w:val="auto"/>
          <w:highlight w:val="none"/>
        </w:rPr>
      </w:pPr>
      <w:r>
        <w:rPr>
          <w:rFonts w:hint="eastAsia" w:ascii="宋体" w:hAnsi="宋体" w:cs="宋体"/>
          <w:color w:val="auto"/>
          <w:szCs w:val="21"/>
          <w:highlight w:val="none"/>
        </w:rPr>
        <w:t>②“</w:t>
      </w:r>
      <w:r>
        <w:rPr>
          <w:rFonts w:hint="eastAsia" w:ascii="宋体" w:hAnsi="宋体" w:cs="宋体"/>
          <w:color w:val="auto"/>
          <w:szCs w:val="21"/>
          <w:highlight w:val="none"/>
          <w:lang w:eastAsia="zh-CN"/>
        </w:rPr>
        <w:t>★</w:t>
      </w:r>
      <w:r>
        <w:rPr>
          <w:rFonts w:hint="eastAsia" w:ascii="宋体" w:hAnsi="宋体" w:cs="宋体"/>
          <w:color w:val="auto"/>
          <w:szCs w:val="21"/>
          <w:highlight w:val="none"/>
        </w:rPr>
        <w:t>”表示为重要响应项，需提供相应的制造商盖章证明文件/说明。</w:t>
      </w:r>
    </w:p>
    <w:p w14:paraId="25797887">
      <w:pPr>
        <w:snapToGrid w:val="0"/>
        <w:spacing w:before="50" w:after="120" w:afterLines="50"/>
        <w:jc w:val="left"/>
        <w:rPr>
          <w:rFonts w:ascii="宋体" w:hAnsi="宋体" w:cs="宋体"/>
          <w:b/>
          <w:spacing w:val="20"/>
          <w:sz w:val="24"/>
          <w:highlight w:val="none"/>
        </w:rPr>
      </w:pPr>
    </w:p>
    <w:p w14:paraId="22B3A088">
      <w:pPr>
        <w:snapToGrid w:val="0"/>
        <w:spacing w:before="50" w:after="120" w:afterLines="50"/>
        <w:jc w:val="left"/>
        <w:rPr>
          <w:rFonts w:ascii="宋体" w:hAnsi="宋体" w:cs="宋体"/>
          <w:b/>
          <w:spacing w:val="20"/>
          <w:sz w:val="24"/>
          <w:highlight w:val="none"/>
        </w:rPr>
      </w:pPr>
      <w:r>
        <w:rPr>
          <w:rFonts w:hint="eastAsia" w:ascii="宋体" w:hAnsi="宋体" w:cs="宋体"/>
          <w:b/>
          <w:spacing w:val="20"/>
          <w:sz w:val="24"/>
          <w:highlight w:val="none"/>
        </w:rPr>
        <w:t>法定代表人签字（或盖章）：            投标人（盖章）：</w:t>
      </w:r>
    </w:p>
    <w:p w14:paraId="603A09D4">
      <w:pPr>
        <w:snapToGrid w:val="0"/>
        <w:spacing w:before="50" w:after="120" w:afterLines="50"/>
        <w:jc w:val="left"/>
        <w:rPr>
          <w:rFonts w:ascii="宋体" w:hAnsi="宋体" w:cs="宋体"/>
          <w:b/>
          <w:sz w:val="24"/>
          <w:szCs w:val="20"/>
          <w:highlight w:val="none"/>
        </w:rPr>
      </w:pPr>
    </w:p>
    <w:p w14:paraId="437EE1C2">
      <w:pPr>
        <w:rPr>
          <w:rFonts w:hint="eastAsia" w:ascii="宋体" w:hAnsi="宋体" w:cs="宋体"/>
          <w:b/>
          <w:sz w:val="24"/>
          <w:szCs w:val="20"/>
          <w:highlight w:val="none"/>
        </w:rPr>
      </w:pPr>
      <w:r>
        <w:rPr>
          <w:rFonts w:hint="eastAsia" w:ascii="宋体" w:hAnsi="宋体" w:cs="宋体"/>
          <w:b/>
          <w:sz w:val="24"/>
          <w:szCs w:val="20"/>
          <w:highlight w:val="none"/>
        </w:rPr>
        <w:t>日期：  _____年___月___日</w:t>
      </w:r>
    </w:p>
    <w:p w14:paraId="47A02F3F">
      <w:pPr>
        <w:rPr>
          <w:rFonts w:hint="eastAsia" w:ascii="宋体" w:hAnsi="宋体" w:cs="宋体"/>
          <w:b w:val="0"/>
          <w:bCs w:val="0"/>
          <w:sz w:val="24"/>
          <w:highlight w:val="none"/>
        </w:rPr>
      </w:pPr>
      <w:r>
        <w:rPr>
          <w:rFonts w:hint="eastAsia" w:ascii="宋体" w:hAnsi="宋体" w:cs="宋体"/>
          <w:b w:val="0"/>
          <w:bCs w:val="0"/>
          <w:sz w:val="24"/>
          <w:highlight w:val="none"/>
        </w:rPr>
        <w:br w:type="page"/>
      </w:r>
    </w:p>
    <w:p w14:paraId="55C94DEC">
      <w:pPr>
        <w:pStyle w:val="2"/>
        <w:numPr>
          <w:ilvl w:val="0"/>
          <w:numId w:val="4"/>
        </w:numPr>
        <w:ind w:left="425" w:leftChars="0" w:hanging="425" w:firstLineChars="0"/>
        <w:jc w:val="center"/>
        <w:rPr>
          <w:rFonts w:hint="eastAsia" w:ascii="宋体" w:hAnsi="宋体" w:eastAsia="宋体" w:cs="宋体"/>
          <w:b/>
          <w:color w:val="auto"/>
          <w:sz w:val="24"/>
          <w:highlight w:val="none"/>
        </w:rPr>
      </w:pPr>
      <w:r>
        <w:rPr>
          <w:rFonts w:hint="eastAsia" w:ascii="宋体" w:hAnsi="宋体" w:eastAsia="宋体" w:cs="宋体"/>
          <w:b/>
          <w:color w:val="auto"/>
          <w:sz w:val="24"/>
          <w:highlight w:val="none"/>
          <w:lang w:val="en-US" w:eastAsia="zh-CN"/>
        </w:rPr>
        <w:t>按摩池用真空破坏器</w:t>
      </w:r>
      <w:r>
        <w:rPr>
          <w:rFonts w:hint="eastAsia" w:ascii="宋体" w:hAnsi="宋体" w:eastAsia="宋体" w:cs="宋体"/>
          <w:b/>
          <w:color w:val="auto"/>
          <w:sz w:val="24"/>
          <w:highlight w:val="none"/>
        </w:rPr>
        <w:t>参数响应表</w:t>
      </w:r>
    </w:p>
    <w:p w14:paraId="165492A6">
      <w:pPr>
        <w:snapToGrid w:val="0"/>
        <w:spacing w:line="360" w:lineRule="auto"/>
        <w:rPr>
          <w:rFonts w:ascii="宋体" w:hAnsi="宋体" w:cs="宋体"/>
          <w:bCs/>
          <w:sz w:val="24"/>
          <w:highlight w:val="none"/>
        </w:rPr>
      </w:pPr>
      <w:r>
        <w:rPr>
          <w:rFonts w:hint="eastAsia" w:ascii="宋体" w:hAnsi="宋体" w:cs="宋体"/>
          <w:bCs/>
          <w:sz w:val="24"/>
          <w:highlight w:val="none"/>
        </w:rPr>
        <w:t>项目名称：</w:t>
      </w:r>
    </w:p>
    <w:p w14:paraId="492E27C8">
      <w:pPr>
        <w:snapToGrid w:val="0"/>
        <w:spacing w:line="360" w:lineRule="auto"/>
        <w:rPr>
          <w:rFonts w:hint="eastAsia" w:ascii="宋体" w:hAnsi="宋体" w:cs="宋体"/>
          <w:bCs/>
          <w:sz w:val="24"/>
          <w:highlight w:val="none"/>
        </w:rPr>
      </w:pPr>
      <w:r>
        <w:rPr>
          <w:rFonts w:hint="eastAsia" w:ascii="宋体" w:hAnsi="宋体" w:cs="宋体"/>
          <w:bCs/>
          <w:sz w:val="24"/>
          <w:highlight w:val="none"/>
        </w:rPr>
        <w:t>项目编号：</w:t>
      </w:r>
    </w:p>
    <w:tbl>
      <w:tblPr>
        <w:tblStyle w:val="54"/>
        <w:tblW w:w="9202" w:type="dxa"/>
        <w:jc w:val="center"/>
        <w:tblLayout w:type="fixed"/>
        <w:tblCellMar>
          <w:top w:w="0" w:type="dxa"/>
          <w:left w:w="108" w:type="dxa"/>
          <w:bottom w:w="0" w:type="dxa"/>
          <w:right w:w="108" w:type="dxa"/>
        </w:tblCellMar>
      </w:tblPr>
      <w:tblGrid>
        <w:gridCol w:w="710"/>
        <w:gridCol w:w="1606"/>
        <w:gridCol w:w="2741"/>
        <w:gridCol w:w="1637"/>
        <w:gridCol w:w="1254"/>
        <w:gridCol w:w="1254"/>
      </w:tblGrid>
      <w:tr w14:paraId="4BE9DDDE">
        <w:tblPrEx>
          <w:tblCellMar>
            <w:top w:w="0" w:type="dxa"/>
            <w:left w:w="108" w:type="dxa"/>
            <w:bottom w:w="0" w:type="dxa"/>
            <w:right w:w="108" w:type="dxa"/>
          </w:tblCellMar>
        </w:tblPrEx>
        <w:trPr>
          <w:trHeight w:val="340" w:hRule="atLeast"/>
          <w:jc w:val="center"/>
        </w:trPr>
        <w:tc>
          <w:tcPr>
            <w:tcW w:w="710" w:type="dxa"/>
            <w:tcBorders>
              <w:top w:val="single" w:color="000000" w:sz="4" w:space="0"/>
              <w:left w:val="single" w:color="000000" w:sz="4" w:space="0"/>
              <w:bottom w:val="single" w:color="000000" w:sz="4" w:space="0"/>
              <w:right w:val="single" w:color="000000" w:sz="4" w:space="0"/>
            </w:tcBorders>
            <w:vAlign w:val="center"/>
          </w:tcPr>
          <w:p w14:paraId="55E212FE">
            <w:pPr>
              <w:keepNext w:val="0"/>
              <w:keepLines w:val="0"/>
              <w:pageBreakBefore w:val="0"/>
              <w:kinsoku/>
              <w:wordWrap/>
              <w:overflowPunct/>
              <w:topLinePunct w:val="0"/>
              <w:autoSpaceDE/>
              <w:autoSpaceDN w:val="0"/>
              <w:bidi w:val="0"/>
              <w:adjustRightInd w:val="0"/>
              <w:snapToGrid w:val="0"/>
              <w:spacing w:line="240" w:lineRule="auto"/>
              <w:jc w:val="center"/>
              <w:textAlignment w:val="auto"/>
              <w:rPr>
                <w:rFonts w:hint="eastAsia" w:ascii="宋体" w:hAnsi="宋体" w:cs="宋体"/>
                <w:color w:val="auto"/>
                <w:szCs w:val="21"/>
                <w:highlight w:val="none"/>
              </w:rPr>
            </w:pPr>
            <w:r>
              <w:rPr>
                <w:rFonts w:hint="eastAsia" w:ascii="宋体" w:hAnsi="宋体" w:cs="宋体"/>
                <w:color w:val="auto"/>
                <w:szCs w:val="21"/>
                <w:highlight w:val="none"/>
              </w:rPr>
              <w:t>序号</w:t>
            </w:r>
          </w:p>
        </w:tc>
        <w:tc>
          <w:tcPr>
            <w:tcW w:w="1606" w:type="dxa"/>
            <w:tcBorders>
              <w:top w:val="single" w:color="000000" w:sz="4" w:space="0"/>
              <w:left w:val="nil"/>
              <w:bottom w:val="single" w:color="000000" w:sz="4" w:space="0"/>
              <w:right w:val="single" w:color="auto" w:sz="4" w:space="0"/>
            </w:tcBorders>
            <w:vAlign w:val="center"/>
          </w:tcPr>
          <w:p w14:paraId="13C57D28">
            <w:pPr>
              <w:keepNext w:val="0"/>
              <w:keepLines w:val="0"/>
              <w:pageBreakBefore w:val="0"/>
              <w:kinsoku/>
              <w:wordWrap/>
              <w:overflowPunct/>
              <w:topLinePunct w:val="0"/>
              <w:autoSpaceDE/>
              <w:autoSpaceDN w:val="0"/>
              <w:bidi w:val="0"/>
              <w:adjustRightInd w:val="0"/>
              <w:snapToGrid w:val="0"/>
              <w:spacing w:line="240" w:lineRule="auto"/>
              <w:jc w:val="center"/>
              <w:textAlignment w:val="auto"/>
              <w:rPr>
                <w:rFonts w:hint="eastAsia" w:ascii="宋体" w:hAnsi="宋体" w:cs="宋体"/>
                <w:color w:val="auto"/>
                <w:szCs w:val="21"/>
                <w:highlight w:val="none"/>
              </w:rPr>
            </w:pPr>
            <w:r>
              <w:rPr>
                <w:rFonts w:hint="eastAsia" w:ascii="宋体" w:hAnsi="宋体" w:cs="宋体"/>
                <w:color w:val="auto"/>
                <w:szCs w:val="21"/>
                <w:highlight w:val="none"/>
              </w:rPr>
              <w:t>技术内容</w:t>
            </w:r>
          </w:p>
        </w:tc>
        <w:tc>
          <w:tcPr>
            <w:tcW w:w="2741" w:type="dxa"/>
            <w:tcBorders>
              <w:top w:val="single" w:color="auto" w:sz="4" w:space="0"/>
              <w:left w:val="single" w:color="auto" w:sz="4" w:space="0"/>
              <w:bottom w:val="single" w:color="auto" w:sz="4" w:space="0"/>
              <w:right w:val="single" w:color="auto" w:sz="4" w:space="0"/>
            </w:tcBorders>
            <w:vAlign w:val="center"/>
          </w:tcPr>
          <w:p w14:paraId="2E14DEB2">
            <w:pPr>
              <w:keepNext w:val="0"/>
              <w:keepLines w:val="0"/>
              <w:pageBreakBefore w:val="0"/>
              <w:kinsoku/>
              <w:wordWrap/>
              <w:overflowPunct/>
              <w:topLinePunct w:val="0"/>
              <w:autoSpaceDE/>
              <w:autoSpaceDN w:val="0"/>
              <w:bidi w:val="0"/>
              <w:adjustRightInd w:val="0"/>
              <w:snapToGrid w:val="0"/>
              <w:spacing w:line="240" w:lineRule="auto"/>
              <w:jc w:val="center"/>
              <w:textAlignment w:val="auto"/>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招标</w:t>
            </w:r>
            <w:r>
              <w:rPr>
                <w:rFonts w:hint="eastAsia" w:ascii="宋体" w:hAnsi="宋体" w:cs="宋体"/>
                <w:color w:val="auto"/>
                <w:szCs w:val="21"/>
                <w:highlight w:val="none"/>
              </w:rPr>
              <w:t>设备</w:t>
            </w:r>
            <w:r>
              <w:rPr>
                <w:rFonts w:hint="eastAsia" w:ascii="宋体" w:hAnsi="宋体" w:cs="宋体"/>
                <w:color w:val="auto"/>
                <w:szCs w:val="21"/>
                <w:highlight w:val="none"/>
                <w:lang w:val="en-US" w:eastAsia="zh-CN"/>
              </w:rPr>
              <w:t>参数要求</w:t>
            </w:r>
          </w:p>
        </w:tc>
        <w:tc>
          <w:tcPr>
            <w:tcW w:w="1637" w:type="dxa"/>
            <w:tcBorders>
              <w:top w:val="single" w:color="auto" w:sz="4" w:space="0"/>
              <w:left w:val="single" w:color="auto" w:sz="4" w:space="0"/>
              <w:bottom w:val="single" w:color="auto" w:sz="4" w:space="0"/>
              <w:right w:val="single" w:color="auto" w:sz="4" w:space="0"/>
            </w:tcBorders>
            <w:vAlign w:val="center"/>
          </w:tcPr>
          <w:p w14:paraId="04DA6334">
            <w:pPr>
              <w:keepNext w:val="0"/>
              <w:keepLines w:val="0"/>
              <w:pageBreakBefore w:val="0"/>
              <w:kinsoku/>
              <w:wordWrap/>
              <w:overflowPunct/>
              <w:topLinePunct w:val="0"/>
              <w:autoSpaceDE/>
              <w:autoSpaceDN w:val="0"/>
              <w:bidi w:val="0"/>
              <w:adjustRightInd w:val="0"/>
              <w:snapToGrid w:val="0"/>
              <w:spacing w:line="240" w:lineRule="auto"/>
              <w:jc w:val="center"/>
              <w:textAlignment w:val="auto"/>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投标设备参数</w:t>
            </w:r>
          </w:p>
        </w:tc>
        <w:tc>
          <w:tcPr>
            <w:tcW w:w="1254" w:type="dxa"/>
            <w:tcBorders>
              <w:top w:val="single" w:color="auto" w:sz="4" w:space="0"/>
              <w:left w:val="single" w:color="auto" w:sz="4" w:space="0"/>
              <w:bottom w:val="single" w:color="auto" w:sz="4" w:space="0"/>
              <w:right w:val="single" w:color="auto" w:sz="4" w:space="0"/>
            </w:tcBorders>
            <w:vAlign w:val="center"/>
          </w:tcPr>
          <w:p w14:paraId="5AB5AE09">
            <w:pPr>
              <w:keepNext w:val="0"/>
              <w:keepLines w:val="0"/>
              <w:pageBreakBefore w:val="0"/>
              <w:kinsoku/>
              <w:wordWrap/>
              <w:overflowPunct/>
              <w:topLinePunct w:val="0"/>
              <w:autoSpaceDE/>
              <w:autoSpaceDN w:val="0"/>
              <w:bidi w:val="0"/>
              <w:adjustRightInd w:val="0"/>
              <w:snapToGrid w:val="0"/>
              <w:spacing w:line="240" w:lineRule="auto"/>
              <w:jc w:val="center"/>
              <w:textAlignment w:val="auto"/>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投标产品品牌型号</w:t>
            </w:r>
          </w:p>
        </w:tc>
        <w:tc>
          <w:tcPr>
            <w:tcW w:w="1254" w:type="dxa"/>
            <w:tcBorders>
              <w:top w:val="single" w:color="auto" w:sz="4" w:space="0"/>
              <w:left w:val="single" w:color="auto" w:sz="4" w:space="0"/>
              <w:bottom w:val="single" w:color="auto" w:sz="4" w:space="0"/>
              <w:right w:val="single" w:color="auto" w:sz="4" w:space="0"/>
            </w:tcBorders>
            <w:vAlign w:val="center"/>
          </w:tcPr>
          <w:p w14:paraId="230A218C">
            <w:pPr>
              <w:keepNext w:val="0"/>
              <w:keepLines w:val="0"/>
              <w:pageBreakBefore w:val="0"/>
              <w:kinsoku/>
              <w:wordWrap/>
              <w:overflowPunct/>
              <w:topLinePunct w:val="0"/>
              <w:autoSpaceDE/>
              <w:autoSpaceDN w:val="0"/>
              <w:bidi w:val="0"/>
              <w:adjustRightInd w:val="0"/>
              <w:snapToGrid w:val="0"/>
              <w:spacing w:line="240" w:lineRule="auto"/>
              <w:jc w:val="center"/>
              <w:textAlignment w:val="auto"/>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偏离情况</w:t>
            </w:r>
          </w:p>
        </w:tc>
      </w:tr>
      <w:tr w14:paraId="072D3A97">
        <w:tblPrEx>
          <w:tblCellMar>
            <w:top w:w="0" w:type="dxa"/>
            <w:left w:w="108" w:type="dxa"/>
            <w:bottom w:w="0" w:type="dxa"/>
            <w:right w:w="108" w:type="dxa"/>
          </w:tblCellMar>
        </w:tblPrEx>
        <w:trPr>
          <w:trHeight w:val="468" w:hRule="atLeast"/>
          <w:jc w:val="center"/>
        </w:trPr>
        <w:tc>
          <w:tcPr>
            <w:tcW w:w="710" w:type="dxa"/>
            <w:tcBorders>
              <w:top w:val="single" w:color="000000" w:sz="4" w:space="0"/>
              <w:left w:val="single" w:color="000000" w:sz="4" w:space="0"/>
              <w:bottom w:val="single" w:color="000000" w:sz="4" w:space="0"/>
              <w:right w:val="single" w:color="000000" w:sz="4" w:space="0"/>
            </w:tcBorders>
            <w:vAlign w:val="center"/>
          </w:tcPr>
          <w:p w14:paraId="4272574E">
            <w:pPr>
              <w:keepNext w:val="0"/>
              <w:keepLines w:val="0"/>
              <w:pageBreakBefore w:val="0"/>
              <w:widowControl/>
              <w:numPr>
                <w:ilvl w:val="0"/>
                <w:numId w:val="11"/>
              </w:numPr>
              <w:kinsoku/>
              <w:wordWrap/>
              <w:overflowPunct/>
              <w:topLinePunct w:val="0"/>
              <w:autoSpaceDE/>
              <w:autoSpaceDN w:val="0"/>
              <w:bidi w:val="0"/>
              <w:adjustRightInd w:val="0"/>
              <w:snapToGrid w:val="0"/>
              <w:spacing w:line="240" w:lineRule="auto"/>
              <w:ind w:left="425" w:leftChars="0" w:hanging="425" w:firstLineChars="0"/>
              <w:jc w:val="center"/>
              <w:textAlignment w:val="auto"/>
              <w:rPr>
                <w:rFonts w:hint="eastAsia" w:ascii="宋体" w:hAnsi="宋体" w:cs="宋体"/>
                <w:b w:val="0"/>
                <w:bCs w:val="0"/>
                <w:color w:val="auto"/>
                <w:szCs w:val="21"/>
                <w:highlight w:val="none"/>
              </w:rPr>
            </w:pPr>
          </w:p>
        </w:tc>
        <w:tc>
          <w:tcPr>
            <w:tcW w:w="1606" w:type="dxa"/>
            <w:tcBorders>
              <w:top w:val="single" w:color="000000" w:sz="4" w:space="0"/>
              <w:left w:val="nil"/>
              <w:bottom w:val="single" w:color="000000" w:sz="4" w:space="0"/>
              <w:right w:val="single" w:color="auto" w:sz="4" w:space="0"/>
            </w:tcBorders>
            <w:vAlign w:val="center"/>
          </w:tcPr>
          <w:p w14:paraId="34401E4A">
            <w:pPr>
              <w:keepNext w:val="0"/>
              <w:keepLines w:val="0"/>
              <w:pageBreakBefore w:val="0"/>
              <w:widowControl w:val="0"/>
              <w:kinsoku/>
              <w:wordWrap/>
              <w:overflowPunct/>
              <w:topLinePunct w:val="0"/>
              <w:autoSpaceDE/>
              <w:autoSpaceDN w:val="0"/>
              <w:bidi w:val="0"/>
              <w:adjustRightInd/>
              <w:snapToGrid/>
              <w:spacing w:line="240" w:lineRule="auto"/>
              <w:jc w:val="center"/>
              <w:textAlignment w:val="auto"/>
              <w:rPr>
                <w:rFonts w:hint="eastAsia" w:ascii="宋体" w:hAnsi="宋体" w:cs="宋体"/>
                <w:b w:val="0"/>
                <w:bCs w:val="0"/>
                <w:color w:val="auto"/>
                <w:szCs w:val="21"/>
                <w:highlight w:val="none"/>
              </w:rPr>
            </w:pPr>
            <w:r>
              <w:rPr>
                <w:rFonts w:hint="eastAsia" w:ascii="宋体" w:hAnsi="宋体" w:cs="宋体"/>
                <w:b w:val="0"/>
                <w:bCs w:val="0"/>
                <w:color w:val="auto"/>
                <w:szCs w:val="21"/>
                <w:highlight w:val="none"/>
              </w:rPr>
              <w:t>机组名称</w:t>
            </w:r>
          </w:p>
        </w:tc>
        <w:tc>
          <w:tcPr>
            <w:tcW w:w="2741" w:type="dxa"/>
            <w:tcBorders>
              <w:top w:val="single" w:color="auto" w:sz="4" w:space="0"/>
              <w:left w:val="single" w:color="auto" w:sz="4" w:space="0"/>
              <w:bottom w:val="single" w:color="auto" w:sz="4" w:space="0"/>
              <w:right w:val="single" w:color="auto" w:sz="4" w:space="0"/>
            </w:tcBorders>
            <w:vAlign w:val="center"/>
          </w:tcPr>
          <w:p w14:paraId="025BE396">
            <w:pPr>
              <w:keepNext w:val="0"/>
              <w:keepLines w:val="0"/>
              <w:pageBreakBefore w:val="0"/>
              <w:widowControl w:val="0"/>
              <w:kinsoku/>
              <w:wordWrap/>
              <w:overflowPunct/>
              <w:topLinePunct w:val="0"/>
              <w:autoSpaceDE/>
              <w:bidi w:val="0"/>
              <w:adjustRightInd/>
              <w:snapToGrid/>
              <w:spacing w:line="240" w:lineRule="auto"/>
              <w:jc w:val="center"/>
              <w:textAlignment w:val="auto"/>
              <w:rPr>
                <w:rFonts w:hint="default" w:ascii="宋体" w:hAnsi="宋体" w:eastAsia="宋体" w:cs="宋体"/>
                <w:b w:val="0"/>
                <w:bCs w:val="0"/>
                <w:color w:val="auto"/>
                <w:szCs w:val="21"/>
                <w:highlight w:val="none"/>
                <w:lang w:val="en-US" w:eastAsia="zh-CN"/>
              </w:rPr>
            </w:pPr>
            <w:r>
              <w:rPr>
                <w:rFonts w:hint="eastAsia" w:ascii="宋体" w:hAnsi="宋体" w:eastAsia="宋体" w:cs="宋体"/>
                <w:b w:val="0"/>
                <w:bCs w:val="0"/>
                <w:color w:val="auto"/>
                <w:szCs w:val="21"/>
                <w:highlight w:val="none"/>
                <w:lang w:val="en-US" w:eastAsia="zh-CN"/>
              </w:rPr>
              <w:t>真空破坏器</w:t>
            </w:r>
          </w:p>
        </w:tc>
        <w:tc>
          <w:tcPr>
            <w:tcW w:w="1637" w:type="dxa"/>
            <w:tcBorders>
              <w:top w:val="single" w:color="auto" w:sz="4" w:space="0"/>
              <w:left w:val="single" w:color="auto" w:sz="4" w:space="0"/>
              <w:bottom w:val="single" w:color="auto" w:sz="4" w:space="0"/>
              <w:right w:val="single" w:color="auto" w:sz="4" w:space="0"/>
            </w:tcBorders>
            <w:vAlign w:val="center"/>
          </w:tcPr>
          <w:p w14:paraId="7E9998A8">
            <w:pPr>
              <w:keepNext w:val="0"/>
              <w:keepLines w:val="0"/>
              <w:pageBreakBefore w:val="0"/>
              <w:kinsoku/>
              <w:wordWrap/>
              <w:overflowPunct/>
              <w:topLinePunct w:val="0"/>
              <w:autoSpaceDE/>
              <w:bidi w:val="0"/>
              <w:adjustRightInd w:val="0"/>
              <w:snapToGrid w:val="0"/>
              <w:spacing w:line="240" w:lineRule="auto"/>
              <w:jc w:val="center"/>
              <w:textAlignment w:val="auto"/>
              <w:rPr>
                <w:rFonts w:hint="eastAsia" w:ascii="宋体" w:hAnsi="宋体" w:cs="宋体"/>
                <w:b w:val="0"/>
                <w:bCs w:val="0"/>
                <w:color w:val="auto"/>
                <w:szCs w:val="21"/>
                <w:highlight w:val="none"/>
              </w:rPr>
            </w:pPr>
          </w:p>
        </w:tc>
        <w:tc>
          <w:tcPr>
            <w:tcW w:w="1254" w:type="dxa"/>
            <w:tcBorders>
              <w:top w:val="single" w:color="auto" w:sz="4" w:space="0"/>
              <w:left w:val="single" w:color="auto" w:sz="4" w:space="0"/>
              <w:bottom w:val="single" w:color="auto" w:sz="4" w:space="0"/>
              <w:right w:val="single" w:color="auto" w:sz="4" w:space="0"/>
            </w:tcBorders>
            <w:vAlign w:val="center"/>
          </w:tcPr>
          <w:p w14:paraId="16BCC25C">
            <w:pPr>
              <w:keepNext w:val="0"/>
              <w:keepLines w:val="0"/>
              <w:pageBreakBefore w:val="0"/>
              <w:kinsoku/>
              <w:wordWrap/>
              <w:overflowPunct/>
              <w:topLinePunct w:val="0"/>
              <w:autoSpaceDE/>
              <w:bidi w:val="0"/>
              <w:adjustRightInd w:val="0"/>
              <w:snapToGrid w:val="0"/>
              <w:spacing w:line="240" w:lineRule="auto"/>
              <w:jc w:val="center"/>
              <w:textAlignment w:val="auto"/>
              <w:rPr>
                <w:rFonts w:hint="eastAsia" w:ascii="宋体" w:hAnsi="宋体" w:cs="宋体"/>
                <w:b w:val="0"/>
                <w:bCs w:val="0"/>
                <w:color w:val="auto"/>
                <w:szCs w:val="21"/>
                <w:highlight w:val="none"/>
              </w:rPr>
            </w:pPr>
          </w:p>
        </w:tc>
        <w:tc>
          <w:tcPr>
            <w:tcW w:w="1254" w:type="dxa"/>
            <w:tcBorders>
              <w:top w:val="single" w:color="auto" w:sz="4" w:space="0"/>
              <w:left w:val="single" w:color="auto" w:sz="4" w:space="0"/>
              <w:bottom w:val="single" w:color="auto" w:sz="4" w:space="0"/>
              <w:right w:val="single" w:color="auto" w:sz="4" w:space="0"/>
            </w:tcBorders>
            <w:vAlign w:val="center"/>
          </w:tcPr>
          <w:p w14:paraId="5375D263">
            <w:pPr>
              <w:keepNext w:val="0"/>
              <w:keepLines w:val="0"/>
              <w:pageBreakBefore w:val="0"/>
              <w:kinsoku/>
              <w:wordWrap/>
              <w:overflowPunct/>
              <w:topLinePunct w:val="0"/>
              <w:autoSpaceDE/>
              <w:bidi w:val="0"/>
              <w:adjustRightInd w:val="0"/>
              <w:snapToGrid w:val="0"/>
              <w:spacing w:line="240" w:lineRule="auto"/>
              <w:jc w:val="center"/>
              <w:textAlignment w:val="auto"/>
              <w:rPr>
                <w:rFonts w:hint="eastAsia" w:ascii="宋体" w:hAnsi="宋体" w:cs="宋体"/>
                <w:b w:val="0"/>
                <w:bCs w:val="0"/>
                <w:color w:val="auto"/>
                <w:szCs w:val="21"/>
                <w:highlight w:val="none"/>
              </w:rPr>
            </w:pPr>
          </w:p>
        </w:tc>
      </w:tr>
      <w:tr w14:paraId="6C11D114">
        <w:tblPrEx>
          <w:tblCellMar>
            <w:top w:w="0" w:type="dxa"/>
            <w:left w:w="108" w:type="dxa"/>
            <w:bottom w:w="0" w:type="dxa"/>
            <w:right w:w="108" w:type="dxa"/>
          </w:tblCellMar>
        </w:tblPrEx>
        <w:trPr>
          <w:trHeight w:val="468" w:hRule="atLeast"/>
          <w:jc w:val="center"/>
        </w:trPr>
        <w:tc>
          <w:tcPr>
            <w:tcW w:w="710" w:type="dxa"/>
            <w:tcBorders>
              <w:top w:val="single" w:color="000000" w:sz="4" w:space="0"/>
              <w:left w:val="single" w:color="000000" w:sz="4" w:space="0"/>
              <w:bottom w:val="single" w:color="000000" w:sz="4" w:space="0"/>
              <w:right w:val="single" w:color="000000" w:sz="4" w:space="0"/>
            </w:tcBorders>
            <w:vAlign w:val="center"/>
          </w:tcPr>
          <w:p w14:paraId="0D3902C2">
            <w:pPr>
              <w:keepNext w:val="0"/>
              <w:keepLines w:val="0"/>
              <w:pageBreakBefore w:val="0"/>
              <w:widowControl/>
              <w:numPr>
                <w:ilvl w:val="0"/>
                <w:numId w:val="11"/>
              </w:numPr>
              <w:kinsoku/>
              <w:wordWrap/>
              <w:overflowPunct/>
              <w:topLinePunct w:val="0"/>
              <w:autoSpaceDE/>
              <w:autoSpaceDN w:val="0"/>
              <w:bidi w:val="0"/>
              <w:adjustRightInd w:val="0"/>
              <w:snapToGrid w:val="0"/>
              <w:spacing w:line="240" w:lineRule="auto"/>
              <w:ind w:left="425" w:leftChars="0" w:hanging="425" w:firstLineChars="0"/>
              <w:jc w:val="center"/>
              <w:textAlignment w:val="auto"/>
              <w:rPr>
                <w:rFonts w:hint="eastAsia" w:ascii="宋体" w:hAnsi="宋体" w:cs="宋体"/>
                <w:b w:val="0"/>
                <w:bCs w:val="0"/>
                <w:color w:val="auto"/>
                <w:szCs w:val="21"/>
                <w:highlight w:val="none"/>
              </w:rPr>
            </w:pPr>
          </w:p>
        </w:tc>
        <w:tc>
          <w:tcPr>
            <w:tcW w:w="1606" w:type="dxa"/>
            <w:tcBorders>
              <w:top w:val="single" w:color="000000" w:sz="4" w:space="0"/>
              <w:left w:val="nil"/>
              <w:bottom w:val="single" w:color="000000" w:sz="4" w:space="0"/>
              <w:right w:val="single" w:color="auto" w:sz="4" w:space="0"/>
            </w:tcBorders>
            <w:vAlign w:val="center"/>
          </w:tcPr>
          <w:p w14:paraId="67434BEF">
            <w:pPr>
              <w:keepNext w:val="0"/>
              <w:keepLines w:val="0"/>
              <w:pageBreakBefore w:val="0"/>
              <w:widowControl w:val="0"/>
              <w:kinsoku/>
              <w:wordWrap/>
              <w:overflowPunct/>
              <w:topLinePunct w:val="0"/>
              <w:autoSpaceDE/>
              <w:autoSpaceDN w:val="0"/>
              <w:bidi w:val="0"/>
              <w:adjustRightInd/>
              <w:snapToGrid/>
              <w:spacing w:line="240" w:lineRule="auto"/>
              <w:jc w:val="center"/>
              <w:textAlignment w:val="auto"/>
              <w:rPr>
                <w:rFonts w:hint="eastAsia" w:ascii="宋体" w:hAnsi="宋体" w:cs="宋体"/>
                <w:b w:val="0"/>
                <w:bCs w:val="0"/>
                <w:color w:val="auto"/>
                <w:szCs w:val="21"/>
                <w:highlight w:val="none"/>
              </w:rPr>
            </w:pPr>
            <w:r>
              <w:rPr>
                <w:rFonts w:hint="eastAsia" w:ascii="宋体" w:hAnsi="宋体" w:cs="宋体"/>
                <w:b w:val="0"/>
                <w:bCs w:val="0"/>
                <w:color w:val="auto"/>
                <w:szCs w:val="21"/>
                <w:highlight w:val="none"/>
              </w:rPr>
              <w:t>数量（台）</w:t>
            </w:r>
          </w:p>
        </w:tc>
        <w:tc>
          <w:tcPr>
            <w:tcW w:w="2741" w:type="dxa"/>
            <w:tcBorders>
              <w:top w:val="single" w:color="auto" w:sz="4" w:space="0"/>
              <w:left w:val="single" w:color="auto" w:sz="4" w:space="0"/>
              <w:bottom w:val="single" w:color="auto" w:sz="4" w:space="0"/>
              <w:right w:val="single" w:color="auto" w:sz="4" w:space="0"/>
            </w:tcBorders>
            <w:vAlign w:val="center"/>
          </w:tcPr>
          <w:p w14:paraId="62CA06DA">
            <w:pPr>
              <w:keepNext w:val="0"/>
              <w:keepLines w:val="0"/>
              <w:pageBreakBefore w:val="0"/>
              <w:widowControl w:val="0"/>
              <w:kinsoku/>
              <w:wordWrap/>
              <w:overflowPunct/>
              <w:topLinePunct w:val="0"/>
              <w:autoSpaceDE/>
              <w:autoSpaceDN w:val="0"/>
              <w:bidi w:val="0"/>
              <w:adjustRightInd/>
              <w:snapToGrid/>
              <w:spacing w:line="240" w:lineRule="auto"/>
              <w:jc w:val="center"/>
              <w:textAlignment w:val="auto"/>
              <w:rPr>
                <w:rFonts w:hint="default" w:ascii="宋体" w:hAnsi="宋体" w:eastAsia="宋体" w:cs="宋体"/>
                <w:b w:val="0"/>
                <w:bCs w:val="0"/>
                <w:color w:val="auto"/>
                <w:szCs w:val="21"/>
                <w:highlight w:val="none"/>
                <w:lang w:val="en-US" w:eastAsia="zh-CN"/>
              </w:rPr>
            </w:pPr>
            <w:r>
              <w:rPr>
                <w:rFonts w:hint="eastAsia" w:ascii="宋体" w:hAnsi="宋体" w:eastAsia="宋体" w:cs="宋体"/>
                <w:b w:val="0"/>
                <w:bCs w:val="0"/>
                <w:color w:val="auto"/>
                <w:szCs w:val="21"/>
                <w:highlight w:val="none"/>
                <w:lang w:val="en-US" w:eastAsia="zh-CN"/>
              </w:rPr>
              <w:t>≥1</w:t>
            </w:r>
          </w:p>
        </w:tc>
        <w:tc>
          <w:tcPr>
            <w:tcW w:w="1637" w:type="dxa"/>
            <w:tcBorders>
              <w:top w:val="single" w:color="auto" w:sz="4" w:space="0"/>
              <w:left w:val="single" w:color="auto" w:sz="4" w:space="0"/>
              <w:bottom w:val="single" w:color="auto" w:sz="4" w:space="0"/>
              <w:right w:val="single" w:color="auto" w:sz="4" w:space="0"/>
            </w:tcBorders>
            <w:vAlign w:val="center"/>
          </w:tcPr>
          <w:p w14:paraId="08F35254">
            <w:pPr>
              <w:keepNext w:val="0"/>
              <w:keepLines w:val="0"/>
              <w:pageBreakBefore w:val="0"/>
              <w:kinsoku/>
              <w:wordWrap/>
              <w:overflowPunct/>
              <w:topLinePunct w:val="0"/>
              <w:autoSpaceDE/>
              <w:autoSpaceDN w:val="0"/>
              <w:bidi w:val="0"/>
              <w:adjustRightInd w:val="0"/>
              <w:snapToGrid w:val="0"/>
              <w:spacing w:line="240" w:lineRule="auto"/>
              <w:jc w:val="center"/>
              <w:textAlignment w:val="auto"/>
              <w:rPr>
                <w:rFonts w:hint="eastAsia" w:ascii="宋体" w:hAnsi="宋体" w:cs="宋体"/>
                <w:b w:val="0"/>
                <w:bCs w:val="0"/>
                <w:color w:val="auto"/>
                <w:szCs w:val="21"/>
                <w:highlight w:val="none"/>
              </w:rPr>
            </w:pPr>
          </w:p>
        </w:tc>
        <w:tc>
          <w:tcPr>
            <w:tcW w:w="1254" w:type="dxa"/>
            <w:tcBorders>
              <w:top w:val="single" w:color="auto" w:sz="4" w:space="0"/>
              <w:left w:val="single" w:color="auto" w:sz="4" w:space="0"/>
              <w:bottom w:val="single" w:color="auto" w:sz="4" w:space="0"/>
              <w:right w:val="single" w:color="auto" w:sz="4" w:space="0"/>
            </w:tcBorders>
            <w:vAlign w:val="center"/>
          </w:tcPr>
          <w:p w14:paraId="24366D60">
            <w:pPr>
              <w:keepNext w:val="0"/>
              <w:keepLines w:val="0"/>
              <w:pageBreakBefore w:val="0"/>
              <w:kinsoku/>
              <w:wordWrap/>
              <w:overflowPunct/>
              <w:topLinePunct w:val="0"/>
              <w:autoSpaceDE/>
              <w:autoSpaceDN w:val="0"/>
              <w:bidi w:val="0"/>
              <w:adjustRightInd w:val="0"/>
              <w:snapToGrid w:val="0"/>
              <w:spacing w:line="240" w:lineRule="auto"/>
              <w:jc w:val="center"/>
              <w:textAlignment w:val="auto"/>
              <w:rPr>
                <w:rFonts w:hint="eastAsia" w:ascii="宋体" w:hAnsi="宋体" w:cs="宋体"/>
                <w:b w:val="0"/>
                <w:bCs w:val="0"/>
                <w:color w:val="auto"/>
                <w:szCs w:val="21"/>
                <w:highlight w:val="none"/>
              </w:rPr>
            </w:pPr>
          </w:p>
        </w:tc>
        <w:tc>
          <w:tcPr>
            <w:tcW w:w="1254" w:type="dxa"/>
            <w:tcBorders>
              <w:top w:val="single" w:color="auto" w:sz="4" w:space="0"/>
              <w:left w:val="single" w:color="auto" w:sz="4" w:space="0"/>
              <w:bottom w:val="single" w:color="auto" w:sz="4" w:space="0"/>
              <w:right w:val="single" w:color="auto" w:sz="4" w:space="0"/>
            </w:tcBorders>
            <w:vAlign w:val="center"/>
          </w:tcPr>
          <w:p w14:paraId="50F78762">
            <w:pPr>
              <w:keepNext w:val="0"/>
              <w:keepLines w:val="0"/>
              <w:pageBreakBefore w:val="0"/>
              <w:kinsoku/>
              <w:wordWrap/>
              <w:overflowPunct/>
              <w:topLinePunct w:val="0"/>
              <w:autoSpaceDE/>
              <w:autoSpaceDN w:val="0"/>
              <w:bidi w:val="0"/>
              <w:adjustRightInd w:val="0"/>
              <w:snapToGrid w:val="0"/>
              <w:spacing w:line="240" w:lineRule="auto"/>
              <w:jc w:val="center"/>
              <w:textAlignment w:val="auto"/>
              <w:rPr>
                <w:rFonts w:hint="eastAsia" w:ascii="宋体" w:hAnsi="宋体" w:cs="宋体"/>
                <w:b w:val="0"/>
                <w:bCs w:val="0"/>
                <w:color w:val="auto"/>
                <w:szCs w:val="21"/>
                <w:highlight w:val="none"/>
              </w:rPr>
            </w:pPr>
          </w:p>
        </w:tc>
      </w:tr>
      <w:tr w14:paraId="495DC240">
        <w:tblPrEx>
          <w:tblCellMar>
            <w:top w:w="0" w:type="dxa"/>
            <w:left w:w="108" w:type="dxa"/>
            <w:bottom w:w="0" w:type="dxa"/>
            <w:right w:w="108" w:type="dxa"/>
          </w:tblCellMar>
        </w:tblPrEx>
        <w:trPr>
          <w:trHeight w:val="468" w:hRule="atLeast"/>
          <w:jc w:val="center"/>
        </w:trPr>
        <w:tc>
          <w:tcPr>
            <w:tcW w:w="710" w:type="dxa"/>
            <w:tcBorders>
              <w:top w:val="single" w:color="000000" w:sz="4" w:space="0"/>
              <w:left w:val="single" w:color="000000" w:sz="4" w:space="0"/>
              <w:bottom w:val="single" w:color="000000" w:sz="4" w:space="0"/>
              <w:right w:val="single" w:color="000000" w:sz="4" w:space="0"/>
            </w:tcBorders>
            <w:vAlign w:val="center"/>
          </w:tcPr>
          <w:p w14:paraId="2222FFD8">
            <w:pPr>
              <w:keepNext w:val="0"/>
              <w:keepLines w:val="0"/>
              <w:pageBreakBefore w:val="0"/>
              <w:widowControl/>
              <w:numPr>
                <w:ilvl w:val="0"/>
                <w:numId w:val="11"/>
              </w:numPr>
              <w:kinsoku/>
              <w:wordWrap/>
              <w:overflowPunct/>
              <w:topLinePunct w:val="0"/>
              <w:autoSpaceDE/>
              <w:autoSpaceDN w:val="0"/>
              <w:bidi w:val="0"/>
              <w:adjustRightInd w:val="0"/>
              <w:snapToGrid w:val="0"/>
              <w:spacing w:line="240" w:lineRule="auto"/>
              <w:ind w:left="425" w:leftChars="0" w:hanging="425" w:firstLineChars="0"/>
              <w:jc w:val="center"/>
              <w:textAlignment w:val="auto"/>
              <w:rPr>
                <w:rFonts w:hint="eastAsia" w:ascii="宋体" w:hAnsi="宋体" w:cs="宋体"/>
                <w:b w:val="0"/>
                <w:bCs w:val="0"/>
                <w:color w:val="auto"/>
                <w:kern w:val="2"/>
                <w:sz w:val="21"/>
                <w:szCs w:val="21"/>
                <w:highlight w:val="none"/>
                <w:lang w:val="en-US" w:eastAsia="zh-CN" w:bidi="ar-SA"/>
              </w:rPr>
            </w:pPr>
          </w:p>
        </w:tc>
        <w:tc>
          <w:tcPr>
            <w:tcW w:w="1606" w:type="dxa"/>
            <w:tcBorders>
              <w:top w:val="single" w:color="000000" w:sz="4" w:space="0"/>
              <w:left w:val="nil"/>
              <w:bottom w:val="single" w:color="000000" w:sz="4" w:space="0"/>
              <w:right w:val="single" w:color="auto" w:sz="4" w:space="0"/>
            </w:tcBorders>
            <w:vAlign w:val="center"/>
          </w:tcPr>
          <w:p w14:paraId="5301B3AE">
            <w:pPr>
              <w:keepNext w:val="0"/>
              <w:keepLines w:val="0"/>
              <w:pageBreakBefore w:val="0"/>
              <w:widowControl w:val="0"/>
              <w:kinsoku/>
              <w:wordWrap/>
              <w:overflowPunct/>
              <w:topLinePunct w:val="0"/>
              <w:autoSpaceDE/>
              <w:autoSpaceDN w:val="0"/>
              <w:bidi w:val="0"/>
              <w:adjustRightInd/>
              <w:snapToGrid/>
              <w:spacing w:line="240" w:lineRule="auto"/>
              <w:jc w:val="center"/>
              <w:textAlignment w:val="auto"/>
              <w:rPr>
                <w:rFonts w:hint="default" w:ascii="宋体" w:hAnsi="宋体" w:eastAsia="宋体" w:cs="宋体"/>
                <w:b w:val="0"/>
                <w:bCs w:val="0"/>
                <w:color w:val="auto"/>
                <w:szCs w:val="21"/>
                <w:highlight w:val="none"/>
                <w:lang w:val="en-US" w:eastAsia="zh-CN"/>
              </w:rPr>
            </w:pPr>
            <w:r>
              <w:rPr>
                <w:rFonts w:hint="eastAsia" w:ascii="宋体" w:hAnsi="宋体" w:cs="宋体"/>
                <w:b w:val="0"/>
                <w:bCs w:val="0"/>
                <w:color w:val="auto"/>
                <w:szCs w:val="21"/>
                <w:highlight w:val="none"/>
                <w:lang w:eastAsia="zh-CN"/>
              </w:rPr>
              <w:t>▲</w:t>
            </w:r>
            <w:r>
              <w:rPr>
                <w:rFonts w:hint="eastAsia" w:ascii="宋体" w:hAnsi="宋体" w:cs="宋体"/>
                <w:b w:val="0"/>
                <w:bCs w:val="0"/>
                <w:color w:val="auto"/>
                <w:szCs w:val="21"/>
                <w:highlight w:val="none"/>
                <w:lang w:val="en-US" w:eastAsia="zh-CN"/>
              </w:rPr>
              <w:t>安全要求</w:t>
            </w:r>
          </w:p>
        </w:tc>
        <w:tc>
          <w:tcPr>
            <w:tcW w:w="2741" w:type="dxa"/>
            <w:tcBorders>
              <w:top w:val="single" w:color="auto" w:sz="4" w:space="0"/>
              <w:left w:val="single" w:color="auto" w:sz="4" w:space="0"/>
              <w:bottom w:val="single" w:color="auto" w:sz="4" w:space="0"/>
              <w:right w:val="single" w:color="auto" w:sz="4" w:space="0"/>
            </w:tcBorders>
            <w:vAlign w:val="center"/>
          </w:tcPr>
          <w:p w14:paraId="1F305B8F">
            <w:pPr>
              <w:keepNext w:val="0"/>
              <w:keepLines w:val="0"/>
              <w:pageBreakBefore w:val="0"/>
              <w:widowControl w:val="0"/>
              <w:kinsoku/>
              <w:wordWrap/>
              <w:overflowPunct/>
              <w:topLinePunct w:val="0"/>
              <w:autoSpaceDE/>
              <w:autoSpaceDN w:val="0"/>
              <w:bidi w:val="0"/>
              <w:adjustRightInd/>
              <w:snapToGrid/>
              <w:spacing w:line="240" w:lineRule="auto"/>
              <w:jc w:val="center"/>
              <w:textAlignment w:val="auto"/>
              <w:rPr>
                <w:rFonts w:hint="eastAsia" w:ascii="宋体" w:hAnsi="宋体" w:eastAsia="宋体" w:cs="宋体"/>
                <w:b w:val="0"/>
                <w:bCs w:val="0"/>
                <w:color w:val="auto"/>
                <w:szCs w:val="21"/>
                <w:highlight w:val="none"/>
                <w:lang w:val="en-US" w:eastAsia="zh-CN"/>
              </w:rPr>
            </w:pPr>
            <w:r>
              <w:rPr>
                <w:rFonts w:hint="eastAsia" w:ascii="Arial" w:hAnsi="宋体" w:cs="Arial"/>
                <w:sz w:val="21"/>
                <w:szCs w:val="21"/>
                <w:highlight w:val="none"/>
                <w:lang w:val="en-US" w:eastAsia="zh-CN"/>
              </w:rPr>
              <w:t>非国标12S108-2《真空破坏器选用与安装》设置在泳池系统充水或补水管道出口与溢流水位之间的空气间隙小于出口管径2.5倍时安装的产品，真空警报安全真空释放系统的弹簧加载活塞不稳定地反应，打开大气并释放危及生命的排水口吸力</w:t>
            </w:r>
          </w:p>
        </w:tc>
        <w:tc>
          <w:tcPr>
            <w:tcW w:w="1637" w:type="dxa"/>
            <w:tcBorders>
              <w:top w:val="single" w:color="auto" w:sz="4" w:space="0"/>
              <w:left w:val="single" w:color="auto" w:sz="4" w:space="0"/>
              <w:bottom w:val="single" w:color="auto" w:sz="4" w:space="0"/>
              <w:right w:val="single" w:color="auto" w:sz="4" w:space="0"/>
            </w:tcBorders>
            <w:vAlign w:val="center"/>
          </w:tcPr>
          <w:p w14:paraId="1F6535A9">
            <w:pPr>
              <w:keepNext w:val="0"/>
              <w:keepLines w:val="0"/>
              <w:pageBreakBefore w:val="0"/>
              <w:kinsoku/>
              <w:wordWrap/>
              <w:overflowPunct/>
              <w:topLinePunct w:val="0"/>
              <w:autoSpaceDE/>
              <w:autoSpaceDN w:val="0"/>
              <w:bidi w:val="0"/>
              <w:adjustRightInd w:val="0"/>
              <w:snapToGrid w:val="0"/>
              <w:spacing w:line="240" w:lineRule="auto"/>
              <w:jc w:val="center"/>
              <w:textAlignment w:val="auto"/>
              <w:rPr>
                <w:rFonts w:hint="eastAsia" w:ascii="宋体" w:hAnsi="宋体" w:cs="宋体"/>
                <w:b w:val="0"/>
                <w:bCs w:val="0"/>
                <w:color w:val="auto"/>
                <w:szCs w:val="21"/>
                <w:highlight w:val="none"/>
              </w:rPr>
            </w:pPr>
          </w:p>
        </w:tc>
        <w:tc>
          <w:tcPr>
            <w:tcW w:w="1254" w:type="dxa"/>
            <w:tcBorders>
              <w:top w:val="single" w:color="auto" w:sz="4" w:space="0"/>
              <w:left w:val="single" w:color="auto" w:sz="4" w:space="0"/>
              <w:bottom w:val="single" w:color="auto" w:sz="4" w:space="0"/>
              <w:right w:val="single" w:color="auto" w:sz="4" w:space="0"/>
            </w:tcBorders>
            <w:vAlign w:val="center"/>
          </w:tcPr>
          <w:p w14:paraId="6C2407E1">
            <w:pPr>
              <w:keepNext w:val="0"/>
              <w:keepLines w:val="0"/>
              <w:pageBreakBefore w:val="0"/>
              <w:kinsoku/>
              <w:wordWrap/>
              <w:overflowPunct/>
              <w:topLinePunct w:val="0"/>
              <w:autoSpaceDE/>
              <w:autoSpaceDN w:val="0"/>
              <w:bidi w:val="0"/>
              <w:adjustRightInd w:val="0"/>
              <w:snapToGrid w:val="0"/>
              <w:spacing w:line="240" w:lineRule="auto"/>
              <w:jc w:val="center"/>
              <w:textAlignment w:val="auto"/>
              <w:rPr>
                <w:rFonts w:hint="eastAsia" w:ascii="宋体" w:hAnsi="宋体" w:cs="宋体"/>
                <w:b w:val="0"/>
                <w:bCs w:val="0"/>
                <w:color w:val="auto"/>
                <w:szCs w:val="21"/>
                <w:highlight w:val="none"/>
              </w:rPr>
            </w:pPr>
          </w:p>
        </w:tc>
        <w:tc>
          <w:tcPr>
            <w:tcW w:w="1254" w:type="dxa"/>
            <w:tcBorders>
              <w:top w:val="single" w:color="auto" w:sz="4" w:space="0"/>
              <w:left w:val="single" w:color="auto" w:sz="4" w:space="0"/>
              <w:bottom w:val="single" w:color="auto" w:sz="4" w:space="0"/>
              <w:right w:val="single" w:color="auto" w:sz="4" w:space="0"/>
            </w:tcBorders>
            <w:vAlign w:val="center"/>
          </w:tcPr>
          <w:p w14:paraId="5F151FA7">
            <w:pPr>
              <w:keepNext w:val="0"/>
              <w:keepLines w:val="0"/>
              <w:pageBreakBefore w:val="0"/>
              <w:kinsoku/>
              <w:wordWrap/>
              <w:overflowPunct/>
              <w:topLinePunct w:val="0"/>
              <w:autoSpaceDE/>
              <w:autoSpaceDN w:val="0"/>
              <w:bidi w:val="0"/>
              <w:adjustRightInd w:val="0"/>
              <w:snapToGrid w:val="0"/>
              <w:spacing w:line="240" w:lineRule="auto"/>
              <w:jc w:val="center"/>
              <w:textAlignment w:val="auto"/>
              <w:rPr>
                <w:rFonts w:hint="eastAsia" w:ascii="宋体" w:hAnsi="宋体" w:cs="宋体"/>
                <w:b w:val="0"/>
                <w:bCs w:val="0"/>
                <w:color w:val="auto"/>
                <w:szCs w:val="21"/>
                <w:highlight w:val="none"/>
              </w:rPr>
            </w:pPr>
          </w:p>
        </w:tc>
      </w:tr>
      <w:tr w14:paraId="71C2CADF">
        <w:tblPrEx>
          <w:tblCellMar>
            <w:top w:w="0" w:type="dxa"/>
            <w:left w:w="108" w:type="dxa"/>
            <w:bottom w:w="0" w:type="dxa"/>
            <w:right w:w="108" w:type="dxa"/>
          </w:tblCellMar>
        </w:tblPrEx>
        <w:trPr>
          <w:trHeight w:val="468" w:hRule="atLeast"/>
          <w:jc w:val="center"/>
        </w:trPr>
        <w:tc>
          <w:tcPr>
            <w:tcW w:w="710" w:type="dxa"/>
            <w:tcBorders>
              <w:top w:val="single" w:color="000000" w:sz="4" w:space="0"/>
              <w:left w:val="single" w:color="000000" w:sz="4" w:space="0"/>
              <w:bottom w:val="single" w:color="000000" w:sz="4" w:space="0"/>
              <w:right w:val="single" w:color="000000" w:sz="4" w:space="0"/>
            </w:tcBorders>
            <w:vAlign w:val="center"/>
          </w:tcPr>
          <w:p w14:paraId="7602BF10">
            <w:pPr>
              <w:keepNext w:val="0"/>
              <w:keepLines w:val="0"/>
              <w:pageBreakBefore w:val="0"/>
              <w:widowControl/>
              <w:numPr>
                <w:ilvl w:val="0"/>
                <w:numId w:val="11"/>
              </w:numPr>
              <w:kinsoku/>
              <w:wordWrap/>
              <w:overflowPunct/>
              <w:topLinePunct w:val="0"/>
              <w:autoSpaceDE/>
              <w:autoSpaceDN w:val="0"/>
              <w:bidi w:val="0"/>
              <w:adjustRightInd w:val="0"/>
              <w:snapToGrid w:val="0"/>
              <w:spacing w:line="240" w:lineRule="auto"/>
              <w:ind w:left="425" w:leftChars="0" w:hanging="425" w:firstLineChars="0"/>
              <w:jc w:val="center"/>
              <w:textAlignment w:val="auto"/>
              <w:rPr>
                <w:rFonts w:hint="eastAsia" w:ascii="宋体" w:hAnsi="宋体" w:cs="宋体"/>
                <w:b w:val="0"/>
                <w:bCs w:val="0"/>
                <w:color w:val="auto"/>
                <w:kern w:val="2"/>
                <w:sz w:val="21"/>
                <w:szCs w:val="21"/>
                <w:highlight w:val="none"/>
                <w:lang w:val="en-US" w:eastAsia="zh-CN" w:bidi="ar-SA"/>
              </w:rPr>
            </w:pPr>
          </w:p>
        </w:tc>
        <w:tc>
          <w:tcPr>
            <w:tcW w:w="1606" w:type="dxa"/>
            <w:tcBorders>
              <w:top w:val="single" w:color="000000" w:sz="4" w:space="0"/>
              <w:left w:val="nil"/>
              <w:bottom w:val="single" w:color="000000" w:sz="4" w:space="0"/>
              <w:right w:val="single" w:color="auto" w:sz="4" w:space="0"/>
            </w:tcBorders>
            <w:vAlign w:val="center"/>
          </w:tcPr>
          <w:p w14:paraId="6487E680">
            <w:pPr>
              <w:keepNext w:val="0"/>
              <w:keepLines w:val="0"/>
              <w:pageBreakBefore w:val="0"/>
              <w:widowControl w:val="0"/>
              <w:kinsoku/>
              <w:wordWrap/>
              <w:overflowPunct/>
              <w:topLinePunct w:val="0"/>
              <w:autoSpaceDE/>
              <w:bidi w:val="0"/>
              <w:adjustRightInd/>
              <w:snapToGrid/>
              <w:spacing w:line="240" w:lineRule="auto"/>
              <w:jc w:val="center"/>
              <w:textAlignment w:val="auto"/>
              <w:rPr>
                <w:rFonts w:hint="default" w:ascii="宋体" w:hAnsi="宋体" w:eastAsia="宋体" w:cs="宋体"/>
                <w:b w:val="0"/>
                <w:bCs w:val="0"/>
                <w:color w:val="auto"/>
                <w:szCs w:val="21"/>
                <w:highlight w:val="none"/>
                <w:lang w:val="en-US" w:eastAsia="zh-CN"/>
              </w:rPr>
            </w:pPr>
            <w:r>
              <w:rPr>
                <w:rFonts w:hint="eastAsia" w:ascii="宋体" w:hAnsi="宋体" w:cs="宋体"/>
                <w:b w:val="0"/>
                <w:bCs w:val="0"/>
                <w:color w:val="auto"/>
                <w:szCs w:val="21"/>
                <w:highlight w:val="none"/>
                <w:lang w:eastAsia="zh-CN"/>
              </w:rPr>
              <w:t>▲</w:t>
            </w:r>
            <w:r>
              <w:rPr>
                <w:rFonts w:hint="eastAsia" w:ascii="宋体" w:hAnsi="宋体" w:cs="宋体"/>
                <w:b w:val="0"/>
                <w:bCs w:val="0"/>
                <w:color w:val="auto"/>
                <w:szCs w:val="21"/>
                <w:highlight w:val="none"/>
                <w:lang w:val="en-US" w:eastAsia="zh-CN"/>
              </w:rPr>
              <w:t>材质要求</w:t>
            </w:r>
          </w:p>
        </w:tc>
        <w:tc>
          <w:tcPr>
            <w:tcW w:w="2741" w:type="dxa"/>
            <w:tcBorders>
              <w:top w:val="single" w:color="auto" w:sz="4" w:space="0"/>
              <w:left w:val="single" w:color="auto" w:sz="4" w:space="0"/>
              <w:bottom w:val="single" w:color="auto" w:sz="4" w:space="0"/>
              <w:right w:val="single" w:color="auto" w:sz="4" w:space="0"/>
            </w:tcBorders>
            <w:vAlign w:val="center"/>
          </w:tcPr>
          <w:p w14:paraId="28614503">
            <w:pPr>
              <w:keepNext w:val="0"/>
              <w:keepLines w:val="0"/>
              <w:pageBreakBefore w:val="0"/>
              <w:widowControl w:val="0"/>
              <w:kinsoku/>
              <w:wordWrap/>
              <w:overflowPunct/>
              <w:topLinePunct w:val="0"/>
              <w:autoSpaceDE/>
              <w:bidi w:val="0"/>
              <w:adjustRightInd/>
              <w:snapToGrid/>
              <w:spacing w:line="240" w:lineRule="auto"/>
              <w:jc w:val="left"/>
              <w:textAlignment w:val="auto"/>
              <w:rPr>
                <w:rFonts w:hint="eastAsia" w:ascii="宋体" w:hAnsi="宋体" w:eastAsia="宋体" w:cs="宋体"/>
                <w:b w:val="0"/>
                <w:bCs w:val="0"/>
                <w:color w:val="auto"/>
                <w:szCs w:val="21"/>
                <w:highlight w:val="none"/>
                <w:lang w:val="en-US" w:eastAsia="zh-CN"/>
              </w:rPr>
            </w:pPr>
            <w:r>
              <w:rPr>
                <w:rFonts w:hint="eastAsia" w:ascii="Arial" w:hAnsi="宋体" w:cs="Arial"/>
                <w:sz w:val="21"/>
                <w:szCs w:val="21"/>
                <w:highlight w:val="none"/>
                <w:lang w:val="en-US" w:eastAsia="zh-CN"/>
              </w:rPr>
              <w:t>其材质为耐腐蚀的PVC和不锈钢结构，确保使用寿命长；</w:t>
            </w:r>
          </w:p>
        </w:tc>
        <w:tc>
          <w:tcPr>
            <w:tcW w:w="1637" w:type="dxa"/>
            <w:tcBorders>
              <w:top w:val="single" w:color="auto" w:sz="4" w:space="0"/>
              <w:left w:val="single" w:color="auto" w:sz="4" w:space="0"/>
              <w:bottom w:val="single" w:color="auto" w:sz="4" w:space="0"/>
              <w:right w:val="single" w:color="auto" w:sz="4" w:space="0"/>
            </w:tcBorders>
            <w:vAlign w:val="center"/>
          </w:tcPr>
          <w:p w14:paraId="564BEBC0">
            <w:pPr>
              <w:keepNext w:val="0"/>
              <w:keepLines w:val="0"/>
              <w:pageBreakBefore w:val="0"/>
              <w:widowControl w:val="0"/>
              <w:kinsoku/>
              <w:wordWrap/>
              <w:overflowPunct/>
              <w:topLinePunct w:val="0"/>
              <w:autoSpaceDE/>
              <w:bidi w:val="0"/>
              <w:adjustRightInd/>
              <w:snapToGrid/>
              <w:spacing w:line="240" w:lineRule="auto"/>
              <w:jc w:val="center"/>
              <w:textAlignment w:val="auto"/>
              <w:rPr>
                <w:rFonts w:hint="eastAsia" w:ascii="宋体" w:hAnsi="宋体" w:eastAsia="宋体" w:cs="宋体"/>
                <w:b w:val="0"/>
                <w:bCs w:val="0"/>
                <w:color w:val="auto"/>
                <w:szCs w:val="21"/>
                <w:highlight w:val="none"/>
                <w:lang w:val="en-US" w:eastAsia="zh-CN"/>
              </w:rPr>
            </w:pPr>
          </w:p>
        </w:tc>
        <w:tc>
          <w:tcPr>
            <w:tcW w:w="1254" w:type="dxa"/>
            <w:tcBorders>
              <w:top w:val="single" w:color="auto" w:sz="4" w:space="0"/>
              <w:left w:val="single" w:color="auto" w:sz="4" w:space="0"/>
              <w:bottom w:val="single" w:color="auto" w:sz="4" w:space="0"/>
              <w:right w:val="single" w:color="auto" w:sz="4" w:space="0"/>
            </w:tcBorders>
            <w:vAlign w:val="center"/>
          </w:tcPr>
          <w:p w14:paraId="2F97B735">
            <w:pPr>
              <w:keepNext w:val="0"/>
              <w:keepLines w:val="0"/>
              <w:pageBreakBefore w:val="0"/>
              <w:widowControl w:val="0"/>
              <w:kinsoku/>
              <w:wordWrap/>
              <w:overflowPunct/>
              <w:topLinePunct w:val="0"/>
              <w:autoSpaceDE/>
              <w:bidi w:val="0"/>
              <w:adjustRightInd/>
              <w:snapToGrid/>
              <w:spacing w:line="240" w:lineRule="auto"/>
              <w:jc w:val="center"/>
              <w:textAlignment w:val="auto"/>
              <w:rPr>
                <w:rFonts w:hint="eastAsia" w:ascii="宋体" w:hAnsi="宋体" w:eastAsia="宋体" w:cs="宋体"/>
                <w:b w:val="0"/>
                <w:bCs w:val="0"/>
                <w:color w:val="auto"/>
                <w:szCs w:val="21"/>
                <w:highlight w:val="none"/>
                <w:lang w:val="en-US" w:eastAsia="zh-CN"/>
              </w:rPr>
            </w:pPr>
          </w:p>
        </w:tc>
        <w:tc>
          <w:tcPr>
            <w:tcW w:w="1254" w:type="dxa"/>
            <w:tcBorders>
              <w:top w:val="single" w:color="auto" w:sz="4" w:space="0"/>
              <w:left w:val="single" w:color="auto" w:sz="4" w:space="0"/>
              <w:bottom w:val="single" w:color="auto" w:sz="4" w:space="0"/>
              <w:right w:val="single" w:color="auto" w:sz="4" w:space="0"/>
            </w:tcBorders>
            <w:vAlign w:val="center"/>
          </w:tcPr>
          <w:p w14:paraId="2C93A7CD">
            <w:pPr>
              <w:keepNext w:val="0"/>
              <w:keepLines w:val="0"/>
              <w:pageBreakBefore w:val="0"/>
              <w:widowControl w:val="0"/>
              <w:kinsoku/>
              <w:wordWrap/>
              <w:overflowPunct/>
              <w:topLinePunct w:val="0"/>
              <w:autoSpaceDE/>
              <w:bidi w:val="0"/>
              <w:adjustRightInd/>
              <w:snapToGrid/>
              <w:spacing w:line="240" w:lineRule="auto"/>
              <w:jc w:val="center"/>
              <w:textAlignment w:val="auto"/>
              <w:rPr>
                <w:rFonts w:hint="eastAsia" w:ascii="宋体" w:hAnsi="宋体" w:eastAsia="宋体" w:cs="宋体"/>
                <w:b w:val="0"/>
                <w:bCs w:val="0"/>
                <w:color w:val="auto"/>
                <w:szCs w:val="21"/>
                <w:highlight w:val="none"/>
                <w:lang w:val="en-US" w:eastAsia="zh-CN"/>
              </w:rPr>
            </w:pPr>
          </w:p>
        </w:tc>
      </w:tr>
      <w:tr w14:paraId="1BB96985">
        <w:tblPrEx>
          <w:tblCellMar>
            <w:top w:w="0" w:type="dxa"/>
            <w:left w:w="108" w:type="dxa"/>
            <w:bottom w:w="0" w:type="dxa"/>
            <w:right w:w="108" w:type="dxa"/>
          </w:tblCellMar>
        </w:tblPrEx>
        <w:trPr>
          <w:trHeight w:val="468" w:hRule="atLeast"/>
          <w:jc w:val="center"/>
        </w:trPr>
        <w:tc>
          <w:tcPr>
            <w:tcW w:w="710" w:type="dxa"/>
            <w:tcBorders>
              <w:top w:val="single" w:color="000000" w:sz="4" w:space="0"/>
              <w:left w:val="single" w:color="000000" w:sz="4" w:space="0"/>
              <w:bottom w:val="single" w:color="000000" w:sz="4" w:space="0"/>
              <w:right w:val="single" w:color="000000" w:sz="4" w:space="0"/>
            </w:tcBorders>
            <w:vAlign w:val="center"/>
          </w:tcPr>
          <w:p w14:paraId="4AEEA46C">
            <w:pPr>
              <w:keepNext w:val="0"/>
              <w:keepLines w:val="0"/>
              <w:pageBreakBefore w:val="0"/>
              <w:widowControl/>
              <w:numPr>
                <w:ilvl w:val="0"/>
                <w:numId w:val="11"/>
              </w:numPr>
              <w:kinsoku/>
              <w:wordWrap/>
              <w:overflowPunct/>
              <w:topLinePunct w:val="0"/>
              <w:autoSpaceDE/>
              <w:autoSpaceDN w:val="0"/>
              <w:bidi w:val="0"/>
              <w:adjustRightInd w:val="0"/>
              <w:snapToGrid w:val="0"/>
              <w:spacing w:line="240" w:lineRule="auto"/>
              <w:ind w:left="425" w:leftChars="0" w:hanging="425" w:firstLineChars="0"/>
              <w:jc w:val="center"/>
              <w:textAlignment w:val="auto"/>
              <w:rPr>
                <w:rFonts w:hint="eastAsia" w:ascii="宋体" w:hAnsi="宋体" w:cs="宋体"/>
                <w:b w:val="0"/>
                <w:bCs w:val="0"/>
                <w:color w:val="auto"/>
                <w:kern w:val="2"/>
                <w:sz w:val="21"/>
                <w:szCs w:val="21"/>
                <w:highlight w:val="none"/>
                <w:lang w:val="en-US" w:eastAsia="zh-CN" w:bidi="ar-SA"/>
              </w:rPr>
            </w:pPr>
          </w:p>
        </w:tc>
        <w:tc>
          <w:tcPr>
            <w:tcW w:w="1606" w:type="dxa"/>
            <w:tcBorders>
              <w:top w:val="single" w:color="000000" w:sz="4" w:space="0"/>
              <w:left w:val="nil"/>
              <w:bottom w:val="single" w:color="000000" w:sz="4" w:space="0"/>
              <w:right w:val="single" w:color="auto" w:sz="4" w:space="0"/>
            </w:tcBorders>
            <w:vAlign w:val="center"/>
          </w:tcPr>
          <w:p w14:paraId="013C66EF">
            <w:pPr>
              <w:keepNext w:val="0"/>
              <w:keepLines w:val="0"/>
              <w:pageBreakBefore w:val="0"/>
              <w:widowControl w:val="0"/>
              <w:kinsoku/>
              <w:wordWrap/>
              <w:overflowPunct/>
              <w:topLinePunct w:val="0"/>
              <w:autoSpaceDE/>
              <w:bidi w:val="0"/>
              <w:adjustRightInd/>
              <w:snapToGrid/>
              <w:spacing w:line="240" w:lineRule="auto"/>
              <w:jc w:val="center"/>
              <w:textAlignment w:val="auto"/>
              <w:rPr>
                <w:rFonts w:hint="default" w:ascii="宋体" w:hAnsi="宋体" w:eastAsia="宋体" w:cs="宋体"/>
                <w:b w:val="0"/>
                <w:bCs w:val="0"/>
                <w:color w:val="auto"/>
                <w:szCs w:val="21"/>
                <w:highlight w:val="none"/>
                <w:lang w:val="en-US" w:eastAsia="zh-CN"/>
              </w:rPr>
            </w:pPr>
            <w:r>
              <w:rPr>
                <w:rFonts w:hint="eastAsia" w:ascii="宋体" w:hAnsi="宋体" w:eastAsia="宋体" w:cs="宋体"/>
                <w:b w:val="0"/>
                <w:bCs w:val="0"/>
                <w:color w:val="auto"/>
                <w:szCs w:val="21"/>
                <w:highlight w:val="none"/>
                <w:lang w:val="en-US" w:eastAsia="zh-CN"/>
              </w:rPr>
              <w:t>包含内容</w:t>
            </w:r>
          </w:p>
        </w:tc>
        <w:tc>
          <w:tcPr>
            <w:tcW w:w="2741" w:type="dxa"/>
            <w:tcBorders>
              <w:top w:val="single" w:color="auto" w:sz="4" w:space="0"/>
              <w:left w:val="single" w:color="auto" w:sz="4" w:space="0"/>
              <w:bottom w:val="single" w:color="auto" w:sz="4" w:space="0"/>
              <w:right w:val="single" w:color="auto" w:sz="4" w:space="0"/>
            </w:tcBorders>
            <w:vAlign w:val="center"/>
          </w:tcPr>
          <w:p w14:paraId="1791B261">
            <w:pPr>
              <w:keepNext w:val="0"/>
              <w:keepLines w:val="0"/>
              <w:pageBreakBefore w:val="0"/>
              <w:widowControl w:val="0"/>
              <w:kinsoku/>
              <w:wordWrap/>
              <w:overflowPunct/>
              <w:topLinePunct w:val="0"/>
              <w:autoSpaceDE/>
              <w:bidi w:val="0"/>
              <w:adjustRightInd/>
              <w:snapToGrid/>
              <w:spacing w:line="240" w:lineRule="auto"/>
              <w:jc w:val="left"/>
              <w:textAlignment w:val="auto"/>
              <w:rPr>
                <w:rFonts w:hint="default" w:ascii="宋体" w:hAnsi="宋体" w:eastAsia="宋体" w:cs="宋体"/>
                <w:b w:val="0"/>
                <w:bCs w:val="0"/>
                <w:color w:val="auto"/>
                <w:szCs w:val="21"/>
                <w:highlight w:val="none"/>
                <w:lang w:val="en-US" w:eastAsia="zh-CN"/>
              </w:rPr>
            </w:pPr>
            <w:r>
              <w:rPr>
                <w:rFonts w:hint="eastAsia" w:ascii="Arial" w:hAnsi="宋体" w:cs="Arial"/>
                <w:sz w:val="21"/>
                <w:szCs w:val="21"/>
                <w:highlight w:val="none"/>
                <w:lang w:val="en-US" w:eastAsia="zh-CN"/>
              </w:rPr>
              <w:t>含单向止回、通风屏，锁定释放机构，浪涌抑制器，旋转螺钉及真空计等完全装组件。</w:t>
            </w:r>
          </w:p>
        </w:tc>
        <w:tc>
          <w:tcPr>
            <w:tcW w:w="1637" w:type="dxa"/>
            <w:tcBorders>
              <w:top w:val="single" w:color="auto" w:sz="4" w:space="0"/>
              <w:left w:val="single" w:color="auto" w:sz="4" w:space="0"/>
              <w:bottom w:val="single" w:color="auto" w:sz="4" w:space="0"/>
              <w:right w:val="single" w:color="auto" w:sz="4" w:space="0"/>
            </w:tcBorders>
            <w:vAlign w:val="center"/>
          </w:tcPr>
          <w:p w14:paraId="7C982F2C">
            <w:pPr>
              <w:keepNext w:val="0"/>
              <w:keepLines w:val="0"/>
              <w:pageBreakBefore w:val="0"/>
              <w:widowControl w:val="0"/>
              <w:kinsoku/>
              <w:wordWrap/>
              <w:overflowPunct/>
              <w:topLinePunct w:val="0"/>
              <w:autoSpaceDE/>
              <w:bidi w:val="0"/>
              <w:adjustRightInd/>
              <w:snapToGrid/>
              <w:spacing w:line="240" w:lineRule="auto"/>
              <w:jc w:val="center"/>
              <w:textAlignment w:val="auto"/>
              <w:rPr>
                <w:rFonts w:hint="eastAsia" w:ascii="宋体" w:hAnsi="宋体" w:eastAsia="宋体" w:cs="宋体"/>
                <w:b w:val="0"/>
                <w:bCs w:val="0"/>
                <w:color w:val="auto"/>
                <w:szCs w:val="21"/>
                <w:highlight w:val="none"/>
                <w:lang w:val="en-US" w:eastAsia="zh-CN"/>
              </w:rPr>
            </w:pPr>
          </w:p>
        </w:tc>
        <w:tc>
          <w:tcPr>
            <w:tcW w:w="1254" w:type="dxa"/>
            <w:tcBorders>
              <w:top w:val="single" w:color="auto" w:sz="4" w:space="0"/>
              <w:left w:val="single" w:color="auto" w:sz="4" w:space="0"/>
              <w:bottom w:val="single" w:color="auto" w:sz="4" w:space="0"/>
              <w:right w:val="single" w:color="auto" w:sz="4" w:space="0"/>
            </w:tcBorders>
            <w:vAlign w:val="center"/>
          </w:tcPr>
          <w:p w14:paraId="6CC95E92">
            <w:pPr>
              <w:keepNext w:val="0"/>
              <w:keepLines w:val="0"/>
              <w:pageBreakBefore w:val="0"/>
              <w:widowControl w:val="0"/>
              <w:kinsoku/>
              <w:wordWrap/>
              <w:overflowPunct/>
              <w:topLinePunct w:val="0"/>
              <w:autoSpaceDE/>
              <w:bidi w:val="0"/>
              <w:adjustRightInd/>
              <w:snapToGrid/>
              <w:spacing w:line="240" w:lineRule="auto"/>
              <w:jc w:val="center"/>
              <w:textAlignment w:val="auto"/>
              <w:rPr>
                <w:rFonts w:hint="eastAsia" w:ascii="宋体" w:hAnsi="宋体" w:eastAsia="宋体" w:cs="宋体"/>
                <w:b w:val="0"/>
                <w:bCs w:val="0"/>
                <w:color w:val="auto"/>
                <w:szCs w:val="21"/>
                <w:highlight w:val="none"/>
                <w:lang w:val="en-US" w:eastAsia="zh-CN"/>
              </w:rPr>
            </w:pPr>
          </w:p>
        </w:tc>
        <w:tc>
          <w:tcPr>
            <w:tcW w:w="1254" w:type="dxa"/>
            <w:tcBorders>
              <w:top w:val="single" w:color="auto" w:sz="4" w:space="0"/>
              <w:left w:val="single" w:color="auto" w:sz="4" w:space="0"/>
              <w:bottom w:val="single" w:color="auto" w:sz="4" w:space="0"/>
              <w:right w:val="single" w:color="auto" w:sz="4" w:space="0"/>
            </w:tcBorders>
            <w:vAlign w:val="center"/>
          </w:tcPr>
          <w:p w14:paraId="21AE304C">
            <w:pPr>
              <w:keepNext w:val="0"/>
              <w:keepLines w:val="0"/>
              <w:pageBreakBefore w:val="0"/>
              <w:widowControl w:val="0"/>
              <w:kinsoku/>
              <w:wordWrap/>
              <w:overflowPunct/>
              <w:topLinePunct w:val="0"/>
              <w:autoSpaceDE/>
              <w:bidi w:val="0"/>
              <w:adjustRightInd/>
              <w:snapToGrid/>
              <w:spacing w:line="240" w:lineRule="auto"/>
              <w:jc w:val="center"/>
              <w:textAlignment w:val="auto"/>
              <w:rPr>
                <w:rFonts w:hint="eastAsia" w:ascii="宋体" w:hAnsi="宋体" w:eastAsia="宋体" w:cs="宋体"/>
                <w:b w:val="0"/>
                <w:bCs w:val="0"/>
                <w:color w:val="auto"/>
                <w:szCs w:val="21"/>
                <w:highlight w:val="none"/>
                <w:lang w:val="en-US" w:eastAsia="zh-CN"/>
              </w:rPr>
            </w:pPr>
          </w:p>
        </w:tc>
      </w:tr>
      <w:tr w14:paraId="414349A9">
        <w:tblPrEx>
          <w:tblCellMar>
            <w:top w:w="0" w:type="dxa"/>
            <w:left w:w="108" w:type="dxa"/>
            <w:bottom w:w="0" w:type="dxa"/>
            <w:right w:w="108" w:type="dxa"/>
          </w:tblCellMar>
        </w:tblPrEx>
        <w:trPr>
          <w:trHeight w:val="468" w:hRule="atLeast"/>
          <w:jc w:val="center"/>
        </w:trPr>
        <w:tc>
          <w:tcPr>
            <w:tcW w:w="710" w:type="dxa"/>
            <w:tcBorders>
              <w:top w:val="single" w:color="000000" w:sz="4" w:space="0"/>
              <w:left w:val="single" w:color="000000" w:sz="4" w:space="0"/>
              <w:bottom w:val="single" w:color="000000" w:sz="4" w:space="0"/>
              <w:right w:val="single" w:color="000000" w:sz="4" w:space="0"/>
            </w:tcBorders>
            <w:vAlign w:val="center"/>
          </w:tcPr>
          <w:p w14:paraId="2BFFDDAF">
            <w:pPr>
              <w:keepNext w:val="0"/>
              <w:keepLines w:val="0"/>
              <w:pageBreakBefore w:val="0"/>
              <w:widowControl/>
              <w:numPr>
                <w:ilvl w:val="0"/>
                <w:numId w:val="11"/>
              </w:numPr>
              <w:kinsoku/>
              <w:wordWrap/>
              <w:overflowPunct/>
              <w:topLinePunct w:val="0"/>
              <w:autoSpaceDE/>
              <w:autoSpaceDN w:val="0"/>
              <w:bidi w:val="0"/>
              <w:adjustRightInd w:val="0"/>
              <w:snapToGrid w:val="0"/>
              <w:spacing w:line="240" w:lineRule="auto"/>
              <w:ind w:left="425" w:leftChars="0" w:hanging="425" w:firstLineChars="0"/>
              <w:jc w:val="center"/>
              <w:textAlignment w:val="auto"/>
              <w:rPr>
                <w:rFonts w:hint="eastAsia" w:ascii="宋体" w:hAnsi="宋体" w:cs="宋体"/>
                <w:b w:val="0"/>
                <w:bCs w:val="0"/>
                <w:color w:val="auto"/>
                <w:kern w:val="2"/>
                <w:sz w:val="21"/>
                <w:szCs w:val="21"/>
                <w:highlight w:val="none"/>
                <w:lang w:val="en-US" w:eastAsia="zh-CN" w:bidi="ar-SA"/>
              </w:rPr>
            </w:pPr>
          </w:p>
        </w:tc>
        <w:tc>
          <w:tcPr>
            <w:tcW w:w="1606" w:type="dxa"/>
            <w:tcBorders>
              <w:top w:val="single" w:color="000000" w:sz="4" w:space="0"/>
              <w:left w:val="nil"/>
              <w:bottom w:val="single" w:color="000000" w:sz="4" w:space="0"/>
              <w:right w:val="single" w:color="auto" w:sz="4" w:space="0"/>
            </w:tcBorders>
            <w:vAlign w:val="center"/>
          </w:tcPr>
          <w:p w14:paraId="34A9D86A">
            <w:pPr>
              <w:keepNext w:val="0"/>
              <w:keepLines w:val="0"/>
              <w:pageBreakBefore w:val="0"/>
              <w:widowControl w:val="0"/>
              <w:kinsoku/>
              <w:wordWrap/>
              <w:overflowPunct/>
              <w:topLinePunct w:val="0"/>
              <w:autoSpaceDE/>
              <w:autoSpaceDN w:val="0"/>
              <w:bidi w:val="0"/>
              <w:adjustRightInd/>
              <w:snapToGrid/>
              <w:spacing w:line="240" w:lineRule="auto"/>
              <w:jc w:val="center"/>
              <w:textAlignment w:val="auto"/>
              <w:rPr>
                <w:rFonts w:hint="default" w:ascii="宋体" w:hAnsi="宋体" w:cs="宋体"/>
                <w:b w:val="0"/>
                <w:bCs w:val="0"/>
                <w:color w:val="auto"/>
                <w:szCs w:val="21"/>
                <w:highlight w:val="none"/>
                <w:lang w:val="en-US" w:eastAsia="zh-CN"/>
              </w:rPr>
            </w:pPr>
            <w:r>
              <w:rPr>
                <w:rFonts w:hint="eastAsia" w:ascii="宋体" w:hAnsi="宋体" w:cs="宋体"/>
                <w:b w:val="0"/>
                <w:bCs w:val="0"/>
                <w:color w:val="auto"/>
                <w:szCs w:val="21"/>
                <w:highlight w:val="none"/>
                <w:lang w:val="en-US" w:eastAsia="zh-CN"/>
              </w:rPr>
              <w:t>设备品牌</w:t>
            </w:r>
          </w:p>
        </w:tc>
        <w:tc>
          <w:tcPr>
            <w:tcW w:w="2741" w:type="dxa"/>
            <w:tcBorders>
              <w:top w:val="single" w:color="auto" w:sz="4" w:space="0"/>
              <w:left w:val="single" w:color="auto" w:sz="4" w:space="0"/>
              <w:bottom w:val="single" w:color="auto" w:sz="4" w:space="0"/>
              <w:right w:val="single" w:color="auto" w:sz="4" w:space="0"/>
            </w:tcBorders>
            <w:vAlign w:val="center"/>
          </w:tcPr>
          <w:p w14:paraId="516D7044">
            <w:pPr>
              <w:keepNext w:val="0"/>
              <w:keepLines w:val="0"/>
              <w:pageBreakBefore w:val="0"/>
              <w:widowControl w:val="0"/>
              <w:kinsoku/>
              <w:wordWrap/>
              <w:overflowPunct/>
              <w:topLinePunct w:val="0"/>
              <w:autoSpaceDE/>
              <w:autoSpaceDN w:val="0"/>
              <w:bidi w:val="0"/>
              <w:adjustRightInd/>
              <w:snapToGrid/>
              <w:spacing w:line="240" w:lineRule="auto"/>
              <w:jc w:val="center"/>
              <w:textAlignment w:val="auto"/>
              <w:rPr>
                <w:rFonts w:hint="eastAsia" w:ascii="宋体" w:hAnsi="宋体" w:cs="宋体"/>
                <w:color w:val="auto"/>
                <w:szCs w:val="21"/>
                <w:highlight w:val="none"/>
              </w:rPr>
            </w:pPr>
            <w:r>
              <w:rPr>
                <w:rFonts w:hint="eastAsia" w:ascii="宋体" w:hAnsi="宋体" w:cs="宋体"/>
                <w:color w:val="auto"/>
                <w:szCs w:val="21"/>
                <w:highlight w:val="none"/>
              </w:rPr>
              <w:t>由投标人提供</w:t>
            </w:r>
          </w:p>
        </w:tc>
        <w:tc>
          <w:tcPr>
            <w:tcW w:w="1637" w:type="dxa"/>
            <w:tcBorders>
              <w:top w:val="single" w:color="auto" w:sz="4" w:space="0"/>
              <w:left w:val="single" w:color="auto" w:sz="4" w:space="0"/>
              <w:bottom w:val="single" w:color="auto" w:sz="4" w:space="0"/>
              <w:right w:val="single" w:color="auto" w:sz="4" w:space="0"/>
            </w:tcBorders>
            <w:vAlign w:val="center"/>
          </w:tcPr>
          <w:p w14:paraId="273F7845">
            <w:pPr>
              <w:keepNext w:val="0"/>
              <w:keepLines w:val="0"/>
              <w:pageBreakBefore w:val="0"/>
              <w:kinsoku/>
              <w:wordWrap/>
              <w:overflowPunct/>
              <w:topLinePunct w:val="0"/>
              <w:autoSpaceDE/>
              <w:autoSpaceDN w:val="0"/>
              <w:bidi w:val="0"/>
              <w:adjustRightInd w:val="0"/>
              <w:snapToGrid w:val="0"/>
              <w:spacing w:line="240" w:lineRule="auto"/>
              <w:jc w:val="center"/>
              <w:textAlignment w:val="auto"/>
              <w:rPr>
                <w:rFonts w:hint="eastAsia" w:ascii="宋体" w:hAnsi="宋体" w:cs="宋体"/>
                <w:b w:val="0"/>
                <w:bCs w:val="0"/>
                <w:color w:val="auto"/>
                <w:szCs w:val="21"/>
                <w:highlight w:val="none"/>
              </w:rPr>
            </w:pPr>
          </w:p>
        </w:tc>
        <w:tc>
          <w:tcPr>
            <w:tcW w:w="1254" w:type="dxa"/>
            <w:tcBorders>
              <w:top w:val="single" w:color="auto" w:sz="4" w:space="0"/>
              <w:left w:val="single" w:color="auto" w:sz="4" w:space="0"/>
              <w:bottom w:val="single" w:color="auto" w:sz="4" w:space="0"/>
              <w:right w:val="single" w:color="auto" w:sz="4" w:space="0"/>
            </w:tcBorders>
            <w:vAlign w:val="center"/>
          </w:tcPr>
          <w:p w14:paraId="11EE5D69">
            <w:pPr>
              <w:keepNext w:val="0"/>
              <w:keepLines w:val="0"/>
              <w:pageBreakBefore w:val="0"/>
              <w:kinsoku/>
              <w:wordWrap/>
              <w:overflowPunct/>
              <w:topLinePunct w:val="0"/>
              <w:autoSpaceDE/>
              <w:autoSpaceDN w:val="0"/>
              <w:bidi w:val="0"/>
              <w:adjustRightInd w:val="0"/>
              <w:snapToGrid w:val="0"/>
              <w:spacing w:line="240" w:lineRule="auto"/>
              <w:jc w:val="center"/>
              <w:textAlignment w:val="auto"/>
              <w:rPr>
                <w:rFonts w:hint="eastAsia" w:ascii="宋体" w:hAnsi="宋体" w:cs="宋体"/>
                <w:b w:val="0"/>
                <w:bCs w:val="0"/>
                <w:color w:val="auto"/>
                <w:szCs w:val="21"/>
                <w:highlight w:val="none"/>
              </w:rPr>
            </w:pPr>
          </w:p>
        </w:tc>
        <w:tc>
          <w:tcPr>
            <w:tcW w:w="1254" w:type="dxa"/>
            <w:tcBorders>
              <w:top w:val="single" w:color="auto" w:sz="4" w:space="0"/>
              <w:left w:val="single" w:color="auto" w:sz="4" w:space="0"/>
              <w:bottom w:val="single" w:color="auto" w:sz="4" w:space="0"/>
              <w:right w:val="single" w:color="auto" w:sz="4" w:space="0"/>
            </w:tcBorders>
            <w:vAlign w:val="center"/>
          </w:tcPr>
          <w:p w14:paraId="1CBCF3A0">
            <w:pPr>
              <w:keepNext w:val="0"/>
              <w:keepLines w:val="0"/>
              <w:pageBreakBefore w:val="0"/>
              <w:kinsoku/>
              <w:wordWrap/>
              <w:overflowPunct/>
              <w:topLinePunct w:val="0"/>
              <w:autoSpaceDE/>
              <w:autoSpaceDN w:val="0"/>
              <w:bidi w:val="0"/>
              <w:adjustRightInd w:val="0"/>
              <w:snapToGrid w:val="0"/>
              <w:spacing w:line="240" w:lineRule="auto"/>
              <w:jc w:val="center"/>
              <w:textAlignment w:val="auto"/>
              <w:rPr>
                <w:rFonts w:hint="eastAsia" w:ascii="宋体" w:hAnsi="宋体" w:cs="宋体"/>
                <w:b w:val="0"/>
                <w:bCs w:val="0"/>
                <w:color w:val="auto"/>
                <w:szCs w:val="21"/>
                <w:highlight w:val="none"/>
              </w:rPr>
            </w:pPr>
          </w:p>
        </w:tc>
      </w:tr>
      <w:tr w14:paraId="07EF94BA">
        <w:tblPrEx>
          <w:tblCellMar>
            <w:top w:w="0" w:type="dxa"/>
            <w:left w:w="108" w:type="dxa"/>
            <w:bottom w:w="0" w:type="dxa"/>
            <w:right w:w="108" w:type="dxa"/>
          </w:tblCellMar>
        </w:tblPrEx>
        <w:trPr>
          <w:trHeight w:val="468" w:hRule="atLeast"/>
          <w:jc w:val="center"/>
        </w:trPr>
        <w:tc>
          <w:tcPr>
            <w:tcW w:w="710" w:type="dxa"/>
            <w:tcBorders>
              <w:top w:val="single" w:color="000000" w:sz="4" w:space="0"/>
              <w:left w:val="single" w:color="000000" w:sz="4" w:space="0"/>
              <w:bottom w:val="single" w:color="000000" w:sz="4" w:space="0"/>
              <w:right w:val="single" w:color="000000" w:sz="4" w:space="0"/>
            </w:tcBorders>
            <w:vAlign w:val="center"/>
          </w:tcPr>
          <w:p w14:paraId="33FCA19B">
            <w:pPr>
              <w:keepNext w:val="0"/>
              <w:keepLines w:val="0"/>
              <w:pageBreakBefore w:val="0"/>
              <w:widowControl/>
              <w:numPr>
                <w:ilvl w:val="0"/>
                <w:numId w:val="11"/>
              </w:numPr>
              <w:kinsoku/>
              <w:wordWrap/>
              <w:overflowPunct/>
              <w:topLinePunct w:val="0"/>
              <w:autoSpaceDE/>
              <w:autoSpaceDN w:val="0"/>
              <w:bidi w:val="0"/>
              <w:adjustRightInd w:val="0"/>
              <w:snapToGrid w:val="0"/>
              <w:spacing w:line="240" w:lineRule="auto"/>
              <w:ind w:left="425" w:leftChars="0" w:hanging="425" w:firstLineChars="0"/>
              <w:jc w:val="center"/>
              <w:textAlignment w:val="auto"/>
              <w:rPr>
                <w:rFonts w:hint="eastAsia" w:ascii="宋体" w:hAnsi="宋体" w:cs="宋体"/>
                <w:b w:val="0"/>
                <w:bCs w:val="0"/>
                <w:color w:val="auto"/>
                <w:kern w:val="2"/>
                <w:sz w:val="21"/>
                <w:szCs w:val="21"/>
                <w:highlight w:val="none"/>
                <w:lang w:val="en-US" w:eastAsia="zh-CN" w:bidi="ar-SA"/>
              </w:rPr>
            </w:pPr>
          </w:p>
        </w:tc>
        <w:tc>
          <w:tcPr>
            <w:tcW w:w="1606" w:type="dxa"/>
            <w:tcBorders>
              <w:top w:val="single" w:color="000000" w:sz="4" w:space="0"/>
              <w:left w:val="nil"/>
              <w:bottom w:val="single" w:color="000000" w:sz="4" w:space="0"/>
              <w:right w:val="single" w:color="auto" w:sz="4" w:space="0"/>
            </w:tcBorders>
            <w:vAlign w:val="center"/>
          </w:tcPr>
          <w:p w14:paraId="77C92C2A">
            <w:pPr>
              <w:keepNext w:val="0"/>
              <w:keepLines w:val="0"/>
              <w:pageBreakBefore w:val="0"/>
              <w:widowControl w:val="0"/>
              <w:kinsoku/>
              <w:wordWrap/>
              <w:overflowPunct/>
              <w:topLinePunct w:val="0"/>
              <w:autoSpaceDE/>
              <w:autoSpaceDN w:val="0"/>
              <w:bidi w:val="0"/>
              <w:adjustRightInd/>
              <w:snapToGrid/>
              <w:spacing w:line="240" w:lineRule="auto"/>
              <w:jc w:val="center"/>
              <w:textAlignment w:val="auto"/>
              <w:rPr>
                <w:rFonts w:hint="default" w:ascii="宋体" w:hAnsi="宋体" w:cs="宋体"/>
                <w:b w:val="0"/>
                <w:bCs w:val="0"/>
                <w:color w:val="auto"/>
                <w:szCs w:val="21"/>
                <w:highlight w:val="none"/>
                <w:lang w:val="en-US" w:eastAsia="zh-CN"/>
              </w:rPr>
            </w:pPr>
            <w:r>
              <w:rPr>
                <w:rFonts w:hint="eastAsia" w:ascii="宋体" w:hAnsi="宋体" w:cs="宋体"/>
                <w:b w:val="0"/>
                <w:bCs w:val="0"/>
                <w:color w:val="auto"/>
                <w:szCs w:val="21"/>
                <w:highlight w:val="none"/>
                <w:lang w:eastAsia="zh-CN"/>
              </w:rPr>
              <w:t>▲</w:t>
            </w:r>
            <w:r>
              <w:rPr>
                <w:rFonts w:hint="eastAsia" w:ascii="宋体" w:hAnsi="宋体" w:cs="宋体"/>
                <w:b w:val="0"/>
                <w:bCs w:val="0"/>
                <w:color w:val="auto"/>
                <w:szCs w:val="21"/>
                <w:highlight w:val="none"/>
                <w:lang w:val="en-US" w:eastAsia="zh-CN"/>
              </w:rPr>
              <w:t>安全认证</w:t>
            </w:r>
          </w:p>
        </w:tc>
        <w:tc>
          <w:tcPr>
            <w:tcW w:w="2741" w:type="dxa"/>
            <w:tcBorders>
              <w:top w:val="single" w:color="auto" w:sz="4" w:space="0"/>
              <w:left w:val="single" w:color="auto" w:sz="4" w:space="0"/>
              <w:bottom w:val="single" w:color="auto" w:sz="4" w:space="0"/>
              <w:right w:val="single" w:color="auto" w:sz="4" w:space="0"/>
            </w:tcBorders>
            <w:vAlign w:val="center"/>
          </w:tcPr>
          <w:p w14:paraId="64C91AAD">
            <w:pPr>
              <w:keepNext w:val="0"/>
              <w:keepLines w:val="0"/>
              <w:pageBreakBefore w:val="0"/>
              <w:widowControl w:val="0"/>
              <w:kinsoku/>
              <w:wordWrap/>
              <w:overflowPunct/>
              <w:topLinePunct w:val="0"/>
              <w:autoSpaceDE/>
              <w:autoSpaceDN w:val="0"/>
              <w:bidi w:val="0"/>
              <w:adjustRightInd/>
              <w:snapToGrid/>
              <w:spacing w:line="240" w:lineRule="auto"/>
              <w:jc w:val="center"/>
              <w:textAlignment w:val="auto"/>
              <w:rPr>
                <w:rFonts w:hint="default" w:ascii="宋体" w:hAnsi="宋体" w:eastAsia="宋体" w:cs="宋体"/>
                <w:color w:val="auto"/>
                <w:szCs w:val="21"/>
                <w:highlight w:val="none"/>
                <w:lang w:val="en-US" w:eastAsia="zh-CN"/>
              </w:rPr>
            </w:pPr>
            <w:r>
              <w:rPr>
                <w:rFonts w:hint="eastAsia" w:ascii="Arial" w:hAnsi="宋体" w:cs="Arial"/>
                <w:sz w:val="21"/>
                <w:szCs w:val="21"/>
                <w:highlight w:val="none"/>
                <w:lang w:val="en-US" w:eastAsia="zh-CN"/>
              </w:rPr>
              <w:t>需获得ARL（CERTIFICATE OF COMPLIANCE）认证</w:t>
            </w:r>
          </w:p>
        </w:tc>
        <w:tc>
          <w:tcPr>
            <w:tcW w:w="1637" w:type="dxa"/>
            <w:tcBorders>
              <w:top w:val="single" w:color="auto" w:sz="4" w:space="0"/>
              <w:left w:val="single" w:color="auto" w:sz="4" w:space="0"/>
              <w:bottom w:val="single" w:color="auto" w:sz="4" w:space="0"/>
              <w:right w:val="single" w:color="auto" w:sz="4" w:space="0"/>
            </w:tcBorders>
            <w:vAlign w:val="center"/>
          </w:tcPr>
          <w:p w14:paraId="25EED76F">
            <w:pPr>
              <w:keepNext w:val="0"/>
              <w:keepLines w:val="0"/>
              <w:pageBreakBefore w:val="0"/>
              <w:kinsoku/>
              <w:wordWrap/>
              <w:overflowPunct/>
              <w:topLinePunct w:val="0"/>
              <w:autoSpaceDE/>
              <w:autoSpaceDN w:val="0"/>
              <w:bidi w:val="0"/>
              <w:adjustRightInd w:val="0"/>
              <w:snapToGrid w:val="0"/>
              <w:spacing w:line="240" w:lineRule="auto"/>
              <w:jc w:val="center"/>
              <w:textAlignment w:val="auto"/>
              <w:rPr>
                <w:rFonts w:hint="eastAsia" w:ascii="宋体" w:hAnsi="宋体" w:cs="宋体"/>
                <w:b w:val="0"/>
                <w:bCs w:val="0"/>
                <w:color w:val="auto"/>
                <w:szCs w:val="21"/>
                <w:highlight w:val="none"/>
              </w:rPr>
            </w:pPr>
          </w:p>
        </w:tc>
        <w:tc>
          <w:tcPr>
            <w:tcW w:w="1254" w:type="dxa"/>
            <w:tcBorders>
              <w:top w:val="single" w:color="auto" w:sz="4" w:space="0"/>
              <w:left w:val="single" w:color="auto" w:sz="4" w:space="0"/>
              <w:bottom w:val="single" w:color="auto" w:sz="4" w:space="0"/>
              <w:right w:val="single" w:color="auto" w:sz="4" w:space="0"/>
            </w:tcBorders>
            <w:vAlign w:val="center"/>
          </w:tcPr>
          <w:p w14:paraId="7717A95E">
            <w:pPr>
              <w:keepNext w:val="0"/>
              <w:keepLines w:val="0"/>
              <w:pageBreakBefore w:val="0"/>
              <w:kinsoku/>
              <w:wordWrap/>
              <w:overflowPunct/>
              <w:topLinePunct w:val="0"/>
              <w:autoSpaceDE/>
              <w:autoSpaceDN w:val="0"/>
              <w:bidi w:val="0"/>
              <w:adjustRightInd w:val="0"/>
              <w:snapToGrid w:val="0"/>
              <w:spacing w:line="240" w:lineRule="auto"/>
              <w:jc w:val="center"/>
              <w:textAlignment w:val="auto"/>
              <w:rPr>
                <w:rFonts w:hint="eastAsia" w:ascii="宋体" w:hAnsi="宋体" w:cs="宋体"/>
                <w:b w:val="0"/>
                <w:bCs w:val="0"/>
                <w:color w:val="auto"/>
                <w:szCs w:val="21"/>
                <w:highlight w:val="none"/>
              </w:rPr>
            </w:pPr>
          </w:p>
        </w:tc>
        <w:tc>
          <w:tcPr>
            <w:tcW w:w="1254" w:type="dxa"/>
            <w:tcBorders>
              <w:top w:val="single" w:color="auto" w:sz="4" w:space="0"/>
              <w:left w:val="single" w:color="auto" w:sz="4" w:space="0"/>
              <w:bottom w:val="single" w:color="auto" w:sz="4" w:space="0"/>
              <w:right w:val="single" w:color="auto" w:sz="4" w:space="0"/>
            </w:tcBorders>
            <w:vAlign w:val="center"/>
          </w:tcPr>
          <w:p w14:paraId="605DDA3A">
            <w:pPr>
              <w:keepNext w:val="0"/>
              <w:keepLines w:val="0"/>
              <w:pageBreakBefore w:val="0"/>
              <w:kinsoku/>
              <w:wordWrap/>
              <w:overflowPunct/>
              <w:topLinePunct w:val="0"/>
              <w:autoSpaceDE/>
              <w:autoSpaceDN w:val="0"/>
              <w:bidi w:val="0"/>
              <w:adjustRightInd w:val="0"/>
              <w:snapToGrid w:val="0"/>
              <w:spacing w:line="240" w:lineRule="auto"/>
              <w:jc w:val="center"/>
              <w:textAlignment w:val="auto"/>
              <w:rPr>
                <w:rFonts w:hint="eastAsia" w:ascii="宋体" w:hAnsi="宋体" w:cs="宋体"/>
                <w:b w:val="0"/>
                <w:bCs w:val="0"/>
                <w:color w:val="auto"/>
                <w:szCs w:val="21"/>
                <w:highlight w:val="none"/>
              </w:rPr>
            </w:pPr>
          </w:p>
        </w:tc>
      </w:tr>
    </w:tbl>
    <w:p w14:paraId="14C4B3DC">
      <w:pPr>
        <w:keepNext w:val="0"/>
        <w:keepLines w:val="0"/>
        <w:pageBreakBefore w:val="0"/>
        <w:widowControl w:val="0"/>
        <w:kinsoku/>
        <w:wordWrap/>
        <w:overflowPunct/>
        <w:topLinePunct w:val="0"/>
        <w:autoSpaceDE/>
        <w:autoSpaceDN/>
        <w:bidi w:val="0"/>
        <w:adjustRightInd/>
        <w:snapToGrid w:val="0"/>
        <w:spacing w:line="360" w:lineRule="auto"/>
        <w:textAlignment w:val="auto"/>
        <w:rPr>
          <w:rFonts w:hint="eastAsia"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注：</w:t>
      </w:r>
    </w:p>
    <w:p w14:paraId="416235C2">
      <w:pPr>
        <w:keepNext w:val="0"/>
        <w:keepLines w:val="0"/>
        <w:pageBreakBefore w:val="0"/>
        <w:widowControl w:val="0"/>
        <w:kinsoku/>
        <w:wordWrap/>
        <w:overflowPunct/>
        <w:topLinePunct w:val="0"/>
        <w:autoSpaceDE/>
        <w:autoSpaceDN/>
        <w:bidi w:val="0"/>
        <w:adjustRightInd/>
        <w:snapToGrid w:val="0"/>
        <w:spacing w:line="360" w:lineRule="auto"/>
        <w:textAlignment w:val="auto"/>
        <w:rPr>
          <w:rFonts w:hint="eastAsia" w:ascii="宋体" w:hAnsi="宋体" w:cs="宋体"/>
          <w:color w:val="auto"/>
          <w:szCs w:val="21"/>
          <w:highlight w:val="none"/>
        </w:rPr>
      </w:pPr>
      <w:r>
        <w:rPr>
          <w:rFonts w:hint="eastAsia" w:ascii="宋体" w:hAnsi="宋体" w:cs="宋体"/>
          <w:color w:val="auto"/>
          <w:szCs w:val="21"/>
          <w:highlight w:val="none"/>
        </w:rPr>
        <w:t>①“</w:t>
      </w:r>
      <w:r>
        <w:rPr>
          <w:rFonts w:hint="eastAsia" w:ascii="宋体" w:hAnsi="宋体" w:cs="宋体"/>
          <w:b/>
          <w:color w:val="auto"/>
          <w:szCs w:val="21"/>
          <w:highlight w:val="none"/>
          <w:lang w:eastAsia="zh-CN"/>
        </w:rPr>
        <w:t>▲</w:t>
      </w:r>
      <w:r>
        <w:rPr>
          <w:rFonts w:hint="eastAsia" w:ascii="宋体" w:hAnsi="宋体" w:cs="宋体"/>
          <w:color w:val="auto"/>
          <w:szCs w:val="21"/>
          <w:highlight w:val="none"/>
        </w:rPr>
        <w:t>”表示为必须响应项，否则将导致无效标</w:t>
      </w:r>
      <w:r>
        <w:rPr>
          <w:rFonts w:hint="eastAsia" w:ascii="宋体" w:hAnsi="宋体" w:cs="宋体"/>
          <w:color w:val="auto"/>
          <w:szCs w:val="21"/>
          <w:highlight w:val="none"/>
          <w:lang w:eastAsia="zh-CN"/>
        </w:rPr>
        <w:t>，</w:t>
      </w:r>
      <w:r>
        <w:rPr>
          <w:rFonts w:hint="eastAsia" w:ascii="宋体" w:hAnsi="宋体" w:cs="宋体"/>
          <w:color w:val="auto"/>
          <w:szCs w:val="21"/>
          <w:highlight w:val="none"/>
        </w:rPr>
        <w:t>本页加盖投标人公章即视为响应。</w:t>
      </w:r>
    </w:p>
    <w:p w14:paraId="4412CD80">
      <w:pPr>
        <w:rPr>
          <w:color w:val="auto"/>
          <w:highlight w:val="none"/>
        </w:rPr>
      </w:pPr>
      <w:r>
        <w:rPr>
          <w:rFonts w:hint="eastAsia" w:ascii="宋体" w:hAnsi="宋体" w:cs="宋体"/>
          <w:color w:val="auto"/>
          <w:szCs w:val="21"/>
          <w:highlight w:val="none"/>
        </w:rPr>
        <w:t>②“</w:t>
      </w:r>
      <w:r>
        <w:rPr>
          <w:rFonts w:hint="eastAsia" w:ascii="宋体" w:hAnsi="宋体" w:cs="宋体"/>
          <w:color w:val="auto"/>
          <w:szCs w:val="21"/>
          <w:highlight w:val="none"/>
          <w:lang w:eastAsia="zh-CN"/>
        </w:rPr>
        <w:t>★</w:t>
      </w:r>
      <w:r>
        <w:rPr>
          <w:rFonts w:hint="eastAsia" w:ascii="宋体" w:hAnsi="宋体" w:cs="宋体"/>
          <w:color w:val="auto"/>
          <w:szCs w:val="21"/>
          <w:highlight w:val="none"/>
        </w:rPr>
        <w:t>”表示为重要响应项，需提供相应的制造商盖章证明文件/说明。</w:t>
      </w:r>
    </w:p>
    <w:p w14:paraId="4A704FD8">
      <w:pPr>
        <w:snapToGrid w:val="0"/>
        <w:spacing w:before="50" w:after="120" w:afterLines="50"/>
        <w:jc w:val="left"/>
        <w:rPr>
          <w:rFonts w:ascii="宋体" w:hAnsi="宋体" w:cs="宋体"/>
          <w:b/>
          <w:spacing w:val="20"/>
          <w:sz w:val="24"/>
          <w:highlight w:val="none"/>
        </w:rPr>
      </w:pPr>
    </w:p>
    <w:p w14:paraId="274ED196">
      <w:pPr>
        <w:snapToGrid w:val="0"/>
        <w:spacing w:before="50" w:after="120" w:afterLines="50"/>
        <w:jc w:val="left"/>
        <w:rPr>
          <w:rFonts w:ascii="宋体" w:hAnsi="宋体" w:cs="宋体"/>
          <w:b/>
          <w:spacing w:val="20"/>
          <w:sz w:val="24"/>
          <w:highlight w:val="none"/>
        </w:rPr>
      </w:pPr>
      <w:r>
        <w:rPr>
          <w:rFonts w:hint="eastAsia" w:ascii="宋体" w:hAnsi="宋体" w:cs="宋体"/>
          <w:b/>
          <w:spacing w:val="20"/>
          <w:sz w:val="24"/>
          <w:highlight w:val="none"/>
        </w:rPr>
        <w:t>法定代表人签字（或盖章）：            投标人（盖章）：</w:t>
      </w:r>
    </w:p>
    <w:p w14:paraId="04EC403A">
      <w:pPr>
        <w:snapToGrid w:val="0"/>
        <w:spacing w:before="50" w:after="120" w:afterLines="50"/>
        <w:jc w:val="left"/>
        <w:rPr>
          <w:rFonts w:ascii="宋体" w:hAnsi="宋体" w:cs="宋体"/>
          <w:b/>
          <w:sz w:val="24"/>
          <w:szCs w:val="20"/>
          <w:highlight w:val="none"/>
        </w:rPr>
      </w:pPr>
    </w:p>
    <w:p w14:paraId="07515DB9">
      <w:pPr>
        <w:rPr>
          <w:rFonts w:hint="eastAsia" w:ascii="宋体" w:hAnsi="宋体" w:cs="宋体"/>
          <w:b/>
          <w:sz w:val="24"/>
          <w:szCs w:val="20"/>
          <w:highlight w:val="none"/>
        </w:rPr>
      </w:pPr>
      <w:r>
        <w:rPr>
          <w:rFonts w:hint="eastAsia" w:ascii="宋体" w:hAnsi="宋体" w:cs="宋体"/>
          <w:b/>
          <w:sz w:val="24"/>
          <w:szCs w:val="20"/>
          <w:highlight w:val="none"/>
        </w:rPr>
        <w:t>日期：  _____年___月___日</w:t>
      </w:r>
    </w:p>
    <w:p w14:paraId="0047B285">
      <w:pPr>
        <w:rPr>
          <w:rFonts w:hint="eastAsia" w:ascii="宋体" w:hAnsi="宋体" w:cs="宋体"/>
          <w:b w:val="0"/>
          <w:bCs w:val="0"/>
          <w:sz w:val="24"/>
          <w:highlight w:val="none"/>
        </w:rPr>
      </w:pPr>
      <w:r>
        <w:rPr>
          <w:rFonts w:hint="eastAsia" w:ascii="宋体" w:hAnsi="宋体" w:cs="宋体"/>
          <w:b w:val="0"/>
          <w:bCs w:val="0"/>
          <w:sz w:val="24"/>
          <w:highlight w:val="none"/>
        </w:rPr>
        <w:br w:type="page"/>
      </w:r>
    </w:p>
    <w:p w14:paraId="2267FCB8">
      <w:pPr>
        <w:pStyle w:val="2"/>
        <w:numPr>
          <w:ilvl w:val="0"/>
          <w:numId w:val="4"/>
        </w:numPr>
        <w:ind w:left="425" w:leftChars="0" w:hanging="425" w:firstLineChars="0"/>
        <w:jc w:val="center"/>
        <w:rPr>
          <w:rFonts w:hint="eastAsia" w:ascii="宋体" w:hAnsi="宋体" w:eastAsia="宋体" w:cs="宋体"/>
          <w:b/>
          <w:color w:val="auto"/>
          <w:sz w:val="24"/>
          <w:highlight w:val="none"/>
        </w:rPr>
      </w:pPr>
      <w:r>
        <w:rPr>
          <w:rFonts w:hint="eastAsia" w:ascii="宋体" w:hAnsi="宋体" w:eastAsia="宋体" w:cs="宋体"/>
          <w:b/>
          <w:color w:val="auto"/>
          <w:sz w:val="24"/>
          <w:highlight w:val="none"/>
          <w:lang w:val="en-US" w:eastAsia="zh-CN"/>
        </w:rPr>
        <w:t>中压紫外线</w:t>
      </w:r>
      <w:r>
        <w:rPr>
          <w:rFonts w:hint="eastAsia" w:ascii="宋体" w:hAnsi="宋体" w:eastAsia="宋体" w:cs="宋体"/>
          <w:b/>
          <w:color w:val="auto"/>
          <w:sz w:val="24"/>
          <w:highlight w:val="none"/>
        </w:rPr>
        <w:t>参数响应表</w:t>
      </w:r>
    </w:p>
    <w:p w14:paraId="270B12BC">
      <w:pPr>
        <w:snapToGrid w:val="0"/>
        <w:spacing w:line="360" w:lineRule="auto"/>
        <w:rPr>
          <w:rFonts w:ascii="宋体" w:hAnsi="宋体" w:cs="宋体"/>
          <w:bCs/>
          <w:sz w:val="24"/>
          <w:highlight w:val="none"/>
        </w:rPr>
      </w:pPr>
      <w:r>
        <w:rPr>
          <w:rFonts w:hint="eastAsia" w:ascii="宋体" w:hAnsi="宋体" w:cs="宋体"/>
          <w:bCs/>
          <w:sz w:val="24"/>
          <w:highlight w:val="none"/>
        </w:rPr>
        <w:t>项目名称：</w:t>
      </w:r>
    </w:p>
    <w:p w14:paraId="2BFDF27D">
      <w:pPr>
        <w:snapToGrid w:val="0"/>
        <w:spacing w:line="360" w:lineRule="auto"/>
        <w:rPr>
          <w:rFonts w:hint="eastAsia" w:ascii="宋体" w:hAnsi="宋体" w:cs="宋体"/>
          <w:bCs/>
          <w:sz w:val="24"/>
          <w:highlight w:val="none"/>
        </w:rPr>
      </w:pPr>
      <w:r>
        <w:rPr>
          <w:rFonts w:hint="eastAsia" w:ascii="宋体" w:hAnsi="宋体" w:cs="宋体"/>
          <w:bCs/>
          <w:sz w:val="24"/>
          <w:highlight w:val="none"/>
        </w:rPr>
        <w:t>项目编号：</w:t>
      </w:r>
    </w:p>
    <w:tbl>
      <w:tblPr>
        <w:tblStyle w:val="54"/>
        <w:tblW w:w="9710" w:type="dxa"/>
        <w:jc w:val="center"/>
        <w:tblLayout w:type="fixed"/>
        <w:tblCellMar>
          <w:top w:w="0" w:type="dxa"/>
          <w:left w:w="108" w:type="dxa"/>
          <w:bottom w:w="0" w:type="dxa"/>
          <w:right w:w="108" w:type="dxa"/>
        </w:tblCellMar>
      </w:tblPr>
      <w:tblGrid>
        <w:gridCol w:w="710"/>
        <w:gridCol w:w="1649"/>
        <w:gridCol w:w="2714"/>
        <w:gridCol w:w="1663"/>
        <w:gridCol w:w="1487"/>
        <w:gridCol w:w="1487"/>
      </w:tblGrid>
      <w:tr w14:paraId="77FBAAC0">
        <w:tblPrEx>
          <w:tblCellMar>
            <w:top w:w="0" w:type="dxa"/>
            <w:left w:w="108" w:type="dxa"/>
            <w:bottom w:w="0" w:type="dxa"/>
            <w:right w:w="108" w:type="dxa"/>
          </w:tblCellMar>
        </w:tblPrEx>
        <w:trPr>
          <w:trHeight w:val="340" w:hRule="atLeast"/>
          <w:jc w:val="center"/>
        </w:trPr>
        <w:tc>
          <w:tcPr>
            <w:tcW w:w="710" w:type="dxa"/>
            <w:tcBorders>
              <w:top w:val="single" w:color="000000" w:sz="4" w:space="0"/>
              <w:left w:val="single" w:color="000000" w:sz="4" w:space="0"/>
              <w:bottom w:val="single" w:color="000000" w:sz="4" w:space="0"/>
              <w:right w:val="single" w:color="000000" w:sz="4" w:space="0"/>
            </w:tcBorders>
            <w:vAlign w:val="center"/>
          </w:tcPr>
          <w:p w14:paraId="61CDD6EC">
            <w:pPr>
              <w:keepNext w:val="0"/>
              <w:keepLines w:val="0"/>
              <w:pageBreakBefore w:val="0"/>
              <w:kinsoku/>
              <w:wordWrap/>
              <w:overflowPunct/>
              <w:topLinePunct w:val="0"/>
              <w:autoSpaceDE/>
              <w:autoSpaceDN w:val="0"/>
              <w:bidi w:val="0"/>
              <w:adjustRightInd w:val="0"/>
              <w:snapToGrid w:val="0"/>
              <w:spacing w:line="240" w:lineRule="auto"/>
              <w:jc w:val="center"/>
              <w:textAlignment w:val="auto"/>
              <w:rPr>
                <w:rFonts w:hint="eastAsia" w:ascii="宋体" w:hAnsi="宋体" w:cs="宋体"/>
                <w:color w:val="auto"/>
                <w:szCs w:val="21"/>
                <w:highlight w:val="none"/>
              </w:rPr>
            </w:pPr>
            <w:r>
              <w:rPr>
                <w:rFonts w:hint="eastAsia" w:ascii="宋体" w:hAnsi="宋体" w:cs="宋体"/>
                <w:color w:val="auto"/>
                <w:szCs w:val="21"/>
                <w:highlight w:val="none"/>
              </w:rPr>
              <w:t>序号</w:t>
            </w:r>
          </w:p>
        </w:tc>
        <w:tc>
          <w:tcPr>
            <w:tcW w:w="1649" w:type="dxa"/>
            <w:tcBorders>
              <w:top w:val="single" w:color="000000" w:sz="4" w:space="0"/>
              <w:left w:val="nil"/>
              <w:bottom w:val="single" w:color="000000" w:sz="4" w:space="0"/>
              <w:right w:val="single" w:color="auto" w:sz="4" w:space="0"/>
            </w:tcBorders>
            <w:vAlign w:val="center"/>
          </w:tcPr>
          <w:p w14:paraId="44EA83C3">
            <w:pPr>
              <w:keepNext w:val="0"/>
              <w:keepLines w:val="0"/>
              <w:pageBreakBefore w:val="0"/>
              <w:kinsoku/>
              <w:wordWrap/>
              <w:overflowPunct/>
              <w:topLinePunct w:val="0"/>
              <w:autoSpaceDE/>
              <w:autoSpaceDN w:val="0"/>
              <w:bidi w:val="0"/>
              <w:adjustRightInd w:val="0"/>
              <w:snapToGrid w:val="0"/>
              <w:spacing w:line="240" w:lineRule="auto"/>
              <w:jc w:val="center"/>
              <w:textAlignment w:val="auto"/>
              <w:rPr>
                <w:rFonts w:hint="eastAsia" w:ascii="宋体" w:hAnsi="宋体" w:cs="宋体"/>
                <w:color w:val="auto"/>
                <w:szCs w:val="21"/>
                <w:highlight w:val="none"/>
              </w:rPr>
            </w:pPr>
            <w:r>
              <w:rPr>
                <w:rFonts w:hint="eastAsia" w:ascii="宋体" w:hAnsi="宋体" w:cs="宋体"/>
                <w:color w:val="auto"/>
                <w:szCs w:val="21"/>
                <w:highlight w:val="none"/>
              </w:rPr>
              <w:t>技术内容</w:t>
            </w:r>
          </w:p>
        </w:tc>
        <w:tc>
          <w:tcPr>
            <w:tcW w:w="2714" w:type="dxa"/>
            <w:tcBorders>
              <w:top w:val="single" w:color="auto" w:sz="4" w:space="0"/>
              <w:left w:val="single" w:color="auto" w:sz="4" w:space="0"/>
              <w:bottom w:val="single" w:color="auto" w:sz="4" w:space="0"/>
              <w:right w:val="single" w:color="auto" w:sz="4" w:space="0"/>
            </w:tcBorders>
            <w:vAlign w:val="center"/>
          </w:tcPr>
          <w:p w14:paraId="00A494B2">
            <w:pPr>
              <w:keepNext w:val="0"/>
              <w:keepLines w:val="0"/>
              <w:pageBreakBefore w:val="0"/>
              <w:kinsoku/>
              <w:wordWrap/>
              <w:overflowPunct/>
              <w:topLinePunct w:val="0"/>
              <w:autoSpaceDE/>
              <w:autoSpaceDN w:val="0"/>
              <w:bidi w:val="0"/>
              <w:adjustRightInd w:val="0"/>
              <w:snapToGrid w:val="0"/>
              <w:spacing w:line="240" w:lineRule="auto"/>
              <w:jc w:val="center"/>
              <w:textAlignment w:val="auto"/>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招标</w:t>
            </w:r>
            <w:r>
              <w:rPr>
                <w:rFonts w:hint="eastAsia" w:ascii="宋体" w:hAnsi="宋体" w:cs="宋体"/>
                <w:color w:val="auto"/>
                <w:szCs w:val="21"/>
                <w:highlight w:val="none"/>
              </w:rPr>
              <w:t>设备</w:t>
            </w:r>
            <w:r>
              <w:rPr>
                <w:rFonts w:hint="eastAsia" w:ascii="宋体" w:hAnsi="宋体" w:cs="宋体"/>
                <w:color w:val="auto"/>
                <w:szCs w:val="21"/>
                <w:highlight w:val="none"/>
                <w:lang w:val="en-US" w:eastAsia="zh-CN"/>
              </w:rPr>
              <w:t>参数要求</w:t>
            </w:r>
          </w:p>
        </w:tc>
        <w:tc>
          <w:tcPr>
            <w:tcW w:w="1663" w:type="dxa"/>
            <w:tcBorders>
              <w:top w:val="single" w:color="auto" w:sz="4" w:space="0"/>
              <w:left w:val="single" w:color="auto" w:sz="4" w:space="0"/>
              <w:bottom w:val="single" w:color="auto" w:sz="4" w:space="0"/>
              <w:right w:val="single" w:color="auto" w:sz="4" w:space="0"/>
            </w:tcBorders>
            <w:vAlign w:val="center"/>
          </w:tcPr>
          <w:p w14:paraId="233A6752">
            <w:pPr>
              <w:keepNext w:val="0"/>
              <w:keepLines w:val="0"/>
              <w:pageBreakBefore w:val="0"/>
              <w:kinsoku/>
              <w:wordWrap/>
              <w:overflowPunct/>
              <w:topLinePunct w:val="0"/>
              <w:autoSpaceDE/>
              <w:autoSpaceDN w:val="0"/>
              <w:bidi w:val="0"/>
              <w:adjustRightInd w:val="0"/>
              <w:snapToGrid w:val="0"/>
              <w:spacing w:line="240" w:lineRule="auto"/>
              <w:jc w:val="center"/>
              <w:textAlignment w:val="auto"/>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投标设备参数</w:t>
            </w:r>
          </w:p>
        </w:tc>
        <w:tc>
          <w:tcPr>
            <w:tcW w:w="1487" w:type="dxa"/>
            <w:tcBorders>
              <w:top w:val="single" w:color="auto" w:sz="4" w:space="0"/>
              <w:left w:val="single" w:color="auto" w:sz="4" w:space="0"/>
              <w:bottom w:val="single" w:color="auto" w:sz="4" w:space="0"/>
              <w:right w:val="single" w:color="auto" w:sz="4" w:space="0"/>
            </w:tcBorders>
            <w:vAlign w:val="center"/>
          </w:tcPr>
          <w:p w14:paraId="72861E7B">
            <w:pPr>
              <w:keepNext w:val="0"/>
              <w:keepLines w:val="0"/>
              <w:pageBreakBefore w:val="0"/>
              <w:kinsoku/>
              <w:wordWrap/>
              <w:overflowPunct/>
              <w:topLinePunct w:val="0"/>
              <w:autoSpaceDE/>
              <w:autoSpaceDN w:val="0"/>
              <w:bidi w:val="0"/>
              <w:adjustRightInd w:val="0"/>
              <w:snapToGrid w:val="0"/>
              <w:spacing w:line="240" w:lineRule="auto"/>
              <w:jc w:val="center"/>
              <w:textAlignment w:val="auto"/>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投标产品品牌型号</w:t>
            </w:r>
          </w:p>
        </w:tc>
        <w:tc>
          <w:tcPr>
            <w:tcW w:w="1487" w:type="dxa"/>
            <w:tcBorders>
              <w:top w:val="single" w:color="auto" w:sz="4" w:space="0"/>
              <w:left w:val="single" w:color="auto" w:sz="4" w:space="0"/>
              <w:bottom w:val="single" w:color="auto" w:sz="4" w:space="0"/>
              <w:right w:val="single" w:color="auto" w:sz="4" w:space="0"/>
            </w:tcBorders>
            <w:vAlign w:val="center"/>
          </w:tcPr>
          <w:p w14:paraId="2A944DBE">
            <w:pPr>
              <w:keepNext w:val="0"/>
              <w:keepLines w:val="0"/>
              <w:pageBreakBefore w:val="0"/>
              <w:kinsoku/>
              <w:wordWrap/>
              <w:overflowPunct/>
              <w:topLinePunct w:val="0"/>
              <w:autoSpaceDE/>
              <w:autoSpaceDN w:val="0"/>
              <w:bidi w:val="0"/>
              <w:adjustRightInd w:val="0"/>
              <w:snapToGrid w:val="0"/>
              <w:spacing w:line="240" w:lineRule="auto"/>
              <w:jc w:val="center"/>
              <w:textAlignment w:val="auto"/>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偏离情况</w:t>
            </w:r>
          </w:p>
        </w:tc>
      </w:tr>
      <w:tr w14:paraId="0EB314E5">
        <w:tblPrEx>
          <w:tblCellMar>
            <w:top w:w="0" w:type="dxa"/>
            <w:left w:w="108" w:type="dxa"/>
            <w:bottom w:w="0" w:type="dxa"/>
            <w:right w:w="108" w:type="dxa"/>
          </w:tblCellMar>
        </w:tblPrEx>
        <w:trPr>
          <w:trHeight w:val="468" w:hRule="atLeast"/>
          <w:jc w:val="center"/>
        </w:trPr>
        <w:tc>
          <w:tcPr>
            <w:tcW w:w="710" w:type="dxa"/>
            <w:tcBorders>
              <w:top w:val="single" w:color="000000" w:sz="4" w:space="0"/>
              <w:left w:val="single" w:color="000000" w:sz="4" w:space="0"/>
              <w:bottom w:val="single" w:color="000000" w:sz="4" w:space="0"/>
              <w:right w:val="single" w:color="000000" w:sz="4" w:space="0"/>
            </w:tcBorders>
            <w:vAlign w:val="center"/>
          </w:tcPr>
          <w:p w14:paraId="59B96287">
            <w:pPr>
              <w:keepNext w:val="0"/>
              <w:keepLines w:val="0"/>
              <w:pageBreakBefore w:val="0"/>
              <w:widowControl/>
              <w:numPr>
                <w:ilvl w:val="0"/>
                <w:numId w:val="12"/>
              </w:numPr>
              <w:kinsoku/>
              <w:wordWrap/>
              <w:overflowPunct/>
              <w:topLinePunct w:val="0"/>
              <w:autoSpaceDE/>
              <w:autoSpaceDN w:val="0"/>
              <w:bidi w:val="0"/>
              <w:adjustRightInd w:val="0"/>
              <w:snapToGrid w:val="0"/>
              <w:spacing w:line="240" w:lineRule="auto"/>
              <w:ind w:left="425" w:leftChars="0" w:hanging="425" w:firstLineChars="0"/>
              <w:jc w:val="center"/>
              <w:textAlignment w:val="auto"/>
              <w:rPr>
                <w:rFonts w:hint="eastAsia" w:ascii="宋体" w:hAnsi="宋体" w:cs="宋体"/>
                <w:b w:val="0"/>
                <w:bCs w:val="0"/>
                <w:color w:val="auto"/>
                <w:szCs w:val="21"/>
                <w:highlight w:val="none"/>
              </w:rPr>
            </w:pPr>
          </w:p>
        </w:tc>
        <w:tc>
          <w:tcPr>
            <w:tcW w:w="1649" w:type="dxa"/>
            <w:tcBorders>
              <w:top w:val="single" w:color="000000" w:sz="4" w:space="0"/>
              <w:left w:val="nil"/>
              <w:bottom w:val="single" w:color="000000" w:sz="4" w:space="0"/>
              <w:right w:val="single" w:color="auto" w:sz="4" w:space="0"/>
            </w:tcBorders>
            <w:vAlign w:val="center"/>
          </w:tcPr>
          <w:p w14:paraId="7433EA6C">
            <w:pPr>
              <w:keepNext w:val="0"/>
              <w:keepLines w:val="0"/>
              <w:pageBreakBefore w:val="0"/>
              <w:widowControl w:val="0"/>
              <w:kinsoku/>
              <w:wordWrap/>
              <w:overflowPunct/>
              <w:topLinePunct w:val="0"/>
              <w:autoSpaceDE/>
              <w:autoSpaceDN w:val="0"/>
              <w:bidi w:val="0"/>
              <w:adjustRightInd/>
              <w:snapToGrid/>
              <w:spacing w:line="240" w:lineRule="auto"/>
              <w:jc w:val="center"/>
              <w:textAlignment w:val="auto"/>
              <w:rPr>
                <w:rFonts w:hint="eastAsia" w:ascii="宋体" w:hAnsi="宋体" w:cs="宋体"/>
                <w:b w:val="0"/>
                <w:bCs w:val="0"/>
                <w:color w:val="auto"/>
                <w:szCs w:val="21"/>
                <w:highlight w:val="none"/>
              </w:rPr>
            </w:pPr>
            <w:r>
              <w:rPr>
                <w:rFonts w:hint="eastAsia" w:ascii="宋体" w:hAnsi="宋体" w:cs="宋体"/>
                <w:b w:val="0"/>
                <w:bCs w:val="0"/>
                <w:color w:val="auto"/>
                <w:szCs w:val="21"/>
                <w:highlight w:val="none"/>
              </w:rPr>
              <w:t>机组名称</w:t>
            </w:r>
          </w:p>
        </w:tc>
        <w:tc>
          <w:tcPr>
            <w:tcW w:w="2714" w:type="dxa"/>
            <w:tcBorders>
              <w:top w:val="single" w:color="auto" w:sz="4" w:space="0"/>
              <w:left w:val="single" w:color="auto" w:sz="4" w:space="0"/>
              <w:bottom w:val="single" w:color="auto" w:sz="4" w:space="0"/>
              <w:right w:val="single" w:color="auto" w:sz="4" w:space="0"/>
            </w:tcBorders>
            <w:vAlign w:val="center"/>
          </w:tcPr>
          <w:p w14:paraId="609AD5F0">
            <w:pPr>
              <w:keepNext w:val="0"/>
              <w:keepLines w:val="0"/>
              <w:pageBreakBefore w:val="0"/>
              <w:widowControl w:val="0"/>
              <w:kinsoku/>
              <w:wordWrap/>
              <w:overflowPunct/>
              <w:topLinePunct w:val="0"/>
              <w:autoSpaceDE/>
              <w:bidi w:val="0"/>
              <w:adjustRightInd/>
              <w:snapToGrid/>
              <w:spacing w:line="240" w:lineRule="auto"/>
              <w:jc w:val="center"/>
              <w:textAlignment w:val="auto"/>
              <w:rPr>
                <w:rFonts w:hint="default" w:ascii="宋体" w:hAnsi="宋体" w:eastAsia="宋体" w:cs="宋体"/>
                <w:b w:val="0"/>
                <w:bCs w:val="0"/>
                <w:color w:val="auto"/>
                <w:szCs w:val="21"/>
                <w:highlight w:val="none"/>
                <w:lang w:val="en-US" w:eastAsia="zh-CN"/>
              </w:rPr>
            </w:pPr>
            <w:r>
              <w:rPr>
                <w:rFonts w:hint="eastAsia" w:ascii="宋体" w:hAnsi="宋体" w:eastAsia="宋体" w:cs="宋体"/>
                <w:b w:val="0"/>
                <w:bCs w:val="0"/>
                <w:color w:val="auto"/>
                <w:szCs w:val="21"/>
                <w:highlight w:val="none"/>
                <w:lang w:val="en-US" w:eastAsia="zh-CN"/>
              </w:rPr>
              <w:t>中压紫外线</w:t>
            </w:r>
          </w:p>
        </w:tc>
        <w:tc>
          <w:tcPr>
            <w:tcW w:w="1663" w:type="dxa"/>
            <w:tcBorders>
              <w:top w:val="single" w:color="auto" w:sz="4" w:space="0"/>
              <w:left w:val="single" w:color="auto" w:sz="4" w:space="0"/>
              <w:bottom w:val="single" w:color="auto" w:sz="4" w:space="0"/>
              <w:right w:val="single" w:color="auto" w:sz="4" w:space="0"/>
            </w:tcBorders>
            <w:vAlign w:val="center"/>
          </w:tcPr>
          <w:p w14:paraId="004344F1">
            <w:pPr>
              <w:keepNext w:val="0"/>
              <w:keepLines w:val="0"/>
              <w:pageBreakBefore w:val="0"/>
              <w:kinsoku/>
              <w:wordWrap/>
              <w:overflowPunct/>
              <w:topLinePunct w:val="0"/>
              <w:autoSpaceDE/>
              <w:bidi w:val="0"/>
              <w:adjustRightInd w:val="0"/>
              <w:snapToGrid w:val="0"/>
              <w:spacing w:line="240" w:lineRule="auto"/>
              <w:jc w:val="center"/>
              <w:textAlignment w:val="auto"/>
              <w:rPr>
                <w:rFonts w:hint="eastAsia" w:ascii="宋体" w:hAnsi="宋体" w:cs="宋体"/>
                <w:b w:val="0"/>
                <w:bCs w:val="0"/>
                <w:color w:val="auto"/>
                <w:szCs w:val="21"/>
                <w:highlight w:val="none"/>
              </w:rPr>
            </w:pPr>
          </w:p>
        </w:tc>
        <w:tc>
          <w:tcPr>
            <w:tcW w:w="1487" w:type="dxa"/>
            <w:tcBorders>
              <w:top w:val="single" w:color="auto" w:sz="4" w:space="0"/>
              <w:left w:val="single" w:color="auto" w:sz="4" w:space="0"/>
              <w:bottom w:val="single" w:color="auto" w:sz="4" w:space="0"/>
              <w:right w:val="single" w:color="auto" w:sz="4" w:space="0"/>
            </w:tcBorders>
            <w:vAlign w:val="center"/>
          </w:tcPr>
          <w:p w14:paraId="1764C1F0">
            <w:pPr>
              <w:keepNext w:val="0"/>
              <w:keepLines w:val="0"/>
              <w:pageBreakBefore w:val="0"/>
              <w:kinsoku/>
              <w:wordWrap/>
              <w:overflowPunct/>
              <w:topLinePunct w:val="0"/>
              <w:autoSpaceDE/>
              <w:bidi w:val="0"/>
              <w:adjustRightInd w:val="0"/>
              <w:snapToGrid w:val="0"/>
              <w:spacing w:line="240" w:lineRule="auto"/>
              <w:jc w:val="center"/>
              <w:textAlignment w:val="auto"/>
              <w:rPr>
                <w:rFonts w:hint="eastAsia" w:ascii="宋体" w:hAnsi="宋体" w:cs="宋体"/>
                <w:b w:val="0"/>
                <w:bCs w:val="0"/>
                <w:color w:val="auto"/>
                <w:szCs w:val="21"/>
                <w:highlight w:val="none"/>
              </w:rPr>
            </w:pPr>
          </w:p>
        </w:tc>
        <w:tc>
          <w:tcPr>
            <w:tcW w:w="1487" w:type="dxa"/>
            <w:tcBorders>
              <w:top w:val="single" w:color="auto" w:sz="4" w:space="0"/>
              <w:left w:val="single" w:color="auto" w:sz="4" w:space="0"/>
              <w:bottom w:val="single" w:color="auto" w:sz="4" w:space="0"/>
              <w:right w:val="single" w:color="auto" w:sz="4" w:space="0"/>
            </w:tcBorders>
            <w:vAlign w:val="center"/>
          </w:tcPr>
          <w:p w14:paraId="30B9E933">
            <w:pPr>
              <w:keepNext w:val="0"/>
              <w:keepLines w:val="0"/>
              <w:pageBreakBefore w:val="0"/>
              <w:kinsoku/>
              <w:wordWrap/>
              <w:overflowPunct/>
              <w:topLinePunct w:val="0"/>
              <w:autoSpaceDE/>
              <w:bidi w:val="0"/>
              <w:adjustRightInd w:val="0"/>
              <w:snapToGrid w:val="0"/>
              <w:spacing w:line="240" w:lineRule="auto"/>
              <w:jc w:val="center"/>
              <w:textAlignment w:val="auto"/>
              <w:rPr>
                <w:rFonts w:hint="eastAsia" w:ascii="宋体" w:hAnsi="宋体" w:cs="宋体"/>
                <w:b w:val="0"/>
                <w:bCs w:val="0"/>
                <w:color w:val="auto"/>
                <w:szCs w:val="21"/>
                <w:highlight w:val="none"/>
              </w:rPr>
            </w:pPr>
          </w:p>
        </w:tc>
      </w:tr>
      <w:tr w14:paraId="08A88C10">
        <w:tblPrEx>
          <w:tblCellMar>
            <w:top w:w="0" w:type="dxa"/>
            <w:left w:w="108" w:type="dxa"/>
            <w:bottom w:w="0" w:type="dxa"/>
            <w:right w:w="108" w:type="dxa"/>
          </w:tblCellMar>
        </w:tblPrEx>
        <w:trPr>
          <w:trHeight w:val="468" w:hRule="atLeast"/>
          <w:jc w:val="center"/>
        </w:trPr>
        <w:tc>
          <w:tcPr>
            <w:tcW w:w="710" w:type="dxa"/>
            <w:tcBorders>
              <w:top w:val="single" w:color="000000" w:sz="4" w:space="0"/>
              <w:left w:val="single" w:color="000000" w:sz="4" w:space="0"/>
              <w:bottom w:val="single" w:color="000000" w:sz="4" w:space="0"/>
              <w:right w:val="single" w:color="000000" w:sz="4" w:space="0"/>
            </w:tcBorders>
            <w:vAlign w:val="center"/>
          </w:tcPr>
          <w:p w14:paraId="6EC29195">
            <w:pPr>
              <w:keepNext w:val="0"/>
              <w:keepLines w:val="0"/>
              <w:pageBreakBefore w:val="0"/>
              <w:widowControl/>
              <w:numPr>
                <w:ilvl w:val="0"/>
                <w:numId w:val="12"/>
              </w:numPr>
              <w:kinsoku/>
              <w:wordWrap/>
              <w:overflowPunct/>
              <w:topLinePunct w:val="0"/>
              <w:autoSpaceDE/>
              <w:autoSpaceDN w:val="0"/>
              <w:bidi w:val="0"/>
              <w:adjustRightInd w:val="0"/>
              <w:snapToGrid w:val="0"/>
              <w:spacing w:line="240" w:lineRule="auto"/>
              <w:ind w:left="425" w:leftChars="0" w:hanging="425" w:firstLineChars="0"/>
              <w:jc w:val="center"/>
              <w:textAlignment w:val="auto"/>
              <w:rPr>
                <w:rFonts w:hint="eastAsia" w:ascii="宋体" w:hAnsi="宋体" w:cs="宋体"/>
                <w:b w:val="0"/>
                <w:bCs w:val="0"/>
                <w:color w:val="auto"/>
                <w:szCs w:val="21"/>
                <w:highlight w:val="none"/>
              </w:rPr>
            </w:pPr>
          </w:p>
        </w:tc>
        <w:tc>
          <w:tcPr>
            <w:tcW w:w="1649" w:type="dxa"/>
            <w:tcBorders>
              <w:top w:val="single" w:color="000000" w:sz="4" w:space="0"/>
              <w:left w:val="nil"/>
              <w:bottom w:val="single" w:color="000000" w:sz="4" w:space="0"/>
              <w:right w:val="single" w:color="auto" w:sz="4" w:space="0"/>
            </w:tcBorders>
            <w:vAlign w:val="center"/>
          </w:tcPr>
          <w:p w14:paraId="689CDFD6">
            <w:pPr>
              <w:keepNext w:val="0"/>
              <w:keepLines w:val="0"/>
              <w:pageBreakBefore w:val="0"/>
              <w:widowControl w:val="0"/>
              <w:kinsoku/>
              <w:wordWrap/>
              <w:overflowPunct/>
              <w:topLinePunct w:val="0"/>
              <w:autoSpaceDE/>
              <w:autoSpaceDN w:val="0"/>
              <w:bidi w:val="0"/>
              <w:adjustRightInd/>
              <w:snapToGrid/>
              <w:spacing w:line="240" w:lineRule="auto"/>
              <w:jc w:val="center"/>
              <w:textAlignment w:val="auto"/>
              <w:rPr>
                <w:rFonts w:hint="eastAsia" w:ascii="宋体" w:hAnsi="宋体" w:cs="宋体"/>
                <w:b w:val="0"/>
                <w:bCs w:val="0"/>
                <w:color w:val="auto"/>
                <w:szCs w:val="21"/>
                <w:highlight w:val="none"/>
              </w:rPr>
            </w:pPr>
            <w:r>
              <w:rPr>
                <w:rFonts w:hint="eastAsia" w:ascii="宋体" w:hAnsi="宋体" w:cs="宋体"/>
                <w:b w:val="0"/>
                <w:bCs w:val="0"/>
                <w:color w:val="auto"/>
                <w:szCs w:val="21"/>
                <w:highlight w:val="none"/>
              </w:rPr>
              <w:t>数量（台）</w:t>
            </w:r>
          </w:p>
        </w:tc>
        <w:tc>
          <w:tcPr>
            <w:tcW w:w="2714" w:type="dxa"/>
            <w:tcBorders>
              <w:top w:val="single" w:color="auto" w:sz="4" w:space="0"/>
              <w:left w:val="single" w:color="auto" w:sz="4" w:space="0"/>
              <w:bottom w:val="single" w:color="auto" w:sz="4" w:space="0"/>
              <w:right w:val="single" w:color="auto" w:sz="4" w:space="0"/>
            </w:tcBorders>
            <w:vAlign w:val="center"/>
          </w:tcPr>
          <w:p w14:paraId="52108C1C">
            <w:pPr>
              <w:keepNext w:val="0"/>
              <w:keepLines w:val="0"/>
              <w:pageBreakBefore w:val="0"/>
              <w:widowControl w:val="0"/>
              <w:kinsoku/>
              <w:wordWrap/>
              <w:overflowPunct/>
              <w:topLinePunct w:val="0"/>
              <w:autoSpaceDE/>
              <w:autoSpaceDN w:val="0"/>
              <w:bidi w:val="0"/>
              <w:adjustRightInd/>
              <w:snapToGrid/>
              <w:spacing w:line="240" w:lineRule="auto"/>
              <w:jc w:val="center"/>
              <w:textAlignment w:val="auto"/>
              <w:rPr>
                <w:rFonts w:hint="default" w:ascii="宋体" w:hAnsi="宋体" w:eastAsia="宋体" w:cs="宋体"/>
                <w:b w:val="0"/>
                <w:bCs w:val="0"/>
                <w:color w:val="auto"/>
                <w:szCs w:val="21"/>
                <w:highlight w:val="none"/>
                <w:lang w:val="en-US" w:eastAsia="zh-CN"/>
              </w:rPr>
            </w:pPr>
            <w:r>
              <w:rPr>
                <w:rFonts w:hint="eastAsia" w:ascii="宋体" w:hAnsi="宋体" w:eastAsia="宋体" w:cs="宋体"/>
                <w:b w:val="0"/>
                <w:bCs w:val="0"/>
                <w:color w:val="auto"/>
                <w:szCs w:val="21"/>
                <w:highlight w:val="none"/>
                <w:lang w:val="en-US" w:eastAsia="zh-CN"/>
              </w:rPr>
              <w:t>≥1</w:t>
            </w:r>
          </w:p>
        </w:tc>
        <w:tc>
          <w:tcPr>
            <w:tcW w:w="1663" w:type="dxa"/>
            <w:tcBorders>
              <w:top w:val="single" w:color="auto" w:sz="4" w:space="0"/>
              <w:left w:val="single" w:color="auto" w:sz="4" w:space="0"/>
              <w:bottom w:val="single" w:color="auto" w:sz="4" w:space="0"/>
              <w:right w:val="single" w:color="auto" w:sz="4" w:space="0"/>
            </w:tcBorders>
            <w:vAlign w:val="center"/>
          </w:tcPr>
          <w:p w14:paraId="70A7918B">
            <w:pPr>
              <w:keepNext w:val="0"/>
              <w:keepLines w:val="0"/>
              <w:pageBreakBefore w:val="0"/>
              <w:kinsoku/>
              <w:wordWrap/>
              <w:overflowPunct/>
              <w:topLinePunct w:val="0"/>
              <w:autoSpaceDE/>
              <w:autoSpaceDN w:val="0"/>
              <w:bidi w:val="0"/>
              <w:adjustRightInd w:val="0"/>
              <w:snapToGrid w:val="0"/>
              <w:spacing w:line="240" w:lineRule="auto"/>
              <w:jc w:val="center"/>
              <w:textAlignment w:val="auto"/>
              <w:rPr>
                <w:rFonts w:hint="eastAsia" w:ascii="宋体" w:hAnsi="宋体" w:cs="宋体"/>
                <w:b w:val="0"/>
                <w:bCs w:val="0"/>
                <w:color w:val="auto"/>
                <w:szCs w:val="21"/>
                <w:highlight w:val="none"/>
              </w:rPr>
            </w:pPr>
          </w:p>
        </w:tc>
        <w:tc>
          <w:tcPr>
            <w:tcW w:w="1487" w:type="dxa"/>
            <w:tcBorders>
              <w:top w:val="single" w:color="auto" w:sz="4" w:space="0"/>
              <w:left w:val="single" w:color="auto" w:sz="4" w:space="0"/>
              <w:bottom w:val="single" w:color="auto" w:sz="4" w:space="0"/>
              <w:right w:val="single" w:color="auto" w:sz="4" w:space="0"/>
            </w:tcBorders>
            <w:vAlign w:val="center"/>
          </w:tcPr>
          <w:p w14:paraId="0CFA64B1">
            <w:pPr>
              <w:keepNext w:val="0"/>
              <w:keepLines w:val="0"/>
              <w:pageBreakBefore w:val="0"/>
              <w:kinsoku/>
              <w:wordWrap/>
              <w:overflowPunct/>
              <w:topLinePunct w:val="0"/>
              <w:autoSpaceDE/>
              <w:autoSpaceDN w:val="0"/>
              <w:bidi w:val="0"/>
              <w:adjustRightInd w:val="0"/>
              <w:snapToGrid w:val="0"/>
              <w:spacing w:line="240" w:lineRule="auto"/>
              <w:jc w:val="center"/>
              <w:textAlignment w:val="auto"/>
              <w:rPr>
                <w:rFonts w:hint="eastAsia" w:ascii="宋体" w:hAnsi="宋体" w:cs="宋体"/>
                <w:b w:val="0"/>
                <w:bCs w:val="0"/>
                <w:color w:val="auto"/>
                <w:szCs w:val="21"/>
                <w:highlight w:val="none"/>
              </w:rPr>
            </w:pPr>
          </w:p>
        </w:tc>
        <w:tc>
          <w:tcPr>
            <w:tcW w:w="1487" w:type="dxa"/>
            <w:tcBorders>
              <w:top w:val="single" w:color="auto" w:sz="4" w:space="0"/>
              <w:left w:val="single" w:color="auto" w:sz="4" w:space="0"/>
              <w:bottom w:val="single" w:color="auto" w:sz="4" w:space="0"/>
              <w:right w:val="single" w:color="auto" w:sz="4" w:space="0"/>
            </w:tcBorders>
            <w:vAlign w:val="center"/>
          </w:tcPr>
          <w:p w14:paraId="3341909A">
            <w:pPr>
              <w:keepNext w:val="0"/>
              <w:keepLines w:val="0"/>
              <w:pageBreakBefore w:val="0"/>
              <w:kinsoku/>
              <w:wordWrap/>
              <w:overflowPunct/>
              <w:topLinePunct w:val="0"/>
              <w:autoSpaceDE/>
              <w:autoSpaceDN w:val="0"/>
              <w:bidi w:val="0"/>
              <w:adjustRightInd w:val="0"/>
              <w:snapToGrid w:val="0"/>
              <w:spacing w:line="240" w:lineRule="auto"/>
              <w:jc w:val="center"/>
              <w:textAlignment w:val="auto"/>
              <w:rPr>
                <w:rFonts w:hint="eastAsia" w:ascii="宋体" w:hAnsi="宋体" w:cs="宋体"/>
                <w:b w:val="0"/>
                <w:bCs w:val="0"/>
                <w:color w:val="auto"/>
                <w:szCs w:val="21"/>
                <w:highlight w:val="none"/>
              </w:rPr>
            </w:pPr>
          </w:p>
        </w:tc>
      </w:tr>
      <w:tr w14:paraId="5AB7AB02">
        <w:tblPrEx>
          <w:tblCellMar>
            <w:top w:w="0" w:type="dxa"/>
            <w:left w:w="108" w:type="dxa"/>
            <w:bottom w:w="0" w:type="dxa"/>
            <w:right w:w="108" w:type="dxa"/>
          </w:tblCellMar>
        </w:tblPrEx>
        <w:trPr>
          <w:trHeight w:val="468" w:hRule="atLeast"/>
          <w:jc w:val="center"/>
        </w:trPr>
        <w:tc>
          <w:tcPr>
            <w:tcW w:w="710" w:type="dxa"/>
            <w:tcBorders>
              <w:top w:val="single" w:color="000000" w:sz="4" w:space="0"/>
              <w:left w:val="single" w:color="000000" w:sz="4" w:space="0"/>
              <w:bottom w:val="single" w:color="000000" w:sz="4" w:space="0"/>
              <w:right w:val="single" w:color="000000" w:sz="4" w:space="0"/>
            </w:tcBorders>
            <w:vAlign w:val="center"/>
          </w:tcPr>
          <w:p w14:paraId="087E56F1">
            <w:pPr>
              <w:keepNext w:val="0"/>
              <w:keepLines w:val="0"/>
              <w:pageBreakBefore w:val="0"/>
              <w:widowControl/>
              <w:numPr>
                <w:ilvl w:val="0"/>
                <w:numId w:val="12"/>
              </w:numPr>
              <w:kinsoku/>
              <w:wordWrap/>
              <w:overflowPunct/>
              <w:topLinePunct w:val="0"/>
              <w:autoSpaceDE/>
              <w:autoSpaceDN w:val="0"/>
              <w:bidi w:val="0"/>
              <w:adjustRightInd w:val="0"/>
              <w:snapToGrid w:val="0"/>
              <w:spacing w:line="240" w:lineRule="auto"/>
              <w:ind w:left="425" w:leftChars="0" w:hanging="425" w:firstLineChars="0"/>
              <w:jc w:val="center"/>
              <w:textAlignment w:val="auto"/>
              <w:rPr>
                <w:rFonts w:hint="eastAsia" w:ascii="宋体" w:hAnsi="宋体" w:cs="宋体"/>
                <w:b w:val="0"/>
                <w:bCs w:val="0"/>
                <w:color w:val="auto"/>
                <w:kern w:val="2"/>
                <w:sz w:val="21"/>
                <w:szCs w:val="21"/>
                <w:highlight w:val="none"/>
                <w:lang w:val="en-US" w:eastAsia="zh-CN" w:bidi="ar-SA"/>
              </w:rPr>
            </w:pPr>
          </w:p>
        </w:tc>
        <w:tc>
          <w:tcPr>
            <w:tcW w:w="1649" w:type="dxa"/>
            <w:tcBorders>
              <w:top w:val="single" w:color="000000" w:sz="4" w:space="0"/>
              <w:left w:val="nil"/>
              <w:bottom w:val="single" w:color="000000" w:sz="4" w:space="0"/>
              <w:right w:val="single" w:color="auto" w:sz="4" w:space="0"/>
            </w:tcBorders>
            <w:vAlign w:val="center"/>
          </w:tcPr>
          <w:p w14:paraId="06FD4603">
            <w:pPr>
              <w:keepNext w:val="0"/>
              <w:keepLines w:val="0"/>
              <w:pageBreakBefore w:val="0"/>
              <w:widowControl w:val="0"/>
              <w:kinsoku/>
              <w:wordWrap/>
              <w:overflowPunct/>
              <w:topLinePunct w:val="0"/>
              <w:autoSpaceDE/>
              <w:autoSpaceDN w:val="0"/>
              <w:bidi w:val="0"/>
              <w:adjustRightInd/>
              <w:snapToGrid/>
              <w:spacing w:line="240" w:lineRule="auto"/>
              <w:jc w:val="center"/>
              <w:textAlignment w:val="auto"/>
              <w:rPr>
                <w:rFonts w:hint="default" w:ascii="宋体" w:hAnsi="宋体" w:eastAsia="宋体" w:cs="宋体"/>
                <w:b w:val="0"/>
                <w:bCs w:val="0"/>
                <w:color w:val="auto"/>
                <w:szCs w:val="21"/>
                <w:highlight w:val="none"/>
                <w:lang w:val="en-US" w:eastAsia="zh-CN"/>
              </w:rPr>
            </w:pPr>
            <w:r>
              <w:rPr>
                <w:rFonts w:hint="eastAsia" w:ascii="宋体" w:hAnsi="宋体" w:cs="宋体"/>
                <w:b w:val="0"/>
                <w:bCs w:val="0"/>
                <w:color w:val="auto"/>
                <w:szCs w:val="21"/>
                <w:highlight w:val="none"/>
                <w:lang w:eastAsia="zh-CN"/>
              </w:rPr>
              <w:t>▲</w:t>
            </w:r>
            <w:r>
              <w:rPr>
                <w:rFonts w:hint="eastAsia" w:ascii="宋体" w:hAnsi="宋体" w:cs="宋体"/>
                <w:b w:val="0"/>
                <w:bCs w:val="0"/>
                <w:color w:val="auto"/>
                <w:szCs w:val="21"/>
                <w:highlight w:val="none"/>
                <w:lang w:val="en-US" w:eastAsia="zh-CN"/>
              </w:rPr>
              <w:t>材质要求</w:t>
            </w:r>
          </w:p>
        </w:tc>
        <w:tc>
          <w:tcPr>
            <w:tcW w:w="2714" w:type="dxa"/>
            <w:tcBorders>
              <w:top w:val="single" w:color="auto" w:sz="4" w:space="0"/>
              <w:left w:val="single" w:color="auto" w:sz="4" w:space="0"/>
              <w:bottom w:val="single" w:color="auto" w:sz="4" w:space="0"/>
              <w:right w:val="single" w:color="auto" w:sz="4" w:space="0"/>
            </w:tcBorders>
            <w:vAlign w:val="center"/>
          </w:tcPr>
          <w:p w14:paraId="02497C70">
            <w:pPr>
              <w:keepNext w:val="0"/>
              <w:keepLines w:val="0"/>
              <w:pageBreakBefore w:val="0"/>
              <w:widowControl w:val="0"/>
              <w:kinsoku/>
              <w:wordWrap/>
              <w:overflowPunct/>
              <w:topLinePunct w:val="0"/>
              <w:autoSpaceDE/>
              <w:autoSpaceDN w:val="0"/>
              <w:bidi w:val="0"/>
              <w:adjustRightInd/>
              <w:snapToGrid/>
              <w:spacing w:line="240" w:lineRule="auto"/>
              <w:jc w:val="center"/>
              <w:textAlignment w:val="auto"/>
              <w:rPr>
                <w:rFonts w:hint="eastAsia" w:ascii="宋体" w:hAnsi="宋体" w:eastAsia="宋体" w:cs="宋体"/>
                <w:b w:val="0"/>
                <w:bCs w:val="0"/>
                <w:color w:val="auto"/>
                <w:szCs w:val="21"/>
                <w:highlight w:val="none"/>
                <w:lang w:val="en-US" w:eastAsia="zh-CN"/>
              </w:rPr>
            </w:pPr>
            <w:r>
              <w:rPr>
                <w:rFonts w:hint="eastAsia" w:ascii="Arial" w:hAnsi="宋体" w:cs="Arial"/>
                <w:sz w:val="21"/>
                <w:szCs w:val="21"/>
                <w:highlight w:val="none"/>
                <w:lang w:val="en-US" w:eastAsia="zh-CN"/>
              </w:rPr>
              <w:t>不低于SUS304不锈钢材质腔体</w:t>
            </w:r>
          </w:p>
        </w:tc>
        <w:tc>
          <w:tcPr>
            <w:tcW w:w="1663" w:type="dxa"/>
            <w:tcBorders>
              <w:top w:val="single" w:color="auto" w:sz="4" w:space="0"/>
              <w:left w:val="single" w:color="auto" w:sz="4" w:space="0"/>
              <w:bottom w:val="single" w:color="auto" w:sz="4" w:space="0"/>
              <w:right w:val="single" w:color="auto" w:sz="4" w:space="0"/>
            </w:tcBorders>
            <w:vAlign w:val="center"/>
          </w:tcPr>
          <w:p w14:paraId="2213C1B9">
            <w:pPr>
              <w:keepNext w:val="0"/>
              <w:keepLines w:val="0"/>
              <w:pageBreakBefore w:val="0"/>
              <w:kinsoku/>
              <w:wordWrap/>
              <w:overflowPunct/>
              <w:topLinePunct w:val="0"/>
              <w:autoSpaceDE/>
              <w:autoSpaceDN w:val="0"/>
              <w:bidi w:val="0"/>
              <w:adjustRightInd w:val="0"/>
              <w:snapToGrid w:val="0"/>
              <w:spacing w:line="240" w:lineRule="auto"/>
              <w:jc w:val="center"/>
              <w:textAlignment w:val="auto"/>
              <w:rPr>
                <w:rFonts w:hint="eastAsia" w:ascii="宋体" w:hAnsi="宋体" w:cs="宋体"/>
                <w:b w:val="0"/>
                <w:bCs w:val="0"/>
                <w:color w:val="auto"/>
                <w:szCs w:val="21"/>
                <w:highlight w:val="none"/>
              </w:rPr>
            </w:pPr>
          </w:p>
        </w:tc>
        <w:tc>
          <w:tcPr>
            <w:tcW w:w="1487" w:type="dxa"/>
            <w:tcBorders>
              <w:top w:val="single" w:color="auto" w:sz="4" w:space="0"/>
              <w:left w:val="single" w:color="auto" w:sz="4" w:space="0"/>
              <w:bottom w:val="single" w:color="auto" w:sz="4" w:space="0"/>
              <w:right w:val="single" w:color="auto" w:sz="4" w:space="0"/>
            </w:tcBorders>
            <w:vAlign w:val="center"/>
          </w:tcPr>
          <w:p w14:paraId="4AD7D3FE">
            <w:pPr>
              <w:keepNext w:val="0"/>
              <w:keepLines w:val="0"/>
              <w:pageBreakBefore w:val="0"/>
              <w:kinsoku/>
              <w:wordWrap/>
              <w:overflowPunct/>
              <w:topLinePunct w:val="0"/>
              <w:autoSpaceDE/>
              <w:autoSpaceDN w:val="0"/>
              <w:bidi w:val="0"/>
              <w:adjustRightInd w:val="0"/>
              <w:snapToGrid w:val="0"/>
              <w:spacing w:line="240" w:lineRule="auto"/>
              <w:jc w:val="center"/>
              <w:textAlignment w:val="auto"/>
              <w:rPr>
                <w:rFonts w:hint="eastAsia" w:ascii="宋体" w:hAnsi="宋体" w:cs="宋体"/>
                <w:b w:val="0"/>
                <w:bCs w:val="0"/>
                <w:color w:val="auto"/>
                <w:szCs w:val="21"/>
                <w:highlight w:val="none"/>
              </w:rPr>
            </w:pPr>
          </w:p>
        </w:tc>
        <w:tc>
          <w:tcPr>
            <w:tcW w:w="1487" w:type="dxa"/>
            <w:tcBorders>
              <w:top w:val="single" w:color="auto" w:sz="4" w:space="0"/>
              <w:left w:val="single" w:color="auto" w:sz="4" w:space="0"/>
              <w:bottom w:val="single" w:color="auto" w:sz="4" w:space="0"/>
              <w:right w:val="single" w:color="auto" w:sz="4" w:space="0"/>
            </w:tcBorders>
            <w:vAlign w:val="center"/>
          </w:tcPr>
          <w:p w14:paraId="7BF7EEA1">
            <w:pPr>
              <w:keepNext w:val="0"/>
              <w:keepLines w:val="0"/>
              <w:pageBreakBefore w:val="0"/>
              <w:kinsoku/>
              <w:wordWrap/>
              <w:overflowPunct/>
              <w:topLinePunct w:val="0"/>
              <w:autoSpaceDE/>
              <w:autoSpaceDN w:val="0"/>
              <w:bidi w:val="0"/>
              <w:adjustRightInd w:val="0"/>
              <w:snapToGrid w:val="0"/>
              <w:spacing w:line="240" w:lineRule="auto"/>
              <w:jc w:val="center"/>
              <w:textAlignment w:val="auto"/>
              <w:rPr>
                <w:rFonts w:hint="eastAsia" w:ascii="宋体" w:hAnsi="宋体" w:cs="宋体"/>
                <w:b w:val="0"/>
                <w:bCs w:val="0"/>
                <w:color w:val="auto"/>
                <w:szCs w:val="21"/>
                <w:highlight w:val="none"/>
              </w:rPr>
            </w:pPr>
          </w:p>
        </w:tc>
      </w:tr>
      <w:tr w14:paraId="215272D3">
        <w:tblPrEx>
          <w:tblCellMar>
            <w:top w:w="0" w:type="dxa"/>
            <w:left w:w="108" w:type="dxa"/>
            <w:bottom w:w="0" w:type="dxa"/>
            <w:right w:w="108" w:type="dxa"/>
          </w:tblCellMar>
        </w:tblPrEx>
        <w:trPr>
          <w:trHeight w:val="468" w:hRule="atLeast"/>
          <w:jc w:val="center"/>
        </w:trPr>
        <w:tc>
          <w:tcPr>
            <w:tcW w:w="710" w:type="dxa"/>
            <w:tcBorders>
              <w:top w:val="single" w:color="000000" w:sz="4" w:space="0"/>
              <w:left w:val="single" w:color="000000" w:sz="4" w:space="0"/>
              <w:bottom w:val="single" w:color="000000" w:sz="4" w:space="0"/>
              <w:right w:val="single" w:color="000000" w:sz="4" w:space="0"/>
            </w:tcBorders>
            <w:vAlign w:val="center"/>
          </w:tcPr>
          <w:p w14:paraId="0851F373">
            <w:pPr>
              <w:keepNext w:val="0"/>
              <w:keepLines w:val="0"/>
              <w:pageBreakBefore w:val="0"/>
              <w:widowControl/>
              <w:numPr>
                <w:ilvl w:val="0"/>
                <w:numId w:val="12"/>
              </w:numPr>
              <w:kinsoku/>
              <w:wordWrap/>
              <w:overflowPunct/>
              <w:topLinePunct w:val="0"/>
              <w:autoSpaceDE/>
              <w:autoSpaceDN w:val="0"/>
              <w:bidi w:val="0"/>
              <w:adjustRightInd w:val="0"/>
              <w:snapToGrid w:val="0"/>
              <w:spacing w:line="240" w:lineRule="auto"/>
              <w:ind w:left="425" w:leftChars="0" w:hanging="425" w:firstLineChars="0"/>
              <w:jc w:val="center"/>
              <w:textAlignment w:val="auto"/>
              <w:rPr>
                <w:rFonts w:hint="eastAsia" w:ascii="宋体" w:hAnsi="宋体" w:cs="宋体"/>
                <w:b w:val="0"/>
                <w:bCs w:val="0"/>
                <w:color w:val="auto"/>
                <w:kern w:val="2"/>
                <w:sz w:val="21"/>
                <w:szCs w:val="21"/>
                <w:highlight w:val="none"/>
                <w:lang w:val="en-US" w:eastAsia="zh-CN" w:bidi="ar-SA"/>
              </w:rPr>
            </w:pPr>
          </w:p>
        </w:tc>
        <w:tc>
          <w:tcPr>
            <w:tcW w:w="1649" w:type="dxa"/>
            <w:tcBorders>
              <w:top w:val="single" w:color="000000" w:sz="4" w:space="0"/>
              <w:left w:val="nil"/>
              <w:bottom w:val="single" w:color="000000" w:sz="4" w:space="0"/>
              <w:right w:val="single" w:color="auto" w:sz="4" w:space="0"/>
            </w:tcBorders>
            <w:vAlign w:val="center"/>
          </w:tcPr>
          <w:p w14:paraId="694BBA9F">
            <w:pPr>
              <w:keepNext w:val="0"/>
              <w:keepLines w:val="0"/>
              <w:pageBreakBefore w:val="0"/>
              <w:widowControl w:val="0"/>
              <w:kinsoku/>
              <w:wordWrap/>
              <w:overflowPunct/>
              <w:topLinePunct w:val="0"/>
              <w:autoSpaceDE/>
              <w:bidi w:val="0"/>
              <w:adjustRightInd/>
              <w:snapToGrid/>
              <w:spacing w:line="240" w:lineRule="auto"/>
              <w:jc w:val="center"/>
              <w:textAlignment w:val="auto"/>
              <w:rPr>
                <w:rFonts w:hint="default" w:ascii="宋体" w:hAnsi="宋体" w:eastAsia="宋体" w:cs="宋体"/>
                <w:b w:val="0"/>
                <w:bCs w:val="0"/>
                <w:color w:val="auto"/>
                <w:szCs w:val="21"/>
                <w:highlight w:val="none"/>
                <w:lang w:val="en-US" w:eastAsia="zh-CN"/>
              </w:rPr>
            </w:pPr>
            <w:r>
              <w:rPr>
                <w:rFonts w:hint="eastAsia" w:ascii="宋体" w:hAnsi="宋体" w:cs="宋体"/>
                <w:b w:val="0"/>
                <w:bCs w:val="0"/>
                <w:color w:val="auto"/>
                <w:szCs w:val="21"/>
                <w:highlight w:val="none"/>
                <w:lang w:eastAsia="zh-CN"/>
              </w:rPr>
              <w:t>▲</w:t>
            </w:r>
            <w:r>
              <w:rPr>
                <w:rFonts w:hint="eastAsia" w:ascii="宋体" w:hAnsi="宋体" w:cs="宋体"/>
                <w:b w:val="0"/>
                <w:bCs w:val="0"/>
                <w:color w:val="auto"/>
                <w:szCs w:val="21"/>
                <w:highlight w:val="none"/>
                <w:lang w:val="en-US" w:eastAsia="zh-CN"/>
              </w:rPr>
              <w:t>流量</w:t>
            </w:r>
          </w:p>
        </w:tc>
        <w:tc>
          <w:tcPr>
            <w:tcW w:w="2714" w:type="dxa"/>
            <w:tcBorders>
              <w:top w:val="single" w:color="auto" w:sz="4" w:space="0"/>
              <w:left w:val="single" w:color="auto" w:sz="4" w:space="0"/>
              <w:bottom w:val="single" w:color="auto" w:sz="4" w:space="0"/>
              <w:right w:val="single" w:color="auto" w:sz="4" w:space="0"/>
            </w:tcBorders>
            <w:vAlign w:val="center"/>
          </w:tcPr>
          <w:p w14:paraId="6027C1A2">
            <w:pPr>
              <w:keepNext w:val="0"/>
              <w:keepLines w:val="0"/>
              <w:pageBreakBefore w:val="0"/>
              <w:widowControl w:val="0"/>
              <w:kinsoku/>
              <w:wordWrap/>
              <w:overflowPunct/>
              <w:topLinePunct w:val="0"/>
              <w:autoSpaceDE/>
              <w:bidi w:val="0"/>
              <w:adjustRightInd/>
              <w:snapToGrid/>
              <w:spacing w:line="240" w:lineRule="auto"/>
              <w:jc w:val="center"/>
              <w:textAlignment w:val="auto"/>
              <w:rPr>
                <w:rFonts w:hint="eastAsia" w:ascii="宋体" w:hAnsi="宋体" w:eastAsia="宋体" w:cs="宋体"/>
                <w:b w:val="0"/>
                <w:bCs w:val="0"/>
                <w:color w:val="auto"/>
                <w:szCs w:val="21"/>
                <w:highlight w:val="none"/>
                <w:lang w:val="en-US" w:eastAsia="zh-CN"/>
              </w:rPr>
            </w:pPr>
            <w:r>
              <w:rPr>
                <w:rFonts w:hint="eastAsia" w:ascii="宋体" w:hAnsi="宋体" w:cs="宋体"/>
                <w:color w:val="000000"/>
                <w:kern w:val="0"/>
                <w:sz w:val="21"/>
                <w:szCs w:val="21"/>
                <w:highlight w:val="none"/>
                <w:lang w:val="en-US" w:eastAsia="zh-CN" w:bidi="ar"/>
              </w:rPr>
              <w:t>≥75m³/hr</w:t>
            </w:r>
          </w:p>
        </w:tc>
        <w:tc>
          <w:tcPr>
            <w:tcW w:w="1663" w:type="dxa"/>
            <w:tcBorders>
              <w:top w:val="single" w:color="auto" w:sz="4" w:space="0"/>
              <w:left w:val="single" w:color="auto" w:sz="4" w:space="0"/>
              <w:bottom w:val="single" w:color="auto" w:sz="4" w:space="0"/>
              <w:right w:val="single" w:color="auto" w:sz="4" w:space="0"/>
            </w:tcBorders>
            <w:vAlign w:val="center"/>
          </w:tcPr>
          <w:p w14:paraId="3AB68FD8">
            <w:pPr>
              <w:keepNext w:val="0"/>
              <w:keepLines w:val="0"/>
              <w:pageBreakBefore w:val="0"/>
              <w:widowControl w:val="0"/>
              <w:kinsoku/>
              <w:wordWrap/>
              <w:overflowPunct/>
              <w:topLinePunct w:val="0"/>
              <w:autoSpaceDE/>
              <w:bidi w:val="0"/>
              <w:adjustRightInd/>
              <w:snapToGrid/>
              <w:spacing w:line="240" w:lineRule="auto"/>
              <w:jc w:val="center"/>
              <w:textAlignment w:val="auto"/>
              <w:rPr>
                <w:rFonts w:hint="eastAsia" w:ascii="宋体" w:hAnsi="宋体" w:eastAsia="宋体" w:cs="宋体"/>
                <w:b w:val="0"/>
                <w:bCs w:val="0"/>
                <w:color w:val="auto"/>
                <w:szCs w:val="21"/>
                <w:highlight w:val="none"/>
                <w:lang w:val="en-US" w:eastAsia="zh-CN"/>
              </w:rPr>
            </w:pPr>
          </w:p>
        </w:tc>
        <w:tc>
          <w:tcPr>
            <w:tcW w:w="1487" w:type="dxa"/>
            <w:tcBorders>
              <w:top w:val="single" w:color="auto" w:sz="4" w:space="0"/>
              <w:left w:val="single" w:color="auto" w:sz="4" w:space="0"/>
              <w:bottom w:val="single" w:color="auto" w:sz="4" w:space="0"/>
              <w:right w:val="single" w:color="auto" w:sz="4" w:space="0"/>
            </w:tcBorders>
            <w:vAlign w:val="center"/>
          </w:tcPr>
          <w:p w14:paraId="1296D1E9">
            <w:pPr>
              <w:keepNext w:val="0"/>
              <w:keepLines w:val="0"/>
              <w:pageBreakBefore w:val="0"/>
              <w:widowControl w:val="0"/>
              <w:kinsoku/>
              <w:wordWrap/>
              <w:overflowPunct/>
              <w:topLinePunct w:val="0"/>
              <w:autoSpaceDE/>
              <w:bidi w:val="0"/>
              <w:adjustRightInd/>
              <w:snapToGrid/>
              <w:spacing w:line="240" w:lineRule="auto"/>
              <w:jc w:val="center"/>
              <w:textAlignment w:val="auto"/>
              <w:rPr>
                <w:rFonts w:hint="eastAsia" w:ascii="宋体" w:hAnsi="宋体" w:eastAsia="宋体" w:cs="宋体"/>
                <w:b w:val="0"/>
                <w:bCs w:val="0"/>
                <w:color w:val="auto"/>
                <w:szCs w:val="21"/>
                <w:highlight w:val="none"/>
                <w:lang w:val="en-US" w:eastAsia="zh-CN"/>
              </w:rPr>
            </w:pPr>
          </w:p>
        </w:tc>
        <w:tc>
          <w:tcPr>
            <w:tcW w:w="1487" w:type="dxa"/>
            <w:tcBorders>
              <w:top w:val="single" w:color="auto" w:sz="4" w:space="0"/>
              <w:left w:val="single" w:color="auto" w:sz="4" w:space="0"/>
              <w:bottom w:val="single" w:color="auto" w:sz="4" w:space="0"/>
              <w:right w:val="single" w:color="auto" w:sz="4" w:space="0"/>
            </w:tcBorders>
            <w:vAlign w:val="center"/>
          </w:tcPr>
          <w:p w14:paraId="440818D1">
            <w:pPr>
              <w:keepNext w:val="0"/>
              <w:keepLines w:val="0"/>
              <w:pageBreakBefore w:val="0"/>
              <w:widowControl w:val="0"/>
              <w:kinsoku/>
              <w:wordWrap/>
              <w:overflowPunct/>
              <w:topLinePunct w:val="0"/>
              <w:autoSpaceDE/>
              <w:bidi w:val="0"/>
              <w:adjustRightInd/>
              <w:snapToGrid/>
              <w:spacing w:line="240" w:lineRule="auto"/>
              <w:jc w:val="center"/>
              <w:textAlignment w:val="auto"/>
              <w:rPr>
                <w:rFonts w:hint="eastAsia" w:ascii="宋体" w:hAnsi="宋体" w:eastAsia="宋体" w:cs="宋体"/>
                <w:b w:val="0"/>
                <w:bCs w:val="0"/>
                <w:color w:val="auto"/>
                <w:szCs w:val="21"/>
                <w:highlight w:val="none"/>
                <w:lang w:val="en-US" w:eastAsia="zh-CN"/>
              </w:rPr>
            </w:pPr>
          </w:p>
        </w:tc>
      </w:tr>
      <w:tr w14:paraId="4A43FBAB">
        <w:tblPrEx>
          <w:tblCellMar>
            <w:top w:w="0" w:type="dxa"/>
            <w:left w:w="108" w:type="dxa"/>
            <w:bottom w:w="0" w:type="dxa"/>
            <w:right w:w="108" w:type="dxa"/>
          </w:tblCellMar>
        </w:tblPrEx>
        <w:trPr>
          <w:trHeight w:val="468" w:hRule="atLeast"/>
          <w:jc w:val="center"/>
        </w:trPr>
        <w:tc>
          <w:tcPr>
            <w:tcW w:w="710" w:type="dxa"/>
            <w:tcBorders>
              <w:top w:val="single" w:color="000000" w:sz="4" w:space="0"/>
              <w:left w:val="single" w:color="000000" w:sz="4" w:space="0"/>
              <w:bottom w:val="single" w:color="000000" w:sz="4" w:space="0"/>
              <w:right w:val="single" w:color="000000" w:sz="4" w:space="0"/>
            </w:tcBorders>
            <w:vAlign w:val="center"/>
          </w:tcPr>
          <w:p w14:paraId="1E597348">
            <w:pPr>
              <w:keepNext w:val="0"/>
              <w:keepLines w:val="0"/>
              <w:pageBreakBefore w:val="0"/>
              <w:widowControl/>
              <w:numPr>
                <w:ilvl w:val="0"/>
                <w:numId w:val="12"/>
              </w:numPr>
              <w:kinsoku/>
              <w:wordWrap/>
              <w:overflowPunct/>
              <w:topLinePunct w:val="0"/>
              <w:autoSpaceDE/>
              <w:autoSpaceDN w:val="0"/>
              <w:bidi w:val="0"/>
              <w:adjustRightInd w:val="0"/>
              <w:snapToGrid w:val="0"/>
              <w:spacing w:line="240" w:lineRule="auto"/>
              <w:ind w:left="425" w:leftChars="0" w:hanging="425" w:firstLineChars="0"/>
              <w:jc w:val="center"/>
              <w:textAlignment w:val="auto"/>
              <w:rPr>
                <w:rFonts w:hint="eastAsia" w:ascii="宋体" w:hAnsi="宋体" w:cs="宋体"/>
                <w:b w:val="0"/>
                <w:bCs w:val="0"/>
                <w:color w:val="auto"/>
                <w:kern w:val="2"/>
                <w:sz w:val="21"/>
                <w:szCs w:val="21"/>
                <w:highlight w:val="none"/>
                <w:lang w:val="en-US" w:eastAsia="zh-CN" w:bidi="ar-SA"/>
              </w:rPr>
            </w:pPr>
          </w:p>
        </w:tc>
        <w:tc>
          <w:tcPr>
            <w:tcW w:w="1649" w:type="dxa"/>
            <w:tcBorders>
              <w:top w:val="single" w:color="000000" w:sz="4" w:space="0"/>
              <w:left w:val="nil"/>
              <w:bottom w:val="single" w:color="000000" w:sz="4" w:space="0"/>
              <w:right w:val="single" w:color="auto" w:sz="4" w:space="0"/>
            </w:tcBorders>
            <w:vAlign w:val="center"/>
          </w:tcPr>
          <w:p w14:paraId="0EABC29F">
            <w:pPr>
              <w:keepNext w:val="0"/>
              <w:keepLines w:val="0"/>
              <w:pageBreakBefore w:val="0"/>
              <w:widowControl w:val="0"/>
              <w:kinsoku/>
              <w:wordWrap/>
              <w:overflowPunct/>
              <w:topLinePunct w:val="0"/>
              <w:autoSpaceDE/>
              <w:bidi w:val="0"/>
              <w:adjustRightInd/>
              <w:snapToGrid/>
              <w:spacing w:line="240" w:lineRule="auto"/>
              <w:jc w:val="center"/>
              <w:textAlignment w:val="auto"/>
              <w:rPr>
                <w:rFonts w:hint="default" w:ascii="宋体" w:hAnsi="宋体" w:cs="宋体"/>
                <w:b w:val="0"/>
                <w:bCs w:val="0"/>
                <w:color w:val="auto"/>
                <w:szCs w:val="21"/>
                <w:highlight w:val="none"/>
                <w:lang w:val="en-US" w:eastAsia="zh-CN"/>
              </w:rPr>
            </w:pPr>
            <w:r>
              <w:rPr>
                <w:rFonts w:hint="eastAsia" w:ascii="宋体" w:hAnsi="宋体" w:cs="宋体"/>
                <w:b w:val="0"/>
                <w:bCs w:val="0"/>
                <w:color w:val="auto"/>
                <w:szCs w:val="21"/>
                <w:highlight w:val="none"/>
                <w:lang w:val="en-US" w:eastAsia="zh-CN"/>
              </w:rPr>
              <w:t>灯管寿命</w:t>
            </w:r>
          </w:p>
        </w:tc>
        <w:tc>
          <w:tcPr>
            <w:tcW w:w="2714" w:type="dxa"/>
            <w:tcBorders>
              <w:top w:val="single" w:color="auto" w:sz="4" w:space="0"/>
              <w:left w:val="single" w:color="auto" w:sz="4" w:space="0"/>
              <w:bottom w:val="single" w:color="auto" w:sz="4" w:space="0"/>
              <w:right w:val="single" w:color="auto" w:sz="4" w:space="0"/>
            </w:tcBorders>
            <w:vAlign w:val="center"/>
          </w:tcPr>
          <w:p w14:paraId="6B297383">
            <w:pPr>
              <w:keepNext w:val="0"/>
              <w:keepLines w:val="0"/>
              <w:pageBreakBefore w:val="0"/>
              <w:widowControl w:val="0"/>
              <w:kinsoku/>
              <w:wordWrap/>
              <w:overflowPunct/>
              <w:topLinePunct w:val="0"/>
              <w:autoSpaceDE/>
              <w:bidi w:val="0"/>
              <w:adjustRightInd/>
              <w:snapToGrid/>
              <w:spacing w:line="240" w:lineRule="auto"/>
              <w:jc w:val="center"/>
              <w:textAlignment w:val="auto"/>
              <w:rPr>
                <w:rFonts w:hint="default" w:ascii="宋体" w:hAnsi="宋体" w:cs="宋体"/>
                <w:color w:val="000000"/>
                <w:kern w:val="0"/>
                <w:sz w:val="21"/>
                <w:szCs w:val="21"/>
                <w:highlight w:val="none"/>
                <w:lang w:val="en-US" w:eastAsia="zh-CN" w:bidi="ar"/>
              </w:rPr>
            </w:pPr>
            <w:r>
              <w:rPr>
                <w:rFonts w:hint="eastAsia" w:ascii="宋体" w:hAnsi="宋体" w:cs="宋体"/>
                <w:color w:val="000000"/>
                <w:kern w:val="0"/>
                <w:sz w:val="21"/>
                <w:szCs w:val="21"/>
                <w:highlight w:val="none"/>
                <w:lang w:val="en-US" w:eastAsia="zh-CN" w:bidi="ar"/>
              </w:rPr>
              <w:t>≥8000hr</w:t>
            </w:r>
          </w:p>
        </w:tc>
        <w:tc>
          <w:tcPr>
            <w:tcW w:w="1663" w:type="dxa"/>
            <w:tcBorders>
              <w:top w:val="single" w:color="auto" w:sz="4" w:space="0"/>
              <w:left w:val="single" w:color="auto" w:sz="4" w:space="0"/>
              <w:bottom w:val="single" w:color="auto" w:sz="4" w:space="0"/>
              <w:right w:val="single" w:color="auto" w:sz="4" w:space="0"/>
            </w:tcBorders>
            <w:vAlign w:val="center"/>
          </w:tcPr>
          <w:p w14:paraId="1042CE69">
            <w:pPr>
              <w:keepNext w:val="0"/>
              <w:keepLines w:val="0"/>
              <w:pageBreakBefore w:val="0"/>
              <w:widowControl w:val="0"/>
              <w:kinsoku/>
              <w:wordWrap/>
              <w:overflowPunct/>
              <w:topLinePunct w:val="0"/>
              <w:autoSpaceDE/>
              <w:bidi w:val="0"/>
              <w:adjustRightInd/>
              <w:snapToGrid/>
              <w:spacing w:line="240" w:lineRule="auto"/>
              <w:jc w:val="center"/>
              <w:textAlignment w:val="auto"/>
              <w:rPr>
                <w:rFonts w:hint="eastAsia" w:ascii="宋体" w:hAnsi="宋体" w:eastAsia="宋体" w:cs="宋体"/>
                <w:b w:val="0"/>
                <w:bCs w:val="0"/>
                <w:color w:val="auto"/>
                <w:szCs w:val="21"/>
                <w:highlight w:val="none"/>
                <w:lang w:val="en-US" w:eastAsia="zh-CN"/>
              </w:rPr>
            </w:pPr>
          </w:p>
        </w:tc>
        <w:tc>
          <w:tcPr>
            <w:tcW w:w="1487" w:type="dxa"/>
            <w:tcBorders>
              <w:top w:val="single" w:color="auto" w:sz="4" w:space="0"/>
              <w:left w:val="single" w:color="auto" w:sz="4" w:space="0"/>
              <w:bottom w:val="single" w:color="auto" w:sz="4" w:space="0"/>
              <w:right w:val="single" w:color="auto" w:sz="4" w:space="0"/>
            </w:tcBorders>
            <w:vAlign w:val="center"/>
          </w:tcPr>
          <w:p w14:paraId="719E7965">
            <w:pPr>
              <w:keepNext w:val="0"/>
              <w:keepLines w:val="0"/>
              <w:pageBreakBefore w:val="0"/>
              <w:widowControl w:val="0"/>
              <w:kinsoku/>
              <w:wordWrap/>
              <w:overflowPunct/>
              <w:topLinePunct w:val="0"/>
              <w:autoSpaceDE/>
              <w:bidi w:val="0"/>
              <w:adjustRightInd/>
              <w:snapToGrid/>
              <w:spacing w:line="240" w:lineRule="auto"/>
              <w:jc w:val="center"/>
              <w:textAlignment w:val="auto"/>
              <w:rPr>
                <w:rFonts w:hint="eastAsia" w:ascii="宋体" w:hAnsi="宋体" w:eastAsia="宋体" w:cs="宋体"/>
                <w:b w:val="0"/>
                <w:bCs w:val="0"/>
                <w:color w:val="auto"/>
                <w:szCs w:val="21"/>
                <w:highlight w:val="none"/>
                <w:lang w:val="en-US" w:eastAsia="zh-CN"/>
              </w:rPr>
            </w:pPr>
          </w:p>
        </w:tc>
        <w:tc>
          <w:tcPr>
            <w:tcW w:w="1487" w:type="dxa"/>
            <w:tcBorders>
              <w:top w:val="single" w:color="auto" w:sz="4" w:space="0"/>
              <w:left w:val="single" w:color="auto" w:sz="4" w:space="0"/>
              <w:bottom w:val="single" w:color="auto" w:sz="4" w:space="0"/>
              <w:right w:val="single" w:color="auto" w:sz="4" w:space="0"/>
            </w:tcBorders>
            <w:vAlign w:val="center"/>
          </w:tcPr>
          <w:p w14:paraId="3839CFAD">
            <w:pPr>
              <w:keepNext w:val="0"/>
              <w:keepLines w:val="0"/>
              <w:pageBreakBefore w:val="0"/>
              <w:widowControl w:val="0"/>
              <w:kinsoku/>
              <w:wordWrap/>
              <w:overflowPunct/>
              <w:topLinePunct w:val="0"/>
              <w:autoSpaceDE/>
              <w:bidi w:val="0"/>
              <w:adjustRightInd/>
              <w:snapToGrid/>
              <w:spacing w:line="240" w:lineRule="auto"/>
              <w:jc w:val="center"/>
              <w:textAlignment w:val="auto"/>
              <w:rPr>
                <w:rFonts w:hint="eastAsia" w:ascii="宋体" w:hAnsi="宋体" w:eastAsia="宋体" w:cs="宋体"/>
                <w:b w:val="0"/>
                <w:bCs w:val="0"/>
                <w:color w:val="auto"/>
                <w:szCs w:val="21"/>
                <w:highlight w:val="none"/>
                <w:lang w:val="en-US" w:eastAsia="zh-CN"/>
              </w:rPr>
            </w:pPr>
          </w:p>
        </w:tc>
      </w:tr>
      <w:tr w14:paraId="211E2D7F">
        <w:tblPrEx>
          <w:tblCellMar>
            <w:top w:w="0" w:type="dxa"/>
            <w:left w:w="108" w:type="dxa"/>
            <w:bottom w:w="0" w:type="dxa"/>
            <w:right w:w="108" w:type="dxa"/>
          </w:tblCellMar>
        </w:tblPrEx>
        <w:trPr>
          <w:trHeight w:val="468" w:hRule="atLeast"/>
          <w:jc w:val="center"/>
        </w:trPr>
        <w:tc>
          <w:tcPr>
            <w:tcW w:w="710" w:type="dxa"/>
            <w:tcBorders>
              <w:top w:val="single" w:color="000000" w:sz="4" w:space="0"/>
              <w:left w:val="single" w:color="000000" w:sz="4" w:space="0"/>
              <w:bottom w:val="single" w:color="000000" w:sz="4" w:space="0"/>
              <w:right w:val="single" w:color="000000" w:sz="4" w:space="0"/>
            </w:tcBorders>
            <w:vAlign w:val="center"/>
          </w:tcPr>
          <w:p w14:paraId="63339ABC">
            <w:pPr>
              <w:keepNext w:val="0"/>
              <w:keepLines w:val="0"/>
              <w:pageBreakBefore w:val="0"/>
              <w:widowControl/>
              <w:numPr>
                <w:ilvl w:val="0"/>
                <w:numId w:val="12"/>
              </w:numPr>
              <w:kinsoku/>
              <w:wordWrap/>
              <w:overflowPunct/>
              <w:topLinePunct w:val="0"/>
              <w:autoSpaceDE/>
              <w:autoSpaceDN w:val="0"/>
              <w:bidi w:val="0"/>
              <w:adjustRightInd w:val="0"/>
              <w:snapToGrid w:val="0"/>
              <w:spacing w:line="240" w:lineRule="auto"/>
              <w:ind w:left="425" w:leftChars="0" w:hanging="425" w:firstLineChars="0"/>
              <w:jc w:val="center"/>
              <w:textAlignment w:val="auto"/>
              <w:rPr>
                <w:rFonts w:hint="eastAsia" w:ascii="宋体" w:hAnsi="宋体" w:cs="宋体"/>
                <w:b w:val="0"/>
                <w:bCs w:val="0"/>
                <w:color w:val="auto"/>
                <w:kern w:val="2"/>
                <w:sz w:val="21"/>
                <w:szCs w:val="21"/>
                <w:highlight w:val="none"/>
                <w:lang w:val="en-US" w:eastAsia="zh-CN" w:bidi="ar-SA"/>
              </w:rPr>
            </w:pPr>
          </w:p>
        </w:tc>
        <w:tc>
          <w:tcPr>
            <w:tcW w:w="1649" w:type="dxa"/>
            <w:tcBorders>
              <w:top w:val="single" w:color="000000" w:sz="4" w:space="0"/>
              <w:left w:val="nil"/>
              <w:bottom w:val="single" w:color="000000" w:sz="4" w:space="0"/>
              <w:right w:val="single" w:color="auto" w:sz="4" w:space="0"/>
            </w:tcBorders>
            <w:vAlign w:val="center"/>
          </w:tcPr>
          <w:p w14:paraId="703F8B52">
            <w:pPr>
              <w:keepNext w:val="0"/>
              <w:keepLines w:val="0"/>
              <w:pageBreakBefore w:val="0"/>
              <w:widowControl w:val="0"/>
              <w:kinsoku/>
              <w:wordWrap/>
              <w:overflowPunct/>
              <w:topLinePunct w:val="0"/>
              <w:autoSpaceDE/>
              <w:autoSpaceDN w:val="0"/>
              <w:bidi w:val="0"/>
              <w:adjustRightInd/>
              <w:snapToGrid/>
              <w:spacing w:line="240" w:lineRule="auto"/>
              <w:jc w:val="center"/>
              <w:textAlignment w:val="auto"/>
              <w:rPr>
                <w:rFonts w:hint="default" w:ascii="宋体" w:hAnsi="宋体" w:cs="宋体"/>
                <w:b w:val="0"/>
                <w:bCs w:val="0"/>
                <w:color w:val="auto"/>
                <w:szCs w:val="21"/>
                <w:highlight w:val="none"/>
                <w:lang w:val="en-US" w:eastAsia="zh-CN"/>
              </w:rPr>
            </w:pPr>
            <w:r>
              <w:rPr>
                <w:rFonts w:hint="eastAsia" w:ascii="宋体" w:hAnsi="宋体" w:cs="宋体"/>
                <w:b w:val="0"/>
                <w:bCs w:val="0"/>
                <w:color w:val="auto"/>
                <w:szCs w:val="21"/>
                <w:highlight w:val="none"/>
                <w:lang w:val="en-US" w:eastAsia="zh-CN"/>
              </w:rPr>
              <w:t>设备品牌</w:t>
            </w:r>
          </w:p>
        </w:tc>
        <w:tc>
          <w:tcPr>
            <w:tcW w:w="2714" w:type="dxa"/>
            <w:tcBorders>
              <w:top w:val="single" w:color="auto" w:sz="4" w:space="0"/>
              <w:left w:val="single" w:color="auto" w:sz="4" w:space="0"/>
              <w:bottom w:val="single" w:color="auto" w:sz="4" w:space="0"/>
              <w:right w:val="single" w:color="auto" w:sz="4" w:space="0"/>
            </w:tcBorders>
            <w:vAlign w:val="center"/>
          </w:tcPr>
          <w:p w14:paraId="6ADDD2C3">
            <w:pPr>
              <w:keepNext w:val="0"/>
              <w:keepLines w:val="0"/>
              <w:pageBreakBefore w:val="0"/>
              <w:widowControl w:val="0"/>
              <w:kinsoku/>
              <w:wordWrap/>
              <w:overflowPunct/>
              <w:topLinePunct w:val="0"/>
              <w:autoSpaceDE/>
              <w:autoSpaceDN w:val="0"/>
              <w:bidi w:val="0"/>
              <w:adjustRightInd/>
              <w:snapToGrid/>
              <w:spacing w:line="240" w:lineRule="auto"/>
              <w:jc w:val="center"/>
              <w:textAlignment w:val="auto"/>
              <w:rPr>
                <w:rFonts w:hint="eastAsia" w:ascii="宋体" w:hAnsi="宋体" w:cs="宋体"/>
                <w:color w:val="auto"/>
                <w:szCs w:val="21"/>
                <w:highlight w:val="none"/>
              </w:rPr>
            </w:pPr>
            <w:r>
              <w:rPr>
                <w:rFonts w:hint="eastAsia" w:ascii="宋体" w:hAnsi="宋体" w:cs="宋体"/>
                <w:color w:val="auto"/>
                <w:szCs w:val="21"/>
                <w:highlight w:val="none"/>
              </w:rPr>
              <w:t>由投标人提供</w:t>
            </w:r>
          </w:p>
        </w:tc>
        <w:tc>
          <w:tcPr>
            <w:tcW w:w="1663" w:type="dxa"/>
            <w:tcBorders>
              <w:top w:val="single" w:color="auto" w:sz="4" w:space="0"/>
              <w:left w:val="single" w:color="auto" w:sz="4" w:space="0"/>
              <w:bottom w:val="single" w:color="auto" w:sz="4" w:space="0"/>
              <w:right w:val="single" w:color="auto" w:sz="4" w:space="0"/>
            </w:tcBorders>
            <w:vAlign w:val="center"/>
          </w:tcPr>
          <w:p w14:paraId="40F0795A">
            <w:pPr>
              <w:keepNext w:val="0"/>
              <w:keepLines w:val="0"/>
              <w:pageBreakBefore w:val="0"/>
              <w:kinsoku/>
              <w:wordWrap/>
              <w:overflowPunct/>
              <w:topLinePunct w:val="0"/>
              <w:autoSpaceDE/>
              <w:autoSpaceDN w:val="0"/>
              <w:bidi w:val="0"/>
              <w:adjustRightInd w:val="0"/>
              <w:snapToGrid w:val="0"/>
              <w:spacing w:line="240" w:lineRule="auto"/>
              <w:jc w:val="center"/>
              <w:textAlignment w:val="auto"/>
              <w:rPr>
                <w:rFonts w:hint="eastAsia" w:ascii="宋体" w:hAnsi="宋体" w:cs="宋体"/>
                <w:b w:val="0"/>
                <w:bCs w:val="0"/>
                <w:color w:val="auto"/>
                <w:szCs w:val="21"/>
                <w:highlight w:val="none"/>
              </w:rPr>
            </w:pPr>
          </w:p>
        </w:tc>
        <w:tc>
          <w:tcPr>
            <w:tcW w:w="1487" w:type="dxa"/>
            <w:tcBorders>
              <w:top w:val="single" w:color="auto" w:sz="4" w:space="0"/>
              <w:left w:val="single" w:color="auto" w:sz="4" w:space="0"/>
              <w:bottom w:val="single" w:color="auto" w:sz="4" w:space="0"/>
              <w:right w:val="single" w:color="auto" w:sz="4" w:space="0"/>
            </w:tcBorders>
            <w:vAlign w:val="center"/>
          </w:tcPr>
          <w:p w14:paraId="0916E5C4">
            <w:pPr>
              <w:keepNext w:val="0"/>
              <w:keepLines w:val="0"/>
              <w:pageBreakBefore w:val="0"/>
              <w:kinsoku/>
              <w:wordWrap/>
              <w:overflowPunct/>
              <w:topLinePunct w:val="0"/>
              <w:autoSpaceDE/>
              <w:autoSpaceDN w:val="0"/>
              <w:bidi w:val="0"/>
              <w:adjustRightInd w:val="0"/>
              <w:snapToGrid w:val="0"/>
              <w:spacing w:line="240" w:lineRule="auto"/>
              <w:jc w:val="center"/>
              <w:textAlignment w:val="auto"/>
              <w:rPr>
                <w:rFonts w:hint="eastAsia" w:ascii="宋体" w:hAnsi="宋体" w:cs="宋体"/>
                <w:b w:val="0"/>
                <w:bCs w:val="0"/>
                <w:color w:val="auto"/>
                <w:szCs w:val="21"/>
                <w:highlight w:val="none"/>
              </w:rPr>
            </w:pPr>
          </w:p>
        </w:tc>
        <w:tc>
          <w:tcPr>
            <w:tcW w:w="1487" w:type="dxa"/>
            <w:tcBorders>
              <w:top w:val="single" w:color="auto" w:sz="4" w:space="0"/>
              <w:left w:val="single" w:color="auto" w:sz="4" w:space="0"/>
              <w:bottom w:val="single" w:color="auto" w:sz="4" w:space="0"/>
              <w:right w:val="single" w:color="auto" w:sz="4" w:space="0"/>
            </w:tcBorders>
            <w:vAlign w:val="center"/>
          </w:tcPr>
          <w:p w14:paraId="61093EB1">
            <w:pPr>
              <w:keepNext w:val="0"/>
              <w:keepLines w:val="0"/>
              <w:pageBreakBefore w:val="0"/>
              <w:kinsoku/>
              <w:wordWrap/>
              <w:overflowPunct/>
              <w:topLinePunct w:val="0"/>
              <w:autoSpaceDE/>
              <w:autoSpaceDN w:val="0"/>
              <w:bidi w:val="0"/>
              <w:adjustRightInd w:val="0"/>
              <w:snapToGrid w:val="0"/>
              <w:spacing w:line="240" w:lineRule="auto"/>
              <w:jc w:val="center"/>
              <w:textAlignment w:val="auto"/>
              <w:rPr>
                <w:rFonts w:hint="eastAsia" w:ascii="宋体" w:hAnsi="宋体" w:cs="宋体"/>
                <w:b w:val="0"/>
                <w:bCs w:val="0"/>
                <w:color w:val="auto"/>
                <w:szCs w:val="21"/>
                <w:highlight w:val="none"/>
              </w:rPr>
            </w:pPr>
          </w:p>
        </w:tc>
      </w:tr>
      <w:tr w14:paraId="1388A329">
        <w:tblPrEx>
          <w:tblCellMar>
            <w:top w:w="0" w:type="dxa"/>
            <w:left w:w="108" w:type="dxa"/>
            <w:bottom w:w="0" w:type="dxa"/>
            <w:right w:w="108" w:type="dxa"/>
          </w:tblCellMar>
        </w:tblPrEx>
        <w:trPr>
          <w:trHeight w:val="468" w:hRule="atLeast"/>
          <w:jc w:val="center"/>
        </w:trPr>
        <w:tc>
          <w:tcPr>
            <w:tcW w:w="710" w:type="dxa"/>
            <w:tcBorders>
              <w:top w:val="single" w:color="000000" w:sz="4" w:space="0"/>
              <w:left w:val="single" w:color="000000" w:sz="4" w:space="0"/>
              <w:bottom w:val="single" w:color="000000" w:sz="4" w:space="0"/>
              <w:right w:val="single" w:color="000000" w:sz="4" w:space="0"/>
            </w:tcBorders>
            <w:vAlign w:val="center"/>
          </w:tcPr>
          <w:p w14:paraId="12FBEE7B">
            <w:pPr>
              <w:keepNext w:val="0"/>
              <w:keepLines w:val="0"/>
              <w:pageBreakBefore w:val="0"/>
              <w:widowControl/>
              <w:numPr>
                <w:ilvl w:val="0"/>
                <w:numId w:val="12"/>
              </w:numPr>
              <w:kinsoku/>
              <w:wordWrap/>
              <w:overflowPunct/>
              <w:topLinePunct w:val="0"/>
              <w:autoSpaceDE/>
              <w:autoSpaceDN w:val="0"/>
              <w:bidi w:val="0"/>
              <w:adjustRightInd w:val="0"/>
              <w:snapToGrid w:val="0"/>
              <w:spacing w:line="240" w:lineRule="auto"/>
              <w:ind w:left="425" w:leftChars="0" w:hanging="425" w:firstLineChars="0"/>
              <w:jc w:val="center"/>
              <w:textAlignment w:val="auto"/>
              <w:rPr>
                <w:rFonts w:hint="eastAsia" w:ascii="宋体" w:hAnsi="宋体" w:cs="宋体"/>
                <w:b w:val="0"/>
                <w:bCs w:val="0"/>
                <w:color w:val="auto"/>
                <w:kern w:val="2"/>
                <w:sz w:val="21"/>
                <w:szCs w:val="21"/>
                <w:highlight w:val="none"/>
                <w:lang w:val="en-US" w:eastAsia="zh-CN" w:bidi="ar-SA"/>
              </w:rPr>
            </w:pPr>
          </w:p>
        </w:tc>
        <w:tc>
          <w:tcPr>
            <w:tcW w:w="1649" w:type="dxa"/>
            <w:tcBorders>
              <w:top w:val="single" w:color="000000" w:sz="4" w:space="0"/>
              <w:left w:val="nil"/>
              <w:bottom w:val="single" w:color="000000" w:sz="4" w:space="0"/>
              <w:right w:val="single" w:color="auto" w:sz="4" w:space="0"/>
            </w:tcBorders>
            <w:vAlign w:val="center"/>
          </w:tcPr>
          <w:p w14:paraId="5EAB75C9">
            <w:pPr>
              <w:keepNext w:val="0"/>
              <w:keepLines w:val="0"/>
              <w:pageBreakBefore w:val="0"/>
              <w:widowControl w:val="0"/>
              <w:kinsoku/>
              <w:wordWrap/>
              <w:overflowPunct/>
              <w:topLinePunct w:val="0"/>
              <w:autoSpaceDE/>
              <w:autoSpaceDN w:val="0"/>
              <w:bidi w:val="0"/>
              <w:adjustRightInd/>
              <w:snapToGrid/>
              <w:spacing w:line="240" w:lineRule="auto"/>
              <w:jc w:val="center"/>
              <w:textAlignment w:val="auto"/>
              <w:rPr>
                <w:rFonts w:hint="default" w:ascii="宋体" w:hAnsi="宋体" w:cs="宋体"/>
                <w:b w:val="0"/>
                <w:bCs w:val="0"/>
                <w:color w:val="auto"/>
                <w:szCs w:val="21"/>
                <w:highlight w:val="none"/>
                <w:lang w:val="en-US" w:eastAsia="zh-CN"/>
              </w:rPr>
            </w:pPr>
            <w:r>
              <w:rPr>
                <w:rFonts w:hint="eastAsia" w:ascii="宋体" w:hAnsi="宋体" w:cs="宋体"/>
                <w:b w:val="0"/>
                <w:bCs w:val="0"/>
                <w:color w:val="auto"/>
                <w:szCs w:val="21"/>
                <w:highlight w:val="none"/>
                <w:lang w:eastAsia="zh-CN"/>
              </w:rPr>
              <w:t>▲</w:t>
            </w:r>
            <w:r>
              <w:rPr>
                <w:rFonts w:hint="eastAsia" w:ascii="宋体" w:hAnsi="宋体" w:cs="宋体"/>
                <w:b w:val="0"/>
                <w:bCs w:val="0"/>
                <w:color w:val="auto"/>
                <w:szCs w:val="21"/>
                <w:highlight w:val="none"/>
                <w:lang w:val="en-US" w:eastAsia="zh-CN"/>
              </w:rPr>
              <w:t>品牌获得认证</w:t>
            </w:r>
          </w:p>
        </w:tc>
        <w:tc>
          <w:tcPr>
            <w:tcW w:w="2714" w:type="dxa"/>
            <w:tcBorders>
              <w:top w:val="single" w:color="auto" w:sz="4" w:space="0"/>
              <w:left w:val="single" w:color="auto" w:sz="4" w:space="0"/>
              <w:bottom w:val="single" w:color="auto" w:sz="4" w:space="0"/>
              <w:right w:val="single" w:color="auto" w:sz="4" w:space="0"/>
            </w:tcBorders>
            <w:vAlign w:val="center"/>
          </w:tcPr>
          <w:p w14:paraId="37CCC29D">
            <w:pPr>
              <w:keepNext w:val="0"/>
              <w:keepLines w:val="0"/>
              <w:pageBreakBefore w:val="0"/>
              <w:widowControl w:val="0"/>
              <w:kinsoku/>
              <w:wordWrap/>
              <w:overflowPunct/>
              <w:topLinePunct w:val="0"/>
              <w:autoSpaceDE/>
              <w:autoSpaceDN w:val="0"/>
              <w:bidi w:val="0"/>
              <w:adjustRightInd/>
              <w:snapToGrid/>
              <w:spacing w:line="240" w:lineRule="auto"/>
              <w:jc w:val="center"/>
              <w:textAlignment w:val="auto"/>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获得NSF认证</w:t>
            </w:r>
          </w:p>
        </w:tc>
        <w:tc>
          <w:tcPr>
            <w:tcW w:w="1663" w:type="dxa"/>
            <w:tcBorders>
              <w:top w:val="single" w:color="auto" w:sz="4" w:space="0"/>
              <w:left w:val="single" w:color="auto" w:sz="4" w:space="0"/>
              <w:bottom w:val="single" w:color="auto" w:sz="4" w:space="0"/>
              <w:right w:val="single" w:color="auto" w:sz="4" w:space="0"/>
            </w:tcBorders>
            <w:vAlign w:val="center"/>
          </w:tcPr>
          <w:p w14:paraId="7FF70704">
            <w:pPr>
              <w:keepNext w:val="0"/>
              <w:keepLines w:val="0"/>
              <w:pageBreakBefore w:val="0"/>
              <w:kinsoku/>
              <w:wordWrap/>
              <w:overflowPunct/>
              <w:topLinePunct w:val="0"/>
              <w:autoSpaceDE/>
              <w:autoSpaceDN w:val="0"/>
              <w:bidi w:val="0"/>
              <w:adjustRightInd w:val="0"/>
              <w:snapToGrid w:val="0"/>
              <w:spacing w:line="240" w:lineRule="auto"/>
              <w:jc w:val="center"/>
              <w:textAlignment w:val="auto"/>
              <w:rPr>
                <w:rFonts w:hint="eastAsia" w:ascii="宋体" w:hAnsi="宋体" w:cs="宋体"/>
                <w:b w:val="0"/>
                <w:bCs w:val="0"/>
                <w:color w:val="auto"/>
                <w:szCs w:val="21"/>
                <w:highlight w:val="none"/>
              </w:rPr>
            </w:pPr>
          </w:p>
        </w:tc>
        <w:tc>
          <w:tcPr>
            <w:tcW w:w="1487" w:type="dxa"/>
            <w:tcBorders>
              <w:top w:val="single" w:color="auto" w:sz="4" w:space="0"/>
              <w:left w:val="single" w:color="auto" w:sz="4" w:space="0"/>
              <w:bottom w:val="single" w:color="auto" w:sz="4" w:space="0"/>
              <w:right w:val="single" w:color="auto" w:sz="4" w:space="0"/>
            </w:tcBorders>
            <w:vAlign w:val="center"/>
          </w:tcPr>
          <w:p w14:paraId="1CBCA600">
            <w:pPr>
              <w:keepNext w:val="0"/>
              <w:keepLines w:val="0"/>
              <w:pageBreakBefore w:val="0"/>
              <w:kinsoku/>
              <w:wordWrap/>
              <w:overflowPunct/>
              <w:topLinePunct w:val="0"/>
              <w:autoSpaceDE/>
              <w:autoSpaceDN w:val="0"/>
              <w:bidi w:val="0"/>
              <w:adjustRightInd w:val="0"/>
              <w:snapToGrid w:val="0"/>
              <w:spacing w:line="240" w:lineRule="auto"/>
              <w:jc w:val="center"/>
              <w:textAlignment w:val="auto"/>
              <w:rPr>
                <w:rFonts w:hint="eastAsia" w:ascii="宋体" w:hAnsi="宋体" w:cs="宋体"/>
                <w:b w:val="0"/>
                <w:bCs w:val="0"/>
                <w:color w:val="auto"/>
                <w:szCs w:val="21"/>
                <w:highlight w:val="none"/>
              </w:rPr>
            </w:pPr>
          </w:p>
        </w:tc>
        <w:tc>
          <w:tcPr>
            <w:tcW w:w="1487" w:type="dxa"/>
            <w:tcBorders>
              <w:top w:val="single" w:color="auto" w:sz="4" w:space="0"/>
              <w:left w:val="single" w:color="auto" w:sz="4" w:space="0"/>
              <w:bottom w:val="single" w:color="auto" w:sz="4" w:space="0"/>
              <w:right w:val="single" w:color="auto" w:sz="4" w:space="0"/>
            </w:tcBorders>
            <w:vAlign w:val="center"/>
          </w:tcPr>
          <w:p w14:paraId="06D674EE">
            <w:pPr>
              <w:keepNext w:val="0"/>
              <w:keepLines w:val="0"/>
              <w:pageBreakBefore w:val="0"/>
              <w:kinsoku/>
              <w:wordWrap/>
              <w:overflowPunct/>
              <w:topLinePunct w:val="0"/>
              <w:autoSpaceDE/>
              <w:autoSpaceDN w:val="0"/>
              <w:bidi w:val="0"/>
              <w:adjustRightInd w:val="0"/>
              <w:snapToGrid w:val="0"/>
              <w:spacing w:line="240" w:lineRule="auto"/>
              <w:jc w:val="center"/>
              <w:textAlignment w:val="auto"/>
              <w:rPr>
                <w:rFonts w:hint="eastAsia" w:ascii="宋体" w:hAnsi="宋体" w:cs="宋体"/>
                <w:b w:val="0"/>
                <w:bCs w:val="0"/>
                <w:color w:val="auto"/>
                <w:szCs w:val="21"/>
                <w:highlight w:val="none"/>
              </w:rPr>
            </w:pPr>
          </w:p>
        </w:tc>
      </w:tr>
    </w:tbl>
    <w:p w14:paraId="3C47BF31">
      <w:pPr>
        <w:keepNext w:val="0"/>
        <w:keepLines w:val="0"/>
        <w:pageBreakBefore w:val="0"/>
        <w:widowControl w:val="0"/>
        <w:kinsoku/>
        <w:wordWrap/>
        <w:overflowPunct/>
        <w:topLinePunct w:val="0"/>
        <w:autoSpaceDE/>
        <w:autoSpaceDN/>
        <w:bidi w:val="0"/>
        <w:adjustRightInd/>
        <w:snapToGrid w:val="0"/>
        <w:spacing w:line="360" w:lineRule="auto"/>
        <w:textAlignment w:val="auto"/>
        <w:rPr>
          <w:rFonts w:hint="eastAsia"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注：</w:t>
      </w:r>
    </w:p>
    <w:p w14:paraId="312C5F3D">
      <w:pPr>
        <w:keepNext w:val="0"/>
        <w:keepLines w:val="0"/>
        <w:pageBreakBefore w:val="0"/>
        <w:widowControl w:val="0"/>
        <w:kinsoku/>
        <w:wordWrap/>
        <w:overflowPunct/>
        <w:topLinePunct w:val="0"/>
        <w:autoSpaceDE/>
        <w:autoSpaceDN/>
        <w:bidi w:val="0"/>
        <w:adjustRightInd/>
        <w:snapToGrid w:val="0"/>
        <w:spacing w:line="360" w:lineRule="auto"/>
        <w:textAlignment w:val="auto"/>
        <w:rPr>
          <w:rFonts w:hint="eastAsia" w:ascii="宋体" w:hAnsi="宋体" w:cs="宋体"/>
          <w:color w:val="auto"/>
          <w:szCs w:val="21"/>
          <w:highlight w:val="none"/>
        </w:rPr>
      </w:pPr>
      <w:r>
        <w:rPr>
          <w:rFonts w:hint="eastAsia" w:ascii="宋体" w:hAnsi="宋体" w:cs="宋体"/>
          <w:color w:val="auto"/>
          <w:szCs w:val="21"/>
          <w:highlight w:val="none"/>
        </w:rPr>
        <w:t>①“</w:t>
      </w:r>
      <w:r>
        <w:rPr>
          <w:rFonts w:hint="eastAsia" w:ascii="宋体" w:hAnsi="宋体" w:cs="宋体"/>
          <w:b/>
          <w:color w:val="auto"/>
          <w:szCs w:val="21"/>
          <w:highlight w:val="none"/>
          <w:lang w:eastAsia="zh-CN"/>
        </w:rPr>
        <w:t>▲</w:t>
      </w:r>
      <w:r>
        <w:rPr>
          <w:rFonts w:hint="eastAsia" w:ascii="宋体" w:hAnsi="宋体" w:cs="宋体"/>
          <w:color w:val="auto"/>
          <w:szCs w:val="21"/>
          <w:highlight w:val="none"/>
        </w:rPr>
        <w:t>”表示为必须响应项，否则将导致无效标</w:t>
      </w:r>
      <w:r>
        <w:rPr>
          <w:rFonts w:hint="eastAsia" w:ascii="宋体" w:hAnsi="宋体" w:cs="宋体"/>
          <w:color w:val="auto"/>
          <w:szCs w:val="21"/>
          <w:highlight w:val="none"/>
          <w:lang w:eastAsia="zh-CN"/>
        </w:rPr>
        <w:t>，</w:t>
      </w:r>
      <w:r>
        <w:rPr>
          <w:rFonts w:hint="eastAsia" w:ascii="宋体" w:hAnsi="宋体" w:cs="宋体"/>
          <w:color w:val="auto"/>
          <w:szCs w:val="21"/>
          <w:highlight w:val="none"/>
        </w:rPr>
        <w:t>本页加盖投标人公章即视为响应。</w:t>
      </w:r>
    </w:p>
    <w:p w14:paraId="5C112C9C">
      <w:pPr>
        <w:rPr>
          <w:color w:val="auto"/>
          <w:highlight w:val="none"/>
        </w:rPr>
      </w:pPr>
      <w:r>
        <w:rPr>
          <w:rFonts w:hint="eastAsia" w:ascii="宋体" w:hAnsi="宋体" w:cs="宋体"/>
          <w:color w:val="auto"/>
          <w:szCs w:val="21"/>
          <w:highlight w:val="none"/>
        </w:rPr>
        <w:t>②“</w:t>
      </w:r>
      <w:r>
        <w:rPr>
          <w:rFonts w:hint="eastAsia" w:ascii="宋体" w:hAnsi="宋体" w:cs="宋体"/>
          <w:color w:val="auto"/>
          <w:szCs w:val="21"/>
          <w:highlight w:val="none"/>
          <w:lang w:eastAsia="zh-CN"/>
        </w:rPr>
        <w:t>★</w:t>
      </w:r>
      <w:r>
        <w:rPr>
          <w:rFonts w:hint="eastAsia" w:ascii="宋体" w:hAnsi="宋体" w:cs="宋体"/>
          <w:color w:val="auto"/>
          <w:szCs w:val="21"/>
          <w:highlight w:val="none"/>
        </w:rPr>
        <w:t>”表示为重要响应项，需提供相应的制造商盖章证明文件/说明。</w:t>
      </w:r>
    </w:p>
    <w:p w14:paraId="1304BAB0">
      <w:pPr>
        <w:snapToGrid w:val="0"/>
        <w:spacing w:before="50" w:after="120" w:afterLines="50"/>
        <w:jc w:val="left"/>
        <w:rPr>
          <w:rFonts w:ascii="宋体" w:hAnsi="宋体" w:cs="宋体"/>
          <w:b/>
          <w:spacing w:val="20"/>
          <w:sz w:val="24"/>
          <w:highlight w:val="none"/>
        </w:rPr>
      </w:pPr>
    </w:p>
    <w:p w14:paraId="3BB922C6">
      <w:pPr>
        <w:snapToGrid w:val="0"/>
        <w:spacing w:before="50" w:after="120" w:afterLines="50"/>
        <w:jc w:val="left"/>
        <w:rPr>
          <w:rFonts w:ascii="宋体" w:hAnsi="宋体" w:cs="宋体"/>
          <w:b/>
          <w:spacing w:val="20"/>
          <w:sz w:val="24"/>
          <w:highlight w:val="none"/>
        </w:rPr>
      </w:pPr>
      <w:r>
        <w:rPr>
          <w:rFonts w:hint="eastAsia" w:ascii="宋体" w:hAnsi="宋体" w:cs="宋体"/>
          <w:b/>
          <w:spacing w:val="20"/>
          <w:sz w:val="24"/>
          <w:highlight w:val="none"/>
        </w:rPr>
        <w:t>法定代表人签字（或盖章）：            投标人（盖章）：</w:t>
      </w:r>
    </w:p>
    <w:p w14:paraId="0E00C83F">
      <w:pPr>
        <w:snapToGrid w:val="0"/>
        <w:spacing w:before="50" w:after="120" w:afterLines="50"/>
        <w:jc w:val="left"/>
        <w:rPr>
          <w:rFonts w:ascii="宋体" w:hAnsi="宋体" w:cs="宋体"/>
          <w:b/>
          <w:sz w:val="24"/>
          <w:szCs w:val="20"/>
          <w:highlight w:val="none"/>
        </w:rPr>
      </w:pPr>
    </w:p>
    <w:p w14:paraId="5E2B08D9">
      <w:pPr>
        <w:rPr>
          <w:rFonts w:hint="eastAsia" w:ascii="宋体" w:hAnsi="宋体" w:cs="宋体"/>
          <w:b/>
          <w:sz w:val="24"/>
          <w:szCs w:val="20"/>
          <w:highlight w:val="none"/>
        </w:rPr>
      </w:pPr>
      <w:r>
        <w:rPr>
          <w:rFonts w:hint="eastAsia" w:ascii="宋体" w:hAnsi="宋体" w:cs="宋体"/>
          <w:b/>
          <w:sz w:val="24"/>
          <w:szCs w:val="20"/>
          <w:highlight w:val="none"/>
        </w:rPr>
        <w:t>日期：  _____年___月___日</w:t>
      </w:r>
    </w:p>
    <w:p w14:paraId="03B8FF48">
      <w:pPr>
        <w:rPr>
          <w:rFonts w:hint="eastAsia" w:ascii="宋体" w:hAnsi="宋体" w:cs="宋体"/>
          <w:b w:val="0"/>
          <w:bCs w:val="0"/>
          <w:sz w:val="24"/>
          <w:highlight w:val="none"/>
        </w:rPr>
      </w:pPr>
      <w:r>
        <w:rPr>
          <w:rFonts w:hint="eastAsia" w:ascii="宋体" w:hAnsi="宋体" w:cs="宋体"/>
          <w:b w:val="0"/>
          <w:bCs w:val="0"/>
          <w:sz w:val="24"/>
          <w:highlight w:val="none"/>
        </w:rPr>
        <w:br w:type="page"/>
      </w:r>
    </w:p>
    <w:p w14:paraId="5405738B">
      <w:pPr>
        <w:pStyle w:val="2"/>
        <w:numPr>
          <w:ilvl w:val="0"/>
          <w:numId w:val="4"/>
        </w:numPr>
        <w:ind w:left="425" w:leftChars="0" w:hanging="425" w:firstLineChars="0"/>
        <w:jc w:val="center"/>
        <w:rPr>
          <w:rFonts w:hint="eastAsia" w:ascii="宋体" w:hAnsi="宋体" w:eastAsia="宋体" w:cs="宋体"/>
          <w:b/>
          <w:color w:val="auto"/>
          <w:sz w:val="24"/>
          <w:highlight w:val="none"/>
        </w:rPr>
      </w:pPr>
      <w:r>
        <w:rPr>
          <w:rFonts w:hint="eastAsia" w:ascii="宋体" w:hAnsi="宋体" w:eastAsia="宋体" w:cs="宋体"/>
          <w:b/>
          <w:color w:val="auto"/>
          <w:sz w:val="24"/>
          <w:highlight w:val="none"/>
          <w:lang w:val="en-US" w:eastAsia="zh-CN"/>
        </w:rPr>
        <w:t>除湿三集一体机组</w:t>
      </w:r>
      <w:r>
        <w:rPr>
          <w:rFonts w:hint="eastAsia" w:ascii="宋体" w:hAnsi="宋体" w:eastAsia="宋体" w:cs="宋体"/>
          <w:b/>
          <w:color w:val="auto"/>
          <w:sz w:val="24"/>
          <w:highlight w:val="none"/>
        </w:rPr>
        <w:t>参数响应表</w:t>
      </w:r>
    </w:p>
    <w:p w14:paraId="1BB0672C">
      <w:pPr>
        <w:snapToGrid w:val="0"/>
        <w:spacing w:line="360" w:lineRule="auto"/>
        <w:rPr>
          <w:rFonts w:ascii="宋体" w:hAnsi="宋体" w:cs="宋体"/>
          <w:bCs/>
          <w:sz w:val="24"/>
          <w:highlight w:val="none"/>
        </w:rPr>
      </w:pPr>
      <w:r>
        <w:rPr>
          <w:rFonts w:hint="eastAsia" w:ascii="宋体" w:hAnsi="宋体" w:cs="宋体"/>
          <w:bCs/>
          <w:sz w:val="24"/>
          <w:highlight w:val="none"/>
        </w:rPr>
        <w:t>项目名称：</w:t>
      </w:r>
    </w:p>
    <w:p w14:paraId="42470A12">
      <w:pPr>
        <w:snapToGrid w:val="0"/>
        <w:spacing w:line="360" w:lineRule="auto"/>
        <w:rPr>
          <w:rFonts w:hint="eastAsia" w:ascii="宋体" w:hAnsi="宋体" w:cs="宋体"/>
          <w:bCs/>
          <w:sz w:val="24"/>
          <w:highlight w:val="none"/>
        </w:rPr>
      </w:pPr>
      <w:r>
        <w:rPr>
          <w:rFonts w:hint="eastAsia" w:ascii="宋体" w:hAnsi="宋体" w:cs="宋体"/>
          <w:bCs/>
          <w:sz w:val="24"/>
          <w:highlight w:val="none"/>
        </w:rPr>
        <w:t>项目编号：</w:t>
      </w:r>
    </w:p>
    <w:tbl>
      <w:tblPr>
        <w:tblStyle w:val="54"/>
        <w:tblW w:w="9471" w:type="dxa"/>
        <w:jc w:val="center"/>
        <w:tblLayout w:type="fixed"/>
        <w:tblCellMar>
          <w:top w:w="0" w:type="dxa"/>
          <w:left w:w="108" w:type="dxa"/>
          <w:bottom w:w="0" w:type="dxa"/>
          <w:right w:w="108" w:type="dxa"/>
        </w:tblCellMar>
      </w:tblPr>
      <w:tblGrid>
        <w:gridCol w:w="710"/>
        <w:gridCol w:w="2398"/>
        <w:gridCol w:w="2754"/>
        <w:gridCol w:w="1309"/>
        <w:gridCol w:w="1150"/>
        <w:gridCol w:w="1150"/>
      </w:tblGrid>
      <w:tr w14:paraId="6AAF0165">
        <w:tblPrEx>
          <w:tblCellMar>
            <w:top w:w="0" w:type="dxa"/>
            <w:left w:w="108" w:type="dxa"/>
            <w:bottom w:w="0" w:type="dxa"/>
            <w:right w:w="108" w:type="dxa"/>
          </w:tblCellMar>
        </w:tblPrEx>
        <w:trPr>
          <w:trHeight w:val="340" w:hRule="atLeast"/>
          <w:jc w:val="center"/>
        </w:trPr>
        <w:tc>
          <w:tcPr>
            <w:tcW w:w="710" w:type="dxa"/>
            <w:tcBorders>
              <w:top w:val="single" w:color="000000" w:sz="4" w:space="0"/>
              <w:left w:val="single" w:color="000000" w:sz="4" w:space="0"/>
              <w:bottom w:val="single" w:color="000000" w:sz="4" w:space="0"/>
              <w:right w:val="single" w:color="000000" w:sz="4" w:space="0"/>
            </w:tcBorders>
            <w:vAlign w:val="center"/>
          </w:tcPr>
          <w:p w14:paraId="310B7DE0">
            <w:pPr>
              <w:keepNext w:val="0"/>
              <w:keepLines w:val="0"/>
              <w:pageBreakBefore w:val="0"/>
              <w:kinsoku/>
              <w:wordWrap/>
              <w:overflowPunct/>
              <w:topLinePunct w:val="0"/>
              <w:autoSpaceDE/>
              <w:autoSpaceDN w:val="0"/>
              <w:bidi w:val="0"/>
              <w:adjustRightInd w:val="0"/>
              <w:snapToGrid w:val="0"/>
              <w:spacing w:line="240" w:lineRule="auto"/>
              <w:jc w:val="center"/>
              <w:textAlignment w:val="auto"/>
              <w:rPr>
                <w:rFonts w:hint="eastAsia" w:ascii="宋体" w:hAnsi="宋体" w:cs="宋体"/>
                <w:color w:val="auto"/>
                <w:szCs w:val="21"/>
                <w:highlight w:val="none"/>
              </w:rPr>
            </w:pPr>
            <w:r>
              <w:rPr>
                <w:rFonts w:hint="eastAsia" w:ascii="宋体" w:hAnsi="宋体" w:cs="宋体"/>
                <w:color w:val="auto"/>
                <w:szCs w:val="21"/>
                <w:highlight w:val="none"/>
              </w:rPr>
              <w:t>序号</w:t>
            </w:r>
          </w:p>
        </w:tc>
        <w:tc>
          <w:tcPr>
            <w:tcW w:w="2398" w:type="dxa"/>
            <w:tcBorders>
              <w:top w:val="single" w:color="000000" w:sz="4" w:space="0"/>
              <w:left w:val="nil"/>
              <w:bottom w:val="single" w:color="000000" w:sz="4" w:space="0"/>
              <w:right w:val="single" w:color="auto" w:sz="4" w:space="0"/>
            </w:tcBorders>
            <w:vAlign w:val="center"/>
          </w:tcPr>
          <w:p w14:paraId="389DFA77">
            <w:pPr>
              <w:keepNext w:val="0"/>
              <w:keepLines w:val="0"/>
              <w:pageBreakBefore w:val="0"/>
              <w:kinsoku/>
              <w:wordWrap/>
              <w:overflowPunct/>
              <w:topLinePunct w:val="0"/>
              <w:autoSpaceDE/>
              <w:autoSpaceDN w:val="0"/>
              <w:bidi w:val="0"/>
              <w:adjustRightInd w:val="0"/>
              <w:snapToGrid w:val="0"/>
              <w:spacing w:line="240" w:lineRule="auto"/>
              <w:jc w:val="center"/>
              <w:textAlignment w:val="auto"/>
              <w:rPr>
                <w:rFonts w:hint="eastAsia" w:ascii="宋体" w:hAnsi="宋体" w:cs="宋体"/>
                <w:color w:val="auto"/>
                <w:szCs w:val="21"/>
                <w:highlight w:val="none"/>
              </w:rPr>
            </w:pPr>
            <w:r>
              <w:rPr>
                <w:rFonts w:hint="eastAsia" w:ascii="宋体" w:hAnsi="宋体" w:cs="宋体"/>
                <w:color w:val="auto"/>
                <w:szCs w:val="21"/>
                <w:highlight w:val="none"/>
              </w:rPr>
              <w:t>技术内容</w:t>
            </w:r>
          </w:p>
        </w:tc>
        <w:tc>
          <w:tcPr>
            <w:tcW w:w="2754" w:type="dxa"/>
            <w:tcBorders>
              <w:top w:val="single" w:color="auto" w:sz="4" w:space="0"/>
              <w:left w:val="single" w:color="auto" w:sz="4" w:space="0"/>
              <w:bottom w:val="single" w:color="auto" w:sz="4" w:space="0"/>
              <w:right w:val="single" w:color="auto" w:sz="4" w:space="0"/>
            </w:tcBorders>
            <w:vAlign w:val="center"/>
          </w:tcPr>
          <w:p w14:paraId="012B514B">
            <w:pPr>
              <w:keepNext w:val="0"/>
              <w:keepLines w:val="0"/>
              <w:pageBreakBefore w:val="0"/>
              <w:kinsoku/>
              <w:wordWrap/>
              <w:overflowPunct/>
              <w:topLinePunct w:val="0"/>
              <w:autoSpaceDE/>
              <w:autoSpaceDN w:val="0"/>
              <w:bidi w:val="0"/>
              <w:adjustRightInd w:val="0"/>
              <w:snapToGrid w:val="0"/>
              <w:spacing w:line="240" w:lineRule="auto"/>
              <w:jc w:val="center"/>
              <w:textAlignment w:val="auto"/>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招标</w:t>
            </w:r>
            <w:r>
              <w:rPr>
                <w:rFonts w:hint="eastAsia" w:ascii="宋体" w:hAnsi="宋体" w:cs="宋体"/>
                <w:color w:val="auto"/>
                <w:szCs w:val="21"/>
                <w:highlight w:val="none"/>
              </w:rPr>
              <w:t>设备</w:t>
            </w:r>
            <w:r>
              <w:rPr>
                <w:rFonts w:hint="eastAsia" w:ascii="宋体" w:hAnsi="宋体" w:cs="宋体"/>
                <w:color w:val="auto"/>
                <w:szCs w:val="21"/>
                <w:highlight w:val="none"/>
                <w:lang w:val="en-US" w:eastAsia="zh-CN"/>
              </w:rPr>
              <w:t>参数要求</w:t>
            </w:r>
          </w:p>
        </w:tc>
        <w:tc>
          <w:tcPr>
            <w:tcW w:w="1309" w:type="dxa"/>
            <w:tcBorders>
              <w:top w:val="single" w:color="auto" w:sz="4" w:space="0"/>
              <w:left w:val="single" w:color="auto" w:sz="4" w:space="0"/>
              <w:bottom w:val="single" w:color="auto" w:sz="4" w:space="0"/>
              <w:right w:val="single" w:color="auto" w:sz="4" w:space="0"/>
            </w:tcBorders>
            <w:vAlign w:val="center"/>
          </w:tcPr>
          <w:p w14:paraId="7061CE8A">
            <w:pPr>
              <w:keepNext w:val="0"/>
              <w:keepLines w:val="0"/>
              <w:pageBreakBefore w:val="0"/>
              <w:kinsoku/>
              <w:wordWrap/>
              <w:overflowPunct/>
              <w:topLinePunct w:val="0"/>
              <w:autoSpaceDE/>
              <w:autoSpaceDN w:val="0"/>
              <w:bidi w:val="0"/>
              <w:adjustRightInd w:val="0"/>
              <w:snapToGrid w:val="0"/>
              <w:spacing w:line="240" w:lineRule="auto"/>
              <w:jc w:val="center"/>
              <w:textAlignment w:val="auto"/>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投标设备参数</w:t>
            </w:r>
          </w:p>
        </w:tc>
        <w:tc>
          <w:tcPr>
            <w:tcW w:w="1150" w:type="dxa"/>
            <w:tcBorders>
              <w:top w:val="single" w:color="auto" w:sz="4" w:space="0"/>
              <w:left w:val="single" w:color="auto" w:sz="4" w:space="0"/>
              <w:bottom w:val="single" w:color="auto" w:sz="4" w:space="0"/>
              <w:right w:val="single" w:color="auto" w:sz="4" w:space="0"/>
            </w:tcBorders>
            <w:vAlign w:val="center"/>
          </w:tcPr>
          <w:p w14:paraId="4E8A1086">
            <w:pPr>
              <w:keepNext w:val="0"/>
              <w:keepLines w:val="0"/>
              <w:pageBreakBefore w:val="0"/>
              <w:kinsoku/>
              <w:wordWrap/>
              <w:overflowPunct/>
              <w:topLinePunct w:val="0"/>
              <w:autoSpaceDE/>
              <w:autoSpaceDN w:val="0"/>
              <w:bidi w:val="0"/>
              <w:adjustRightInd w:val="0"/>
              <w:snapToGrid w:val="0"/>
              <w:spacing w:line="240" w:lineRule="auto"/>
              <w:jc w:val="center"/>
              <w:textAlignment w:val="auto"/>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投标产品品牌型号</w:t>
            </w:r>
          </w:p>
        </w:tc>
        <w:tc>
          <w:tcPr>
            <w:tcW w:w="1150" w:type="dxa"/>
            <w:tcBorders>
              <w:top w:val="single" w:color="auto" w:sz="4" w:space="0"/>
              <w:left w:val="single" w:color="auto" w:sz="4" w:space="0"/>
              <w:bottom w:val="single" w:color="auto" w:sz="4" w:space="0"/>
              <w:right w:val="single" w:color="auto" w:sz="4" w:space="0"/>
            </w:tcBorders>
            <w:vAlign w:val="center"/>
          </w:tcPr>
          <w:p w14:paraId="5172F5FE">
            <w:pPr>
              <w:keepNext w:val="0"/>
              <w:keepLines w:val="0"/>
              <w:pageBreakBefore w:val="0"/>
              <w:kinsoku/>
              <w:wordWrap/>
              <w:overflowPunct/>
              <w:topLinePunct w:val="0"/>
              <w:autoSpaceDE/>
              <w:autoSpaceDN w:val="0"/>
              <w:bidi w:val="0"/>
              <w:adjustRightInd w:val="0"/>
              <w:snapToGrid w:val="0"/>
              <w:spacing w:line="240" w:lineRule="auto"/>
              <w:jc w:val="center"/>
              <w:textAlignment w:val="auto"/>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偏离情况</w:t>
            </w:r>
          </w:p>
        </w:tc>
      </w:tr>
      <w:tr w14:paraId="50CE5269">
        <w:tblPrEx>
          <w:tblCellMar>
            <w:top w:w="0" w:type="dxa"/>
            <w:left w:w="108" w:type="dxa"/>
            <w:bottom w:w="0" w:type="dxa"/>
            <w:right w:w="108" w:type="dxa"/>
          </w:tblCellMar>
        </w:tblPrEx>
        <w:trPr>
          <w:trHeight w:val="468" w:hRule="atLeast"/>
          <w:jc w:val="center"/>
        </w:trPr>
        <w:tc>
          <w:tcPr>
            <w:tcW w:w="710" w:type="dxa"/>
            <w:tcBorders>
              <w:top w:val="single" w:color="000000" w:sz="4" w:space="0"/>
              <w:left w:val="single" w:color="000000" w:sz="4" w:space="0"/>
              <w:bottom w:val="single" w:color="000000" w:sz="4" w:space="0"/>
              <w:right w:val="single" w:color="000000" w:sz="4" w:space="0"/>
            </w:tcBorders>
            <w:vAlign w:val="center"/>
          </w:tcPr>
          <w:p w14:paraId="0D7BAAB9">
            <w:pPr>
              <w:keepNext w:val="0"/>
              <w:keepLines w:val="0"/>
              <w:pageBreakBefore w:val="0"/>
              <w:widowControl/>
              <w:numPr>
                <w:ilvl w:val="0"/>
                <w:numId w:val="13"/>
              </w:numPr>
              <w:kinsoku/>
              <w:wordWrap/>
              <w:overflowPunct/>
              <w:topLinePunct w:val="0"/>
              <w:autoSpaceDE/>
              <w:autoSpaceDN w:val="0"/>
              <w:bidi w:val="0"/>
              <w:adjustRightInd w:val="0"/>
              <w:snapToGrid w:val="0"/>
              <w:spacing w:line="240" w:lineRule="auto"/>
              <w:ind w:left="425" w:leftChars="0" w:hanging="425" w:firstLineChars="0"/>
              <w:jc w:val="center"/>
              <w:textAlignment w:val="auto"/>
              <w:rPr>
                <w:rFonts w:hint="eastAsia" w:ascii="宋体" w:hAnsi="宋体" w:cs="宋体"/>
                <w:b w:val="0"/>
                <w:bCs w:val="0"/>
                <w:color w:val="auto"/>
                <w:szCs w:val="21"/>
                <w:highlight w:val="none"/>
              </w:rPr>
            </w:pPr>
          </w:p>
        </w:tc>
        <w:tc>
          <w:tcPr>
            <w:tcW w:w="2398" w:type="dxa"/>
            <w:tcBorders>
              <w:top w:val="single" w:color="000000" w:sz="4" w:space="0"/>
              <w:left w:val="nil"/>
              <w:bottom w:val="single" w:color="000000" w:sz="4" w:space="0"/>
              <w:right w:val="single" w:color="auto" w:sz="4" w:space="0"/>
            </w:tcBorders>
            <w:vAlign w:val="center"/>
          </w:tcPr>
          <w:p w14:paraId="2446C5F6">
            <w:pPr>
              <w:keepNext w:val="0"/>
              <w:keepLines w:val="0"/>
              <w:pageBreakBefore w:val="0"/>
              <w:widowControl w:val="0"/>
              <w:kinsoku/>
              <w:wordWrap/>
              <w:overflowPunct/>
              <w:topLinePunct w:val="0"/>
              <w:autoSpaceDE/>
              <w:autoSpaceDN w:val="0"/>
              <w:bidi w:val="0"/>
              <w:adjustRightInd/>
              <w:snapToGrid/>
              <w:spacing w:line="240" w:lineRule="auto"/>
              <w:jc w:val="center"/>
              <w:textAlignment w:val="auto"/>
              <w:rPr>
                <w:rFonts w:hint="eastAsia" w:ascii="宋体" w:hAnsi="宋体" w:cs="宋体"/>
                <w:b w:val="0"/>
                <w:bCs w:val="0"/>
                <w:color w:val="auto"/>
                <w:szCs w:val="21"/>
                <w:highlight w:val="none"/>
              </w:rPr>
            </w:pPr>
            <w:r>
              <w:rPr>
                <w:rFonts w:hint="eastAsia" w:ascii="宋体" w:hAnsi="宋体" w:cs="宋体"/>
                <w:b w:val="0"/>
                <w:bCs w:val="0"/>
                <w:color w:val="auto"/>
                <w:szCs w:val="21"/>
                <w:highlight w:val="none"/>
              </w:rPr>
              <w:t>机组名称</w:t>
            </w:r>
          </w:p>
        </w:tc>
        <w:tc>
          <w:tcPr>
            <w:tcW w:w="2754" w:type="dxa"/>
            <w:tcBorders>
              <w:top w:val="single" w:color="auto" w:sz="4" w:space="0"/>
              <w:left w:val="single" w:color="auto" w:sz="4" w:space="0"/>
              <w:bottom w:val="single" w:color="auto" w:sz="4" w:space="0"/>
              <w:right w:val="single" w:color="auto" w:sz="4" w:space="0"/>
            </w:tcBorders>
            <w:vAlign w:val="center"/>
          </w:tcPr>
          <w:p w14:paraId="76BF609B">
            <w:pPr>
              <w:keepNext w:val="0"/>
              <w:keepLines w:val="0"/>
              <w:pageBreakBefore w:val="0"/>
              <w:widowControl w:val="0"/>
              <w:kinsoku/>
              <w:wordWrap/>
              <w:overflowPunct/>
              <w:topLinePunct w:val="0"/>
              <w:autoSpaceDE/>
              <w:bidi w:val="0"/>
              <w:adjustRightInd/>
              <w:snapToGrid/>
              <w:spacing w:line="240" w:lineRule="auto"/>
              <w:jc w:val="center"/>
              <w:textAlignment w:val="auto"/>
              <w:rPr>
                <w:rFonts w:hint="default" w:ascii="宋体" w:hAnsi="宋体" w:eastAsia="宋体" w:cs="宋体"/>
                <w:b w:val="0"/>
                <w:bCs w:val="0"/>
                <w:color w:val="auto"/>
                <w:szCs w:val="21"/>
                <w:highlight w:val="none"/>
                <w:lang w:val="en-US" w:eastAsia="zh-CN"/>
              </w:rPr>
            </w:pPr>
            <w:r>
              <w:rPr>
                <w:rFonts w:hint="eastAsia" w:ascii="宋体" w:hAnsi="宋体" w:eastAsia="宋体" w:cs="宋体"/>
                <w:b w:val="0"/>
                <w:bCs w:val="0"/>
                <w:color w:val="auto"/>
                <w:szCs w:val="21"/>
                <w:highlight w:val="none"/>
                <w:lang w:val="en-US" w:eastAsia="zh-CN"/>
              </w:rPr>
              <w:t>除湿三集一体机组</w:t>
            </w:r>
          </w:p>
        </w:tc>
        <w:tc>
          <w:tcPr>
            <w:tcW w:w="1309" w:type="dxa"/>
            <w:tcBorders>
              <w:top w:val="single" w:color="auto" w:sz="4" w:space="0"/>
              <w:left w:val="single" w:color="auto" w:sz="4" w:space="0"/>
              <w:bottom w:val="single" w:color="auto" w:sz="4" w:space="0"/>
              <w:right w:val="single" w:color="auto" w:sz="4" w:space="0"/>
            </w:tcBorders>
            <w:vAlign w:val="center"/>
          </w:tcPr>
          <w:p w14:paraId="48655D9E">
            <w:pPr>
              <w:keepNext w:val="0"/>
              <w:keepLines w:val="0"/>
              <w:pageBreakBefore w:val="0"/>
              <w:kinsoku/>
              <w:wordWrap/>
              <w:overflowPunct/>
              <w:topLinePunct w:val="0"/>
              <w:autoSpaceDE/>
              <w:bidi w:val="0"/>
              <w:adjustRightInd w:val="0"/>
              <w:snapToGrid w:val="0"/>
              <w:spacing w:line="240" w:lineRule="auto"/>
              <w:jc w:val="center"/>
              <w:textAlignment w:val="auto"/>
              <w:rPr>
                <w:rFonts w:hint="eastAsia" w:ascii="宋体" w:hAnsi="宋体" w:cs="宋体"/>
                <w:b w:val="0"/>
                <w:bCs w:val="0"/>
                <w:color w:val="auto"/>
                <w:szCs w:val="21"/>
                <w:highlight w:val="none"/>
              </w:rPr>
            </w:pPr>
          </w:p>
        </w:tc>
        <w:tc>
          <w:tcPr>
            <w:tcW w:w="1150" w:type="dxa"/>
            <w:tcBorders>
              <w:top w:val="single" w:color="auto" w:sz="4" w:space="0"/>
              <w:left w:val="single" w:color="auto" w:sz="4" w:space="0"/>
              <w:bottom w:val="single" w:color="auto" w:sz="4" w:space="0"/>
              <w:right w:val="single" w:color="auto" w:sz="4" w:space="0"/>
            </w:tcBorders>
            <w:vAlign w:val="center"/>
          </w:tcPr>
          <w:p w14:paraId="25A98768">
            <w:pPr>
              <w:keepNext w:val="0"/>
              <w:keepLines w:val="0"/>
              <w:pageBreakBefore w:val="0"/>
              <w:kinsoku/>
              <w:wordWrap/>
              <w:overflowPunct/>
              <w:topLinePunct w:val="0"/>
              <w:autoSpaceDE/>
              <w:bidi w:val="0"/>
              <w:adjustRightInd w:val="0"/>
              <w:snapToGrid w:val="0"/>
              <w:spacing w:line="240" w:lineRule="auto"/>
              <w:jc w:val="center"/>
              <w:textAlignment w:val="auto"/>
              <w:rPr>
                <w:rFonts w:hint="eastAsia" w:ascii="宋体" w:hAnsi="宋体" w:cs="宋体"/>
                <w:b w:val="0"/>
                <w:bCs w:val="0"/>
                <w:color w:val="auto"/>
                <w:szCs w:val="21"/>
                <w:highlight w:val="none"/>
              </w:rPr>
            </w:pPr>
          </w:p>
        </w:tc>
        <w:tc>
          <w:tcPr>
            <w:tcW w:w="1150" w:type="dxa"/>
            <w:tcBorders>
              <w:top w:val="single" w:color="auto" w:sz="4" w:space="0"/>
              <w:left w:val="single" w:color="auto" w:sz="4" w:space="0"/>
              <w:bottom w:val="single" w:color="auto" w:sz="4" w:space="0"/>
              <w:right w:val="single" w:color="auto" w:sz="4" w:space="0"/>
            </w:tcBorders>
            <w:vAlign w:val="center"/>
          </w:tcPr>
          <w:p w14:paraId="4EA5889C">
            <w:pPr>
              <w:keepNext w:val="0"/>
              <w:keepLines w:val="0"/>
              <w:pageBreakBefore w:val="0"/>
              <w:kinsoku/>
              <w:wordWrap/>
              <w:overflowPunct/>
              <w:topLinePunct w:val="0"/>
              <w:autoSpaceDE/>
              <w:bidi w:val="0"/>
              <w:adjustRightInd w:val="0"/>
              <w:snapToGrid w:val="0"/>
              <w:spacing w:line="240" w:lineRule="auto"/>
              <w:jc w:val="center"/>
              <w:textAlignment w:val="auto"/>
              <w:rPr>
                <w:rFonts w:hint="eastAsia" w:ascii="宋体" w:hAnsi="宋体" w:cs="宋体"/>
                <w:b w:val="0"/>
                <w:bCs w:val="0"/>
                <w:color w:val="auto"/>
                <w:szCs w:val="21"/>
                <w:highlight w:val="none"/>
              </w:rPr>
            </w:pPr>
          </w:p>
        </w:tc>
      </w:tr>
      <w:tr w14:paraId="1F9C308D">
        <w:tblPrEx>
          <w:tblCellMar>
            <w:top w:w="0" w:type="dxa"/>
            <w:left w:w="108" w:type="dxa"/>
            <w:bottom w:w="0" w:type="dxa"/>
            <w:right w:w="108" w:type="dxa"/>
          </w:tblCellMar>
        </w:tblPrEx>
        <w:trPr>
          <w:trHeight w:val="468" w:hRule="atLeast"/>
          <w:jc w:val="center"/>
        </w:trPr>
        <w:tc>
          <w:tcPr>
            <w:tcW w:w="710" w:type="dxa"/>
            <w:tcBorders>
              <w:top w:val="single" w:color="000000" w:sz="4" w:space="0"/>
              <w:left w:val="single" w:color="000000" w:sz="4" w:space="0"/>
              <w:bottom w:val="single" w:color="000000" w:sz="4" w:space="0"/>
              <w:right w:val="single" w:color="000000" w:sz="4" w:space="0"/>
            </w:tcBorders>
            <w:vAlign w:val="center"/>
          </w:tcPr>
          <w:p w14:paraId="64735424">
            <w:pPr>
              <w:keepNext w:val="0"/>
              <w:keepLines w:val="0"/>
              <w:pageBreakBefore w:val="0"/>
              <w:widowControl/>
              <w:numPr>
                <w:ilvl w:val="0"/>
                <w:numId w:val="13"/>
              </w:numPr>
              <w:kinsoku/>
              <w:wordWrap/>
              <w:overflowPunct/>
              <w:topLinePunct w:val="0"/>
              <w:autoSpaceDE/>
              <w:autoSpaceDN w:val="0"/>
              <w:bidi w:val="0"/>
              <w:adjustRightInd w:val="0"/>
              <w:snapToGrid w:val="0"/>
              <w:spacing w:line="240" w:lineRule="auto"/>
              <w:ind w:left="425" w:leftChars="0" w:hanging="425" w:firstLineChars="0"/>
              <w:jc w:val="center"/>
              <w:textAlignment w:val="auto"/>
              <w:rPr>
                <w:rFonts w:hint="eastAsia" w:ascii="宋体" w:hAnsi="宋体" w:cs="宋体"/>
                <w:b w:val="0"/>
                <w:bCs w:val="0"/>
                <w:color w:val="auto"/>
                <w:szCs w:val="21"/>
                <w:highlight w:val="none"/>
              </w:rPr>
            </w:pPr>
          </w:p>
        </w:tc>
        <w:tc>
          <w:tcPr>
            <w:tcW w:w="2398" w:type="dxa"/>
            <w:tcBorders>
              <w:top w:val="single" w:color="000000" w:sz="4" w:space="0"/>
              <w:left w:val="nil"/>
              <w:bottom w:val="single" w:color="000000" w:sz="4" w:space="0"/>
              <w:right w:val="single" w:color="auto" w:sz="4" w:space="0"/>
            </w:tcBorders>
            <w:vAlign w:val="center"/>
          </w:tcPr>
          <w:p w14:paraId="3D9165F8">
            <w:pPr>
              <w:keepNext w:val="0"/>
              <w:keepLines w:val="0"/>
              <w:pageBreakBefore w:val="0"/>
              <w:widowControl w:val="0"/>
              <w:kinsoku/>
              <w:wordWrap/>
              <w:overflowPunct/>
              <w:topLinePunct w:val="0"/>
              <w:autoSpaceDE/>
              <w:autoSpaceDN w:val="0"/>
              <w:bidi w:val="0"/>
              <w:adjustRightInd/>
              <w:snapToGrid/>
              <w:spacing w:line="240" w:lineRule="auto"/>
              <w:jc w:val="center"/>
              <w:textAlignment w:val="auto"/>
              <w:rPr>
                <w:rFonts w:hint="eastAsia" w:ascii="宋体" w:hAnsi="宋体" w:cs="宋体"/>
                <w:b w:val="0"/>
                <w:bCs w:val="0"/>
                <w:color w:val="auto"/>
                <w:szCs w:val="21"/>
                <w:highlight w:val="none"/>
              </w:rPr>
            </w:pPr>
            <w:r>
              <w:rPr>
                <w:rFonts w:hint="eastAsia" w:ascii="宋体" w:hAnsi="宋体" w:cs="宋体"/>
                <w:b w:val="0"/>
                <w:bCs w:val="0"/>
                <w:color w:val="auto"/>
                <w:szCs w:val="21"/>
                <w:highlight w:val="none"/>
              </w:rPr>
              <w:t>数量（台）</w:t>
            </w:r>
          </w:p>
        </w:tc>
        <w:tc>
          <w:tcPr>
            <w:tcW w:w="2754" w:type="dxa"/>
            <w:tcBorders>
              <w:top w:val="single" w:color="auto" w:sz="4" w:space="0"/>
              <w:left w:val="single" w:color="auto" w:sz="4" w:space="0"/>
              <w:bottom w:val="single" w:color="auto" w:sz="4" w:space="0"/>
              <w:right w:val="single" w:color="auto" w:sz="4" w:space="0"/>
            </w:tcBorders>
            <w:vAlign w:val="center"/>
          </w:tcPr>
          <w:p w14:paraId="03EEEE71">
            <w:pPr>
              <w:keepNext w:val="0"/>
              <w:keepLines w:val="0"/>
              <w:pageBreakBefore w:val="0"/>
              <w:widowControl w:val="0"/>
              <w:kinsoku/>
              <w:wordWrap/>
              <w:overflowPunct/>
              <w:topLinePunct w:val="0"/>
              <w:autoSpaceDE/>
              <w:autoSpaceDN w:val="0"/>
              <w:bidi w:val="0"/>
              <w:adjustRightInd/>
              <w:snapToGrid/>
              <w:spacing w:line="240" w:lineRule="auto"/>
              <w:jc w:val="center"/>
              <w:textAlignment w:val="auto"/>
              <w:rPr>
                <w:rFonts w:hint="default" w:ascii="宋体" w:hAnsi="宋体" w:eastAsia="宋体" w:cs="宋体"/>
                <w:b w:val="0"/>
                <w:bCs w:val="0"/>
                <w:color w:val="auto"/>
                <w:szCs w:val="21"/>
                <w:highlight w:val="none"/>
                <w:lang w:val="en-US" w:eastAsia="zh-CN"/>
              </w:rPr>
            </w:pPr>
            <w:r>
              <w:rPr>
                <w:rFonts w:hint="eastAsia" w:ascii="宋体" w:hAnsi="宋体" w:eastAsia="宋体" w:cs="宋体"/>
                <w:b w:val="0"/>
                <w:bCs w:val="0"/>
                <w:color w:val="auto"/>
                <w:szCs w:val="21"/>
                <w:highlight w:val="none"/>
                <w:lang w:val="en-US" w:eastAsia="zh-CN"/>
              </w:rPr>
              <w:t>≥1</w:t>
            </w:r>
          </w:p>
        </w:tc>
        <w:tc>
          <w:tcPr>
            <w:tcW w:w="1309" w:type="dxa"/>
            <w:tcBorders>
              <w:top w:val="single" w:color="auto" w:sz="4" w:space="0"/>
              <w:left w:val="single" w:color="auto" w:sz="4" w:space="0"/>
              <w:bottom w:val="single" w:color="auto" w:sz="4" w:space="0"/>
              <w:right w:val="single" w:color="auto" w:sz="4" w:space="0"/>
            </w:tcBorders>
            <w:vAlign w:val="center"/>
          </w:tcPr>
          <w:p w14:paraId="769DA749">
            <w:pPr>
              <w:keepNext w:val="0"/>
              <w:keepLines w:val="0"/>
              <w:pageBreakBefore w:val="0"/>
              <w:kinsoku/>
              <w:wordWrap/>
              <w:overflowPunct/>
              <w:topLinePunct w:val="0"/>
              <w:autoSpaceDE/>
              <w:autoSpaceDN w:val="0"/>
              <w:bidi w:val="0"/>
              <w:adjustRightInd w:val="0"/>
              <w:snapToGrid w:val="0"/>
              <w:spacing w:line="240" w:lineRule="auto"/>
              <w:jc w:val="center"/>
              <w:textAlignment w:val="auto"/>
              <w:rPr>
                <w:rFonts w:hint="eastAsia" w:ascii="宋体" w:hAnsi="宋体" w:cs="宋体"/>
                <w:b w:val="0"/>
                <w:bCs w:val="0"/>
                <w:color w:val="auto"/>
                <w:szCs w:val="21"/>
                <w:highlight w:val="none"/>
              </w:rPr>
            </w:pPr>
          </w:p>
        </w:tc>
        <w:tc>
          <w:tcPr>
            <w:tcW w:w="1150" w:type="dxa"/>
            <w:tcBorders>
              <w:top w:val="single" w:color="auto" w:sz="4" w:space="0"/>
              <w:left w:val="single" w:color="auto" w:sz="4" w:space="0"/>
              <w:bottom w:val="single" w:color="auto" w:sz="4" w:space="0"/>
              <w:right w:val="single" w:color="auto" w:sz="4" w:space="0"/>
            </w:tcBorders>
            <w:vAlign w:val="center"/>
          </w:tcPr>
          <w:p w14:paraId="01FF5411">
            <w:pPr>
              <w:keepNext w:val="0"/>
              <w:keepLines w:val="0"/>
              <w:pageBreakBefore w:val="0"/>
              <w:kinsoku/>
              <w:wordWrap/>
              <w:overflowPunct/>
              <w:topLinePunct w:val="0"/>
              <w:autoSpaceDE/>
              <w:autoSpaceDN w:val="0"/>
              <w:bidi w:val="0"/>
              <w:adjustRightInd w:val="0"/>
              <w:snapToGrid w:val="0"/>
              <w:spacing w:line="240" w:lineRule="auto"/>
              <w:jc w:val="center"/>
              <w:textAlignment w:val="auto"/>
              <w:rPr>
                <w:rFonts w:hint="eastAsia" w:ascii="宋体" w:hAnsi="宋体" w:cs="宋体"/>
                <w:b w:val="0"/>
                <w:bCs w:val="0"/>
                <w:color w:val="auto"/>
                <w:szCs w:val="21"/>
                <w:highlight w:val="none"/>
              </w:rPr>
            </w:pPr>
          </w:p>
        </w:tc>
        <w:tc>
          <w:tcPr>
            <w:tcW w:w="1150" w:type="dxa"/>
            <w:tcBorders>
              <w:top w:val="single" w:color="auto" w:sz="4" w:space="0"/>
              <w:left w:val="single" w:color="auto" w:sz="4" w:space="0"/>
              <w:bottom w:val="single" w:color="auto" w:sz="4" w:space="0"/>
              <w:right w:val="single" w:color="auto" w:sz="4" w:space="0"/>
            </w:tcBorders>
            <w:vAlign w:val="center"/>
          </w:tcPr>
          <w:p w14:paraId="0330E312">
            <w:pPr>
              <w:keepNext w:val="0"/>
              <w:keepLines w:val="0"/>
              <w:pageBreakBefore w:val="0"/>
              <w:kinsoku/>
              <w:wordWrap/>
              <w:overflowPunct/>
              <w:topLinePunct w:val="0"/>
              <w:autoSpaceDE/>
              <w:autoSpaceDN w:val="0"/>
              <w:bidi w:val="0"/>
              <w:adjustRightInd w:val="0"/>
              <w:snapToGrid w:val="0"/>
              <w:spacing w:line="240" w:lineRule="auto"/>
              <w:jc w:val="center"/>
              <w:textAlignment w:val="auto"/>
              <w:rPr>
                <w:rFonts w:hint="eastAsia" w:ascii="宋体" w:hAnsi="宋体" w:cs="宋体"/>
                <w:b w:val="0"/>
                <w:bCs w:val="0"/>
                <w:color w:val="auto"/>
                <w:szCs w:val="21"/>
                <w:highlight w:val="none"/>
              </w:rPr>
            </w:pPr>
          </w:p>
        </w:tc>
      </w:tr>
      <w:tr w14:paraId="4D9AB241">
        <w:tblPrEx>
          <w:tblCellMar>
            <w:top w:w="0" w:type="dxa"/>
            <w:left w:w="108" w:type="dxa"/>
            <w:bottom w:w="0" w:type="dxa"/>
            <w:right w:w="108" w:type="dxa"/>
          </w:tblCellMar>
        </w:tblPrEx>
        <w:trPr>
          <w:trHeight w:val="468" w:hRule="atLeast"/>
          <w:jc w:val="center"/>
        </w:trPr>
        <w:tc>
          <w:tcPr>
            <w:tcW w:w="710" w:type="dxa"/>
            <w:tcBorders>
              <w:top w:val="single" w:color="000000" w:sz="4" w:space="0"/>
              <w:left w:val="single" w:color="000000" w:sz="4" w:space="0"/>
              <w:bottom w:val="single" w:color="000000" w:sz="4" w:space="0"/>
              <w:right w:val="single" w:color="000000" w:sz="4" w:space="0"/>
            </w:tcBorders>
            <w:vAlign w:val="center"/>
          </w:tcPr>
          <w:p w14:paraId="57188973">
            <w:pPr>
              <w:keepNext w:val="0"/>
              <w:keepLines w:val="0"/>
              <w:pageBreakBefore w:val="0"/>
              <w:widowControl/>
              <w:numPr>
                <w:ilvl w:val="0"/>
                <w:numId w:val="13"/>
              </w:numPr>
              <w:kinsoku/>
              <w:wordWrap/>
              <w:overflowPunct/>
              <w:topLinePunct w:val="0"/>
              <w:autoSpaceDE/>
              <w:autoSpaceDN w:val="0"/>
              <w:bidi w:val="0"/>
              <w:adjustRightInd w:val="0"/>
              <w:snapToGrid w:val="0"/>
              <w:spacing w:line="240" w:lineRule="auto"/>
              <w:ind w:left="425" w:leftChars="0" w:hanging="425" w:firstLineChars="0"/>
              <w:jc w:val="center"/>
              <w:textAlignment w:val="auto"/>
              <w:rPr>
                <w:rFonts w:hint="eastAsia" w:ascii="宋体" w:hAnsi="宋体" w:cs="宋体"/>
                <w:b w:val="0"/>
                <w:bCs w:val="0"/>
                <w:color w:val="auto"/>
                <w:kern w:val="2"/>
                <w:sz w:val="21"/>
                <w:szCs w:val="21"/>
                <w:highlight w:val="none"/>
                <w:lang w:val="en-US" w:eastAsia="zh-CN" w:bidi="ar-SA"/>
              </w:rPr>
            </w:pPr>
          </w:p>
        </w:tc>
        <w:tc>
          <w:tcPr>
            <w:tcW w:w="2398" w:type="dxa"/>
            <w:tcBorders>
              <w:top w:val="single" w:color="000000" w:sz="4" w:space="0"/>
              <w:left w:val="nil"/>
              <w:bottom w:val="single" w:color="000000" w:sz="4" w:space="0"/>
              <w:right w:val="single" w:color="auto" w:sz="4" w:space="0"/>
            </w:tcBorders>
            <w:vAlign w:val="center"/>
          </w:tcPr>
          <w:p w14:paraId="534109F5">
            <w:pPr>
              <w:keepNext w:val="0"/>
              <w:keepLines w:val="0"/>
              <w:pageBreakBefore w:val="0"/>
              <w:widowControl w:val="0"/>
              <w:kinsoku/>
              <w:wordWrap/>
              <w:overflowPunct/>
              <w:topLinePunct w:val="0"/>
              <w:autoSpaceDE/>
              <w:autoSpaceDN w:val="0"/>
              <w:bidi w:val="0"/>
              <w:adjustRightInd/>
              <w:snapToGrid/>
              <w:spacing w:line="240" w:lineRule="auto"/>
              <w:jc w:val="center"/>
              <w:textAlignment w:val="auto"/>
              <w:rPr>
                <w:rFonts w:hint="default" w:ascii="宋体" w:hAnsi="宋体" w:eastAsia="宋体" w:cs="宋体"/>
                <w:b w:val="0"/>
                <w:bCs w:val="0"/>
                <w:color w:val="auto"/>
                <w:szCs w:val="21"/>
                <w:highlight w:val="none"/>
                <w:lang w:val="en-US" w:eastAsia="zh-CN"/>
              </w:rPr>
            </w:pPr>
            <w:r>
              <w:rPr>
                <w:rFonts w:hint="eastAsia" w:ascii="宋体" w:hAnsi="宋体" w:cs="宋体"/>
                <w:color w:val="auto"/>
                <w:szCs w:val="21"/>
                <w:highlight w:val="none"/>
                <w:lang w:eastAsia="zh-CN"/>
              </w:rPr>
              <w:t>★</w:t>
            </w:r>
            <w:r>
              <w:rPr>
                <w:rFonts w:hint="eastAsia" w:asciiTheme="minorEastAsia" w:hAnsiTheme="minorEastAsia" w:cstheme="minorEastAsia"/>
                <w:color w:val="000000"/>
                <w:sz w:val="21"/>
                <w:szCs w:val="21"/>
                <w:highlight w:val="none"/>
                <w:lang w:val="en-US" w:eastAsia="zh-CN"/>
              </w:rPr>
              <w:t>额定除湿量（干28℃/湿22.9℃）</w:t>
            </w:r>
          </w:p>
        </w:tc>
        <w:tc>
          <w:tcPr>
            <w:tcW w:w="2754" w:type="dxa"/>
            <w:tcBorders>
              <w:top w:val="single" w:color="auto" w:sz="4" w:space="0"/>
              <w:left w:val="single" w:color="auto" w:sz="4" w:space="0"/>
              <w:bottom w:val="single" w:color="auto" w:sz="4" w:space="0"/>
              <w:right w:val="single" w:color="auto" w:sz="4" w:space="0"/>
            </w:tcBorders>
            <w:vAlign w:val="center"/>
          </w:tcPr>
          <w:p w14:paraId="2A597B2E">
            <w:pPr>
              <w:keepNext w:val="0"/>
              <w:keepLines w:val="0"/>
              <w:pageBreakBefore w:val="0"/>
              <w:widowControl w:val="0"/>
              <w:kinsoku/>
              <w:wordWrap/>
              <w:overflowPunct/>
              <w:topLinePunct w:val="0"/>
              <w:autoSpaceDE/>
              <w:autoSpaceDN w:val="0"/>
              <w:bidi w:val="0"/>
              <w:adjustRightInd/>
              <w:snapToGrid/>
              <w:spacing w:line="240" w:lineRule="auto"/>
              <w:jc w:val="center"/>
              <w:textAlignment w:val="auto"/>
              <w:rPr>
                <w:rFonts w:hint="eastAsia" w:ascii="宋体" w:hAnsi="宋体" w:eastAsia="宋体" w:cs="宋体"/>
                <w:b w:val="0"/>
                <w:bCs w:val="0"/>
                <w:color w:val="auto"/>
                <w:szCs w:val="21"/>
                <w:highlight w:val="none"/>
                <w:lang w:val="en-US" w:eastAsia="zh-CN"/>
              </w:rPr>
            </w:pPr>
            <w:r>
              <w:rPr>
                <w:rFonts w:hint="eastAsia" w:asciiTheme="minorEastAsia" w:hAnsiTheme="minorEastAsia" w:cstheme="minorEastAsia"/>
                <w:color w:val="000000"/>
                <w:sz w:val="21"/>
                <w:szCs w:val="21"/>
                <w:highlight w:val="none"/>
                <w:lang w:val="en-US" w:eastAsia="zh-CN"/>
              </w:rPr>
              <w:t>≥85kg/hr</w:t>
            </w:r>
          </w:p>
        </w:tc>
        <w:tc>
          <w:tcPr>
            <w:tcW w:w="1309" w:type="dxa"/>
            <w:tcBorders>
              <w:top w:val="single" w:color="auto" w:sz="4" w:space="0"/>
              <w:left w:val="single" w:color="auto" w:sz="4" w:space="0"/>
              <w:bottom w:val="single" w:color="auto" w:sz="4" w:space="0"/>
              <w:right w:val="single" w:color="auto" w:sz="4" w:space="0"/>
            </w:tcBorders>
            <w:vAlign w:val="center"/>
          </w:tcPr>
          <w:p w14:paraId="32C0CEDB">
            <w:pPr>
              <w:keepNext w:val="0"/>
              <w:keepLines w:val="0"/>
              <w:pageBreakBefore w:val="0"/>
              <w:kinsoku/>
              <w:wordWrap/>
              <w:overflowPunct/>
              <w:topLinePunct w:val="0"/>
              <w:autoSpaceDE/>
              <w:autoSpaceDN w:val="0"/>
              <w:bidi w:val="0"/>
              <w:adjustRightInd w:val="0"/>
              <w:snapToGrid w:val="0"/>
              <w:spacing w:line="240" w:lineRule="auto"/>
              <w:jc w:val="center"/>
              <w:textAlignment w:val="auto"/>
              <w:rPr>
                <w:rFonts w:hint="eastAsia" w:ascii="宋体" w:hAnsi="宋体" w:cs="宋体"/>
                <w:b w:val="0"/>
                <w:bCs w:val="0"/>
                <w:color w:val="auto"/>
                <w:szCs w:val="21"/>
                <w:highlight w:val="none"/>
              </w:rPr>
            </w:pPr>
          </w:p>
        </w:tc>
        <w:tc>
          <w:tcPr>
            <w:tcW w:w="1150" w:type="dxa"/>
            <w:tcBorders>
              <w:top w:val="single" w:color="auto" w:sz="4" w:space="0"/>
              <w:left w:val="single" w:color="auto" w:sz="4" w:space="0"/>
              <w:bottom w:val="single" w:color="auto" w:sz="4" w:space="0"/>
              <w:right w:val="single" w:color="auto" w:sz="4" w:space="0"/>
            </w:tcBorders>
            <w:vAlign w:val="center"/>
          </w:tcPr>
          <w:p w14:paraId="2D0703BA">
            <w:pPr>
              <w:keepNext w:val="0"/>
              <w:keepLines w:val="0"/>
              <w:pageBreakBefore w:val="0"/>
              <w:kinsoku/>
              <w:wordWrap/>
              <w:overflowPunct/>
              <w:topLinePunct w:val="0"/>
              <w:autoSpaceDE/>
              <w:autoSpaceDN w:val="0"/>
              <w:bidi w:val="0"/>
              <w:adjustRightInd w:val="0"/>
              <w:snapToGrid w:val="0"/>
              <w:spacing w:line="240" w:lineRule="auto"/>
              <w:jc w:val="center"/>
              <w:textAlignment w:val="auto"/>
              <w:rPr>
                <w:rFonts w:hint="eastAsia" w:ascii="宋体" w:hAnsi="宋体" w:cs="宋体"/>
                <w:b w:val="0"/>
                <w:bCs w:val="0"/>
                <w:color w:val="auto"/>
                <w:szCs w:val="21"/>
                <w:highlight w:val="none"/>
              </w:rPr>
            </w:pPr>
          </w:p>
        </w:tc>
        <w:tc>
          <w:tcPr>
            <w:tcW w:w="1150" w:type="dxa"/>
            <w:tcBorders>
              <w:top w:val="single" w:color="auto" w:sz="4" w:space="0"/>
              <w:left w:val="single" w:color="auto" w:sz="4" w:space="0"/>
              <w:bottom w:val="single" w:color="auto" w:sz="4" w:space="0"/>
              <w:right w:val="single" w:color="auto" w:sz="4" w:space="0"/>
            </w:tcBorders>
            <w:vAlign w:val="center"/>
          </w:tcPr>
          <w:p w14:paraId="2949F0DE">
            <w:pPr>
              <w:keepNext w:val="0"/>
              <w:keepLines w:val="0"/>
              <w:pageBreakBefore w:val="0"/>
              <w:kinsoku/>
              <w:wordWrap/>
              <w:overflowPunct/>
              <w:topLinePunct w:val="0"/>
              <w:autoSpaceDE/>
              <w:autoSpaceDN w:val="0"/>
              <w:bidi w:val="0"/>
              <w:adjustRightInd w:val="0"/>
              <w:snapToGrid w:val="0"/>
              <w:spacing w:line="240" w:lineRule="auto"/>
              <w:jc w:val="center"/>
              <w:textAlignment w:val="auto"/>
              <w:rPr>
                <w:rFonts w:hint="eastAsia" w:ascii="宋体" w:hAnsi="宋体" w:cs="宋体"/>
                <w:b w:val="0"/>
                <w:bCs w:val="0"/>
                <w:color w:val="auto"/>
                <w:szCs w:val="21"/>
                <w:highlight w:val="none"/>
              </w:rPr>
            </w:pPr>
          </w:p>
        </w:tc>
      </w:tr>
      <w:tr w14:paraId="2AE121B1">
        <w:tblPrEx>
          <w:tblCellMar>
            <w:top w:w="0" w:type="dxa"/>
            <w:left w:w="108" w:type="dxa"/>
            <w:bottom w:w="0" w:type="dxa"/>
            <w:right w:w="108" w:type="dxa"/>
          </w:tblCellMar>
        </w:tblPrEx>
        <w:trPr>
          <w:trHeight w:val="468" w:hRule="atLeast"/>
          <w:jc w:val="center"/>
        </w:trPr>
        <w:tc>
          <w:tcPr>
            <w:tcW w:w="710" w:type="dxa"/>
            <w:tcBorders>
              <w:top w:val="single" w:color="000000" w:sz="4" w:space="0"/>
              <w:left w:val="single" w:color="000000" w:sz="4" w:space="0"/>
              <w:bottom w:val="single" w:color="000000" w:sz="4" w:space="0"/>
              <w:right w:val="single" w:color="000000" w:sz="4" w:space="0"/>
            </w:tcBorders>
            <w:vAlign w:val="center"/>
          </w:tcPr>
          <w:p w14:paraId="46DDFBCA">
            <w:pPr>
              <w:keepNext w:val="0"/>
              <w:keepLines w:val="0"/>
              <w:pageBreakBefore w:val="0"/>
              <w:widowControl/>
              <w:numPr>
                <w:ilvl w:val="0"/>
                <w:numId w:val="13"/>
              </w:numPr>
              <w:kinsoku/>
              <w:wordWrap/>
              <w:overflowPunct/>
              <w:topLinePunct w:val="0"/>
              <w:autoSpaceDE/>
              <w:autoSpaceDN w:val="0"/>
              <w:bidi w:val="0"/>
              <w:adjustRightInd w:val="0"/>
              <w:snapToGrid w:val="0"/>
              <w:spacing w:line="240" w:lineRule="auto"/>
              <w:ind w:left="425" w:leftChars="0" w:hanging="425" w:firstLineChars="0"/>
              <w:jc w:val="center"/>
              <w:textAlignment w:val="auto"/>
              <w:rPr>
                <w:rFonts w:hint="eastAsia" w:ascii="宋体" w:hAnsi="宋体" w:cs="宋体"/>
                <w:b w:val="0"/>
                <w:bCs w:val="0"/>
                <w:color w:val="auto"/>
                <w:kern w:val="2"/>
                <w:sz w:val="21"/>
                <w:szCs w:val="21"/>
                <w:highlight w:val="none"/>
                <w:lang w:val="en-US" w:eastAsia="zh-CN" w:bidi="ar-SA"/>
              </w:rPr>
            </w:pPr>
          </w:p>
        </w:tc>
        <w:tc>
          <w:tcPr>
            <w:tcW w:w="2398" w:type="dxa"/>
            <w:tcBorders>
              <w:top w:val="single" w:color="000000" w:sz="4" w:space="0"/>
              <w:left w:val="nil"/>
              <w:bottom w:val="single" w:color="000000" w:sz="4" w:space="0"/>
              <w:right w:val="single" w:color="auto" w:sz="4" w:space="0"/>
            </w:tcBorders>
            <w:vAlign w:val="center"/>
          </w:tcPr>
          <w:p w14:paraId="56692165">
            <w:pPr>
              <w:keepNext w:val="0"/>
              <w:keepLines w:val="0"/>
              <w:pageBreakBefore w:val="0"/>
              <w:widowControl w:val="0"/>
              <w:kinsoku/>
              <w:wordWrap/>
              <w:overflowPunct/>
              <w:topLinePunct w:val="0"/>
              <w:autoSpaceDE/>
              <w:bidi w:val="0"/>
              <w:adjustRightInd/>
              <w:snapToGrid/>
              <w:spacing w:line="240" w:lineRule="auto"/>
              <w:jc w:val="center"/>
              <w:textAlignment w:val="auto"/>
              <w:rPr>
                <w:rFonts w:hint="default" w:ascii="宋体" w:hAnsi="宋体" w:eastAsia="宋体" w:cs="宋体"/>
                <w:b w:val="0"/>
                <w:bCs w:val="0"/>
                <w:color w:val="auto"/>
                <w:szCs w:val="21"/>
                <w:highlight w:val="none"/>
                <w:lang w:val="en-US" w:eastAsia="zh-CN"/>
              </w:rPr>
            </w:pPr>
            <w:r>
              <w:rPr>
                <w:rFonts w:hint="eastAsia" w:ascii="宋体" w:hAnsi="宋体" w:cs="宋体"/>
                <w:color w:val="auto"/>
                <w:szCs w:val="21"/>
                <w:highlight w:val="none"/>
                <w:lang w:eastAsia="zh-CN"/>
              </w:rPr>
              <w:t>★</w:t>
            </w:r>
            <w:r>
              <w:rPr>
                <w:rFonts w:hint="eastAsia" w:asciiTheme="minorEastAsia" w:hAnsiTheme="minorEastAsia" w:cstheme="minorEastAsia"/>
                <w:color w:val="000000"/>
                <w:sz w:val="21"/>
                <w:szCs w:val="21"/>
                <w:highlight w:val="none"/>
                <w:lang w:val="en-US" w:eastAsia="zh-CN"/>
              </w:rPr>
              <w:t>额定制热量</w:t>
            </w:r>
          </w:p>
        </w:tc>
        <w:tc>
          <w:tcPr>
            <w:tcW w:w="2754" w:type="dxa"/>
            <w:tcBorders>
              <w:top w:val="single" w:color="auto" w:sz="4" w:space="0"/>
              <w:left w:val="single" w:color="auto" w:sz="4" w:space="0"/>
              <w:bottom w:val="single" w:color="auto" w:sz="4" w:space="0"/>
              <w:right w:val="single" w:color="auto" w:sz="4" w:space="0"/>
            </w:tcBorders>
            <w:vAlign w:val="center"/>
          </w:tcPr>
          <w:p w14:paraId="2F3885FC">
            <w:pPr>
              <w:keepNext w:val="0"/>
              <w:keepLines w:val="0"/>
              <w:pageBreakBefore w:val="0"/>
              <w:widowControl w:val="0"/>
              <w:kinsoku/>
              <w:wordWrap/>
              <w:overflowPunct/>
              <w:topLinePunct w:val="0"/>
              <w:autoSpaceDE/>
              <w:bidi w:val="0"/>
              <w:adjustRightInd/>
              <w:snapToGrid/>
              <w:spacing w:line="240" w:lineRule="auto"/>
              <w:jc w:val="center"/>
              <w:textAlignment w:val="auto"/>
              <w:rPr>
                <w:rFonts w:hint="eastAsia" w:ascii="宋体" w:hAnsi="宋体" w:eastAsia="宋体" w:cs="宋体"/>
                <w:b w:val="0"/>
                <w:bCs w:val="0"/>
                <w:color w:val="auto"/>
                <w:szCs w:val="21"/>
                <w:highlight w:val="none"/>
                <w:lang w:val="en-US" w:eastAsia="zh-CN"/>
              </w:rPr>
            </w:pPr>
            <w:r>
              <w:rPr>
                <w:rFonts w:hint="eastAsia" w:asciiTheme="minorEastAsia" w:hAnsiTheme="minorEastAsia" w:cstheme="minorEastAsia"/>
                <w:color w:val="000000"/>
                <w:sz w:val="21"/>
                <w:szCs w:val="21"/>
                <w:highlight w:val="none"/>
                <w:lang w:val="en-US" w:eastAsia="zh-CN"/>
              </w:rPr>
              <w:t>≥140kw</w:t>
            </w:r>
          </w:p>
        </w:tc>
        <w:tc>
          <w:tcPr>
            <w:tcW w:w="1309" w:type="dxa"/>
            <w:tcBorders>
              <w:top w:val="single" w:color="auto" w:sz="4" w:space="0"/>
              <w:left w:val="single" w:color="auto" w:sz="4" w:space="0"/>
              <w:bottom w:val="single" w:color="auto" w:sz="4" w:space="0"/>
              <w:right w:val="single" w:color="auto" w:sz="4" w:space="0"/>
            </w:tcBorders>
            <w:vAlign w:val="center"/>
          </w:tcPr>
          <w:p w14:paraId="4EE4C8D7">
            <w:pPr>
              <w:keepNext w:val="0"/>
              <w:keepLines w:val="0"/>
              <w:pageBreakBefore w:val="0"/>
              <w:widowControl w:val="0"/>
              <w:kinsoku/>
              <w:wordWrap/>
              <w:overflowPunct/>
              <w:topLinePunct w:val="0"/>
              <w:autoSpaceDE/>
              <w:bidi w:val="0"/>
              <w:adjustRightInd/>
              <w:snapToGrid/>
              <w:spacing w:line="240" w:lineRule="auto"/>
              <w:jc w:val="center"/>
              <w:textAlignment w:val="auto"/>
              <w:rPr>
                <w:rFonts w:hint="eastAsia" w:ascii="宋体" w:hAnsi="宋体" w:eastAsia="宋体" w:cs="宋体"/>
                <w:b w:val="0"/>
                <w:bCs w:val="0"/>
                <w:color w:val="auto"/>
                <w:szCs w:val="21"/>
                <w:highlight w:val="none"/>
                <w:lang w:val="en-US" w:eastAsia="zh-CN"/>
              </w:rPr>
            </w:pPr>
          </w:p>
        </w:tc>
        <w:tc>
          <w:tcPr>
            <w:tcW w:w="1150" w:type="dxa"/>
            <w:tcBorders>
              <w:top w:val="single" w:color="auto" w:sz="4" w:space="0"/>
              <w:left w:val="single" w:color="auto" w:sz="4" w:space="0"/>
              <w:bottom w:val="single" w:color="auto" w:sz="4" w:space="0"/>
              <w:right w:val="single" w:color="auto" w:sz="4" w:space="0"/>
            </w:tcBorders>
            <w:vAlign w:val="center"/>
          </w:tcPr>
          <w:p w14:paraId="63813FF2">
            <w:pPr>
              <w:keepNext w:val="0"/>
              <w:keepLines w:val="0"/>
              <w:pageBreakBefore w:val="0"/>
              <w:widowControl w:val="0"/>
              <w:kinsoku/>
              <w:wordWrap/>
              <w:overflowPunct/>
              <w:topLinePunct w:val="0"/>
              <w:autoSpaceDE/>
              <w:bidi w:val="0"/>
              <w:adjustRightInd/>
              <w:snapToGrid/>
              <w:spacing w:line="240" w:lineRule="auto"/>
              <w:jc w:val="center"/>
              <w:textAlignment w:val="auto"/>
              <w:rPr>
                <w:rFonts w:hint="eastAsia" w:ascii="宋体" w:hAnsi="宋体" w:eastAsia="宋体" w:cs="宋体"/>
                <w:b w:val="0"/>
                <w:bCs w:val="0"/>
                <w:color w:val="auto"/>
                <w:szCs w:val="21"/>
                <w:highlight w:val="none"/>
                <w:lang w:val="en-US" w:eastAsia="zh-CN"/>
              </w:rPr>
            </w:pPr>
          </w:p>
        </w:tc>
        <w:tc>
          <w:tcPr>
            <w:tcW w:w="1150" w:type="dxa"/>
            <w:tcBorders>
              <w:top w:val="single" w:color="auto" w:sz="4" w:space="0"/>
              <w:left w:val="single" w:color="auto" w:sz="4" w:space="0"/>
              <w:bottom w:val="single" w:color="auto" w:sz="4" w:space="0"/>
              <w:right w:val="single" w:color="auto" w:sz="4" w:space="0"/>
            </w:tcBorders>
            <w:vAlign w:val="center"/>
          </w:tcPr>
          <w:p w14:paraId="4F674C19">
            <w:pPr>
              <w:keepNext w:val="0"/>
              <w:keepLines w:val="0"/>
              <w:pageBreakBefore w:val="0"/>
              <w:widowControl w:val="0"/>
              <w:kinsoku/>
              <w:wordWrap/>
              <w:overflowPunct/>
              <w:topLinePunct w:val="0"/>
              <w:autoSpaceDE/>
              <w:bidi w:val="0"/>
              <w:adjustRightInd/>
              <w:snapToGrid/>
              <w:spacing w:line="240" w:lineRule="auto"/>
              <w:jc w:val="center"/>
              <w:textAlignment w:val="auto"/>
              <w:rPr>
                <w:rFonts w:hint="eastAsia" w:ascii="宋体" w:hAnsi="宋体" w:eastAsia="宋体" w:cs="宋体"/>
                <w:b w:val="0"/>
                <w:bCs w:val="0"/>
                <w:color w:val="auto"/>
                <w:szCs w:val="21"/>
                <w:highlight w:val="none"/>
                <w:lang w:val="en-US" w:eastAsia="zh-CN"/>
              </w:rPr>
            </w:pPr>
          </w:p>
        </w:tc>
      </w:tr>
      <w:tr w14:paraId="5AD7377F">
        <w:tblPrEx>
          <w:tblCellMar>
            <w:top w:w="0" w:type="dxa"/>
            <w:left w:w="108" w:type="dxa"/>
            <w:bottom w:w="0" w:type="dxa"/>
            <w:right w:w="108" w:type="dxa"/>
          </w:tblCellMar>
        </w:tblPrEx>
        <w:trPr>
          <w:trHeight w:val="468" w:hRule="atLeast"/>
          <w:jc w:val="center"/>
        </w:trPr>
        <w:tc>
          <w:tcPr>
            <w:tcW w:w="710" w:type="dxa"/>
            <w:tcBorders>
              <w:top w:val="single" w:color="000000" w:sz="4" w:space="0"/>
              <w:left w:val="single" w:color="000000" w:sz="4" w:space="0"/>
              <w:bottom w:val="single" w:color="000000" w:sz="4" w:space="0"/>
              <w:right w:val="single" w:color="000000" w:sz="4" w:space="0"/>
            </w:tcBorders>
            <w:vAlign w:val="center"/>
          </w:tcPr>
          <w:p w14:paraId="518066FD">
            <w:pPr>
              <w:keepNext w:val="0"/>
              <w:keepLines w:val="0"/>
              <w:pageBreakBefore w:val="0"/>
              <w:widowControl/>
              <w:numPr>
                <w:ilvl w:val="0"/>
                <w:numId w:val="13"/>
              </w:numPr>
              <w:kinsoku/>
              <w:wordWrap/>
              <w:overflowPunct/>
              <w:topLinePunct w:val="0"/>
              <w:autoSpaceDE/>
              <w:autoSpaceDN w:val="0"/>
              <w:bidi w:val="0"/>
              <w:adjustRightInd w:val="0"/>
              <w:snapToGrid w:val="0"/>
              <w:spacing w:line="240" w:lineRule="auto"/>
              <w:ind w:left="425" w:leftChars="0" w:hanging="425" w:firstLineChars="0"/>
              <w:jc w:val="center"/>
              <w:textAlignment w:val="auto"/>
              <w:rPr>
                <w:rFonts w:hint="eastAsia" w:ascii="宋体" w:hAnsi="宋体" w:cs="宋体"/>
                <w:b w:val="0"/>
                <w:bCs w:val="0"/>
                <w:color w:val="auto"/>
                <w:kern w:val="2"/>
                <w:sz w:val="21"/>
                <w:szCs w:val="21"/>
                <w:highlight w:val="none"/>
                <w:lang w:val="en-US" w:eastAsia="zh-CN" w:bidi="ar-SA"/>
              </w:rPr>
            </w:pPr>
          </w:p>
        </w:tc>
        <w:tc>
          <w:tcPr>
            <w:tcW w:w="2398" w:type="dxa"/>
            <w:tcBorders>
              <w:top w:val="single" w:color="000000" w:sz="4" w:space="0"/>
              <w:left w:val="nil"/>
              <w:bottom w:val="single" w:color="000000" w:sz="4" w:space="0"/>
              <w:right w:val="single" w:color="auto" w:sz="4" w:space="0"/>
            </w:tcBorders>
            <w:vAlign w:val="center"/>
          </w:tcPr>
          <w:p w14:paraId="7DB9B48F">
            <w:pPr>
              <w:keepNext w:val="0"/>
              <w:keepLines w:val="0"/>
              <w:pageBreakBefore w:val="0"/>
              <w:widowControl w:val="0"/>
              <w:kinsoku/>
              <w:wordWrap/>
              <w:overflowPunct/>
              <w:topLinePunct w:val="0"/>
              <w:autoSpaceDE/>
              <w:bidi w:val="0"/>
              <w:adjustRightInd/>
              <w:snapToGrid/>
              <w:spacing w:line="240" w:lineRule="auto"/>
              <w:jc w:val="center"/>
              <w:textAlignment w:val="auto"/>
              <w:rPr>
                <w:rFonts w:hint="default" w:ascii="宋体" w:hAnsi="宋体" w:cs="宋体"/>
                <w:b w:val="0"/>
                <w:bCs w:val="0"/>
                <w:color w:val="auto"/>
                <w:szCs w:val="21"/>
                <w:highlight w:val="none"/>
                <w:lang w:val="en-US" w:eastAsia="zh-CN"/>
              </w:rPr>
            </w:pPr>
            <w:r>
              <w:rPr>
                <w:rFonts w:hint="eastAsia" w:ascii="宋体" w:hAnsi="宋体" w:cs="宋体"/>
                <w:color w:val="auto"/>
                <w:szCs w:val="21"/>
                <w:highlight w:val="none"/>
                <w:lang w:eastAsia="zh-CN"/>
              </w:rPr>
              <w:t>★</w:t>
            </w:r>
            <w:r>
              <w:rPr>
                <w:rFonts w:hint="eastAsia" w:asciiTheme="minorEastAsia" w:hAnsiTheme="minorEastAsia" w:cstheme="minorEastAsia"/>
                <w:color w:val="000000"/>
                <w:sz w:val="21"/>
                <w:szCs w:val="21"/>
                <w:highlight w:val="none"/>
                <w:lang w:val="en-US" w:eastAsia="zh-CN"/>
              </w:rPr>
              <w:t>额定制冷量</w:t>
            </w:r>
          </w:p>
        </w:tc>
        <w:tc>
          <w:tcPr>
            <w:tcW w:w="2754" w:type="dxa"/>
            <w:tcBorders>
              <w:top w:val="single" w:color="auto" w:sz="4" w:space="0"/>
              <w:left w:val="single" w:color="auto" w:sz="4" w:space="0"/>
              <w:bottom w:val="single" w:color="auto" w:sz="4" w:space="0"/>
              <w:right w:val="single" w:color="auto" w:sz="4" w:space="0"/>
            </w:tcBorders>
            <w:vAlign w:val="center"/>
          </w:tcPr>
          <w:p w14:paraId="56CD8CB2">
            <w:pPr>
              <w:keepNext w:val="0"/>
              <w:keepLines w:val="0"/>
              <w:pageBreakBefore w:val="0"/>
              <w:widowControl w:val="0"/>
              <w:kinsoku/>
              <w:wordWrap/>
              <w:overflowPunct/>
              <w:topLinePunct w:val="0"/>
              <w:autoSpaceDE/>
              <w:bidi w:val="0"/>
              <w:adjustRightInd/>
              <w:snapToGrid/>
              <w:spacing w:line="240" w:lineRule="auto"/>
              <w:jc w:val="center"/>
              <w:textAlignment w:val="auto"/>
              <w:rPr>
                <w:rFonts w:hint="default" w:ascii="宋体" w:hAnsi="宋体" w:cs="宋体"/>
                <w:color w:val="000000"/>
                <w:kern w:val="0"/>
                <w:sz w:val="21"/>
                <w:szCs w:val="21"/>
                <w:highlight w:val="none"/>
                <w:lang w:val="en-US" w:eastAsia="zh-CN" w:bidi="ar"/>
              </w:rPr>
            </w:pPr>
            <w:r>
              <w:rPr>
                <w:rFonts w:hint="eastAsia" w:asciiTheme="minorEastAsia" w:hAnsiTheme="minorEastAsia" w:cstheme="minorEastAsia"/>
                <w:color w:val="000000"/>
                <w:sz w:val="21"/>
                <w:szCs w:val="21"/>
                <w:highlight w:val="none"/>
                <w:lang w:val="en-US" w:eastAsia="zh-CN"/>
              </w:rPr>
              <w:t>≥120kw</w:t>
            </w:r>
          </w:p>
        </w:tc>
        <w:tc>
          <w:tcPr>
            <w:tcW w:w="1309" w:type="dxa"/>
            <w:tcBorders>
              <w:top w:val="single" w:color="auto" w:sz="4" w:space="0"/>
              <w:left w:val="single" w:color="auto" w:sz="4" w:space="0"/>
              <w:bottom w:val="single" w:color="auto" w:sz="4" w:space="0"/>
              <w:right w:val="single" w:color="auto" w:sz="4" w:space="0"/>
            </w:tcBorders>
            <w:vAlign w:val="center"/>
          </w:tcPr>
          <w:p w14:paraId="285686A2">
            <w:pPr>
              <w:keepNext w:val="0"/>
              <w:keepLines w:val="0"/>
              <w:pageBreakBefore w:val="0"/>
              <w:widowControl w:val="0"/>
              <w:kinsoku/>
              <w:wordWrap/>
              <w:overflowPunct/>
              <w:topLinePunct w:val="0"/>
              <w:autoSpaceDE/>
              <w:bidi w:val="0"/>
              <w:adjustRightInd/>
              <w:snapToGrid/>
              <w:spacing w:line="240" w:lineRule="auto"/>
              <w:jc w:val="center"/>
              <w:textAlignment w:val="auto"/>
              <w:rPr>
                <w:rFonts w:hint="eastAsia" w:ascii="宋体" w:hAnsi="宋体" w:eastAsia="宋体" w:cs="宋体"/>
                <w:b w:val="0"/>
                <w:bCs w:val="0"/>
                <w:color w:val="auto"/>
                <w:szCs w:val="21"/>
                <w:highlight w:val="none"/>
                <w:lang w:val="en-US" w:eastAsia="zh-CN"/>
              </w:rPr>
            </w:pPr>
          </w:p>
        </w:tc>
        <w:tc>
          <w:tcPr>
            <w:tcW w:w="1150" w:type="dxa"/>
            <w:tcBorders>
              <w:top w:val="single" w:color="auto" w:sz="4" w:space="0"/>
              <w:left w:val="single" w:color="auto" w:sz="4" w:space="0"/>
              <w:bottom w:val="single" w:color="auto" w:sz="4" w:space="0"/>
              <w:right w:val="single" w:color="auto" w:sz="4" w:space="0"/>
            </w:tcBorders>
            <w:vAlign w:val="center"/>
          </w:tcPr>
          <w:p w14:paraId="2F103E52">
            <w:pPr>
              <w:keepNext w:val="0"/>
              <w:keepLines w:val="0"/>
              <w:pageBreakBefore w:val="0"/>
              <w:widowControl w:val="0"/>
              <w:kinsoku/>
              <w:wordWrap/>
              <w:overflowPunct/>
              <w:topLinePunct w:val="0"/>
              <w:autoSpaceDE/>
              <w:bidi w:val="0"/>
              <w:adjustRightInd/>
              <w:snapToGrid/>
              <w:spacing w:line="240" w:lineRule="auto"/>
              <w:jc w:val="center"/>
              <w:textAlignment w:val="auto"/>
              <w:rPr>
                <w:rFonts w:hint="eastAsia" w:ascii="宋体" w:hAnsi="宋体" w:eastAsia="宋体" w:cs="宋体"/>
                <w:b w:val="0"/>
                <w:bCs w:val="0"/>
                <w:color w:val="auto"/>
                <w:szCs w:val="21"/>
                <w:highlight w:val="none"/>
                <w:lang w:val="en-US" w:eastAsia="zh-CN"/>
              </w:rPr>
            </w:pPr>
          </w:p>
        </w:tc>
        <w:tc>
          <w:tcPr>
            <w:tcW w:w="1150" w:type="dxa"/>
            <w:tcBorders>
              <w:top w:val="single" w:color="auto" w:sz="4" w:space="0"/>
              <w:left w:val="single" w:color="auto" w:sz="4" w:space="0"/>
              <w:bottom w:val="single" w:color="auto" w:sz="4" w:space="0"/>
              <w:right w:val="single" w:color="auto" w:sz="4" w:space="0"/>
            </w:tcBorders>
            <w:vAlign w:val="center"/>
          </w:tcPr>
          <w:p w14:paraId="253C93E7">
            <w:pPr>
              <w:keepNext w:val="0"/>
              <w:keepLines w:val="0"/>
              <w:pageBreakBefore w:val="0"/>
              <w:widowControl w:val="0"/>
              <w:kinsoku/>
              <w:wordWrap/>
              <w:overflowPunct/>
              <w:topLinePunct w:val="0"/>
              <w:autoSpaceDE/>
              <w:bidi w:val="0"/>
              <w:adjustRightInd/>
              <w:snapToGrid/>
              <w:spacing w:line="240" w:lineRule="auto"/>
              <w:jc w:val="center"/>
              <w:textAlignment w:val="auto"/>
              <w:rPr>
                <w:rFonts w:hint="eastAsia" w:ascii="宋体" w:hAnsi="宋体" w:eastAsia="宋体" w:cs="宋体"/>
                <w:b w:val="0"/>
                <w:bCs w:val="0"/>
                <w:color w:val="auto"/>
                <w:szCs w:val="21"/>
                <w:highlight w:val="none"/>
                <w:lang w:val="en-US" w:eastAsia="zh-CN"/>
              </w:rPr>
            </w:pPr>
          </w:p>
        </w:tc>
      </w:tr>
      <w:tr w14:paraId="7D93BBA6">
        <w:tblPrEx>
          <w:tblCellMar>
            <w:top w:w="0" w:type="dxa"/>
            <w:left w:w="108" w:type="dxa"/>
            <w:bottom w:w="0" w:type="dxa"/>
            <w:right w:w="108" w:type="dxa"/>
          </w:tblCellMar>
        </w:tblPrEx>
        <w:trPr>
          <w:trHeight w:val="468" w:hRule="atLeast"/>
          <w:jc w:val="center"/>
        </w:trPr>
        <w:tc>
          <w:tcPr>
            <w:tcW w:w="710" w:type="dxa"/>
            <w:tcBorders>
              <w:top w:val="single" w:color="000000" w:sz="4" w:space="0"/>
              <w:left w:val="single" w:color="000000" w:sz="4" w:space="0"/>
              <w:bottom w:val="single" w:color="000000" w:sz="4" w:space="0"/>
              <w:right w:val="single" w:color="000000" w:sz="4" w:space="0"/>
            </w:tcBorders>
            <w:vAlign w:val="center"/>
          </w:tcPr>
          <w:p w14:paraId="0DCEFDED">
            <w:pPr>
              <w:keepNext w:val="0"/>
              <w:keepLines w:val="0"/>
              <w:pageBreakBefore w:val="0"/>
              <w:widowControl/>
              <w:numPr>
                <w:ilvl w:val="0"/>
                <w:numId w:val="13"/>
              </w:numPr>
              <w:kinsoku/>
              <w:wordWrap/>
              <w:overflowPunct/>
              <w:topLinePunct w:val="0"/>
              <w:autoSpaceDE/>
              <w:autoSpaceDN w:val="0"/>
              <w:bidi w:val="0"/>
              <w:adjustRightInd w:val="0"/>
              <w:snapToGrid w:val="0"/>
              <w:spacing w:line="240" w:lineRule="auto"/>
              <w:ind w:left="425" w:leftChars="0" w:hanging="425" w:firstLineChars="0"/>
              <w:jc w:val="center"/>
              <w:textAlignment w:val="auto"/>
              <w:rPr>
                <w:rFonts w:hint="eastAsia" w:ascii="宋体" w:hAnsi="宋体" w:cs="宋体"/>
                <w:b w:val="0"/>
                <w:bCs w:val="0"/>
                <w:color w:val="auto"/>
                <w:kern w:val="2"/>
                <w:sz w:val="21"/>
                <w:szCs w:val="21"/>
                <w:highlight w:val="none"/>
                <w:lang w:val="en-US" w:eastAsia="zh-CN" w:bidi="ar-SA"/>
              </w:rPr>
            </w:pPr>
          </w:p>
        </w:tc>
        <w:tc>
          <w:tcPr>
            <w:tcW w:w="2398" w:type="dxa"/>
            <w:tcBorders>
              <w:top w:val="single" w:color="000000" w:sz="4" w:space="0"/>
              <w:left w:val="nil"/>
              <w:bottom w:val="single" w:color="000000" w:sz="4" w:space="0"/>
              <w:right w:val="single" w:color="auto" w:sz="4" w:space="0"/>
            </w:tcBorders>
            <w:vAlign w:val="center"/>
          </w:tcPr>
          <w:p w14:paraId="57395B4C">
            <w:pPr>
              <w:keepNext w:val="0"/>
              <w:keepLines w:val="0"/>
              <w:pageBreakBefore w:val="0"/>
              <w:widowControl w:val="0"/>
              <w:kinsoku/>
              <w:wordWrap/>
              <w:overflowPunct/>
              <w:topLinePunct w:val="0"/>
              <w:autoSpaceDE/>
              <w:bidi w:val="0"/>
              <w:adjustRightInd/>
              <w:snapToGrid/>
              <w:spacing w:line="240" w:lineRule="auto"/>
              <w:jc w:val="center"/>
              <w:textAlignment w:val="auto"/>
              <w:rPr>
                <w:rFonts w:hint="eastAsia" w:asciiTheme="minorEastAsia" w:hAnsiTheme="minorEastAsia" w:cstheme="minorEastAsia"/>
                <w:color w:val="000000"/>
                <w:sz w:val="21"/>
                <w:szCs w:val="21"/>
                <w:highlight w:val="none"/>
                <w:lang w:val="en-US" w:eastAsia="zh-CN"/>
              </w:rPr>
            </w:pPr>
            <w:r>
              <w:rPr>
                <w:rFonts w:hint="eastAsia" w:ascii="宋体" w:hAnsi="宋体" w:cs="宋体"/>
                <w:color w:val="auto"/>
                <w:szCs w:val="21"/>
                <w:highlight w:val="none"/>
                <w:lang w:eastAsia="zh-CN"/>
              </w:rPr>
              <w:t>★</w:t>
            </w:r>
            <w:r>
              <w:rPr>
                <w:rFonts w:hint="eastAsia" w:asciiTheme="minorEastAsia" w:hAnsiTheme="minorEastAsia" w:cstheme="minorEastAsia"/>
                <w:color w:val="000000"/>
                <w:sz w:val="21"/>
                <w:szCs w:val="21"/>
                <w:highlight w:val="none"/>
                <w:lang w:val="en-US" w:eastAsia="zh-CN"/>
              </w:rPr>
              <w:t>额定功率</w:t>
            </w:r>
          </w:p>
        </w:tc>
        <w:tc>
          <w:tcPr>
            <w:tcW w:w="2754" w:type="dxa"/>
            <w:tcBorders>
              <w:top w:val="single" w:color="auto" w:sz="4" w:space="0"/>
              <w:left w:val="single" w:color="auto" w:sz="4" w:space="0"/>
              <w:bottom w:val="single" w:color="auto" w:sz="4" w:space="0"/>
              <w:right w:val="single" w:color="auto" w:sz="4" w:space="0"/>
            </w:tcBorders>
            <w:vAlign w:val="center"/>
          </w:tcPr>
          <w:p w14:paraId="32E76A0F">
            <w:pPr>
              <w:keepNext w:val="0"/>
              <w:keepLines w:val="0"/>
              <w:pageBreakBefore w:val="0"/>
              <w:widowControl w:val="0"/>
              <w:kinsoku/>
              <w:wordWrap/>
              <w:overflowPunct/>
              <w:topLinePunct w:val="0"/>
              <w:autoSpaceDE/>
              <w:bidi w:val="0"/>
              <w:adjustRightInd/>
              <w:snapToGrid/>
              <w:spacing w:line="240" w:lineRule="auto"/>
              <w:jc w:val="center"/>
              <w:textAlignment w:val="auto"/>
              <w:rPr>
                <w:rFonts w:hint="eastAsia" w:asciiTheme="minorEastAsia" w:hAnsiTheme="minorEastAsia" w:cstheme="minorEastAsia"/>
                <w:color w:val="000000"/>
                <w:sz w:val="21"/>
                <w:szCs w:val="21"/>
                <w:highlight w:val="none"/>
                <w:lang w:val="en-US" w:eastAsia="zh-CN"/>
              </w:rPr>
            </w:pPr>
            <w:r>
              <w:rPr>
                <w:rFonts w:hint="eastAsia" w:asciiTheme="minorEastAsia" w:hAnsiTheme="minorEastAsia" w:cstheme="minorEastAsia"/>
                <w:color w:val="000000"/>
                <w:sz w:val="21"/>
                <w:szCs w:val="21"/>
                <w:highlight w:val="none"/>
                <w:lang w:val="en-US" w:eastAsia="zh-CN"/>
              </w:rPr>
              <w:t>≤35kw</w:t>
            </w:r>
          </w:p>
        </w:tc>
        <w:tc>
          <w:tcPr>
            <w:tcW w:w="1309" w:type="dxa"/>
            <w:tcBorders>
              <w:top w:val="single" w:color="auto" w:sz="4" w:space="0"/>
              <w:left w:val="single" w:color="auto" w:sz="4" w:space="0"/>
              <w:bottom w:val="single" w:color="auto" w:sz="4" w:space="0"/>
              <w:right w:val="single" w:color="auto" w:sz="4" w:space="0"/>
            </w:tcBorders>
            <w:vAlign w:val="center"/>
          </w:tcPr>
          <w:p w14:paraId="00438BF0">
            <w:pPr>
              <w:keepNext w:val="0"/>
              <w:keepLines w:val="0"/>
              <w:pageBreakBefore w:val="0"/>
              <w:widowControl w:val="0"/>
              <w:kinsoku/>
              <w:wordWrap/>
              <w:overflowPunct/>
              <w:topLinePunct w:val="0"/>
              <w:autoSpaceDE/>
              <w:bidi w:val="0"/>
              <w:adjustRightInd/>
              <w:snapToGrid/>
              <w:spacing w:line="240" w:lineRule="auto"/>
              <w:jc w:val="center"/>
              <w:textAlignment w:val="auto"/>
              <w:rPr>
                <w:rFonts w:hint="eastAsia" w:ascii="宋体" w:hAnsi="宋体" w:eastAsia="宋体" w:cs="宋体"/>
                <w:b w:val="0"/>
                <w:bCs w:val="0"/>
                <w:color w:val="auto"/>
                <w:szCs w:val="21"/>
                <w:highlight w:val="none"/>
                <w:lang w:val="en-US" w:eastAsia="zh-CN"/>
              </w:rPr>
            </w:pPr>
          </w:p>
        </w:tc>
        <w:tc>
          <w:tcPr>
            <w:tcW w:w="1150" w:type="dxa"/>
            <w:tcBorders>
              <w:top w:val="single" w:color="auto" w:sz="4" w:space="0"/>
              <w:left w:val="single" w:color="auto" w:sz="4" w:space="0"/>
              <w:bottom w:val="single" w:color="auto" w:sz="4" w:space="0"/>
              <w:right w:val="single" w:color="auto" w:sz="4" w:space="0"/>
            </w:tcBorders>
            <w:vAlign w:val="center"/>
          </w:tcPr>
          <w:p w14:paraId="428E6FDF">
            <w:pPr>
              <w:keepNext w:val="0"/>
              <w:keepLines w:val="0"/>
              <w:pageBreakBefore w:val="0"/>
              <w:widowControl w:val="0"/>
              <w:kinsoku/>
              <w:wordWrap/>
              <w:overflowPunct/>
              <w:topLinePunct w:val="0"/>
              <w:autoSpaceDE/>
              <w:bidi w:val="0"/>
              <w:adjustRightInd/>
              <w:snapToGrid/>
              <w:spacing w:line="240" w:lineRule="auto"/>
              <w:jc w:val="center"/>
              <w:textAlignment w:val="auto"/>
              <w:rPr>
                <w:rFonts w:hint="eastAsia" w:ascii="宋体" w:hAnsi="宋体" w:eastAsia="宋体" w:cs="宋体"/>
                <w:b w:val="0"/>
                <w:bCs w:val="0"/>
                <w:color w:val="auto"/>
                <w:szCs w:val="21"/>
                <w:highlight w:val="none"/>
                <w:lang w:val="en-US" w:eastAsia="zh-CN"/>
              </w:rPr>
            </w:pPr>
          </w:p>
        </w:tc>
        <w:tc>
          <w:tcPr>
            <w:tcW w:w="1150" w:type="dxa"/>
            <w:tcBorders>
              <w:top w:val="single" w:color="auto" w:sz="4" w:space="0"/>
              <w:left w:val="single" w:color="auto" w:sz="4" w:space="0"/>
              <w:bottom w:val="single" w:color="auto" w:sz="4" w:space="0"/>
              <w:right w:val="single" w:color="auto" w:sz="4" w:space="0"/>
            </w:tcBorders>
            <w:vAlign w:val="center"/>
          </w:tcPr>
          <w:p w14:paraId="257BF0FC">
            <w:pPr>
              <w:keepNext w:val="0"/>
              <w:keepLines w:val="0"/>
              <w:pageBreakBefore w:val="0"/>
              <w:widowControl w:val="0"/>
              <w:kinsoku/>
              <w:wordWrap/>
              <w:overflowPunct/>
              <w:topLinePunct w:val="0"/>
              <w:autoSpaceDE/>
              <w:bidi w:val="0"/>
              <w:adjustRightInd/>
              <w:snapToGrid/>
              <w:spacing w:line="240" w:lineRule="auto"/>
              <w:jc w:val="center"/>
              <w:textAlignment w:val="auto"/>
              <w:rPr>
                <w:rFonts w:hint="eastAsia" w:ascii="宋体" w:hAnsi="宋体" w:eastAsia="宋体" w:cs="宋体"/>
                <w:b w:val="0"/>
                <w:bCs w:val="0"/>
                <w:color w:val="auto"/>
                <w:szCs w:val="21"/>
                <w:highlight w:val="none"/>
                <w:lang w:val="en-US" w:eastAsia="zh-CN"/>
              </w:rPr>
            </w:pPr>
          </w:p>
        </w:tc>
      </w:tr>
      <w:tr w14:paraId="24D66F72">
        <w:tblPrEx>
          <w:tblCellMar>
            <w:top w:w="0" w:type="dxa"/>
            <w:left w:w="108" w:type="dxa"/>
            <w:bottom w:w="0" w:type="dxa"/>
            <w:right w:w="108" w:type="dxa"/>
          </w:tblCellMar>
        </w:tblPrEx>
        <w:trPr>
          <w:trHeight w:val="468" w:hRule="atLeast"/>
          <w:jc w:val="center"/>
        </w:trPr>
        <w:tc>
          <w:tcPr>
            <w:tcW w:w="710" w:type="dxa"/>
            <w:tcBorders>
              <w:top w:val="single" w:color="000000" w:sz="4" w:space="0"/>
              <w:left w:val="single" w:color="000000" w:sz="4" w:space="0"/>
              <w:bottom w:val="single" w:color="000000" w:sz="4" w:space="0"/>
              <w:right w:val="single" w:color="000000" w:sz="4" w:space="0"/>
            </w:tcBorders>
            <w:vAlign w:val="center"/>
          </w:tcPr>
          <w:p w14:paraId="57F6D9F8">
            <w:pPr>
              <w:keepNext w:val="0"/>
              <w:keepLines w:val="0"/>
              <w:pageBreakBefore w:val="0"/>
              <w:widowControl/>
              <w:numPr>
                <w:ilvl w:val="0"/>
                <w:numId w:val="13"/>
              </w:numPr>
              <w:kinsoku/>
              <w:wordWrap/>
              <w:overflowPunct/>
              <w:topLinePunct w:val="0"/>
              <w:autoSpaceDE/>
              <w:autoSpaceDN w:val="0"/>
              <w:bidi w:val="0"/>
              <w:adjustRightInd w:val="0"/>
              <w:snapToGrid w:val="0"/>
              <w:spacing w:line="240" w:lineRule="auto"/>
              <w:ind w:left="425" w:leftChars="0" w:hanging="425" w:firstLineChars="0"/>
              <w:jc w:val="center"/>
              <w:textAlignment w:val="auto"/>
              <w:rPr>
                <w:rFonts w:hint="eastAsia" w:ascii="宋体" w:hAnsi="宋体" w:cs="宋体"/>
                <w:b w:val="0"/>
                <w:bCs w:val="0"/>
                <w:color w:val="auto"/>
                <w:kern w:val="2"/>
                <w:sz w:val="21"/>
                <w:szCs w:val="21"/>
                <w:highlight w:val="none"/>
                <w:lang w:val="en-US" w:eastAsia="zh-CN" w:bidi="ar-SA"/>
              </w:rPr>
            </w:pPr>
          </w:p>
        </w:tc>
        <w:tc>
          <w:tcPr>
            <w:tcW w:w="2398" w:type="dxa"/>
            <w:tcBorders>
              <w:top w:val="single" w:color="000000" w:sz="4" w:space="0"/>
              <w:left w:val="nil"/>
              <w:bottom w:val="single" w:color="000000" w:sz="4" w:space="0"/>
              <w:right w:val="single" w:color="auto" w:sz="4" w:space="0"/>
            </w:tcBorders>
            <w:vAlign w:val="center"/>
          </w:tcPr>
          <w:p w14:paraId="5C0BF69A">
            <w:pPr>
              <w:keepNext w:val="0"/>
              <w:keepLines w:val="0"/>
              <w:pageBreakBefore w:val="0"/>
              <w:widowControl w:val="0"/>
              <w:kinsoku/>
              <w:wordWrap/>
              <w:overflowPunct/>
              <w:topLinePunct w:val="0"/>
              <w:autoSpaceDE/>
              <w:bidi w:val="0"/>
              <w:adjustRightInd/>
              <w:snapToGrid/>
              <w:spacing w:line="240" w:lineRule="auto"/>
              <w:jc w:val="center"/>
              <w:textAlignment w:val="auto"/>
              <w:rPr>
                <w:rFonts w:hint="eastAsia" w:asciiTheme="minorEastAsia" w:hAnsiTheme="minorEastAsia" w:cstheme="minorEastAsia"/>
                <w:color w:val="000000"/>
                <w:sz w:val="21"/>
                <w:szCs w:val="21"/>
                <w:highlight w:val="none"/>
                <w:lang w:val="en-US" w:eastAsia="zh-CN"/>
              </w:rPr>
            </w:pPr>
            <w:r>
              <w:rPr>
                <w:rFonts w:hint="eastAsia" w:ascii="宋体" w:hAnsi="宋体" w:cs="宋体"/>
                <w:color w:val="auto"/>
                <w:szCs w:val="21"/>
                <w:highlight w:val="none"/>
                <w:lang w:eastAsia="zh-CN"/>
              </w:rPr>
              <w:t>★</w:t>
            </w:r>
            <w:r>
              <w:rPr>
                <w:rFonts w:hint="eastAsia" w:asciiTheme="minorEastAsia" w:hAnsiTheme="minorEastAsia" w:cstheme="minorEastAsia"/>
                <w:color w:val="000000"/>
                <w:sz w:val="21"/>
                <w:szCs w:val="21"/>
                <w:highlight w:val="none"/>
                <w:lang w:val="en-US" w:eastAsia="zh-CN"/>
              </w:rPr>
              <w:t>名义风量</w:t>
            </w:r>
          </w:p>
        </w:tc>
        <w:tc>
          <w:tcPr>
            <w:tcW w:w="2754" w:type="dxa"/>
            <w:tcBorders>
              <w:top w:val="single" w:color="auto" w:sz="4" w:space="0"/>
              <w:left w:val="single" w:color="auto" w:sz="4" w:space="0"/>
              <w:bottom w:val="single" w:color="auto" w:sz="4" w:space="0"/>
              <w:right w:val="single" w:color="auto" w:sz="4" w:space="0"/>
            </w:tcBorders>
            <w:vAlign w:val="center"/>
          </w:tcPr>
          <w:p w14:paraId="1C4D071D">
            <w:pPr>
              <w:keepNext w:val="0"/>
              <w:keepLines w:val="0"/>
              <w:pageBreakBefore w:val="0"/>
              <w:widowControl w:val="0"/>
              <w:kinsoku/>
              <w:wordWrap/>
              <w:overflowPunct/>
              <w:topLinePunct w:val="0"/>
              <w:autoSpaceDE/>
              <w:bidi w:val="0"/>
              <w:adjustRightInd/>
              <w:snapToGrid/>
              <w:spacing w:line="240" w:lineRule="auto"/>
              <w:jc w:val="center"/>
              <w:textAlignment w:val="auto"/>
              <w:rPr>
                <w:rFonts w:hint="eastAsia" w:ascii="宋体" w:hAnsi="宋体" w:eastAsia="宋体" w:cs="宋体"/>
                <w:color w:val="000000"/>
                <w:kern w:val="0"/>
                <w:sz w:val="21"/>
                <w:szCs w:val="21"/>
                <w:highlight w:val="none"/>
                <w:lang w:val="en-US" w:eastAsia="zh-CN" w:bidi="ar"/>
              </w:rPr>
            </w:pPr>
            <w:r>
              <w:rPr>
                <w:rFonts w:hint="eastAsia" w:asciiTheme="minorEastAsia" w:hAnsiTheme="minorEastAsia" w:cstheme="minorEastAsia"/>
                <w:color w:val="000000"/>
                <w:sz w:val="21"/>
                <w:szCs w:val="21"/>
                <w:highlight w:val="none"/>
                <w:lang w:val="en-US" w:eastAsia="zh-CN"/>
              </w:rPr>
              <w:t>≥15000</w:t>
            </w:r>
            <w:r>
              <w:rPr>
                <w:rFonts w:hint="eastAsia" w:asciiTheme="minorEastAsia" w:hAnsiTheme="minorEastAsia" w:cstheme="minorEastAsia"/>
                <w:color w:val="000000"/>
                <w:sz w:val="21"/>
                <w:szCs w:val="21"/>
                <w:highlight w:val="none"/>
              </w:rPr>
              <w:t>m³</w:t>
            </w:r>
            <w:r>
              <w:rPr>
                <w:rFonts w:hint="eastAsia" w:asciiTheme="minorEastAsia" w:hAnsiTheme="minorEastAsia" w:cstheme="minorEastAsia"/>
                <w:color w:val="000000"/>
                <w:sz w:val="21"/>
                <w:szCs w:val="21"/>
                <w:highlight w:val="none"/>
                <w:lang w:val="en-US" w:eastAsia="zh-CN"/>
              </w:rPr>
              <w:t>/</w:t>
            </w:r>
            <w:r>
              <w:rPr>
                <w:rFonts w:hint="eastAsia" w:asciiTheme="minorEastAsia" w:hAnsiTheme="minorEastAsia" w:cstheme="minorEastAsia"/>
                <w:color w:val="000000"/>
                <w:sz w:val="21"/>
                <w:szCs w:val="21"/>
                <w:highlight w:val="none"/>
              </w:rPr>
              <w:t>hr</w:t>
            </w:r>
            <w:r>
              <w:rPr>
                <w:rFonts w:hint="eastAsia" w:asciiTheme="minorEastAsia" w:hAnsiTheme="minorEastAsia" w:cstheme="minorEastAsia"/>
                <w:color w:val="000000"/>
                <w:sz w:val="21"/>
                <w:szCs w:val="21"/>
                <w:highlight w:val="none"/>
                <w:lang w:eastAsia="zh-CN"/>
              </w:rPr>
              <w:t>，</w:t>
            </w:r>
            <w:r>
              <w:rPr>
                <w:rFonts w:hint="eastAsia" w:asciiTheme="minorEastAsia" w:hAnsiTheme="minorEastAsia" w:cstheme="minorEastAsia"/>
                <w:color w:val="000000"/>
                <w:sz w:val="21"/>
                <w:szCs w:val="21"/>
                <w:highlight w:val="none"/>
              </w:rPr>
              <w:t>100~750Pa</w:t>
            </w:r>
          </w:p>
        </w:tc>
        <w:tc>
          <w:tcPr>
            <w:tcW w:w="1309" w:type="dxa"/>
            <w:tcBorders>
              <w:top w:val="single" w:color="auto" w:sz="4" w:space="0"/>
              <w:left w:val="single" w:color="auto" w:sz="4" w:space="0"/>
              <w:bottom w:val="single" w:color="auto" w:sz="4" w:space="0"/>
              <w:right w:val="single" w:color="auto" w:sz="4" w:space="0"/>
            </w:tcBorders>
            <w:vAlign w:val="center"/>
          </w:tcPr>
          <w:p w14:paraId="4F066397">
            <w:pPr>
              <w:keepNext w:val="0"/>
              <w:keepLines w:val="0"/>
              <w:pageBreakBefore w:val="0"/>
              <w:widowControl w:val="0"/>
              <w:kinsoku/>
              <w:wordWrap/>
              <w:overflowPunct/>
              <w:topLinePunct w:val="0"/>
              <w:autoSpaceDE/>
              <w:bidi w:val="0"/>
              <w:adjustRightInd/>
              <w:snapToGrid/>
              <w:spacing w:line="240" w:lineRule="auto"/>
              <w:jc w:val="center"/>
              <w:textAlignment w:val="auto"/>
              <w:rPr>
                <w:rFonts w:hint="eastAsia" w:ascii="宋体" w:hAnsi="宋体" w:eastAsia="宋体" w:cs="宋体"/>
                <w:b w:val="0"/>
                <w:bCs w:val="0"/>
                <w:color w:val="auto"/>
                <w:szCs w:val="21"/>
                <w:highlight w:val="none"/>
                <w:lang w:val="en-US" w:eastAsia="zh-CN"/>
              </w:rPr>
            </w:pPr>
          </w:p>
        </w:tc>
        <w:tc>
          <w:tcPr>
            <w:tcW w:w="1150" w:type="dxa"/>
            <w:tcBorders>
              <w:top w:val="single" w:color="auto" w:sz="4" w:space="0"/>
              <w:left w:val="single" w:color="auto" w:sz="4" w:space="0"/>
              <w:bottom w:val="single" w:color="auto" w:sz="4" w:space="0"/>
              <w:right w:val="single" w:color="auto" w:sz="4" w:space="0"/>
            </w:tcBorders>
            <w:vAlign w:val="center"/>
          </w:tcPr>
          <w:p w14:paraId="071C2B82">
            <w:pPr>
              <w:keepNext w:val="0"/>
              <w:keepLines w:val="0"/>
              <w:pageBreakBefore w:val="0"/>
              <w:widowControl w:val="0"/>
              <w:kinsoku/>
              <w:wordWrap/>
              <w:overflowPunct/>
              <w:topLinePunct w:val="0"/>
              <w:autoSpaceDE/>
              <w:bidi w:val="0"/>
              <w:adjustRightInd/>
              <w:snapToGrid/>
              <w:spacing w:line="240" w:lineRule="auto"/>
              <w:jc w:val="center"/>
              <w:textAlignment w:val="auto"/>
              <w:rPr>
                <w:rFonts w:hint="eastAsia" w:ascii="宋体" w:hAnsi="宋体" w:eastAsia="宋体" w:cs="宋体"/>
                <w:b w:val="0"/>
                <w:bCs w:val="0"/>
                <w:color w:val="auto"/>
                <w:szCs w:val="21"/>
                <w:highlight w:val="none"/>
                <w:lang w:val="en-US" w:eastAsia="zh-CN"/>
              </w:rPr>
            </w:pPr>
          </w:p>
        </w:tc>
        <w:tc>
          <w:tcPr>
            <w:tcW w:w="1150" w:type="dxa"/>
            <w:tcBorders>
              <w:top w:val="single" w:color="auto" w:sz="4" w:space="0"/>
              <w:left w:val="single" w:color="auto" w:sz="4" w:space="0"/>
              <w:bottom w:val="single" w:color="auto" w:sz="4" w:space="0"/>
              <w:right w:val="single" w:color="auto" w:sz="4" w:space="0"/>
            </w:tcBorders>
            <w:vAlign w:val="center"/>
          </w:tcPr>
          <w:p w14:paraId="7EF40540">
            <w:pPr>
              <w:keepNext w:val="0"/>
              <w:keepLines w:val="0"/>
              <w:pageBreakBefore w:val="0"/>
              <w:widowControl w:val="0"/>
              <w:kinsoku/>
              <w:wordWrap/>
              <w:overflowPunct/>
              <w:topLinePunct w:val="0"/>
              <w:autoSpaceDE/>
              <w:bidi w:val="0"/>
              <w:adjustRightInd/>
              <w:snapToGrid/>
              <w:spacing w:line="240" w:lineRule="auto"/>
              <w:jc w:val="center"/>
              <w:textAlignment w:val="auto"/>
              <w:rPr>
                <w:rFonts w:hint="eastAsia" w:ascii="宋体" w:hAnsi="宋体" w:eastAsia="宋体" w:cs="宋体"/>
                <w:b w:val="0"/>
                <w:bCs w:val="0"/>
                <w:color w:val="auto"/>
                <w:szCs w:val="21"/>
                <w:highlight w:val="none"/>
                <w:lang w:val="en-US" w:eastAsia="zh-CN"/>
              </w:rPr>
            </w:pPr>
          </w:p>
        </w:tc>
      </w:tr>
      <w:tr w14:paraId="047798B3">
        <w:tblPrEx>
          <w:tblCellMar>
            <w:top w:w="0" w:type="dxa"/>
            <w:left w:w="108" w:type="dxa"/>
            <w:bottom w:w="0" w:type="dxa"/>
            <w:right w:w="108" w:type="dxa"/>
          </w:tblCellMar>
        </w:tblPrEx>
        <w:trPr>
          <w:trHeight w:val="468" w:hRule="atLeast"/>
          <w:jc w:val="center"/>
        </w:trPr>
        <w:tc>
          <w:tcPr>
            <w:tcW w:w="710" w:type="dxa"/>
            <w:tcBorders>
              <w:top w:val="single" w:color="000000" w:sz="4" w:space="0"/>
              <w:left w:val="single" w:color="000000" w:sz="4" w:space="0"/>
              <w:bottom w:val="single" w:color="000000" w:sz="4" w:space="0"/>
              <w:right w:val="single" w:color="000000" w:sz="4" w:space="0"/>
            </w:tcBorders>
            <w:vAlign w:val="center"/>
          </w:tcPr>
          <w:p w14:paraId="70807451">
            <w:pPr>
              <w:keepNext w:val="0"/>
              <w:keepLines w:val="0"/>
              <w:pageBreakBefore w:val="0"/>
              <w:widowControl/>
              <w:numPr>
                <w:ilvl w:val="0"/>
                <w:numId w:val="13"/>
              </w:numPr>
              <w:kinsoku/>
              <w:wordWrap/>
              <w:overflowPunct/>
              <w:topLinePunct w:val="0"/>
              <w:autoSpaceDE/>
              <w:autoSpaceDN w:val="0"/>
              <w:bidi w:val="0"/>
              <w:adjustRightInd w:val="0"/>
              <w:snapToGrid w:val="0"/>
              <w:spacing w:line="240" w:lineRule="auto"/>
              <w:ind w:left="425" w:leftChars="0" w:hanging="425" w:firstLineChars="0"/>
              <w:jc w:val="center"/>
              <w:textAlignment w:val="auto"/>
              <w:rPr>
                <w:rFonts w:hint="eastAsia" w:ascii="宋体" w:hAnsi="宋体" w:cs="宋体"/>
                <w:b w:val="0"/>
                <w:bCs w:val="0"/>
                <w:color w:val="auto"/>
                <w:kern w:val="2"/>
                <w:sz w:val="21"/>
                <w:szCs w:val="21"/>
                <w:highlight w:val="none"/>
                <w:lang w:val="en-US" w:eastAsia="zh-CN" w:bidi="ar-SA"/>
              </w:rPr>
            </w:pPr>
          </w:p>
        </w:tc>
        <w:tc>
          <w:tcPr>
            <w:tcW w:w="2398" w:type="dxa"/>
            <w:tcBorders>
              <w:top w:val="single" w:color="000000" w:sz="4" w:space="0"/>
              <w:left w:val="nil"/>
              <w:bottom w:val="single" w:color="000000" w:sz="4" w:space="0"/>
              <w:right w:val="single" w:color="auto" w:sz="4" w:space="0"/>
            </w:tcBorders>
            <w:vAlign w:val="center"/>
          </w:tcPr>
          <w:p w14:paraId="3880ED03">
            <w:pPr>
              <w:keepNext w:val="0"/>
              <w:keepLines w:val="0"/>
              <w:pageBreakBefore w:val="0"/>
              <w:widowControl w:val="0"/>
              <w:kinsoku/>
              <w:wordWrap/>
              <w:overflowPunct/>
              <w:topLinePunct w:val="0"/>
              <w:autoSpaceDE/>
              <w:bidi w:val="0"/>
              <w:adjustRightInd/>
              <w:snapToGrid/>
              <w:spacing w:line="240" w:lineRule="auto"/>
              <w:jc w:val="center"/>
              <w:textAlignment w:val="auto"/>
              <w:rPr>
                <w:rFonts w:hint="eastAsia" w:ascii="宋体" w:hAnsi="宋体" w:cs="宋体"/>
                <w:color w:val="auto"/>
                <w:szCs w:val="21"/>
                <w:highlight w:val="none"/>
                <w:lang w:eastAsia="zh-CN"/>
              </w:rPr>
            </w:pPr>
            <w:r>
              <w:rPr>
                <w:rFonts w:hint="eastAsia" w:ascii="宋体" w:hAnsi="宋体" w:cs="宋体"/>
                <w:b/>
                <w:color w:val="auto"/>
                <w:szCs w:val="21"/>
                <w:highlight w:val="none"/>
                <w:lang w:eastAsia="zh-CN"/>
              </w:rPr>
              <w:t>▲</w:t>
            </w:r>
            <w:r>
              <w:rPr>
                <w:rFonts w:hint="eastAsia" w:asciiTheme="minorEastAsia" w:hAnsiTheme="minorEastAsia" w:cstheme="minorEastAsia"/>
                <w:color w:val="000000"/>
                <w:sz w:val="21"/>
                <w:szCs w:val="21"/>
                <w:highlight w:val="none"/>
              </w:rPr>
              <w:t>冷媒</w:t>
            </w:r>
          </w:p>
        </w:tc>
        <w:tc>
          <w:tcPr>
            <w:tcW w:w="2754" w:type="dxa"/>
            <w:tcBorders>
              <w:top w:val="single" w:color="auto" w:sz="4" w:space="0"/>
              <w:left w:val="single" w:color="auto" w:sz="4" w:space="0"/>
              <w:bottom w:val="single" w:color="auto" w:sz="4" w:space="0"/>
              <w:right w:val="single" w:color="auto" w:sz="4" w:space="0"/>
            </w:tcBorders>
            <w:vAlign w:val="center"/>
          </w:tcPr>
          <w:p w14:paraId="0AB2C4C3">
            <w:pPr>
              <w:keepNext w:val="0"/>
              <w:keepLines w:val="0"/>
              <w:pageBreakBefore w:val="0"/>
              <w:widowControl w:val="0"/>
              <w:kinsoku/>
              <w:wordWrap/>
              <w:overflowPunct/>
              <w:topLinePunct w:val="0"/>
              <w:autoSpaceDE/>
              <w:bidi w:val="0"/>
              <w:adjustRightInd/>
              <w:snapToGrid/>
              <w:spacing w:line="240" w:lineRule="auto"/>
              <w:jc w:val="center"/>
              <w:textAlignment w:val="auto"/>
              <w:rPr>
                <w:rFonts w:hint="eastAsia" w:asciiTheme="minorEastAsia" w:hAnsiTheme="minorEastAsia" w:cstheme="minorEastAsia"/>
                <w:color w:val="000000"/>
                <w:sz w:val="21"/>
                <w:szCs w:val="21"/>
                <w:highlight w:val="none"/>
                <w:lang w:val="en-US" w:eastAsia="zh-CN"/>
              </w:rPr>
            </w:pPr>
            <w:r>
              <w:rPr>
                <w:rFonts w:hint="eastAsia" w:asciiTheme="minorEastAsia" w:hAnsiTheme="minorEastAsia" w:cstheme="minorEastAsia"/>
                <w:color w:val="000000"/>
                <w:sz w:val="21"/>
                <w:szCs w:val="21"/>
                <w:highlight w:val="none"/>
              </w:rPr>
              <w:t>R-410A</w:t>
            </w:r>
          </w:p>
        </w:tc>
        <w:tc>
          <w:tcPr>
            <w:tcW w:w="1309" w:type="dxa"/>
            <w:tcBorders>
              <w:top w:val="single" w:color="auto" w:sz="4" w:space="0"/>
              <w:left w:val="single" w:color="auto" w:sz="4" w:space="0"/>
              <w:bottom w:val="single" w:color="auto" w:sz="4" w:space="0"/>
              <w:right w:val="single" w:color="auto" w:sz="4" w:space="0"/>
            </w:tcBorders>
            <w:vAlign w:val="center"/>
          </w:tcPr>
          <w:p w14:paraId="5F91053E">
            <w:pPr>
              <w:keepNext w:val="0"/>
              <w:keepLines w:val="0"/>
              <w:pageBreakBefore w:val="0"/>
              <w:widowControl w:val="0"/>
              <w:kinsoku/>
              <w:wordWrap/>
              <w:overflowPunct/>
              <w:topLinePunct w:val="0"/>
              <w:autoSpaceDE/>
              <w:bidi w:val="0"/>
              <w:adjustRightInd/>
              <w:snapToGrid/>
              <w:spacing w:line="240" w:lineRule="auto"/>
              <w:jc w:val="center"/>
              <w:textAlignment w:val="auto"/>
              <w:rPr>
                <w:rFonts w:hint="eastAsia" w:ascii="宋体" w:hAnsi="宋体" w:eastAsia="宋体" w:cs="宋体"/>
                <w:b w:val="0"/>
                <w:bCs w:val="0"/>
                <w:color w:val="auto"/>
                <w:szCs w:val="21"/>
                <w:highlight w:val="none"/>
                <w:lang w:val="en-US" w:eastAsia="zh-CN"/>
              </w:rPr>
            </w:pPr>
          </w:p>
        </w:tc>
        <w:tc>
          <w:tcPr>
            <w:tcW w:w="1150" w:type="dxa"/>
            <w:tcBorders>
              <w:top w:val="single" w:color="auto" w:sz="4" w:space="0"/>
              <w:left w:val="single" w:color="auto" w:sz="4" w:space="0"/>
              <w:bottom w:val="single" w:color="auto" w:sz="4" w:space="0"/>
              <w:right w:val="single" w:color="auto" w:sz="4" w:space="0"/>
            </w:tcBorders>
            <w:vAlign w:val="center"/>
          </w:tcPr>
          <w:p w14:paraId="31B48206">
            <w:pPr>
              <w:keepNext w:val="0"/>
              <w:keepLines w:val="0"/>
              <w:pageBreakBefore w:val="0"/>
              <w:widowControl w:val="0"/>
              <w:kinsoku/>
              <w:wordWrap/>
              <w:overflowPunct/>
              <w:topLinePunct w:val="0"/>
              <w:autoSpaceDE/>
              <w:bidi w:val="0"/>
              <w:adjustRightInd/>
              <w:snapToGrid/>
              <w:spacing w:line="240" w:lineRule="auto"/>
              <w:jc w:val="center"/>
              <w:textAlignment w:val="auto"/>
              <w:rPr>
                <w:rFonts w:hint="eastAsia" w:ascii="宋体" w:hAnsi="宋体" w:eastAsia="宋体" w:cs="宋体"/>
                <w:b w:val="0"/>
                <w:bCs w:val="0"/>
                <w:color w:val="auto"/>
                <w:szCs w:val="21"/>
                <w:highlight w:val="none"/>
                <w:lang w:val="en-US" w:eastAsia="zh-CN"/>
              </w:rPr>
            </w:pPr>
          </w:p>
        </w:tc>
        <w:tc>
          <w:tcPr>
            <w:tcW w:w="1150" w:type="dxa"/>
            <w:tcBorders>
              <w:top w:val="single" w:color="auto" w:sz="4" w:space="0"/>
              <w:left w:val="single" w:color="auto" w:sz="4" w:space="0"/>
              <w:bottom w:val="single" w:color="auto" w:sz="4" w:space="0"/>
              <w:right w:val="single" w:color="auto" w:sz="4" w:space="0"/>
            </w:tcBorders>
            <w:vAlign w:val="center"/>
          </w:tcPr>
          <w:p w14:paraId="721022F5">
            <w:pPr>
              <w:keepNext w:val="0"/>
              <w:keepLines w:val="0"/>
              <w:pageBreakBefore w:val="0"/>
              <w:widowControl w:val="0"/>
              <w:kinsoku/>
              <w:wordWrap/>
              <w:overflowPunct/>
              <w:topLinePunct w:val="0"/>
              <w:autoSpaceDE/>
              <w:bidi w:val="0"/>
              <w:adjustRightInd/>
              <w:snapToGrid/>
              <w:spacing w:line="240" w:lineRule="auto"/>
              <w:jc w:val="center"/>
              <w:textAlignment w:val="auto"/>
              <w:rPr>
                <w:rFonts w:hint="eastAsia" w:ascii="宋体" w:hAnsi="宋体" w:eastAsia="宋体" w:cs="宋体"/>
                <w:b w:val="0"/>
                <w:bCs w:val="0"/>
                <w:color w:val="auto"/>
                <w:szCs w:val="21"/>
                <w:highlight w:val="none"/>
                <w:lang w:val="en-US" w:eastAsia="zh-CN"/>
              </w:rPr>
            </w:pPr>
          </w:p>
        </w:tc>
      </w:tr>
      <w:tr w14:paraId="72141F19">
        <w:tblPrEx>
          <w:tblCellMar>
            <w:top w:w="0" w:type="dxa"/>
            <w:left w:w="108" w:type="dxa"/>
            <w:bottom w:w="0" w:type="dxa"/>
            <w:right w:w="108" w:type="dxa"/>
          </w:tblCellMar>
        </w:tblPrEx>
        <w:trPr>
          <w:trHeight w:val="468" w:hRule="atLeast"/>
          <w:jc w:val="center"/>
        </w:trPr>
        <w:tc>
          <w:tcPr>
            <w:tcW w:w="710" w:type="dxa"/>
            <w:tcBorders>
              <w:top w:val="single" w:color="000000" w:sz="4" w:space="0"/>
              <w:left w:val="single" w:color="000000" w:sz="4" w:space="0"/>
              <w:bottom w:val="single" w:color="000000" w:sz="4" w:space="0"/>
              <w:right w:val="single" w:color="000000" w:sz="4" w:space="0"/>
            </w:tcBorders>
            <w:vAlign w:val="center"/>
          </w:tcPr>
          <w:p w14:paraId="2798F46F">
            <w:pPr>
              <w:keepNext w:val="0"/>
              <w:keepLines w:val="0"/>
              <w:pageBreakBefore w:val="0"/>
              <w:widowControl/>
              <w:numPr>
                <w:ilvl w:val="0"/>
                <w:numId w:val="13"/>
              </w:numPr>
              <w:kinsoku/>
              <w:wordWrap/>
              <w:overflowPunct/>
              <w:topLinePunct w:val="0"/>
              <w:autoSpaceDE/>
              <w:autoSpaceDN w:val="0"/>
              <w:bidi w:val="0"/>
              <w:adjustRightInd w:val="0"/>
              <w:snapToGrid w:val="0"/>
              <w:spacing w:line="240" w:lineRule="auto"/>
              <w:ind w:left="425" w:leftChars="0" w:hanging="425" w:firstLineChars="0"/>
              <w:jc w:val="center"/>
              <w:textAlignment w:val="auto"/>
              <w:rPr>
                <w:rFonts w:hint="eastAsia" w:ascii="宋体" w:hAnsi="宋体" w:cs="宋体"/>
                <w:b w:val="0"/>
                <w:bCs w:val="0"/>
                <w:color w:val="auto"/>
                <w:kern w:val="2"/>
                <w:sz w:val="21"/>
                <w:szCs w:val="21"/>
                <w:highlight w:val="none"/>
                <w:lang w:val="en-US" w:eastAsia="zh-CN" w:bidi="ar-SA"/>
              </w:rPr>
            </w:pPr>
          </w:p>
        </w:tc>
        <w:tc>
          <w:tcPr>
            <w:tcW w:w="2398" w:type="dxa"/>
            <w:tcBorders>
              <w:top w:val="single" w:color="000000" w:sz="4" w:space="0"/>
              <w:left w:val="nil"/>
              <w:bottom w:val="single" w:color="000000" w:sz="4" w:space="0"/>
              <w:right w:val="single" w:color="auto" w:sz="4" w:space="0"/>
            </w:tcBorders>
            <w:vAlign w:val="center"/>
          </w:tcPr>
          <w:p w14:paraId="7488BB6D">
            <w:pPr>
              <w:keepNext w:val="0"/>
              <w:keepLines w:val="0"/>
              <w:pageBreakBefore w:val="0"/>
              <w:widowControl w:val="0"/>
              <w:kinsoku/>
              <w:wordWrap/>
              <w:overflowPunct/>
              <w:topLinePunct w:val="0"/>
              <w:autoSpaceDE/>
              <w:bidi w:val="0"/>
              <w:adjustRightInd/>
              <w:snapToGrid/>
              <w:spacing w:line="240" w:lineRule="auto"/>
              <w:jc w:val="center"/>
              <w:textAlignment w:val="auto"/>
              <w:rPr>
                <w:rFonts w:hint="default" w:ascii="宋体" w:hAnsi="宋体" w:cs="宋体"/>
                <w:b/>
                <w:color w:val="auto"/>
                <w:szCs w:val="21"/>
                <w:highlight w:val="none"/>
                <w:lang w:val="en-US" w:eastAsia="zh-CN"/>
              </w:rPr>
            </w:pPr>
            <w:r>
              <w:rPr>
                <w:rFonts w:hint="eastAsia" w:ascii="宋体" w:hAnsi="宋体" w:cs="宋体"/>
                <w:color w:val="auto"/>
                <w:szCs w:val="21"/>
                <w:highlight w:val="none"/>
                <w:lang w:eastAsia="zh-CN"/>
              </w:rPr>
              <w:t>★</w:t>
            </w:r>
            <w:r>
              <w:rPr>
                <w:rFonts w:hint="eastAsia" w:eastAsia="宋体" w:asciiTheme="minorEastAsia" w:hAnsiTheme="minorEastAsia" w:cstheme="minorEastAsia"/>
                <w:color w:val="000000"/>
                <w:sz w:val="21"/>
                <w:szCs w:val="21"/>
                <w:highlight w:val="none"/>
                <w:lang w:val="en-US" w:eastAsia="zh-CN"/>
              </w:rPr>
              <w:t>协议</w:t>
            </w:r>
          </w:p>
        </w:tc>
        <w:tc>
          <w:tcPr>
            <w:tcW w:w="2754" w:type="dxa"/>
            <w:tcBorders>
              <w:top w:val="single" w:color="auto" w:sz="4" w:space="0"/>
              <w:left w:val="single" w:color="auto" w:sz="4" w:space="0"/>
              <w:bottom w:val="single" w:color="auto" w:sz="4" w:space="0"/>
              <w:right w:val="single" w:color="auto" w:sz="4" w:space="0"/>
            </w:tcBorders>
            <w:vAlign w:val="center"/>
          </w:tcPr>
          <w:p w14:paraId="10D31DD8">
            <w:pPr>
              <w:keepNext w:val="0"/>
              <w:keepLines w:val="0"/>
              <w:pageBreakBefore w:val="0"/>
              <w:widowControl w:val="0"/>
              <w:kinsoku/>
              <w:wordWrap/>
              <w:overflowPunct/>
              <w:topLinePunct w:val="0"/>
              <w:autoSpaceDE/>
              <w:bidi w:val="0"/>
              <w:adjustRightInd/>
              <w:snapToGrid/>
              <w:spacing w:line="240" w:lineRule="auto"/>
              <w:jc w:val="center"/>
              <w:textAlignment w:val="auto"/>
              <w:rPr>
                <w:rFonts w:hint="eastAsia" w:asciiTheme="minorEastAsia" w:hAnsiTheme="minorEastAsia" w:cstheme="minorEastAsia"/>
                <w:color w:val="000000"/>
                <w:sz w:val="21"/>
                <w:szCs w:val="21"/>
                <w:highlight w:val="none"/>
              </w:rPr>
            </w:pPr>
            <w:r>
              <w:rPr>
                <w:rFonts w:hint="eastAsia" w:asciiTheme="minorEastAsia" w:hAnsiTheme="minorEastAsia" w:cstheme="minorEastAsia"/>
                <w:color w:val="000000"/>
                <w:sz w:val="21"/>
                <w:szCs w:val="21"/>
                <w:highlight w:val="none"/>
                <w:lang w:val="en-US" w:eastAsia="zh-CN"/>
              </w:rPr>
              <w:t>带接口并开放协议，供BA接驳监控。</w:t>
            </w:r>
          </w:p>
        </w:tc>
        <w:tc>
          <w:tcPr>
            <w:tcW w:w="1309" w:type="dxa"/>
            <w:tcBorders>
              <w:top w:val="single" w:color="auto" w:sz="4" w:space="0"/>
              <w:left w:val="single" w:color="auto" w:sz="4" w:space="0"/>
              <w:bottom w:val="single" w:color="auto" w:sz="4" w:space="0"/>
              <w:right w:val="single" w:color="auto" w:sz="4" w:space="0"/>
            </w:tcBorders>
            <w:vAlign w:val="center"/>
          </w:tcPr>
          <w:p w14:paraId="1B81B7D8">
            <w:pPr>
              <w:keepNext w:val="0"/>
              <w:keepLines w:val="0"/>
              <w:pageBreakBefore w:val="0"/>
              <w:widowControl w:val="0"/>
              <w:kinsoku/>
              <w:wordWrap/>
              <w:overflowPunct/>
              <w:topLinePunct w:val="0"/>
              <w:autoSpaceDE/>
              <w:bidi w:val="0"/>
              <w:adjustRightInd/>
              <w:snapToGrid/>
              <w:spacing w:line="240" w:lineRule="auto"/>
              <w:jc w:val="center"/>
              <w:textAlignment w:val="auto"/>
              <w:rPr>
                <w:rFonts w:hint="eastAsia" w:ascii="宋体" w:hAnsi="宋体" w:eastAsia="宋体" w:cs="宋体"/>
                <w:b w:val="0"/>
                <w:bCs w:val="0"/>
                <w:color w:val="auto"/>
                <w:szCs w:val="21"/>
                <w:highlight w:val="none"/>
                <w:lang w:val="en-US" w:eastAsia="zh-CN"/>
              </w:rPr>
            </w:pPr>
          </w:p>
        </w:tc>
        <w:tc>
          <w:tcPr>
            <w:tcW w:w="1150" w:type="dxa"/>
            <w:tcBorders>
              <w:top w:val="single" w:color="auto" w:sz="4" w:space="0"/>
              <w:left w:val="single" w:color="auto" w:sz="4" w:space="0"/>
              <w:bottom w:val="single" w:color="auto" w:sz="4" w:space="0"/>
              <w:right w:val="single" w:color="auto" w:sz="4" w:space="0"/>
            </w:tcBorders>
            <w:vAlign w:val="center"/>
          </w:tcPr>
          <w:p w14:paraId="7D089626">
            <w:pPr>
              <w:keepNext w:val="0"/>
              <w:keepLines w:val="0"/>
              <w:pageBreakBefore w:val="0"/>
              <w:widowControl w:val="0"/>
              <w:kinsoku/>
              <w:wordWrap/>
              <w:overflowPunct/>
              <w:topLinePunct w:val="0"/>
              <w:autoSpaceDE/>
              <w:bidi w:val="0"/>
              <w:adjustRightInd/>
              <w:snapToGrid/>
              <w:spacing w:line="240" w:lineRule="auto"/>
              <w:jc w:val="center"/>
              <w:textAlignment w:val="auto"/>
              <w:rPr>
                <w:rFonts w:hint="eastAsia" w:ascii="宋体" w:hAnsi="宋体" w:eastAsia="宋体" w:cs="宋体"/>
                <w:b w:val="0"/>
                <w:bCs w:val="0"/>
                <w:color w:val="auto"/>
                <w:szCs w:val="21"/>
                <w:highlight w:val="none"/>
                <w:lang w:val="en-US" w:eastAsia="zh-CN"/>
              </w:rPr>
            </w:pPr>
          </w:p>
        </w:tc>
        <w:tc>
          <w:tcPr>
            <w:tcW w:w="1150" w:type="dxa"/>
            <w:tcBorders>
              <w:top w:val="single" w:color="auto" w:sz="4" w:space="0"/>
              <w:left w:val="single" w:color="auto" w:sz="4" w:space="0"/>
              <w:bottom w:val="single" w:color="auto" w:sz="4" w:space="0"/>
              <w:right w:val="single" w:color="auto" w:sz="4" w:space="0"/>
            </w:tcBorders>
            <w:vAlign w:val="center"/>
          </w:tcPr>
          <w:p w14:paraId="11505754">
            <w:pPr>
              <w:keepNext w:val="0"/>
              <w:keepLines w:val="0"/>
              <w:pageBreakBefore w:val="0"/>
              <w:widowControl w:val="0"/>
              <w:kinsoku/>
              <w:wordWrap/>
              <w:overflowPunct/>
              <w:topLinePunct w:val="0"/>
              <w:autoSpaceDE/>
              <w:bidi w:val="0"/>
              <w:adjustRightInd/>
              <w:snapToGrid/>
              <w:spacing w:line="240" w:lineRule="auto"/>
              <w:jc w:val="center"/>
              <w:textAlignment w:val="auto"/>
              <w:rPr>
                <w:rFonts w:hint="eastAsia" w:ascii="宋体" w:hAnsi="宋体" w:eastAsia="宋体" w:cs="宋体"/>
                <w:b w:val="0"/>
                <w:bCs w:val="0"/>
                <w:color w:val="auto"/>
                <w:szCs w:val="21"/>
                <w:highlight w:val="none"/>
                <w:lang w:val="en-US" w:eastAsia="zh-CN"/>
              </w:rPr>
            </w:pPr>
          </w:p>
        </w:tc>
      </w:tr>
      <w:tr w14:paraId="54AF5410">
        <w:tblPrEx>
          <w:tblCellMar>
            <w:top w:w="0" w:type="dxa"/>
            <w:left w:w="108" w:type="dxa"/>
            <w:bottom w:w="0" w:type="dxa"/>
            <w:right w:w="108" w:type="dxa"/>
          </w:tblCellMar>
        </w:tblPrEx>
        <w:trPr>
          <w:trHeight w:val="468" w:hRule="atLeast"/>
          <w:jc w:val="center"/>
        </w:trPr>
        <w:tc>
          <w:tcPr>
            <w:tcW w:w="710" w:type="dxa"/>
            <w:tcBorders>
              <w:top w:val="single" w:color="000000" w:sz="4" w:space="0"/>
              <w:left w:val="single" w:color="000000" w:sz="4" w:space="0"/>
              <w:bottom w:val="single" w:color="000000" w:sz="4" w:space="0"/>
              <w:right w:val="single" w:color="000000" w:sz="4" w:space="0"/>
            </w:tcBorders>
            <w:vAlign w:val="center"/>
          </w:tcPr>
          <w:p w14:paraId="561703A0">
            <w:pPr>
              <w:keepNext w:val="0"/>
              <w:keepLines w:val="0"/>
              <w:pageBreakBefore w:val="0"/>
              <w:widowControl/>
              <w:numPr>
                <w:ilvl w:val="0"/>
                <w:numId w:val="13"/>
              </w:numPr>
              <w:kinsoku/>
              <w:wordWrap/>
              <w:overflowPunct/>
              <w:topLinePunct w:val="0"/>
              <w:autoSpaceDE/>
              <w:autoSpaceDN w:val="0"/>
              <w:bidi w:val="0"/>
              <w:adjustRightInd w:val="0"/>
              <w:snapToGrid w:val="0"/>
              <w:spacing w:line="240" w:lineRule="auto"/>
              <w:ind w:left="425" w:leftChars="0" w:hanging="425" w:firstLineChars="0"/>
              <w:jc w:val="center"/>
              <w:textAlignment w:val="auto"/>
              <w:rPr>
                <w:rFonts w:hint="eastAsia" w:ascii="宋体" w:hAnsi="宋体" w:cs="宋体"/>
                <w:b w:val="0"/>
                <w:bCs w:val="0"/>
                <w:color w:val="auto"/>
                <w:kern w:val="2"/>
                <w:sz w:val="21"/>
                <w:szCs w:val="21"/>
                <w:highlight w:val="none"/>
                <w:lang w:val="en-US" w:eastAsia="zh-CN" w:bidi="ar-SA"/>
              </w:rPr>
            </w:pPr>
          </w:p>
        </w:tc>
        <w:tc>
          <w:tcPr>
            <w:tcW w:w="2398" w:type="dxa"/>
            <w:tcBorders>
              <w:top w:val="single" w:color="000000" w:sz="4" w:space="0"/>
              <w:left w:val="nil"/>
              <w:bottom w:val="single" w:color="000000" w:sz="4" w:space="0"/>
              <w:right w:val="single" w:color="auto" w:sz="4" w:space="0"/>
            </w:tcBorders>
            <w:vAlign w:val="center"/>
          </w:tcPr>
          <w:p w14:paraId="0CB89711">
            <w:pPr>
              <w:keepNext w:val="0"/>
              <w:keepLines w:val="0"/>
              <w:pageBreakBefore w:val="0"/>
              <w:widowControl w:val="0"/>
              <w:kinsoku/>
              <w:wordWrap/>
              <w:overflowPunct/>
              <w:topLinePunct w:val="0"/>
              <w:autoSpaceDE/>
              <w:bidi w:val="0"/>
              <w:adjustRightInd/>
              <w:snapToGrid/>
              <w:spacing w:line="240" w:lineRule="auto"/>
              <w:jc w:val="center"/>
              <w:textAlignment w:val="auto"/>
              <w:rPr>
                <w:rFonts w:hint="eastAsia" w:ascii="宋体" w:hAnsi="宋体" w:cs="宋体"/>
                <w:color w:val="auto"/>
                <w:szCs w:val="21"/>
                <w:highlight w:val="none"/>
                <w:lang w:eastAsia="zh-CN"/>
              </w:rPr>
            </w:pPr>
            <w:r>
              <w:rPr>
                <w:rFonts w:hint="eastAsia" w:ascii="宋体" w:hAnsi="宋体" w:cs="宋体"/>
                <w:color w:val="auto"/>
                <w:szCs w:val="21"/>
                <w:highlight w:val="none"/>
                <w:lang w:eastAsia="zh-CN"/>
              </w:rPr>
              <w:t>★</w:t>
            </w:r>
            <w:r>
              <w:rPr>
                <w:rFonts w:hint="eastAsia" w:asciiTheme="minorEastAsia" w:hAnsiTheme="minorEastAsia" w:cstheme="minorEastAsia"/>
                <w:color w:val="000000"/>
                <w:sz w:val="21"/>
                <w:szCs w:val="21"/>
                <w:highlight w:val="none"/>
                <w:lang w:val="en-US" w:eastAsia="zh-CN"/>
              </w:rPr>
              <w:t>风机</w:t>
            </w:r>
          </w:p>
        </w:tc>
        <w:tc>
          <w:tcPr>
            <w:tcW w:w="2754" w:type="dxa"/>
            <w:tcBorders>
              <w:top w:val="single" w:color="auto" w:sz="4" w:space="0"/>
              <w:left w:val="single" w:color="auto" w:sz="4" w:space="0"/>
              <w:bottom w:val="single" w:color="auto" w:sz="4" w:space="0"/>
              <w:right w:val="single" w:color="auto" w:sz="4" w:space="0"/>
            </w:tcBorders>
            <w:vAlign w:val="center"/>
          </w:tcPr>
          <w:p w14:paraId="29BDF235">
            <w:pPr>
              <w:keepNext w:val="0"/>
              <w:keepLines w:val="0"/>
              <w:pageBreakBefore w:val="0"/>
              <w:widowControl w:val="0"/>
              <w:kinsoku/>
              <w:wordWrap/>
              <w:overflowPunct/>
              <w:topLinePunct w:val="0"/>
              <w:autoSpaceDE/>
              <w:bidi w:val="0"/>
              <w:adjustRightInd/>
              <w:snapToGrid/>
              <w:spacing w:line="240" w:lineRule="auto"/>
              <w:jc w:val="center"/>
              <w:textAlignment w:val="auto"/>
              <w:rPr>
                <w:rFonts w:hint="eastAsia" w:asciiTheme="minorEastAsia" w:hAnsiTheme="minorEastAsia" w:cstheme="minorEastAsia"/>
                <w:color w:val="000000"/>
                <w:sz w:val="21"/>
                <w:szCs w:val="21"/>
                <w:highlight w:val="none"/>
                <w:lang w:val="en-US" w:eastAsia="zh-CN"/>
              </w:rPr>
            </w:pPr>
            <w:r>
              <w:rPr>
                <w:rFonts w:hint="eastAsia" w:asciiTheme="minorEastAsia" w:hAnsiTheme="minorEastAsia" w:cstheme="minorEastAsia"/>
                <w:color w:val="000000"/>
                <w:sz w:val="21"/>
                <w:szCs w:val="21"/>
                <w:highlight w:val="none"/>
                <w:lang w:val="en-US" w:eastAsia="zh-CN"/>
              </w:rPr>
              <w:t>直流变频</w:t>
            </w:r>
          </w:p>
        </w:tc>
        <w:tc>
          <w:tcPr>
            <w:tcW w:w="1309" w:type="dxa"/>
            <w:tcBorders>
              <w:top w:val="single" w:color="auto" w:sz="4" w:space="0"/>
              <w:left w:val="single" w:color="auto" w:sz="4" w:space="0"/>
              <w:bottom w:val="single" w:color="auto" w:sz="4" w:space="0"/>
              <w:right w:val="single" w:color="auto" w:sz="4" w:space="0"/>
            </w:tcBorders>
            <w:vAlign w:val="center"/>
          </w:tcPr>
          <w:p w14:paraId="260525C5">
            <w:pPr>
              <w:keepNext w:val="0"/>
              <w:keepLines w:val="0"/>
              <w:pageBreakBefore w:val="0"/>
              <w:widowControl w:val="0"/>
              <w:kinsoku/>
              <w:wordWrap/>
              <w:overflowPunct/>
              <w:topLinePunct w:val="0"/>
              <w:autoSpaceDE/>
              <w:bidi w:val="0"/>
              <w:adjustRightInd/>
              <w:snapToGrid/>
              <w:spacing w:line="240" w:lineRule="auto"/>
              <w:jc w:val="center"/>
              <w:textAlignment w:val="auto"/>
              <w:rPr>
                <w:rFonts w:hint="eastAsia" w:ascii="宋体" w:hAnsi="宋体" w:eastAsia="宋体" w:cs="宋体"/>
                <w:b w:val="0"/>
                <w:bCs w:val="0"/>
                <w:color w:val="auto"/>
                <w:szCs w:val="21"/>
                <w:highlight w:val="none"/>
                <w:lang w:val="en-US" w:eastAsia="zh-CN"/>
              </w:rPr>
            </w:pPr>
          </w:p>
        </w:tc>
        <w:tc>
          <w:tcPr>
            <w:tcW w:w="1150" w:type="dxa"/>
            <w:tcBorders>
              <w:top w:val="single" w:color="auto" w:sz="4" w:space="0"/>
              <w:left w:val="single" w:color="auto" w:sz="4" w:space="0"/>
              <w:bottom w:val="single" w:color="auto" w:sz="4" w:space="0"/>
              <w:right w:val="single" w:color="auto" w:sz="4" w:space="0"/>
            </w:tcBorders>
            <w:vAlign w:val="center"/>
          </w:tcPr>
          <w:p w14:paraId="0CE3349D">
            <w:pPr>
              <w:keepNext w:val="0"/>
              <w:keepLines w:val="0"/>
              <w:pageBreakBefore w:val="0"/>
              <w:widowControl w:val="0"/>
              <w:kinsoku/>
              <w:wordWrap/>
              <w:overflowPunct/>
              <w:topLinePunct w:val="0"/>
              <w:autoSpaceDE/>
              <w:bidi w:val="0"/>
              <w:adjustRightInd/>
              <w:snapToGrid/>
              <w:spacing w:line="240" w:lineRule="auto"/>
              <w:jc w:val="center"/>
              <w:textAlignment w:val="auto"/>
              <w:rPr>
                <w:rFonts w:hint="eastAsia" w:ascii="宋体" w:hAnsi="宋体" w:eastAsia="宋体" w:cs="宋体"/>
                <w:b w:val="0"/>
                <w:bCs w:val="0"/>
                <w:color w:val="auto"/>
                <w:szCs w:val="21"/>
                <w:highlight w:val="none"/>
                <w:lang w:val="en-US" w:eastAsia="zh-CN"/>
              </w:rPr>
            </w:pPr>
          </w:p>
        </w:tc>
        <w:tc>
          <w:tcPr>
            <w:tcW w:w="1150" w:type="dxa"/>
            <w:tcBorders>
              <w:top w:val="single" w:color="auto" w:sz="4" w:space="0"/>
              <w:left w:val="single" w:color="auto" w:sz="4" w:space="0"/>
              <w:bottom w:val="single" w:color="auto" w:sz="4" w:space="0"/>
              <w:right w:val="single" w:color="auto" w:sz="4" w:space="0"/>
            </w:tcBorders>
            <w:vAlign w:val="center"/>
          </w:tcPr>
          <w:p w14:paraId="3D8BB4DA">
            <w:pPr>
              <w:keepNext w:val="0"/>
              <w:keepLines w:val="0"/>
              <w:pageBreakBefore w:val="0"/>
              <w:widowControl w:val="0"/>
              <w:kinsoku/>
              <w:wordWrap/>
              <w:overflowPunct/>
              <w:topLinePunct w:val="0"/>
              <w:autoSpaceDE/>
              <w:bidi w:val="0"/>
              <w:adjustRightInd/>
              <w:snapToGrid/>
              <w:spacing w:line="240" w:lineRule="auto"/>
              <w:jc w:val="center"/>
              <w:textAlignment w:val="auto"/>
              <w:rPr>
                <w:rFonts w:hint="eastAsia" w:ascii="宋体" w:hAnsi="宋体" w:eastAsia="宋体" w:cs="宋体"/>
                <w:b w:val="0"/>
                <w:bCs w:val="0"/>
                <w:color w:val="auto"/>
                <w:szCs w:val="21"/>
                <w:highlight w:val="none"/>
                <w:lang w:val="en-US" w:eastAsia="zh-CN"/>
              </w:rPr>
            </w:pPr>
          </w:p>
        </w:tc>
      </w:tr>
      <w:tr w14:paraId="442695CD">
        <w:tblPrEx>
          <w:tblCellMar>
            <w:top w:w="0" w:type="dxa"/>
            <w:left w:w="108" w:type="dxa"/>
            <w:bottom w:w="0" w:type="dxa"/>
            <w:right w:w="108" w:type="dxa"/>
          </w:tblCellMar>
        </w:tblPrEx>
        <w:trPr>
          <w:trHeight w:val="468" w:hRule="atLeast"/>
          <w:jc w:val="center"/>
        </w:trPr>
        <w:tc>
          <w:tcPr>
            <w:tcW w:w="710" w:type="dxa"/>
            <w:tcBorders>
              <w:top w:val="single" w:color="000000" w:sz="4" w:space="0"/>
              <w:left w:val="single" w:color="000000" w:sz="4" w:space="0"/>
              <w:bottom w:val="single" w:color="000000" w:sz="4" w:space="0"/>
              <w:right w:val="single" w:color="000000" w:sz="4" w:space="0"/>
            </w:tcBorders>
            <w:vAlign w:val="center"/>
          </w:tcPr>
          <w:p w14:paraId="7EA55F96">
            <w:pPr>
              <w:keepNext w:val="0"/>
              <w:keepLines w:val="0"/>
              <w:pageBreakBefore w:val="0"/>
              <w:widowControl/>
              <w:numPr>
                <w:ilvl w:val="0"/>
                <w:numId w:val="13"/>
              </w:numPr>
              <w:kinsoku/>
              <w:wordWrap/>
              <w:overflowPunct/>
              <w:topLinePunct w:val="0"/>
              <w:autoSpaceDE/>
              <w:autoSpaceDN w:val="0"/>
              <w:bidi w:val="0"/>
              <w:adjustRightInd w:val="0"/>
              <w:snapToGrid w:val="0"/>
              <w:spacing w:line="240" w:lineRule="auto"/>
              <w:ind w:left="425" w:leftChars="0" w:hanging="425" w:firstLineChars="0"/>
              <w:jc w:val="center"/>
              <w:textAlignment w:val="auto"/>
              <w:rPr>
                <w:rFonts w:hint="eastAsia" w:ascii="宋体" w:hAnsi="宋体" w:cs="宋体"/>
                <w:b w:val="0"/>
                <w:bCs w:val="0"/>
                <w:color w:val="auto"/>
                <w:kern w:val="2"/>
                <w:sz w:val="21"/>
                <w:szCs w:val="21"/>
                <w:highlight w:val="none"/>
                <w:lang w:val="en-US" w:eastAsia="zh-CN" w:bidi="ar-SA"/>
              </w:rPr>
            </w:pPr>
          </w:p>
        </w:tc>
        <w:tc>
          <w:tcPr>
            <w:tcW w:w="2398" w:type="dxa"/>
            <w:tcBorders>
              <w:top w:val="single" w:color="000000" w:sz="4" w:space="0"/>
              <w:left w:val="nil"/>
              <w:bottom w:val="single" w:color="000000" w:sz="4" w:space="0"/>
              <w:right w:val="single" w:color="auto" w:sz="4" w:space="0"/>
            </w:tcBorders>
            <w:vAlign w:val="center"/>
          </w:tcPr>
          <w:p w14:paraId="55391989">
            <w:pPr>
              <w:keepNext w:val="0"/>
              <w:keepLines w:val="0"/>
              <w:pageBreakBefore w:val="0"/>
              <w:widowControl w:val="0"/>
              <w:kinsoku/>
              <w:wordWrap/>
              <w:overflowPunct/>
              <w:topLinePunct w:val="0"/>
              <w:autoSpaceDE/>
              <w:bidi w:val="0"/>
              <w:adjustRightInd/>
              <w:snapToGrid/>
              <w:spacing w:line="240" w:lineRule="auto"/>
              <w:jc w:val="center"/>
              <w:textAlignment w:val="auto"/>
              <w:rPr>
                <w:rFonts w:hint="eastAsia" w:ascii="宋体" w:hAnsi="宋体" w:cs="宋体"/>
                <w:color w:val="auto"/>
                <w:szCs w:val="21"/>
                <w:highlight w:val="none"/>
                <w:lang w:eastAsia="zh-CN"/>
              </w:rPr>
            </w:pPr>
            <w:r>
              <w:rPr>
                <w:rFonts w:hint="eastAsia" w:ascii="宋体" w:hAnsi="宋体" w:cs="宋体"/>
                <w:color w:val="auto"/>
                <w:szCs w:val="21"/>
                <w:highlight w:val="none"/>
                <w:lang w:eastAsia="zh-CN"/>
              </w:rPr>
              <w:t>★</w:t>
            </w:r>
            <w:r>
              <w:rPr>
                <w:rFonts w:hint="eastAsia" w:eastAsia="宋体" w:asciiTheme="minorEastAsia" w:hAnsiTheme="minorEastAsia" w:cstheme="minorEastAsia"/>
                <w:color w:val="000000"/>
                <w:sz w:val="21"/>
                <w:szCs w:val="21"/>
                <w:highlight w:val="none"/>
                <w:lang w:val="en-US" w:eastAsia="zh-CN"/>
              </w:rPr>
              <w:t>压缩机</w:t>
            </w:r>
          </w:p>
        </w:tc>
        <w:tc>
          <w:tcPr>
            <w:tcW w:w="2754" w:type="dxa"/>
            <w:tcBorders>
              <w:top w:val="single" w:color="auto" w:sz="4" w:space="0"/>
              <w:left w:val="single" w:color="auto" w:sz="4" w:space="0"/>
              <w:bottom w:val="single" w:color="auto" w:sz="4" w:space="0"/>
              <w:right w:val="single" w:color="auto" w:sz="4" w:space="0"/>
            </w:tcBorders>
            <w:vAlign w:val="center"/>
          </w:tcPr>
          <w:p w14:paraId="3D35BBF6">
            <w:pPr>
              <w:keepNext w:val="0"/>
              <w:keepLines w:val="0"/>
              <w:pageBreakBefore w:val="0"/>
              <w:widowControl w:val="0"/>
              <w:kinsoku/>
              <w:wordWrap/>
              <w:overflowPunct/>
              <w:topLinePunct w:val="0"/>
              <w:autoSpaceDE/>
              <w:bidi w:val="0"/>
              <w:adjustRightInd/>
              <w:snapToGrid/>
              <w:spacing w:line="240" w:lineRule="auto"/>
              <w:jc w:val="center"/>
              <w:textAlignment w:val="auto"/>
              <w:rPr>
                <w:rFonts w:hint="eastAsia" w:asciiTheme="minorEastAsia" w:hAnsiTheme="minorEastAsia" w:cstheme="minorEastAsia"/>
                <w:color w:val="000000"/>
                <w:sz w:val="21"/>
                <w:szCs w:val="21"/>
                <w:highlight w:val="none"/>
                <w:lang w:val="en-US" w:eastAsia="zh-CN"/>
              </w:rPr>
            </w:pPr>
            <w:r>
              <w:rPr>
                <w:rFonts w:hint="eastAsia" w:eastAsia="宋体" w:asciiTheme="minorEastAsia" w:hAnsiTheme="minorEastAsia" w:cstheme="minorEastAsia"/>
                <w:color w:val="000000"/>
                <w:sz w:val="21"/>
                <w:szCs w:val="21"/>
                <w:highlight w:val="none"/>
                <w:lang w:val="en-US" w:eastAsia="zh-CN"/>
              </w:rPr>
              <w:t>变频</w:t>
            </w:r>
          </w:p>
        </w:tc>
        <w:tc>
          <w:tcPr>
            <w:tcW w:w="1309" w:type="dxa"/>
            <w:tcBorders>
              <w:top w:val="single" w:color="auto" w:sz="4" w:space="0"/>
              <w:left w:val="single" w:color="auto" w:sz="4" w:space="0"/>
              <w:bottom w:val="single" w:color="auto" w:sz="4" w:space="0"/>
              <w:right w:val="single" w:color="auto" w:sz="4" w:space="0"/>
            </w:tcBorders>
            <w:vAlign w:val="center"/>
          </w:tcPr>
          <w:p w14:paraId="7DF9DE63">
            <w:pPr>
              <w:keepNext w:val="0"/>
              <w:keepLines w:val="0"/>
              <w:pageBreakBefore w:val="0"/>
              <w:widowControl w:val="0"/>
              <w:kinsoku/>
              <w:wordWrap/>
              <w:overflowPunct/>
              <w:topLinePunct w:val="0"/>
              <w:autoSpaceDE/>
              <w:bidi w:val="0"/>
              <w:adjustRightInd/>
              <w:snapToGrid/>
              <w:spacing w:line="240" w:lineRule="auto"/>
              <w:jc w:val="center"/>
              <w:textAlignment w:val="auto"/>
              <w:rPr>
                <w:rFonts w:hint="eastAsia" w:ascii="宋体" w:hAnsi="宋体" w:eastAsia="宋体" w:cs="宋体"/>
                <w:b w:val="0"/>
                <w:bCs w:val="0"/>
                <w:color w:val="auto"/>
                <w:szCs w:val="21"/>
                <w:highlight w:val="none"/>
                <w:lang w:val="en-US" w:eastAsia="zh-CN"/>
              </w:rPr>
            </w:pPr>
          </w:p>
        </w:tc>
        <w:tc>
          <w:tcPr>
            <w:tcW w:w="1150" w:type="dxa"/>
            <w:tcBorders>
              <w:top w:val="single" w:color="auto" w:sz="4" w:space="0"/>
              <w:left w:val="single" w:color="auto" w:sz="4" w:space="0"/>
              <w:bottom w:val="single" w:color="auto" w:sz="4" w:space="0"/>
              <w:right w:val="single" w:color="auto" w:sz="4" w:space="0"/>
            </w:tcBorders>
            <w:vAlign w:val="center"/>
          </w:tcPr>
          <w:p w14:paraId="0CB470BB">
            <w:pPr>
              <w:keepNext w:val="0"/>
              <w:keepLines w:val="0"/>
              <w:pageBreakBefore w:val="0"/>
              <w:widowControl w:val="0"/>
              <w:kinsoku/>
              <w:wordWrap/>
              <w:overflowPunct/>
              <w:topLinePunct w:val="0"/>
              <w:autoSpaceDE/>
              <w:bidi w:val="0"/>
              <w:adjustRightInd/>
              <w:snapToGrid/>
              <w:spacing w:line="240" w:lineRule="auto"/>
              <w:jc w:val="center"/>
              <w:textAlignment w:val="auto"/>
              <w:rPr>
                <w:rFonts w:hint="eastAsia" w:ascii="宋体" w:hAnsi="宋体" w:eastAsia="宋体" w:cs="宋体"/>
                <w:b w:val="0"/>
                <w:bCs w:val="0"/>
                <w:color w:val="auto"/>
                <w:szCs w:val="21"/>
                <w:highlight w:val="none"/>
                <w:lang w:val="en-US" w:eastAsia="zh-CN"/>
              </w:rPr>
            </w:pPr>
          </w:p>
        </w:tc>
        <w:tc>
          <w:tcPr>
            <w:tcW w:w="1150" w:type="dxa"/>
            <w:tcBorders>
              <w:top w:val="single" w:color="auto" w:sz="4" w:space="0"/>
              <w:left w:val="single" w:color="auto" w:sz="4" w:space="0"/>
              <w:bottom w:val="single" w:color="auto" w:sz="4" w:space="0"/>
              <w:right w:val="single" w:color="auto" w:sz="4" w:space="0"/>
            </w:tcBorders>
            <w:vAlign w:val="center"/>
          </w:tcPr>
          <w:p w14:paraId="484D44A9">
            <w:pPr>
              <w:keepNext w:val="0"/>
              <w:keepLines w:val="0"/>
              <w:pageBreakBefore w:val="0"/>
              <w:widowControl w:val="0"/>
              <w:kinsoku/>
              <w:wordWrap/>
              <w:overflowPunct/>
              <w:topLinePunct w:val="0"/>
              <w:autoSpaceDE/>
              <w:bidi w:val="0"/>
              <w:adjustRightInd/>
              <w:snapToGrid/>
              <w:spacing w:line="240" w:lineRule="auto"/>
              <w:jc w:val="center"/>
              <w:textAlignment w:val="auto"/>
              <w:rPr>
                <w:rFonts w:hint="eastAsia" w:ascii="宋体" w:hAnsi="宋体" w:eastAsia="宋体" w:cs="宋体"/>
                <w:b w:val="0"/>
                <w:bCs w:val="0"/>
                <w:color w:val="auto"/>
                <w:szCs w:val="21"/>
                <w:highlight w:val="none"/>
                <w:lang w:val="en-US" w:eastAsia="zh-CN"/>
              </w:rPr>
            </w:pPr>
          </w:p>
        </w:tc>
      </w:tr>
      <w:tr w14:paraId="722B3F5C">
        <w:tblPrEx>
          <w:tblCellMar>
            <w:top w:w="0" w:type="dxa"/>
            <w:left w:w="108" w:type="dxa"/>
            <w:bottom w:w="0" w:type="dxa"/>
            <w:right w:w="108" w:type="dxa"/>
          </w:tblCellMar>
        </w:tblPrEx>
        <w:trPr>
          <w:trHeight w:val="468" w:hRule="atLeast"/>
          <w:jc w:val="center"/>
        </w:trPr>
        <w:tc>
          <w:tcPr>
            <w:tcW w:w="710" w:type="dxa"/>
            <w:tcBorders>
              <w:top w:val="single" w:color="000000" w:sz="4" w:space="0"/>
              <w:left w:val="single" w:color="000000" w:sz="4" w:space="0"/>
              <w:bottom w:val="single" w:color="000000" w:sz="4" w:space="0"/>
              <w:right w:val="single" w:color="000000" w:sz="4" w:space="0"/>
            </w:tcBorders>
            <w:vAlign w:val="center"/>
          </w:tcPr>
          <w:p w14:paraId="2AA97C98">
            <w:pPr>
              <w:keepNext w:val="0"/>
              <w:keepLines w:val="0"/>
              <w:pageBreakBefore w:val="0"/>
              <w:widowControl/>
              <w:numPr>
                <w:ilvl w:val="0"/>
                <w:numId w:val="13"/>
              </w:numPr>
              <w:kinsoku/>
              <w:wordWrap/>
              <w:overflowPunct/>
              <w:topLinePunct w:val="0"/>
              <w:autoSpaceDE/>
              <w:autoSpaceDN w:val="0"/>
              <w:bidi w:val="0"/>
              <w:adjustRightInd w:val="0"/>
              <w:snapToGrid w:val="0"/>
              <w:spacing w:line="240" w:lineRule="auto"/>
              <w:ind w:left="425" w:leftChars="0" w:hanging="425" w:firstLineChars="0"/>
              <w:jc w:val="center"/>
              <w:textAlignment w:val="auto"/>
              <w:rPr>
                <w:rFonts w:hint="eastAsia" w:ascii="宋体" w:hAnsi="宋体" w:cs="宋体"/>
                <w:b w:val="0"/>
                <w:bCs w:val="0"/>
                <w:color w:val="auto"/>
                <w:kern w:val="2"/>
                <w:sz w:val="21"/>
                <w:szCs w:val="21"/>
                <w:highlight w:val="none"/>
                <w:lang w:val="en-US" w:eastAsia="zh-CN" w:bidi="ar-SA"/>
              </w:rPr>
            </w:pPr>
          </w:p>
        </w:tc>
        <w:tc>
          <w:tcPr>
            <w:tcW w:w="2398" w:type="dxa"/>
            <w:tcBorders>
              <w:top w:val="single" w:color="000000" w:sz="4" w:space="0"/>
              <w:left w:val="nil"/>
              <w:bottom w:val="single" w:color="000000" w:sz="4" w:space="0"/>
              <w:right w:val="single" w:color="auto" w:sz="4" w:space="0"/>
            </w:tcBorders>
            <w:vAlign w:val="center"/>
          </w:tcPr>
          <w:p w14:paraId="45CAFB49">
            <w:pPr>
              <w:keepNext w:val="0"/>
              <w:keepLines w:val="0"/>
              <w:pageBreakBefore w:val="0"/>
              <w:widowControl w:val="0"/>
              <w:kinsoku/>
              <w:wordWrap/>
              <w:overflowPunct/>
              <w:topLinePunct w:val="0"/>
              <w:autoSpaceDE/>
              <w:bidi w:val="0"/>
              <w:adjustRightInd/>
              <w:snapToGrid/>
              <w:spacing w:line="240" w:lineRule="auto"/>
              <w:jc w:val="center"/>
              <w:textAlignment w:val="auto"/>
              <w:rPr>
                <w:rFonts w:hint="eastAsia" w:ascii="宋体" w:hAnsi="宋体" w:cs="宋体"/>
                <w:color w:val="auto"/>
                <w:szCs w:val="21"/>
                <w:highlight w:val="none"/>
                <w:lang w:eastAsia="zh-CN"/>
              </w:rPr>
            </w:pPr>
            <w:r>
              <w:rPr>
                <w:rFonts w:hint="eastAsia" w:ascii="宋体" w:hAnsi="宋体" w:cs="宋体"/>
                <w:color w:val="auto"/>
                <w:szCs w:val="21"/>
                <w:highlight w:val="none"/>
                <w:lang w:eastAsia="zh-CN"/>
              </w:rPr>
              <w:t>★</w:t>
            </w:r>
            <w:r>
              <w:rPr>
                <w:rFonts w:hint="eastAsia" w:eastAsia="宋体" w:asciiTheme="minorEastAsia" w:hAnsiTheme="minorEastAsia" w:cstheme="minorEastAsia"/>
                <w:color w:val="000000"/>
                <w:sz w:val="21"/>
                <w:szCs w:val="21"/>
                <w:highlight w:val="none"/>
                <w:lang w:val="en-US" w:eastAsia="zh-CN"/>
              </w:rPr>
              <w:t>泳池热回收热交换器</w:t>
            </w:r>
          </w:p>
        </w:tc>
        <w:tc>
          <w:tcPr>
            <w:tcW w:w="2754" w:type="dxa"/>
            <w:tcBorders>
              <w:top w:val="single" w:color="auto" w:sz="4" w:space="0"/>
              <w:left w:val="single" w:color="auto" w:sz="4" w:space="0"/>
              <w:bottom w:val="single" w:color="auto" w:sz="4" w:space="0"/>
              <w:right w:val="single" w:color="auto" w:sz="4" w:space="0"/>
            </w:tcBorders>
            <w:vAlign w:val="center"/>
          </w:tcPr>
          <w:p w14:paraId="7C5080B9">
            <w:pPr>
              <w:keepNext w:val="0"/>
              <w:keepLines w:val="0"/>
              <w:pageBreakBefore w:val="0"/>
              <w:widowControl w:val="0"/>
              <w:kinsoku/>
              <w:wordWrap/>
              <w:overflowPunct/>
              <w:topLinePunct w:val="0"/>
              <w:autoSpaceDE/>
              <w:bidi w:val="0"/>
              <w:adjustRightInd/>
              <w:snapToGrid/>
              <w:spacing w:line="240" w:lineRule="auto"/>
              <w:jc w:val="center"/>
              <w:textAlignment w:val="auto"/>
              <w:rPr>
                <w:rFonts w:hint="eastAsia" w:eastAsia="宋体" w:asciiTheme="minorEastAsia" w:hAnsiTheme="minorEastAsia" w:cstheme="minorEastAsia"/>
                <w:color w:val="000000"/>
                <w:sz w:val="21"/>
                <w:szCs w:val="21"/>
                <w:highlight w:val="none"/>
                <w:lang w:val="en-US" w:eastAsia="zh-CN"/>
              </w:rPr>
            </w:pPr>
            <w:r>
              <w:rPr>
                <w:rFonts w:hint="eastAsia" w:eastAsia="宋体" w:asciiTheme="minorEastAsia" w:hAnsiTheme="minorEastAsia" w:cstheme="minorEastAsia"/>
                <w:color w:val="000000"/>
                <w:sz w:val="21"/>
                <w:szCs w:val="21"/>
                <w:highlight w:val="none"/>
                <w:lang w:val="en-US" w:eastAsia="zh-CN"/>
              </w:rPr>
              <w:t>PVC壳体钛炮式</w:t>
            </w:r>
          </w:p>
        </w:tc>
        <w:tc>
          <w:tcPr>
            <w:tcW w:w="1309" w:type="dxa"/>
            <w:tcBorders>
              <w:top w:val="single" w:color="auto" w:sz="4" w:space="0"/>
              <w:left w:val="single" w:color="auto" w:sz="4" w:space="0"/>
              <w:bottom w:val="single" w:color="auto" w:sz="4" w:space="0"/>
              <w:right w:val="single" w:color="auto" w:sz="4" w:space="0"/>
            </w:tcBorders>
            <w:vAlign w:val="center"/>
          </w:tcPr>
          <w:p w14:paraId="06CCFA18">
            <w:pPr>
              <w:keepNext w:val="0"/>
              <w:keepLines w:val="0"/>
              <w:pageBreakBefore w:val="0"/>
              <w:widowControl w:val="0"/>
              <w:kinsoku/>
              <w:wordWrap/>
              <w:overflowPunct/>
              <w:topLinePunct w:val="0"/>
              <w:autoSpaceDE/>
              <w:bidi w:val="0"/>
              <w:adjustRightInd/>
              <w:snapToGrid/>
              <w:spacing w:line="240" w:lineRule="auto"/>
              <w:jc w:val="center"/>
              <w:textAlignment w:val="auto"/>
              <w:rPr>
                <w:rFonts w:hint="eastAsia" w:ascii="宋体" w:hAnsi="宋体" w:eastAsia="宋体" w:cs="宋体"/>
                <w:b w:val="0"/>
                <w:bCs w:val="0"/>
                <w:color w:val="auto"/>
                <w:szCs w:val="21"/>
                <w:highlight w:val="none"/>
                <w:lang w:val="en-US" w:eastAsia="zh-CN"/>
              </w:rPr>
            </w:pPr>
          </w:p>
        </w:tc>
        <w:tc>
          <w:tcPr>
            <w:tcW w:w="1150" w:type="dxa"/>
            <w:tcBorders>
              <w:top w:val="single" w:color="auto" w:sz="4" w:space="0"/>
              <w:left w:val="single" w:color="auto" w:sz="4" w:space="0"/>
              <w:bottom w:val="single" w:color="auto" w:sz="4" w:space="0"/>
              <w:right w:val="single" w:color="auto" w:sz="4" w:space="0"/>
            </w:tcBorders>
            <w:vAlign w:val="center"/>
          </w:tcPr>
          <w:p w14:paraId="19F6335E">
            <w:pPr>
              <w:keepNext w:val="0"/>
              <w:keepLines w:val="0"/>
              <w:pageBreakBefore w:val="0"/>
              <w:widowControl w:val="0"/>
              <w:kinsoku/>
              <w:wordWrap/>
              <w:overflowPunct/>
              <w:topLinePunct w:val="0"/>
              <w:autoSpaceDE/>
              <w:bidi w:val="0"/>
              <w:adjustRightInd/>
              <w:snapToGrid/>
              <w:spacing w:line="240" w:lineRule="auto"/>
              <w:jc w:val="center"/>
              <w:textAlignment w:val="auto"/>
              <w:rPr>
                <w:rFonts w:hint="eastAsia" w:ascii="宋体" w:hAnsi="宋体" w:eastAsia="宋体" w:cs="宋体"/>
                <w:b w:val="0"/>
                <w:bCs w:val="0"/>
                <w:color w:val="auto"/>
                <w:szCs w:val="21"/>
                <w:highlight w:val="none"/>
                <w:lang w:val="en-US" w:eastAsia="zh-CN"/>
              </w:rPr>
            </w:pPr>
          </w:p>
        </w:tc>
        <w:tc>
          <w:tcPr>
            <w:tcW w:w="1150" w:type="dxa"/>
            <w:tcBorders>
              <w:top w:val="single" w:color="auto" w:sz="4" w:space="0"/>
              <w:left w:val="single" w:color="auto" w:sz="4" w:space="0"/>
              <w:bottom w:val="single" w:color="auto" w:sz="4" w:space="0"/>
              <w:right w:val="single" w:color="auto" w:sz="4" w:space="0"/>
            </w:tcBorders>
            <w:vAlign w:val="center"/>
          </w:tcPr>
          <w:p w14:paraId="0326C92A">
            <w:pPr>
              <w:keepNext w:val="0"/>
              <w:keepLines w:val="0"/>
              <w:pageBreakBefore w:val="0"/>
              <w:widowControl w:val="0"/>
              <w:kinsoku/>
              <w:wordWrap/>
              <w:overflowPunct/>
              <w:topLinePunct w:val="0"/>
              <w:autoSpaceDE/>
              <w:bidi w:val="0"/>
              <w:adjustRightInd/>
              <w:snapToGrid/>
              <w:spacing w:line="240" w:lineRule="auto"/>
              <w:jc w:val="center"/>
              <w:textAlignment w:val="auto"/>
              <w:rPr>
                <w:rFonts w:hint="eastAsia" w:ascii="宋体" w:hAnsi="宋体" w:eastAsia="宋体" w:cs="宋体"/>
                <w:b w:val="0"/>
                <w:bCs w:val="0"/>
                <w:color w:val="auto"/>
                <w:szCs w:val="21"/>
                <w:highlight w:val="none"/>
                <w:lang w:val="en-US" w:eastAsia="zh-CN"/>
              </w:rPr>
            </w:pPr>
          </w:p>
        </w:tc>
      </w:tr>
      <w:tr w14:paraId="71F37770">
        <w:tblPrEx>
          <w:tblCellMar>
            <w:top w:w="0" w:type="dxa"/>
            <w:left w:w="108" w:type="dxa"/>
            <w:bottom w:w="0" w:type="dxa"/>
            <w:right w:w="108" w:type="dxa"/>
          </w:tblCellMar>
        </w:tblPrEx>
        <w:trPr>
          <w:trHeight w:val="468" w:hRule="atLeast"/>
          <w:jc w:val="center"/>
        </w:trPr>
        <w:tc>
          <w:tcPr>
            <w:tcW w:w="710" w:type="dxa"/>
            <w:tcBorders>
              <w:top w:val="single" w:color="000000" w:sz="4" w:space="0"/>
              <w:left w:val="single" w:color="000000" w:sz="4" w:space="0"/>
              <w:bottom w:val="single" w:color="000000" w:sz="4" w:space="0"/>
              <w:right w:val="single" w:color="000000" w:sz="4" w:space="0"/>
            </w:tcBorders>
            <w:vAlign w:val="center"/>
          </w:tcPr>
          <w:p w14:paraId="28C0A5D0">
            <w:pPr>
              <w:keepNext w:val="0"/>
              <w:keepLines w:val="0"/>
              <w:pageBreakBefore w:val="0"/>
              <w:widowControl/>
              <w:numPr>
                <w:ilvl w:val="0"/>
                <w:numId w:val="13"/>
              </w:numPr>
              <w:kinsoku/>
              <w:wordWrap/>
              <w:overflowPunct/>
              <w:topLinePunct w:val="0"/>
              <w:autoSpaceDE/>
              <w:autoSpaceDN w:val="0"/>
              <w:bidi w:val="0"/>
              <w:adjustRightInd w:val="0"/>
              <w:snapToGrid w:val="0"/>
              <w:spacing w:line="240" w:lineRule="auto"/>
              <w:ind w:left="425" w:leftChars="0" w:hanging="425" w:firstLineChars="0"/>
              <w:jc w:val="center"/>
              <w:textAlignment w:val="auto"/>
              <w:rPr>
                <w:rFonts w:hint="eastAsia" w:ascii="宋体" w:hAnsi="宋体" w:cs="宋体"/>
                <w:b w:val="0"/>
                <w:bCs w:val="0"/>
                <w:color w:val="auto"/>
                <w:kern w:val="2"/>
                <w:sz w:val="21"/>
                <w:szCs w:val="21"/>
                <w:highlight w:val="none"/>
                <w:lang w:val="en-US" w:eastAsia="zh-CN" w:bidi="ar-SA"/>
              </w:rPr>
            </w:pPr>
          </w:p>
        </w:tc>
        <w:tc>
          <w:tcPr>
            <w:tcW w:w="2398" w:type="dxa"/>
            <w:tcBorders>
              <w:top w:val="single" w:color="000000" w:sz="4" w:space="0"/>
              <w:left w:val="nil"/>
              <w:bottom w:val="single" w:color="000000" w:sz="4" w:space="0"/>
              <w:right w:val="single" w:color="auto" w:sz="4" w:space="0"/>
            </w:tcBorders>
            <w:vAlign w:val="center"/>
          </w:tcPr>
          <w:p w14:paraId="499C0A45">
            <w:pPr>
              <w:keepNext w:val="0"/>
              <w:keepLines w:val="0"/>
              <w:pageBreakBefore w:val="0"/>
              <w:widowControl w:val="0"/>
              <w:kinsoku/>
              <w:wordWrap/>
              <w:overflowPunct/>
              <w:topLinePunct w:val="0"/>
              <w:autoSpaceDE/>
              <w:autoSpaceDN w:val="0"/>
              <w:bidi w:val="0"/>
              <w:adjustRightInd/>
              <w:snapToGrid/>
              <w:spacing w:line="240" w:lineRule="auto"/>
              <w:jc w:val="center"/>
              <w:textAlignment w:val="auto"/>
              <w:rPr>
                <w:rFonts w:hint="default" w:ascii="宋体" w:hAnsi="宋体" w:cs="宋体"/>
                <w:b w:val="0"/>
                <w:bCs w:val="0"/>
                <w:color w:val="auto"/>
                <w:szCs w:val="21"/>
                <w:highlight w:val="none"/>
                <w:lang w:val="en-US" w:eastAsia="zh-CN"/>
              </w:rPr>
            </w:pPr>
            <w:r>
              <w:rPr>
                <w:rFonts w:hint="eastAsia" w:ascii="宋体" w:hAnsi="宋体" w:cs="宋体"/>
                <w:b w:val="0"/>
                <w:bCs w:val="0"/>
                <w:color w:val="auto"/>
                <w:szCs w:val="21"/>
                <w:highlight w:val="none"/>
                <w:lang w:val="en-US" w:eastAsia="zh-CN"/>
              </w:rPr>
              <w:t>设备品牌</w:t>
            </w:r>
          </w:p>
        </w:tc>
        <w:tc>
          <w:tcPr>
            <w:tcW w:w="2754" w:type="dxa"/>
            <w:tcBorders>
              <w:top w:val="single" w:color="auto" w:sz="4" w:space="0"/>
              <w:left w:val="single" w:color="auto" w:sz="4" w:space="0"/>
              <w:bottom w:val="single" w:color="auto" w:sz="4" w:space="0"/>
              <w:right w:val="single" w:color="auto" w:sz="4" w:space="0"/>
            </w:tcBorders>
            <w:vAlign w:val="center"/>
          </w:tcPr>
          <w:p w14:paraId="7C65BC44">
            <w:pPr>
              <w:keepNext w:val="0"/>
              <w:keepLines w:val="0"/>
              <w:pageBreakBefore w:val="0"/>
              <w:widowControl w:val="0"/>
              <w:kinsoku/>
              <w:wordWrap/>
              <w:overflowPunct/>
              <w:topLinePunct w:val="0"/>
              <w:autoSpaceDE/>
              <w:autoSpaceDN w:val="0"/>
              <w:bidi w:val="0"/>
              <w:adjustRightInd/>
              <w:snapToGrid/>
              <w:spacing w:line="240" w:lineRule="auto"/>
              <w:jc w:val="center"/>
              <w:textAlignment w:val="auto"/>
              <w:rPr>
                <w:rFonts w:hint="eastAsia" w:ascii="宋体" w:hAnsi="宋体" w:cs="宋体"/>
                <w:color w:val="auto"/>
                <w:szCs w:val="21"/>
                <w:highlight w:val="none"/>
              </w:rPr>
            </w:pPr>
            <w:r>
              <w:rPr>
                <w:rFonts w:hint="eastAsia" w:ascii="宋体" w:hAnsi="宋体" w:cs="宋体"/>
                <w:color w:val="auto"/>
                <w:szCs w:val="21"/>
                <w:highlight w:val="none"/>
              </w:rPr>
              <w:t>由投标人提供</w:t>
            </w:r>
          </w:p>
        </w:tc>
        <w:tc>
          <w:tcPr>
            <w:tcW w:w="1309" w:type="dxa"/>
            <w:tcBorders>
              <w:top w:val="single" w:color="auto" w:sz="4" w:space="0"/>
              <w:left w:val="single" w:color="auto" w:sz="4" w:space="0"/>
              <w:bottom w:val="single" w:color="auto" w:sz="4" w:space="0"/>
              <w:right w:val="single" w:color="auto" w:sz="4" w:space="0"/>
            </w:tcBorders>
            <w:vAlign w:val="center"/>
          </w:tcPr>
          <w:p w14:paraId="003C6505">
            <w:pPr>
              <w:keepNext w:val="0"/>
              <w:keepLines w:val="0"/>
              <w:pageBreakBefore w:val="0"/>
              <w:kinsoku/>
              <w:wordWrap/>
              <w:overflowPunct/>
              <w:topLinePunct w:val="0"/>
              <w:autoSpaceDE/>
              <w:autoSpaceDN w:val="0"/>
              <w:bidi w:val="0"/>
              <w:adjustRightInd w:val="0"/>
              <w:snapToGrid w:val="0"/>
              <w:spacing w:line="240" w:lineRule="auto"/>
              <w:jc w:val="center"/>
              <w:textAlignment w:val="auto"/>
              <w:rPr>
                <w:rFonts w:hint="eastAsia" w:ascii="宋体" w:hAnsi="宋体" w:cs="宋体"/>
                <w:b w:val="0"/>
                <w:bCs w:val="0"/>
                <w:color w:val="auto"/>
                <w:szCs w:val="21"/>
                <w:highlight w:val="none"/>
              </w:rPr>
            </w:pPr>
          </w:p>
        </w:tc>
        <w:tc>
          <w:tcPr>
            <w:tcW w:w="1150" w:type="dxa"/>
            <w:tcBorders>
              <w:top w:val="single" w:color="auto" w:sz="4" w:space="0"/>
              <w:left w:val="single" w:color="auto" w:sz="4" w:space="0"/>
              <w:bottom w:val="single" w:color="auto" w:sz="4" w:space="0"/>
              <w:right w:val="single" w:color="auto" w:sz="4" w:space="0"/>
            </w:tcBorders>
            <w:vAlign w:val="center"/>
          </w:tcPr>
          <w:p w14:paraId="0CD9097B">
            <w:pPr>
              <w:keepNext w:val="0"/>
              <w:keepLines w:val="0"/>
              <w:pageBreakBefore w:val="0"/>
              <w:kinsoku/>
              <w:wordWrap/>
              <w:overflowPunct/>
              <w:topLinePunct w:val="0"/>
              <w:autoSpaceDE/>
              <w:autoSpaceDN w:val="0"/>
              <w:bidi w:val="0"/>
              <w:adjustRightInd w:val="0"/>
              <w:snapToGrid w:val="0"/>
              <w:spacing w:line="240" w:lineRule="auto"/>
              <w:jc w:val="center"/>
              <w:textAlignment w:val="auto"/>
              <w:rPr>
                <w:rFonts w:hint="eastAsia" w:ascii="宋体" w:hAnsi="宋体" w:cs="宋体"/>
                <w:b w:val="0"/>
                <w:bCs w:val="0"/>
                <w:color w:val="auto"/>
                <w:szCs w:val="21"/>
                <w:highlight w:val="none"/>
              </w:rPr>
            </w:pPr>
          </w:p>
        </w:tc>
        <w:tc>
          <w:tcPr>
            <w:tcW w:w="1150" w:type="dxa"/>
            <w:tcBorders>
              <w:top w:val="single" w:color="auto" w:sz="4" w:space="0"/>
              <w:left w:val="single" w:color="auto" w:sz="4" w:space="0"/>
              <w:bottom w:val="single" w:color="auto" w:sz="4" w:space="0"/>
              <w:right w:val="single" w:color="auto" w:sz="4" w:space="0"/>
            </w:tcBorders>
            <w:vAlign w:val="center"/>
          </w:tcPr>
          <w:p w14:paraId="2BA5DA5F">
            <w:pPr>
              <w:keepNext w:val="0"/>
              <w:keepLines w:val="0"/>
              <w:pageBreakBefore w:val="0"/>
              <w:kinsoku/>
              <w:wordWrap/>
              <w:overflowPunct/>
              <w:topLinePunct w:val="0"/>
              <w:autoSpaceDE/>
              <w:autoSpaceDN w:val="0"/>
              <w:bidi w:val="0"/>
              <w:adjustRightInd w:val="0"/>
              <w:snapToGrid w:val="0"/>
              <w:spacing w:line="240" w:lineRule="auto"/>
              <w:jc w:val="center"/>
              <w:textAlignment w:val="auto"/>
              <w:rPr>
                <w:rFonts w:hint="eastAsia" w:ascii="宋体" w:hAnsi="宋体" w:cs="宋体"/>
                <w:b w:val="0"/>
                <w:bCs w:val="0"/>
                <w:color w:val="auto"/>
                <w:szCs w:val="21"/>
                <w:highlight w:val="none"/>
              </w:rPr>
            </w:pPr>
          </w:p>
        </w:tc>
      </w:tr>
      <w:tr w14:paraId="3971A3EF">
        <w:tblPrEx>
          <w:tblCellMar>
            <w:top w:w="0" w:type="dxa"/>
            <w:left w:w="108" w:type="dxa"/>
            <w:bottom w:w="0" w:type="dxa"/>
            <w:right w:w="108" w:type="dxa"/>
          </w:tblCellMar>
        </w:tblPrEx>
        <w:trPr>
          <w:trHeight w:val="468" w:hRule="atLeast"/>
          <w:jc w:val="center"/>
        </w:trPr>
        <w:tc>
          <w:tcPr>
            <w:tcW w:w="710" w:type="dxa"/>
            <w:tcBorders>
              <w:top w:val="single" w:color="000000" w:sz="4" w:space="0"/>
              <w:left w:val="single" w:color="000000" w:sz="4" w:space="0"/>
              <w:bottom w:val="single" w:color="000000" w:sz="4" w:space="0"/>
              <w:right w:val="single" w:color="000000" w:sz="4" w:space="0"/>
            </w:tcBorders>
            <w:vAlign w:val="center"/>
          </w:tcPr>
          <w:p w14:paraId="4968A6D8">
            <w:pPr>
              <w:keepNext w:val="0"/>
              <w:keepLines w:val="0"/>
              <w:pageBreakBefore w:val="0"/>
              <w:widowControl/>
              <w:numPr>
                <w:ilvl w:val="0"/>
                <w:numId w:val="13"/>
              </w:numPr>
              <w:kinsoku/>
              <w:wordWrap/>
              <w:overflowPunct/>
              <w:topLinePunct w:val="0"/>
              <w:autoSpaceDE/>
              <w:autoSpaceDN w:val="0"/>
              <w:bidi w:val="0"/>
              <w:adjustRightInd w:val="0"/>
              <w:snapToGrid w:val="0"/>
              <w:spacing w:line="240" w:lineRule="auto"/>
              <w:ind w:left="425" w:leftChars="0" w:hanging="425" w:firstLineChars="0"/>
              <w:jc w:val="center"/>
              <w:textAlignment w:val="auto"/>
              <w:rPr>
                <w:rFonts w:hint="eastAsia" w:ascii="宋体" w:hAnsi="宋体" w:cs="宋体"/>
                <w:b w:val="0"/>
                <w:bCs w:val="0"/>
                <w:color w:val="auto"/>
                <w:kern w:val="2"/>
                <w:sz w:val="21"/>
                <w:szCs w:val="21"/>
                <w:highlight w:val="none"/>
                <w:lang w:val="en-US" w:eastAsia="zh-CN" w:bidi="ar-SA"/>
              </w:rPr>
            </w:pPr>
          </w:p>
        </w:tc>
        <w:tc>
          <w:tcPr>
            <w:tcW w:w="2398" w:type="dxa"/>
            <w:tcBorders>
              <w:top w:val="single" w:color="000000" w:sz="4" w:space="0"/>
              <w:left w:val="nil"/>
              <w:bottom w:val="single" w:color="000000" w:sz="4" w:space="0"/>
              <w:right w:val="single" w:color="auto" w:sz="4" w:space="0"/>
            </w:tcBorders>
            <w:vAlign w:val="center"/>
          </w:tcPr>
          <w:p w14:paraId="5FB365C4">
            <w:pPr>
              <w:keepNext w:val="0"/>
              <w:keepLines w:val="0"/>
              <w:pageBreakBefore w:val="0"/>
              <w:widowControl w:val="0"/>
              <w:kinsoku/>
              <w:wordWrap/>
              <w:overflowPunct/>
              <w:topLinePunct w:val="0"/>
              <w:autoSpaceDE/>
              <w:autoSpaceDN w:val="0"/>
              <w:bidi w:val="0"/>
              <w:adjustRightInd/>
              <w:snapToGrid/>
              <w:spacing w:line="240" w:lineRule="auto"/>
              <w:jc w:val="center"/>
              <w:textAlignment w:val="auto"/>
              <w:rPr>
                <w:rFonts w:hint="default" w:ascii="宋体" w:hAnsi="宋体" w:cs="宋体"/>
                <w:b w:val="0"/>
                <w:bCs w:val="0"/>
                <w:color w:val="auto"/>
                <w:szCs w:val="21"/>
                <w:highlight w:val="none"/>
                <w:lang w:val="en-US" w:eastAsia="zh-CN"/>
              </w:rPr>
            </w:pPr>
            <w:r>
              <w:rPr>
                <w:rFonts w:hint="eastAsia" w:ascii="宋体" w:hAnsi="宋体" w:cs="宋体"/>
                <w:color w:val="auto"/>
                <w:szCs w:val="21"/>
                <w:highlight w:val="none"/>
                <w:lang w:eastAsia="zh-CN"/>
              </w:rPr>
              <w:t>★</w:t>
            </w:r>
            <w:r>
              <w:rPr>
                <w:rFonts w:hint="eastAsia" w:ascii="宋体" w:hAnsi="宋体" w:cs="宋体"/>
                <w:b w:val="0"/>
                <w:bCs w:val="0"/>
                <w:color w:val="auto"/>
                <w:szCs w:val="21"/>
                <w:highlight w:val="none"/>
                <w:lang w:val="en-US" w:eastAsia="zh-CN"/>
              </w:rPr>
              <w:t>品牌获得认证</w:t>
            </w:r>
          </w:p>
        </w:tc>
        <w:tc>
          <w:tcPr>
            <w:tcW w:w="2754" w:type="dxa"/>
            <w:tcBorders>
              <w:top w:val="single" w:color="auto" w:sz="4" w:space="0"/>
              <w:left w:val="single" w:color="auto" w:sz="4" w:space="0"/>
              <w:bottom w:val="single" w:color="auto" w:sz="4" w:space="0"/>
              <w:right w:val="single" w:color="auto" w:sz="4" w:space="0"/>
            </w:tcBorders>
            <w:vAlign w:val="center"/>
          </w:tcPr>
          <w:p w14:paraId="56DB47E5">
            <w:pPr>
              <w:keepNext w:val="0"/>
              <w:keepLines w:val="0"/>
              <w:pageBreakBefore w:val="0"/>
              <w:widowControl w:val="0"/>
              <w:kinsoku/>
              <w:wordWrap/>
              <w:overflowPunct/>
              <w:topLinePunct w:val="0"/>
              <w:autoSpaceDE/>
              <w:autoSpaceDN w:val="0"/>
              <w:bidi w:val="0"/>
              <w:adjustRightInd/>
              <w:snapToGrid/>
              <w:spacing w:line="240" w:lineRule="auto"/>
              <w:jc w:val="center"/>
              <w:textAlignment w:val="auto"/>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获得CE认证</w:t>
            </w:r>
          </w:p>
        </w:tc>
        <w:tc>
          <w:tcPr>
            <w:tcW w:w="1309" w:type="dxa"/>
            <w:tcBorders>
              <w:top w:val="single" w:color="auto" w:sz="4" w:space="0"/>
              <w:left w:val="single" w:color="auto" w:sz="4" w:space="0"/>
              <w:bottom w:val="single" w:color="auto" w:sz="4" w:space="0"/>
              <w:right w:val="single" w:color="auto" w:sz="4" w:space="0"/>
            </w:tcBorders>
            <w:vAlign w:val="center"/>
          </w:tcPr>
          <w:p w14:paraId="6A08B926">
            <w:pPr>
              <w:keepNext w:val="0"/>
              <w:keepLines w:val="0"/>
              <w:pageBreakBefore w:val="0"/>
              <w:kinsoku/>
              <w:wordWrap/>
              <w:overflowPunct/>
              <w:topLinePunct w:val="0"/>
              <w:autoSpaceDE/>
              <w:autoSpaceDN w:val="0"/>
              <w:bidi w:val="0"/>
              <w:adjustRightInd w:val="0"/>
              <w:snapToGrid w:val="0"/>
              <w:spacing w:line="240" w:lineRule="auto"/>
              <w:jc w:val="center"/>
              <w:textAlignment w:val="auto"/>
              <w:rPr>
                <w:rFonts w:hint="eastAsia" w:ascii="宋体" w:hAnsi="宋体" w:cs="宋体"/>
                <w:b w:val="0"/>
                <w:bCs w:val="0"/>
                <w:color w:val="auto"/>
                <w:szCs w:val="21"/>
                <w:highlight w:val="none"/>
              </w:rPr>
            </w:pPr>
          </w:p>
        </w:tc>
        <w:tc>
          <w:tcPr>
            <w:tcW w:w="1150" w:type="dxa"/>
            <w:tcBorders>
              <w:top w:val="single" w:color="auto" w:sz="4" w:space="0"/>
              <w:left w:val="single" w:color="auto" w:sz="4" w:space="0"/>
              <w:bottom w:val="single" w:color="auto" w:sz="4" w:space="0"/>
              <w:right w:val="single" w:color="auto" w:sz="4" w:space="0"/>
            </w:tcBorders>
            <w:vAlign w:val="center"/>
          </w:tcPr>
          <w:p w14:paraId="5BA9B42E">
            <w:pPr>
              <w:keepNext w:val="0"/>
              <w:keepLines w:val="0"/>
              <w:pageBreakBefore w:val="0"/>
              <w:kinsoku/>
              <w:wordWrap/>
              <w:overflowPunct/>
              <w:topLinePunct w:val="0"/>
              <w:autoSpaceDE/>
              <w:autoSpaceDN w:val="0"/>
              <w:bidi w:val="0"/>
              <w:adjustRightInd w:val="0"/>
              <w:snapToGrid w:val="0"/>
              <w:spacing w:line="240" w:lineRule="auto"/>
              <w:jc w:val="center"/>
              <w:textAlignment w:val="auto"/>
              <w:rPr>
                <w:rFonts w:hint="eastAsia" w:ascii="宋体" w:hAnsi="宋体" w:cs="宋体"/>
                <w:b w:val="0"/>
                <w:bCs w:val="0"/>
                <w:color w:val="auto"/>
                <w:szCs w:val="21"/>
                <w:highlight w:val="none"/>
              </w:rPr>
            </w:pPr>
          </w:p>
        </w:tc>
        <w:tc>
          <w:tcPr>
            <w:tcW w:w="1150" w:type="dxa"/>
            <w:tcBorders>
              <w:top w:val="single" w:color="auto" w:sz="4" w:space="0"/>
              <w:left w:val="single" w:color="auto" w:sz="4" w:space="0"/>
              <w:bottom w:val="single" w:color="auto" w:sz="4" w:space="0"/>
              <w:right w:val="single" w:color="auto" w:sz="4" w:space="0"/>
            </w:tcBorders>
            <w:vAlign w:val="center"/>
          </w:tcPr>
          <w:p w14:paraId="41EF0ACB">
            <w:pPr>
              <w:keepNext w:val="0"/>
              <w:keepLines w:val="0"/>
              <w:pageBreakBefore w:val="0"/>
              <w:kinsoku/>
              <w:wordWrap/>
              <w:overflowPunct/>
              <w:topLinePunct w:val="0"/>
              <w:autoSpaceDE/>
              <w:autoSpaceDN w:val="0"/>
              <w:bidi w:val="0"/>
              <w:adjustRightInd w:val="0"/>
              <w:snapToGrid w:val="0"/>
              <w:spacing w:line="240" w:lineRule="auto"/>
              <w:jc w:val="center"/>
              <w:textAlignment w:val="auto"/>
              <w:rPr>
                <w:rFonts w:hint="eastAsia" w:ascii="宋体" w:hAnsi="宋体" w:cs="宋体"/>
                <w:b w:val="0"/>
                <w:bCs w:val="0"/>
                <w:color w:val="auto"/>
                <w:szCs w:val="21"/>
                <w:highlight w:val="none"/>
              </w:rPr>
            </w:pPr>
          </w:p>
        </w:tc>
      </w:tr>
      <w:tr w14:paraId="1B0E05F5">
        <w:tblPrEx>
          <w:tblCellMar>
            <w:top w:w="0" w:type="dxa"/>
            <w:left w:w="108" w:type="dxa"/>
            <w:bottom w:w="0" w:type="dxa"/>
            <w:right w:w="108" w:type="dxa"/>
          </w:tblCellMar>
        </w:tblPrEx>
        <w:trPr>
          <w:trHeight w:val="468" w:hRule="atLeast"/>
          <w:jc w:val="center"/>
        </w:trPr>
        <w:tc>
          <w:tcPr>
            <w:tcW w:w="710" w:type="dxa"/>
            <w:tcBorders>
              <w:top w:val="single" w:color="000000" w:sz="4" w:space="0"/>
              <w:left w:val="single" w:color="000000" w:sz="4" w:space="0"/>
              <w:bottom w:val="single" w:color="000000" w:sz="4" w:space="0"/>
              <w:right w:val="single" w:color="000000" w:sz="4" w:space="0"/>
            </w:tcBorders>
            <w:vAlign w:val="center"/>
          </w:tcPr>
          <w:p w14:paraId="00999C23">
            <w:pPr>
              <w:keepNext w:val="0"/>
              <w:keepLines w:val="0"/>
              <w:pageBreakBefore w:val="0"/>
              <w:widowControl/>
              <w:numPr>
                <w:ilvl w:val="0"/>
                <w:numId w:val="13"/>
              </w:numPr>
              <w:kinsoku/>
              <w:wordWrap/>
              <w:overflowPunct/>
              <w:topLinePunct w:val="0"/>
              <w:autoSpaceDE/>
              <w:autoSpaceDN w:val="0"/>
              <w:bidi w:val="0"/>
              <w:adjustRightInd w:val="0"/>
              <w:snapToGrid w:val="0"/>
              <w:spacing w:line="240" w:lineRule="auto"/>
              <w:ind w:left="425" w:leftChars="0" w:hanging="425" w:firstLineChars="0"/>
              <w:jc w:val="center"/>
              <w:textAlignment w:val="auto"/>
              <w:rPr>
                <w:rFonts w:hint="eastAsia" w:ascii="宋体" w:hAnsi="宋体" w:cs="宋体"/>
                <w:b w:val="0"/>
                <w:bCs w:val="0"/>
                <w:color w:val="auto"/>
                <w:kern w:val="2"/>
                <w:sz w:val="21"/>
                <w:szCs w:val="21"/>
                <w:highlight w:val="none"/>
                <w:lang w:val="en-US" w:eastAsia="zh-CN" w:bidi="ar-SA"/>
              </w:rPr>
            </w:pPr>
          </w:p>
        </w:tc>
        <w:tc>
          <w:tcPr>
            <w:tcW w:w="2398" w:type="dxa"/>
            <w:tcBorders>
              <w:top w:val="single" w:color="000000" w:sz="4" w:space="0"/>
              <w:left w:val="nil"/>
              <w:bottom w:val="single" w:color="000000" w:sz="4" w:space="0"/>
              <w:right w:val="single" w:color="auto" w:sz="4" w:space="0"/>
            </w:tcBorders>
            <w:vAlign w:val="center"/>
          </w:tcPr>
          <w:p w14:paraId="79572EF8">
            <w:pPr>
              <w:keepNext w:val="0"/>
              <w:keepLines w:val="0"/>
              <w:pageBreakBefore w:val="0"/>
              <w:widowControl w:val="0"/>
              <w:kinsoku/>
              <w:wordWrap/>
              <w:overflowPunct/>
              <w:topLinePunct w:val="0"/>
              <w:autoSpaceDE/>
              <w:autoSpaceDN w:val="0"/>
              <w:bidi w:val="0"/>
              <w:adjustRightInd/>
              <w:snapToGrid/>
              <w:spacing w:line="240" w:lineRule="auto"/>
              <w:jc w:val="center"/>
              <w:textAlignment w:val="auto"/>
              <w:rPr>
                <w:rFonts w:hint="default" w:ascii="宋体" w:hAnsi="宋体" w:cs="宋体"/>
                <w:color w:val="auto"/>
                <w:szCs w:val="21"/>
                <w:highlight w:val="none"/>
                <w:lang w:val="en-US" w:eastAsia="zh-CN"/>
              </w:rPr>
            </w:pPr>
            <w:r>
              <w:rPr>
                <w:rFonts w:hint="eastAsia" w:ascii="宋体" w:hAnsi="宋体" w:cs="宋体"/>
                <w:color w:val="auto"/>
                <w:szCs w:val="21"/>
                <w:highlight w:val="none"/>
                <w:lang w:val="en-US" w:eastAsia="zh-CN"/>
              </w:rPr>
              <w:t>生产厂家认证</w:t>
            </w:r>
          </w:p>
        </w:tc>
        <w:tc>
          <w:tcPr>
            <w:tcW w:w="2754" w:type="dxa"/>
            <w:tcBorders>
              <w:top w:val="single" w:color="auto" w:sz="4" w:space="0"/>
              <w:left w:val="single" w:color="auto" w:sz="4" w:space="0"/>
              <w:bottom w:val="single" w:color="auto" w:sz="4" w:space="0"/>
              <w:right w:val="single" w:color="auto" w:sz="4" w:space="0"/>
            </w:tcBorders>
            <w:vAlign w:val="center"/>
          </w:tcPr>
          <w:p w14:paraId="256E35BC">
            <w:pPr>
              <w:keepNext w:val="0"/>
              <w:keepLines w:val="0"/>
              <w:pageBreakBefore w:val="0"/>
              <w:widowControl w:val="0"/>
              <w:kinsoku/>
              <w:wordWrap/>
              <w:overflowPunct/>
              <w:topLinePunct w:val="0"/>
              <w:autoSpaceDE/>
              <w:autoSpaceDN w:val="0"/>
              <w:bidi w:val="0"/>
              <w:adjustRightInd/>
              <w:snapToGrid/>
              <w:spacing w:line="240" w:lineRule="auto"/>
              <w:jc w:val="center"/>
              <w:textAlignment w:val="auto"/>
              <w:rPr>
                <w:rFonts w:hint="default" w:ascii="宋体" w:hAnsi="宋体" w:cs="宋体"/>
                <w:color w:val="auto"/>
                <w:szCs w:val="21"/>
                <w:highlight w:val="none"/>
                <w:lang w:val="en-US" w:eastAsia="zh-CN"/>
              </w:rPr>
            </w:pPr>
            <w:r>
              <w:rPr>
                <w:rFonts w:hint="eastAsia" w:ascii="宋体" w:hAnsi="宋体" w:cs="宋体"/>
                <w:color w:val="auto"/>
                <w:szCs w:val="21"/>
                <w:highlight w:val="none"/>
              </w:rPr>
              <w:t>由投标人提供</w:t>
            </w:r>
          </w:p>
        </w:tc>
        <w:tc>
          <w:tcPr>
            <w:tcW w:w="1309" w:type="dxa"/>
            <w:tcBorders>
              <w:top w:val="single" w:color="auto" w:sz="4" w:space="0"/>
              <w:left w:val="single" w:color="auto" w:sz="4" w:space="0"/>
              <w:bottom w:val="single" w:color="auto" w:sz="4" w:space="0"/>
              <w:right w:val="single" w:color="auto" w:sz="4" w:space="0"/>
            </w:tcBorders>
            <w:vAlign w:val="center"/>
          </w:tcPr>
          <w:p w14:paraId="36B05409">
            <w:pPr>
              <w:keepNext w:val="0"/>
              <w:keepLines w:val="0"/>
              <w:pageBreakBefore w:val="0"/>
              <w:kinsoku/>
              <w:wordWrap/>
              <w:overflowPunct/>
              <w:topLinePunct w:val="0"/>
              <w:autoSpaceDE/>
              <w:autoSpaceDN w:val="0"/>
              <w:bidi w:val="0"/>
              <w:adjustRightInd w:val="0"/>
              <w:snapToGrid w:val="0"/>
              <w:spacing w:line="240" w:lineRule="auto"/>
              <w:jc w:val="center"/>
              <w:textAlignment w:val="auto"/>
              <w:rPr>
                <w:rFonts w:hint="eastAsia" w:ascii="宋体" w:hAnsi="宋体" w:cs="宋体"/>
                <w:b w:val="0"/>
                <w:bCs w:val="0"/>
                <w:color w:val="auto"/>
                <w:szCs w:val="21"/>
                <w:highlight w:val="none"/>
              </w:rPr>
            </w:pPr>
          </w:p>
        </w:tc>
        <w:tc>
          <w:tcPr>
            <w:tcW w:w="1150" w:type="dxa"/>
            <w:tcBorders>
              <w:top w:val="single" w:color="auto" w:sz="4" w:space="0"/>
              <w:left w:val="single" w:color="auto" w:sz="4" w:space="0"/>
              <w:bottom w:val="single" w:color="auto" w:sz="4" w:space="0"/>
              <w:right w:val="single" w:color="auto" w:sz="4" w:space="0"/>
            </w:tcBorders>
            <w:vAlign w:val="center"/>
          </w:tcPr>
          <w:p w14:paraId="3292BB24">
            <w:pPr>
              <w:keepNext w:val="0"/>
              <w:keepLines w:val="0"/>
              <w:pageBreakBefore w:val="0"/>
              <w:kinsoku/>
              <w:wordWrap/>
              <w:overflowPunct/>
              <w:topLinePunct w:val="0"/>
              <w:autoSpaceDE/>
              <w:autoSpaceDN w:val="0"/>
              <w:bidi w:val="0"/>
              <w:adjustRightInd w:val="0"/>
              <w:snapToGrid w:val="0"/>
              <w:spacing w:line="240" w:lineRule="auto"/>
              <w:jc w:val="center"/>
              <w:textAlignment w:val="auto"/>
              <w:rPr>
                <w:rFonts w:hint="eastAsia" w:ascii="宋体" w:hAnsi="宋体" w:cs="宋体"/>
                <w:b w:val="0"/>
                <w:bCs w:val="0"/>
                <w:color w:val="auto"/>
                <w:szCs w:val="21"/>
                <w:highlight w:val="none"/>
              </w:rPr>
            </w:pPr>
          </w:p>
        </w:tc>
        <w:tc>
          <w:tcPr>
            <w:tcW w:w="1150" w:type="dxa"/>
            <w:tcBorders>
              <w:top w:val="single" w:color="auto" w:sz="4" w:space="0"/>
              <w:left w:val="single" w:color="auto" w:sz="4" w:space="0"/>
              <w:bottom w:val="single" w:color="auto" w:sz="4" w:space="0"/>
              <w:right w:val="single" w:color="auto" w:sz="4" w:space="0"/>
            </w:tcBorders>
            <w:vAlign w:val="center"/>
          </w:tcPr>
          <w:p w14:paraId="776C1022">
            <w:pPr>
              <w:keepNext w:val="0"/>
              <w:keepLines w:val="0"/>
              <w:pageBreakBefore w:val="0"/>
              <w:kinsoku/>
              <w:wordWrap/>
              <w:overflowPunct/>
              <w:topLinePunct w:val="0"/>
              <w:autoSpaceDE/>
              <w:autoSpaceDN w:val="0"/>
              <w:bidi w:val="0"/>
              <w:adjustRightInd w:val="0"/>
              <w:snapToGrid w:val="0"/>
              <w:spacing w:line="240" w:lineRule="auto"/>
              <w:jc w:val="center"/>
              <w:textAlignment w:val="auto"/>
              <w:rPr>
                <w:rFonts w:hint="eastAsia" w:ascii="宋体" w:hAnsi="宋体" w:cs="宋体"/>
                <w:b w:val="0"/>
                <w:bCs w:val="0"/>
                <w:color w:val="auto"/>
                <w:szCs w:val="21"/>
                <w:highlight w:val="none"/>
              </w:rPr>
            </w:pPr>
          </w:p>
        </w:tc>
      </w:tr>
      <w:tr w14:paraId="68688DC7">
        <w:tblPrEx>
          <w:tblCellMar>
            <w:top w:w="0" w:type="dxa"/>
            <w:left w:w="108" w:type="dxa"/>
            <w:bottom w:w="0" w:type="dxa"/>
            <w:right w:w="108" w:type="dxa"/>
          </w:tblCellMar>
        </w:tblPrEx>
        <w:trPr>
          <w:trHeight w:val="468" w:hRule="atLeast"/>
          <w:jc w:val="center"/>
        </w:trPr>
        <w:tc>
          <w:tcPr>
            <w:tcW w:w="710" w:type="dxa"/>
            <w:tcBorders>
              <w:top w:val="single" w:color="000000" w:sz="4" w:space="0"/>
              <w:left w:val="single" w:color="000000" w:sz="4" w:space="0"/>
              <w:bottom w:val="single" w:color="000000" w:sz="4" w:space="0"/>
              <w:right w:val="single" w:color="000000" w:sz="4" w:space="0"/>
            </w:tcBorders>
            <w:vAlign w:val="center"/>
          </w:tcPr>
          <w:p w14:paraId="69AEF0A5">
            <w:pPr>
              <w:keepNext w:val="0"/>
              <w:keepLines w:val="0"/>
              <w:pageBreakBefore w:val="0"/>
              <w:widowControl/>
              <w:numPr>
                <w:ilvl w:val="0"/>
                <w:numId w:val="13"/>
              </w:numPr>
              <w:kinsoku/>
              <w:wordWrap/>
              <w:overflowPunct/>
              <w:topLinePunct w:val="0"/>
              <w:autoSpaceDE/>
              <w:autoSpaceDN w:val="0"/>
              <w:bidi w:val="0"/>
              <w:adjustRightInd w:val="0"/>
              <w:snapToGrid w:val="0"/>
              <w:spacing w:line="240" w:lineRule="auto"/>
              <w:ind w:left="425" w:leftChars="0" w:hanging="425" w:firstLineChars="0"/>
              <w:jc w:val="center"/>
              <w:textAlignment w:val="auto"/>
              <w:rPr>
                <w:rFonts w:hint="eastAsia" w:ascii="宋体" w:hAnsi="宋体" w:cs="宋体"/>
                <w:b w:val="0"/>
                <w:bCs w:val="0"/>
                <w:color w:val="auto"/>
                <w:kern w:val="2"/>
                <w:sz w:val="21"/>
                <w:szCs w:val="21"/>
                <w:highlight w:val="none"/>
                <w:lang w:val="en-US" w:eastAsia="zh-CN" w:bidi="ar-SA"/>
              </w:rPr>
            </w:pPr>
          </w:p>
        </w:tc>
        <w:tc>
          <w:tcPr>
            <w:tcW w:w="2398" w:type="dxa"/>
            <w:tcBorders>
              <w:top w:val="single" w:color="000000" w:sz="4" w:space="0"/>
              <w:left w:val="nil"/>
              <w:bottom w:val="single" w:color="000000" w:sz="4" w:space="0"/>
              <w:right w:val="single" w:color="auto" w:sz="4" w:space="0"/>
            </w:tcBorders>
            <w:vAlign w:val="center"/>
          </w:tcPr>
          <w:p w14:paraId="7A87C77F">
            <w:pPr>
              <w:keepNext w:val="0"/>
              <w:keepLines w:val="0"/>
              <w:pageBreakBefore w:val="0"/>
              <w:widowControl w:val="0"/>
              <w:kinsoku/>
              <w:wordWrap/>
              <w:overflowPunct/>
              <w:topLinePunct w:val="0"/>
              <w:autoSpaceDE/>
              <w:autoSpaceDN w:val="0"/>
              <w:bidi w:val="0"/>
              <w:adjustRightInd/>
              <w:snapToGrid/>
              <w:spacing w:line="240" w:lineRule="auto"/>
              <w:jc w:val="center"/>
              <w:textAlignment w:val="auto"/>
              <w:rPr>
                <w:rFonts w:hint="default" w:ascii="宋体" w:hAnsi="宋体" w:cs="宋体"/>
                <w:color w:val="auto"/>
                <w:szCs w:val="21"/>
                <w:highlight w:val="none"/>
                <w:lang w:val="en-US" w:eastAsia="zh-CN"/>
              </w:rPr>
            </w:pPr>
            <w:r>
              <w:rPr>
                <w:rFonts w:hint="eastAsia" w:ascii="宋体" w:hAnsi="宋体" w:cs="宋体"/>
                <w:color w:val="auto"/>
                <w:szCs w:val="21"/>
                <w:highlight w:val="none"/>
                <w:lang w:val="en-US" w:eastAsia="zh-CN"/>
              </w:rPr>
              <w:t>专利技术</w:t>
            </w:r>
          </w:p>
        </w:tc>
        <w:tc>
          <w:tcPr>
            <w:tcW w:w="2754" w:type="dxa"/>
            <w:tcBorders>
              <w:top w:val="single" w:color="auto" w:sz="4" w:space="0"/>
              <w:left w:val="single" w:color="auto" w:sz="4" w:space="0"/>
              <w:bottom w:val="single" w:color="auto" w:sz="4" w:space="0"/>
              <w:right w:val="single" w:color="auto" w:sz="4" w:space="0"/>
            </w:tcBorders>
            <w:vAlign w:val="center"/>
          </w:tcPr>
          <w:p w14:paraId="254A4A66">
            <w:pPr>
              <w:keepNext w:val="0"/>
              <w:keepLines w:val="0"/>
              <w:pageBreakBefore w:val="0"/>
              <w:widowControl w:val="0"/>
              <w:kinsoku/>
              <w:wordWrap/>
              <w:overflowPunct/>
              <w:topLinePunct w:val="0"/>
              <w:autoSpaceDE/>
              <w:autoSpaceDN w:val="0"/>
              <w:bidi w:val="0"/>
              <w:adjustRightInd/>
              <w:snapToGrid/>
              <w:spacing w:line="240" w:lineRule="auto"/>
              <w:jc w:val="center"/>
              <w:textAlignment w:val="auto"/>
              <w:rPr>
                <w:rFonts w:hint="default" w:ascii="宋体" w:hAnsi="宋体" w:cs="宋体"/>
                <w:color w:val="auto"/>
                <w:szCs w:val="21"/>
                <w:highlight w:val="none"/>
                <w:lang w:val="en-US" w:eastAsia="zh-CN"/>
              </w:rPr>
            </w:pPr>
            <w:r>
              <w:rPr>
                <w:rFonts w:hint="eastAsia" w:ascii="宋体" w:hAnsi="宋体" w:cs="宋体"/>
                <w:color w:val="auto"/>
                <w:szCs w:val="21"/>
                <w:highlight w:val="none"/>
              </w:rPr>
              <w:t>由投标人提供</w:t>
            </w:r>
          </w:p>
        </w:tc>
        <w:tc>
          <w:tcPr>
            <w:tcW w:w="1309" w:type="dxa"/>
            <w:tcBorders>
              <w:top w:val="single" w:color="auto" w:sz="4" w:space="0"/>
              <w:left w:val="single" w:color="auto" w:sz="4" w:space="0"/>
              <w:bottom w:val="single" w:color="auto" w:sz="4" w:space="0"/>
              <w:right w:val="single" w:color="auto" w:sz="4" w:space="0"/>
            </w:tcBorders>
            <w:vAlign w:val="center"/>
          </w:tcPr>
          <w:p w14:paraId="2170FE6B">
            <w:pPr>
              <w:keepNext w:val="0"/>
              <w:keepLines w:val="0"/>
              <w:pageBreakBefore w:val="0"/>
              <w:kinsoku/>
              <w:wordWrap/>
              <w:overflowPunct/>
              <w:topLinePunct w:val="0"/>
              <w:autoSpaceDE/>
              <w:autoSpaceDN w:val="0"/>
              <w:bidi w:val="0"/>
              <w:adjustRightInd w:val="0"/>
              <w:snapToGrid w:val="0"/>
              <w:spacing w:line="240" w:lineRule="auto"/>
              <w:jc w:val="center"/>
              <w:textAlignment w:val="auto"/>
              <w:rPr>
                <w:rFonts w:hint="eastAsia" w:ascii="宋体" w:hAnsi="宋体" w:cs="宋体"/>
                <w:b w:val="0"/>
                <w:bCs w:val="0"/>
                <w:color w:val="auto"/>
                <w:szCs w:val="21"/>
                <w:highlight w:val="none"/>
              </w:rPr>
            </w:pPr>
          </w:p>
        </w:tc>
        <w:tc>
          <w:tcPr>
            <w:tcW w:w="1150" w:type="dxa"/>
            <w:tcBorders>
              <w:top w:val="single" w:color="auto" w:sz="4" w:space="0"/>
              <w:left w:val="single" w:color="auto" w:sz="4" w:space="0"/>
              <w:bottom w:val="single" w:color="auto" w:sz="4" w:space="0"/>
              <w:right w:val="single" w:color="auto" w:sz="4" w:space="0"/>
            </w:tcBorders>
            <w:vAlign w:val="center"/>
          </w:tcPr>
          <w:p w14:paraId="7784EDCE">
            <w:pPr>
              <w:keepNext w:val="0"/>
              <w:keepLines w:val="0"/>
              <w:pageBreakBefore w:val="0"/>
              <w:kinsoku/>
              <w:wordWrap/>
              <w:overflowPunct/>
              <w:topLinePunct w:val="0"/>
              <w:autoSpaceDE/>
              <w:autoSpaceDN w:val="0"/>
              <w:bidi w:val="0"/>
              <w:adjustRightInd w:val="0"/>
              <w:snapToGrid w:val="0"/>
              <w:spacing w:line="240" w:lineRule="auto"/>
              <w:jc w:val="center"/>
              <w:textAlignment w:val="auto"/>
              <w:rPr>
                <w:rFonts w:hint="eastAsia" w:ascii="宋体" w:hAnsi="宋体" w:cs="宋体"/>
                <w:b w:val="0"/>
                <w:bCs w:val="0"/>
                <w:color w:val="auto"/>
                <w:szCs w:val="21"/>
                <w:highlight w:val="none"/>
              </w:rPr>
            </w:pPr>
          </w:p>
        </w:tc>
        <w:tc>
          <w:tcPr>
            <w:tcW w:w="1150" w:type="dxa"/>
            <w:tcBorders>
              <w:top w:val="single" w:color="auto" w:sz="4" w:space="0"/>
              <w:left w:val="single" w:color="auto" w:sz="4" w:space="0"/>
              <w:bottom w:val="single" w:color="auto" w:sz="4" w:space="0"/>
              <w:right w:val="single" w:color="auto" w:sz="4" w:space="0"/>
            </w:tcBorders>
            <w:vAlign w:val="center"/>
          </w:tcPr>
          <w:p w14:paraId="68C9FC35">
            <w:pPr>
              <w:keepNext w:val="0"/>
              <w:keepLines w:val="0"/>
              <w:pageBreakBefore w:val="0"/>
              <w:kinsoku/>
              <w:wordWrap/>
              <w:overflowPunct/>
              <w:topLinePunct w:val="0"/>
              <w:autoSpaceDE/>
              <w:autoSpaceDN w:val="0"/>
              <w:bidi w:val="0"/>
              <w:adjustRightInd w:val="0"/>
              <w:snapToGrid w:val="0"/>
              <w:spacing w:line="240" w:lineRule="auto"/>
              <w:jc w:val="center"/>
              <w:textAlignment w:val="auto"/>
              <w:rPr>
                <w:rFonts w:hint="eastAsia" w:ascii="宋体" w:hAnsi="宋体" w:cs="宋体"/>
                <w:b w:val="0"/>
                <w:bCs w:val="0"/>
                <w:color w:val="auto"/>
                <w:szCs w:val="21"/>
                <w:highlight w:val="none"/>
              </w:rPr>
            </w:pPr>
          </w:p>
        </w:tc>
      </w:tr>
    </w:tbl>
    <w:p w14:paraId="52BEDB05">
      <w:pPr>
        <w:keepNext w:val="0"/>
        <w:keepLines w:val="0"/>
        <w:pageBreakBefore w:val="0"/>
        <w:widowControl w:val="0"/>
        <w:kinsoku/>
        <w:wordWrap/>
        <w:overflowPunct/>
        <w:topLinePunct w:val="0"/>
        <w:autoSpaceDE/>
        <w:autoSpaceDN/>
        <w:bidi w:val="0"/>
        <w:adjustRightInd/>
        <w:snapToGrid w:val="0"/>
        <w:spacing w:line="360" w:lineRule="auto"/>
        <w:textAlignment w:val="auto"/>
        <w:rPr>
          <w:rFonts w:hint="eastAsia"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注：</w:t>
      </w:r>
    </w:p>
    <w:p w14:paraId="64C3A2F0">
      <w:pPr>
        <w:keepNext w:val="0"/>
        <w:keepLines w:val="0"/>
        <w:pageBreakBefore w:val="0"/>
        <w:widowControl w:val="0"/>
        <w:kinsoku/>
        <w:wordWrap/>
        <w:overflowPunct/>
        <w:topLinePunct w:val="0"/>
        <w:autoSpaceDE/>
        <w:autoSpaceDN/>
        <w:bidi w:val="0"/>
        <w:adjustRightInd/>
        <w:snapToGrid w:val="0"/>
        <w:spacing w:line="360" w:lineRule="auto"/>
        <w:textAlignment w:val="auto"/>
        <w:rPr>
          <w:rFonts w:hint="eastAsia" w:ascii="宋体" w:hAnsi="宋体" w:cs="宋体"/>
          <w:color w:val="auto"/>
          <w:szCs w:val="21"/>
          <w:highlight w:val="none"/>
        </w:rPr>
      </w:pPr>
      <w:r>
        <w:rPr>
          <w:rFonts w:hint="eastAsia" w:ascii="宋体" w:hAnsi="宋体" w:cs="宋体"/>
          <w:color w:val="auto"/>
          <w:szCs w:val="21"/>
          <w:highlight w:val="none"/>
        </w:rPr>
        <w:t>①“</w:t>
      </w:r>
      <w:r>
        <w:rPr>
          <w:rFonts w:hint="eastAsia" w:ascii="宋体" w:hAnsi="宋体" w:cs="宋体"/>
          <w:b/>
          <w:color w:val="auto"/>
          <w:szCs w:val="21"/>
          <w:highlight w:val="none"/>
          <w:lang w:eastAsia="zh-CN"/>
        </w:rPr>
        <w:t>▲</w:t>
      </w:r>
      <w:r>
        <w:rPr>
          <w:rFonts w:hint="eastAsia" w:ascii="宋体" w:hAnsi="宋体" w:cs="宋体"/>
          <w:color w:val="auto"/>
          <w:szCs w:val="21"/>
          <w:highlight w:val="none"/>
        </w:rPr>
        <w:t>”表示为必须响应项，否则将导致无效标</w:t>
      </w:r>
      <w:r>
        <w:rPr>
          <w:rFonts w:hint="eastAsia" w:ascii="宋体" w:hAnsi="宋体" w:cs="宋体"/>
          <w:color w:val="auto"/>
          <w:szCs w:val="21"/>
          <w:highlight w:val="none"/>
          <w:lang w:eastAsia="zh-CN"/>
        </w:rPr>
        <w:t>，</w:t>
      </w:r>
      <w:r>
        <w:rPr>
          <w:rFonts w:hint="eastAsia" w:ascii="宋体" w:hAnsi="宋体" w:cs="宋体"/>
          <w:color w:val="auto"/>
          <w:szCs w:val="21"/>
          <w:highlight w:val="none"/>
        </w:rPr>
        <w:t>本页加盖投标人公章即视为响应。</w:t>
      </w:r>
    </w:p>
    <w:p w14:paraId="4AE4128A">
      <w:pPr>
        <w:rPr>
          <w:color w:val="auto"/>
          <w:highlight w:val="none"/>
        </w:rPr>
      </w:pPr>
      <w:r>
        <w:rPr>
          <w:rFonts w:hint="eastAsia" w:ascii="宋体" w:hAnsi="宋体" w:cs="宋体"/>
          <w:color w:val="auto"/>
          <w:szCs w:val="21"/>
          <w:highlight w:val="none"/>
        </w:rPr>
        <w:t>②“</w:t>
      </w:r>
      <w:r>
        <w:rPr>
          <w:rFonts w:hint="eastAsia" w:ascii="宋体" w:hAnsi="宋体" w:cs="宋体"/>
          <w:color w:val="auto"/>
          <w:szCs w:val="21"/>
          <w:highlight w:val="none"/>
          <w:lang w:eastAsia="zh-CN"/>
        </w:rPr>
        <w:t>★</w:t>
      </w:r>
      <w:r>
        <w:rPr>
          <w:rFonts w:hint="eastAsia" w:ascii="宋体" w:hAnsi="宋体" w:cs="宋体"/>
          <w:color w:val="auto"/>
          <w:szCs w:val="21"/>
          <w:highlight w:val="none"/>
        </w:rPr>
        <w:t>”表示为重要响应项，需提供相应的制造商盖章证明文件/说明。</w:t>
      </w:r>
    </w:p>
    <w:p w14:paraId="457F7149">
      <w:pPr>
        <w:snapToGrid w:val="0"/>
        <w:spacing w:before="50" w:after="120" w:afterLines="50"/>
        <w:jc w:val="left"/>
        <w:rPr>
          <w:rFonts w:ascii="宋体" w:hAnsi="宋体" w:cs="宋体"/>
          <w:b/>
          <w:spacing w:val="20"/>
          <w:sz w:val="24"/>
          <w:highlight w:val="none"/>
        </w:rPr>
      </w:pPr>
    </w:p>
    <w:p w14:paraId="5157B547">
      <w:pPr>
        <w:snapToGrid w:val="0"/>
        <w:spacing w:before="50" w:after="120" w:afterLines="50"/>
        <w:jc w:val="left"/>
        <w:rPr>
          <w:rFonts w:ascii="宋体" w:hAnsi="宋体" w:cs="宋体"/>
          <w:b/>
          <w:spacing w:val="20"/>
          <w:sz w:val="24"/>
          <w:highlight w:val="none"/>
        </w:rPr>
      </w:pPr>
      <w:r>
        <w:rPr>
          <w:rFonts w:hint="eastAsia" w:ascii="宋体" w:hAnsi="宋体" w:cs="宋体"/>
          <w:b/>
          <w:spacing w:val="20"/>
          <w:sz w:val="24"/>
          <w:highlight w:val="none"/>
        </w:rPr>
        <w:t>法定代表人签字（或盖章）：            投标人（盖章）：</w:t>
      </w:r>
    </w:p>
    <w:p w14:paraId="43D82AB4">
      <w:pPr>
        <w:snapToGrid w:val="0"/>
        <w:spacing w:before="50" w:after="120" w:afterLines="50"/>
        <w:jc w:val="left"/>
        <w:rPr>
          <w:rFonts w:ascii="宋体" w:hAnsi="宋体" w:cs="宋体"/>
          <w:b/>
          <w:sz w:val="24"/>
          <w:szCs w:val="20"/>
          <w:highlight w:val="none"/>
        </w:rPr>
      </w:pPr>
    </w:p>
    <w:p w14:paraId="37663A53">
      <w:pPr>
        <w:rPr>
          <w:rFonts w:hint="eastAsia" w:ascii="宋体" w:hAnsi="宋体" w:cs="宋体"/>
          <w:b/>
          <w:sz w:val="24"/>
          <w:szCs w:val="20"/>
          <w:highlight w:val="none"/>
        </w:rPr>
      </w:pPr>
      <w:r>
        <w:rPr>
          <w:rFonts w:hint="eastAsia" w:ascii="宋体" w:hAnsi="宋体" w:cs="宋体"/>
          <w:b/>
          <w:sz w:val="24"/>
          <w:szCs w:val="20"/>
          <w:highlight w:val="none"/>
        </w:rPr>
        <w:t>日期：  _____年___月___日</w:t>
      </w:r>
    </w:p>
    <w:p w14:paraId="0B338916">
      <w:pPr>
        <w:rPr>
          <w:rFonts w:hint="eastAsia" w:ascii="宋体" w:hAnsi="宋体" w:cs="宋体"/>
          <w:b w:val="0"/>
          <w:bCs w:val="0"/>
          <w:sz w:val="24"/>
          <w:highlight w:val="none"/>
        </w:rPr>
      </w:pPr>
    </w:p>
    <w:p w14:paraId="030A0D2D">
      <w:pPr>
        <w:pStyle w:val="31"/>
        <w:ind w:left="5250"/>
        <w:rPr>
          <w:rFonts w:hint="eastAsia" w:ascii="宋体" w:hAnsi="宋体" w:eastAsia="宋体" w:cs="宋体"/>
        </w:rPr>
      </w:pPr>
    </w:p>
    <w:p w14:paraId="779A7FD9">
      <w:pPr>
        <w:pStyle w:val="29"/>
        <w:snapToGrid w:val="0"/>
        <w:spacing w:beforeLines="0" w:afterLines="0" w:line="240" w:lineRule="auto"/>
        <w:rPr>
          <w:rFonts w:hint="eastAsia" w:hAnsi="宋体" w:cs="宋体"/>
        </w:rPr>
      </w:pPr>
    </w:p>
    <w:p w14:paraId="7D278D22">
      <w:pPr>
        <w:rPr>
          <w:rFonts w:hint="eastAsia" w:ascii="宋体" w:hAnsi="宋体" w:cs="宋体"/>
        </w:rPr>
      </w:pPr>
      <w:r>
        <w:rPr>
          <w:rFonts w:hint="eastAsia" w:ascii="宋体" w:hAnsi="宋体" w:cs="宋体"/>
        </w:rPr>
        <w:br w:type="page"/>
      </w:r>
    </w:p>
    <w:p w14:paraId="715E415E">
      <w:pPr>
        <w:rPr>
          <w:rFonts w:hint="eastAsia" w:ascii="宋体" w:hAnsi="宋体" w:cs="宋体"/>
        </w:rPr>
        <w:sectPr>
          <w:footerReference r:id="rId11" w:type="default"/>
          <w:pgSz w:w="11906" w:h="16838"/>
          <w:pgMar w:top="1247" w:right="1417" w:bottom="1247" w:left="1417" w:header="850" w:footer="992" w:gutter="0"/>
          <w:cols w:space="0" w:num="1"/>
          <w:rtlGutter w:val="0"/>
          <w:docGrid w:linePitch="286" w:charSpace="0"/>
        </w:sectPr>
      </w:pPr>
    </w:p>
    <w:p w14:paraId="47FEA244">
      <w:pPr>
        <w:snapToGrid w:val="0"/>
        <w:spacing w:before="50" w:after="120" w:afterLines="50"/>
        <w:ind w:firstLine="360" w:firstLineChars="150"/>
        <w:jc w:val="left"/>
        <w:rPr>
          <w:rFonts w:hint="eastAsia" w:ascii="宋体" w:hAnsi="宋体" w:cs="宋体"/>
          <w:sz w:val="24"/>
        </w:rPr>
      </w:pPr>
      <w:r>
        <w:rPr>
          <w:rFonts w:hint="eastAsia" w:ascii="宋体" w:hAnsi="宋体" w:cs="宋体"/>
          <w:sz w:val="24"/>
        </w:rPr>
        <w:t>10.投标人类似合同案例一览表格式：</w:t>
      </w:r>
    </w:p>
    <w:p w14:paraId="0EA3F2EF">
      <w:pPr>
        <w:snapToGrid w:val="0"/>
        <w:spacing w:before="50" w:after="120" w:afterLines="50"/>
        <w:jc w:val="center"/>
        <w:rPr>
          <w:rFonts w:hint="eastAsia" w:ascii="宋体" w:hAnsi="宋体" w:cs="宋体"/>
          <w:b/>
          <w:sz w:val="24"/>
        </w:rPr>
      </w:pPr>
      <w:r>
        <w:rPr>
          <w:rFonts w:hint="eastAsia" w:ascii="宋体" w:hAnsi="宋体" w:cs="宋体"/>
          <w:b/>
          <w:sz w:val="24"/>
        </w:rPr>
        <w:t>投标人类似合同案例一览表</w:t>
      </w:r>
    </w:p>
    <w:p w14:paraId="42AB6156">
      <w:pPr>
        <w:snapToGrid w:val="0"/>
        <w:spacing w:before="120" w:beforeLines="50" w:after="50" w:line="480" w:lineRule="auto"/>
        <w:ind w:firstLine="1065" w:firstLineChars="444"/>
        <w:rPr>
          <w:rFonts w:hint="eastAsia" w:ascii="宋体" w:hAnsi="宋体" w:cs="宋体"/>
          <w:bCs/>
          <w:sz w:val="24"/>
        </w:rPr>
      </w:pPr>
    </w:p>
    <w:p w14:paraId="43C20805">
      <w:pPr>
        <w:snapToGrid w:val="0"/>
        <w:spacing w:before="120" w:beforeLines="50" w:after="50" w:line="480" w:lineRule="auto"/>
        <w:ind w:firstLine="1065" w:firstLineChars="444"/>
        <w:rPr>
          <w:rFonts w:hint="eastAsia" w:ascii="宋体" w:hAnsi="宋体" w:cs="宋体"/>
          <w:bCs/>
          <w:sz w:val="24"/>
          <w:szCs w:val="20"/>
        </w:rPr>
      </w:pPr>
      <w:r>
        <w:rPr>
          <w:rFonts w:hint="eastAsia" w:ascii="宋体" w:hAnsi="宋体" w:cs="宋体"/>
          <w:bCs/>
          <w:sz w:val="24"/>
        </w:rPr>
        <w:t>项目名称：                                           项目编号：</w:t>
      </w:r>
    </w:p>
    <w:tbl>
      <w:tblPr>
        <w:tblStyle w:val="54"/>
        <w:tblW w:w="0" w:type="auto"/>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2433"/>
        <w:gridCol w:w="2835"/>
        <w:gridCol w:w="2003"/>
        <w:gridCol w:w="1843"/>
        <w:gridCol w:w="1764"/>
        <w:gridCol w:w="1921"/>
        <w:gridCol w:w="1399"/>
      </w:tblGrid>
      <w:tr w14:paraId="65D999F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925" w:hRule="atLeast"/>
          <w:jc w:val="center"/>
        </w:trPr>
        <w:tc>
          <w:tcPr>
            <w:tcW w:w="2433" w:type="dxa"/>
            <w:tcBorders>
              <w:top w:val="single" w:color="auto" w:sz="4" w:space="0"/>
              <w:left w:val="single" w:color="auto" w:sz="4" w:space="0"/>
              <w:bottom w:val="single" w:color="auto" w:sz="4" w:space="0"/>
              <w:right w:val="single" w:color="auto" w:sz="4" w:space="0"/>
            </w:tcBorders>
            <w:vAlign w:val="center"/>
          </w:tcPr>
          <w:p w14:paraId="05BA7140">
            <w:pPr>
              <w:snapToGrid w:val="0"/>
              <w:spacing w:line="400" w:lineRule="exact"/>
              <w:jc w:val="center"/>
              <w:rPr>
                <w:rFonts w:hint="eastAsia" w:ascii="宋体" w:hAnsi="宋体" w:cs="宋体"/>
                <w:sz w:val="24"/>
              </w:rPr>
            </w:pPr>
            <w:r>
              <w:rPr>
                <w:rFonts w:hint="eastAsia" w:ascii="宋体" w:hAnsi="宋体" w:cs="宋体"/>
                <w:sz w:val="24"/>
              </w:rPr>
              <w:t>招标人名称</w:t>
            </w:r>
          </w:p>
        </w:tc>
        <w:tc>
          <w:tcPr>
            <w:tcW w:w="2835" w:type="dxa"/>
            <w:tcBorders>
              <w:top w:val="single" w:color="auto" w:sz="4" w:space="0"/>
              <w:left w:val="single" w:color="auto" w:sz="4" w:space="0"/>
              <w:bottom w:val="single" w:color="auto" w:sz="4" w:space="0"/>
              <w:right w:val="single" w:color="auto" w:sz="4" w:space="0"/>
            </w:tcBorders>
            <w:vAlign w:val="center"/>
          </w:tcPr>
          <w:p w14:paraId="5C975806">
            <w:pPr>
              <w:snapToGrid w:val="0"/>
              <w:spacing w:line="400" w:lineRule="exact"/>
              <w:jc w:val="center"/>
              <w:rPr>
                <w:rFonts w:hint="eastAsia" w:ascii="宋体" w:hAnsi="宋体" w:cs="宋体"/>
                <w:sz w:val="24"/>
              </w:rPr>
            </w:pPr>
            <w:r>
              <w:rPr>
                <w:rFonts w:hint="eastAsia" w:ascii="宋体" w:hAnsi="宋体" w:cs="宋体"/>
                <w:sz w:val="24"/>
              </w:rPr>
              <w:t>项目名称</w:t>
            </w:r>
          </w:p>
        </w:tc>
        <w:tc>
          <w:tcPr>
            <w:tcW w:w="2003" w:type="dxa"/>
            <w:tcBorders>
              <w:top w:val="single" w:color="auto" w:sz="4" w:space="0"/>
              <w:left w:val="single" w:color="auto" w:sz="4" w:space="0"/>
              <w:bottom w:val="single" w:color="auto" w:sz="4" w:space="0"/>
              <w:right w:val="single" w:color="auto" w:sz="4" w:space="0"/>
            </w:tcBorders>
            <w:vAlign w:val="center"/>
          </w:tcPr>
          <w:p w14:paraId="3518CBBA">
            <w:pPr>
              <w:snapToGrid w:val="0"/>
              <w:spacing w:line="400" w:lineRule="exact"/>
              <w:jc w:val="center"/>
              <w:rPr>
                <w:rFonts w:hint="eastAsia" w:ascii="宋体" w:hAnsi="宋体" w:cs="宋体"/>
                <w:sz w:val="24"/>
              </w:rPr>
            </w:pPr>
            <w:r>
              <w:rPr>
                <w:rFonts w:hint="eastAsia" w:ascii="宋体" w:hAnsi="宋体" w:cs="宋体"/>
                <w:sz w:val="24"/>
              </w:rPr>
              <w:t>合同金额（万元）</w:t>
            </w:r>
          </w:p>
        </w:tc>
        <w:tc>
          <w:tcPr>
            <w:tcW w:w="1843" w:type="dxa"/>
            <w:tcBorders>
              <w:top w:val="single" w:color="auto" w:sz="4" w:space="0"/>
              <w:left w:val="single" w:color="auto" w:sz="4" w:space="0"/>
              <w:right w:val="single" w:color="auto" w:sz="4" w:space="0"/>
            </w:tcBorders>
            <w:vAlign w:val="center"/>
          </w:tcPr>
          <w:p w14:paraId="134C677B">
            <w:pPr>
              <w:snapToGrid w:val="0"/>
              <w:spacing w:line="400" w:lineRule="exact"/>
              <w:jc w:val="center"/>
              <w:rPr>
                <w:rFonts w:hint="eastAsia" w:ascii="宋体" w:hAnsi="宋体" w:cs="宋体"/>
                <w:sz w:val="24"/>
              </w:rPr>
            </w:pPr>
            <w:r>
              <w:rPr>
                <w:rFonts w:hint="eastAsia" w:ascii="宋体" w:hAnsi="宋体" w:cs="宋体"/>
                <w:sz w:val="24"/>
              </w:rPr>
              <w:t>合同签订时间</w:t>
            </w:r>
          </w:p>
        </w:tc>
        <w:tc>
          <w:tcPr>
            <w:tcW w:w="1764" w:type="dxa"/>
            <w:tcBorders>
              <w:top w:val="single" w:color="auto" w:sz="4" w:space="0"/>
              <w:left w:val="single" w:color="auto" w:sz="4" w:space="0"/>
              <w:bottom w:val="single" w:color="auto" w:sz="4" w:space="0"/>
              <w:right w:val="single" w:color="auto" w:sz="4" w:space="0"/>
            </w:tcBorders>
            <w:vAlign w:val="center"/>
          </w:tcPr>
          <w:p w14:paraId="752A830B">
            <w:pPr>
              <w:snapToGrid w:val="0"/>
              <w:spacing w:line="400" w:lineRule="exact"/>
              <w:rPr>
                <w:rFonts w:hint="eastAsia" w:ascii="宋体" w:hAnsi="宋体" w:cs="宋体"/>
                <w:sz w:val="24"/>
              </w:rPr>
            </w:pPr>
            <w:r>
              <w:rPr>
                <w:rFonts w:hint="eastAsia" w:ascii="宋体" w:hAnsi="宋体" w:cs="宋体"/>
                <w:sz w:val="24"/>
              </w:rPr>
              <w:t>合同完成时间</w:t>
            </w:r>
          </w:p>
        </w:tc>
        <w:tc>
          <w:tcPr>
            <w:tcW w:w="1921" w:type="dxa"/>
            <w:tcBorders>
              <w:top w:val="single" w:color="auto" w:sz="4" w:space="0"/>
              <w:left w:val="single" w:color="auto" w:sz="4" w:space="0"/>
              <w:bottom w:val="single" w:color="auto" w:sz="4" w:space="0"/>
              <w:right w:val="single" w:color="auto" w:sz="4" w:space="0"/>
            </w:tcBorders>
            <w:vAlign w:val="center"/>
          </w:tcPr>
          <w:p w14:paraId="7AF22106">
            <w:pPr>
              <w:snapToGrid w:val="0"/>
              <w:spacing w:line="400" w:lineRule="exact"/>
              <w:jc w:val="center"/>
              <w:rPr>
                <w:rFonts w:hint="eastAsia" w:ascii="宋体" w:hAnsi="宋体" w:cs="宋体"/>
                <w:sz w:val="24"/>
              </w:rPr>
            </w:pPr>
            <w:r>
              <w:rPr>
                <w:rFonts w:hint="eastAsia" w:ascii="宋体" w:hAnsi="宋体" w:cs="宋体"/>
                <w:sz w:val="24"/>
              </w:rPr>
              <w:t>招标人联系人</w:t>
            </w:r>
          </w:p>
        </w:tc>
        <w:tc>
          <w:tcPr>
            <w:tcW w:w="1399" w:type="dxa"/>
            <w:tcBorders>
              <w:top w:val="single" w:color="auto" w:sz="4" w:space="0"/>
              <w:left w:val="single" w:color="auto" w:sz="4" w:space="0"/>
              <w:bottom w:val="single" w:color="auto" w:sz="4" w:space="0"/>
              <w:right w:val="single" w:color="auto" w:sz="4" w:space="0"/>
            </w:tcBorders>
            <w:vAlign w:val="center"/>
          </w:tcPr>
          <w:p w14:paraId="35E9CFE7">
            <w:pPr>
              <w:widowControl/>
              <w:spacing w:line="400" w:lineRule="exact"/>
              <w:jc w:val="left"/>
              <w:rPr>
                <w:rFonts w:hint="eastAsia" w:ascii="宋体" w:hAnsi="宋体" w:cs="宋体"/>
                <w:sz w:val="24"/>
              </w:rPr>
            </w:pPr>
            <w:r>
              <w:rPr>
                <w:rFonts w:hint="eastAsia" w:ascii="宋体" w:hAnsi="宋体" w:cs="宋体"/>
                <w:sz w:val="24"/>
              </w:rPr>
              <w:t>联系电话</w:t>
            </w:r>
          </w:p>
        </w:tc>
      </w:tr>
      <w:tr w14:paraId="0ABB796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49" w:hRule="atLeast"/>
          <w:jc w:val="center"/>
        </w:trPr>
        <w:tc>
          <w:tcPr>
            <w:tcW w:w="2433" w:type="dxa"/>
            <w:tcBorders>
              <w:top w:val="single" w:color="auto" w:sz="4" w:space="0"/>
              <w:left w:val="single" w:color="auto" w:sz="4" w:space="0"/>
              <w:bottom w:val="single" w:color="auto" w:sz="4" w:space="0"/>
              <w:right w:val="single" w:color="auto" w:sz="4" w:space="0"/>
            </w:tcBorders>
          </w:tcPr>
          <w:p w14:paraId="67F4C31E">
            <w:pPr>
              <w:snapToGrid w:val="0"/>
              <w:spacing w:line="240" w:lineRule="exact"/>
              <w:jc w:val="left"/>
              <w:rPr>
                <w:rFonts w:hint="eastAsia" w:ascii="宋体" w:hAnsi="宋体" w:cs="宋体"/>
                <w:sz w:val="24"/>
              </w:rPr>
            </w:pPr>
          </w:p>
        </w:tc>
        <w:tc>
          <w:tcPr>
            <w:tcW w:w="2835" w:type="dxa"/>
            <w:tcBorders>
              <w:top w:val="single" w:color="auto" w:sz="4" w:space="0"/>
              <w:left w:val="single" w:color="auto" w:sz="4" w:space="0"/>
              <w:bottom w:val="single" w:color="auto" w:sz="4" w:space="0"/>
              <w:right w:val="single" w:color="auto" w:sz="4" w:space="0"/>
            </w:tcBorders>
          </w:tcPr>
          <w:p w14:paraId="33EE31B0">
            <w:pPr>
              <w:snapToGrid w:val="0"/>
              <w:spacing w:line="240" w:lineRule="exact"/>
              <w:jc w:val="left"/>
              <w:rPr>
                <w:rFonts w:hint="eastAsia" w:ascii="宋体" w:hAnsi="宋体" w:cs="宋体"/>
                <w:sz w:val="24"/>
              </w:rPr>
            </w:pPr>
          </w:p>
        </w:tc>
        <w:tc>
          <w:tcPr>
            <w:tcW w:w="2003" w:type="dxa"/>
            <w:tcBorders>
              <w:top w:val="single" w:color="auto" w:sz="4" w:space="0"/>
              <w:left w:val="single" w:color="auto" w:sz="4" w:space="0"/>
              <w:bottom w:val="single" w:color="auto" w:sz="4" w:space="0"/>
              <w:right w:val="single" w:color="auto" w:sz="4" w:space="0"/>
            </w:tcBorders>
          </w:tcPr>
          <w:p w14:paraId="53F4F3F8">
            <w:pPr>
              <w:snapToGrid w:val="0"/>
              <w:spacing w:line="240" w:lineRule="exact"/>
              <w:jc w:val="left"/>
              <w:rPr>
                <w:rFonts w:hint="eastAsia" w:ascii="宋体" w:hAnsi="宋体" w:cs="宋体"/>
                <w:sz w:val="24"/>
              </w:rPr>
            </w:pPr>
          </w:p>
        </w:tc>
        <w:tc>
          <w:tcPr>
            <w:tcW w:w="1843" w:type="dxa"/>
            <w:tcBorders>
              <w:top w:val="single" w:color="auto" w:sz="4" w:space="0"/>
              <w:left w:val="single" w:color="auto" w:sz="4" w:space="0"/>
              <w:bottom w:val="single" w:color="auto" w:sz="4" w:space="0"/>
              <w:right w:val="single" w:color="auto" w:sz="4" w:space="0"/>
            </w:tcBorders>
          </w:tcPr>
          <w:p w14:paraId="7740526C">
            <w:pPr>
              <w:snapToGrid w:val="0"/>
              <w:spacing w:line="240" w:lineRule="exact"/>
              <w:jc w:val="left"/>
              <w:rPr>
                <w:rFonts w:hint="eastAsia" w:ascii="宋体" w:hAnsi="宋体" w:cs="宋体"/>
                <w:sz w:val="24"/>
              </w:rPr>
            </w:pPr>
          </w:p>
        </w:tc>
        <w:tc>
          <w:tcPr>
            <w:tcW w:w="1764" w:type="dxa"/>
            <w:tcBorders>
              <w:top w:val="single" w:color="auto" w:sz="4" w:space="0"/>
              <w:left w:val="single" w:color="auto" w:sz="4" w:space="0"/>
              <w:bottom w:val="single" w:color="auto" w:sz="4" w:space="0"/>
              <w:right w:val="single" w:color="auto" w:sz="4" w:space="0"/>
            </w:tcBorders>
          </w:tcPr>
          <w:p w14:paraId="79A6F78F">
            <w:pPr>
              <w:snapToGrid w:val="0"/>
              <w:spacing w:line="240" w:lineRule="exact"/>
              <w:jc w:val="left"/>
              <w:rPr>
                <w:rFonts w:hint="eastAsia" w:ascii="宋体" w:hAnsi="宋体" w:cs="宋体"/>
                <w:sz w:val="24"/>
              </w:rPr>
            </w:pPr>
          </w:p>
        </w:tc>
        <w:tc>
          <w:tcPr>
            <w:tcW w:w="1921" w:type="dxa"/>
            <w:tcBorders>
              <w:top w:val="single" w:color="auto" w:sz="4" w:space="0"/>
              <w:left w:val="single" w:color="auto" w:sz="4" w:space="0"/>
              <w:bottom w:val="single" w:color="auto" w:sz="4" w:space="0"/>
              <w:right w:val="single" w:color="auto" w:sz="4" w:space="0"/>
            </w:tcBorders>
          </w:tcPr>
          <w:p w14:paraId="157432BF">
            <w:pPr>
              <w:snapToGrid w:val="0"/>
              <w:spacing w:line="240" w:lineRule="exact"/>
              <w:jc w:val="left"/>
              <w:rPr>
                <w:rFonts w:hint="eastAsia" w:ascii="宋体" w:hAnsi="宋体" w:cs="宋体"/>
                <w:sz w:val="24"/>
              </w:rPr>
            </w:pPr>
          </w:p>
        </w:tc>
        <w:tc>
          <w:tcPr>
            <w:tcW w:w="1399" w:type="dxa"/>
            <w:tcBorders>
              <w:top w:val="single" w:color="auto" w:sz="4" w:space="0"/>
              <w:left w:val="single" w:color="auto" w:sz="4" w:space="0"/>
              <w:bottom w:val="single" w:color="auto" w:sz="4" w:space="0"/>
              <w:right w:val="single" w:color="auto" w:sz="4" w:space="0"/>
            </w:tcBorders>
          </w:tcPr>
          <w:p w14:paraId="25CB7E5D">
            <w:pPr>
              <w:snapToGrid w:val="0"/>
              <w:spacing w:line="240" w:lineRule="exact"/>
              <w:jc w:val="left"/>
              <w:rPr>
                <w:rFonts w:hint="eastAsia" w:ascii="宋体" w:hAnsi="宋体" w:cs="宋体"/>
                <w:sz w:val="24"/>
              </w:rPr>
            </w:pPr>
          </w:p>
        </w:tc>
      </w:tr>
      <w:tr w14:paraId="684EE7F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jc w:val="center"/>
        </w:trPr>
        <w:tc>
          <w:tcPr>
            <w:tcW w:w="2433" w:type="dxa"/>
            <w:tcBorders>
              <w:top w:val="single" w:color="auto" w:sz="4" w:space="0"/>
              <w:left w:val="single" w:color="auto" w:sz="4" w:space="0"/>
              <w:bottom w:val="single" w:color="auto" w:sz="4" w:space="0"/>
              <w:right w:val="single" w:color="auto" w:sz="4" w:space="0"/>
            </w:tcBorders>
          </w:tcPr>
          <w:p w14:paraId="552C0535">
            <w:pPr>
              <w:snapToGrid w:val="0"/>
              <w:spacing w:before="50" w:after="120" w:afterLines="50" w:line="400" w:lineRule="exact"/>
              <w:jc w:val="left"/>
              <w:rPr>
                <w:rFonts w:hint="eastAsia" w:ascii="宋体" w:hAnsi="宋体" w:cs="宋体"/>
                <w:sz w:val="24"/>
                <w:szCs w:val="20"/>
              </w:rPr>
            </w:pPr>
          </w:p>
        </w:tc>
        <w:tc>
          <w:tcPr>
            <w:tcW w:w="2835" w:type="dxa"/>
            <w:tcBorders>
              <w:top w:val="single" w:color="auto" w:sz="4" w:space="0"/>
              <w:left w:val="single" w:color="auto" w:sz="4" w:space="0"/>
              <w:bottom w:val="single" w:color="auto" w:sz="4" w:space="0"/>
              <w:right w:val="single" w:color="auto" w:sz="4" w:space="0"/>
            </w:tcBorders>
          </w:tcPr>
          <w:p w14:paraId="14D097FA">
            <w:pPr>
              <w:snapToGrid w:val="0"/>
              <w:spacing w:before="50" w:after="120" w:afterLines="50" w:line="400" w:lineRule="exact"/>
              <w:jc w:val="left"/>
              <w:rPr>
                <w:rFonts w:hint="eastAsia" w:ascii="宋体" w:hAnsi="宋体" w:cs="宋体"/>
                <w:sz w:val="24"/>
                <w:szCs w:val="20"/>
              </w:rPr>
            </w:pPr>
          </w:p>
        </w:tc>
        <w:tc>
          <w:tcPr>
            <w:tcW w:w="2003" w:type="dxa"/>
            <w:tcBorders>
              <w:top w:val="single" w:color="auto" w:sz="4" w:space="0"/>
              <w:left w:val="single" w:color="auto" w:sz="4" w:space="0"/>
              <w:bottom w:val="single" w:color="auto" w:sz="4" w:space="0"/>
              <w:right w:val="single" w:color="auto" w:sz="4" w:space="0"/>
            </w:tcBorders>
          </w:tcPr>
          <w:p w14:paraId="2162FD81">
            <w:pPr>
              <w:snapToGrid w:val="0"/>
              <w:spacing w:before="50" w:after="120" w:afterLines="50" w:line="400" w:lineRule="exact"/>
              <w:jc w:val="left"/>
              <w:rPr>
                <w:rFonts w:hint="eastAsia" w:ascii="宋体" w:hAnsi="宋体" w:cs="宋体"/>
                <w:sz w:val="24"/>
                <w:szCs w:val="20"/>
              </w:rPr>
            </w:pPr>
          </w:p>
        </w:tc>
        <w:tc>
          <w:tcPr>
            <w:tcW w:w="1843" w:type="dxa"/>
            <w:tcBorders>
              <w:top w:val="single" w:color="auto" w:sz="4" w:space="0"/>
              <w:left w:val="single" w:color="auto" w:sz="4" w:space="0"/>
              <w:bottom w:val="single" w:color="auto" w:sz="4" w:space="0"/>
              <w:right w:val="single" w:color="auto" w:sz="4" w:space="0"/>
            </w:tcBorders>
          </w:tcPr>
          <w:p w14:paraId="6DA413BB">
            <w:pPr>
              <w:snapToGrid w:val="0"/>
              <w:spacing w:before="50" w:after="120" w:afterLines="50" w:line="400" w:lineRule="exact"/>
              <w:jc w:val="left"/>
              <w:rPr>
                <w:rFonts w:hint="eastAsia" w:ascii="宋体" w:hAnsi="宋体" w:cs="宋体"/>
                <w:sz w:val="24"/>
                <w:szCs w:val="20"/>
              </w:rPr>
            </w:pPr>
          </w:p>
        </w:tc>
        <w:tc>
          <w:tcPr>
            <w:tcW w:w="1764" w:type="dxa"/>
            <w:tcBorders>
              <w:top w:val="single" w:color="auto" w:sz="4" w:space="0"/>
              <w:left w:val="single" w:color="auto" w:sz="4" w:space="0"/>
              <w:bottom w:val="single" w:color="auto" w:sz="4" w:space="0"/>
              <w:right w:val="single" w:color="auto" w:sz="4" w:space="0"/>
            </w:tcBorders>
          </w:tcPr>
          <w:p w14:paraId="4A95CCEB">
            <w:pPr>
              <w:snapToGrid w:val="0"/>
              <w:spacing w:before="50" w:after="120" w:afterLines="50" w:line="400" w:lineRule="exact"/>
              <w:jc w:val="left"/>
              <w:rPr>
                <w:rFonts w:hint="eastAsia" w:ascii="宋体" w:hAnsi="宋体" w:cs="宋体"/>
                <w:sz w:val="24"/>
                <w:szCs w:val="20"/>
              </w:rPr>
            </w:pPr>
          </w:p>
        </w:tc>
        <w:tc>
          <w:tcPr>
            <w:tcW w:w="1921" w:type="dxa"/>
            <w:tcBorders>
              <w:top w:val="single" w:color="auto" w:sz="4" w:space="0"/>
              <w:left w:val="single" w:color="auto" w:sz="4" w:space="0"/>
              <w:bottom w:val="single" w:color="auto" w:sz="4" w:space="0"/>
              <w:right w:val="single" w:color="auto" w:sz="4" w:space="0"/>
            </w:tcBorders>
          </w:tcPr>
          <w:p w14:paraId="6FE32112">
            <w:pPr>
              <w:snapToGrid w:val="0"/>
              <w:spacing w:before="50" w:after="120" w:afterLines="50" w:line="400" w:lineRule="exact"/>
              <w:jc w:val="left"/>
              <w:rPr>
                <w:rFonts w:hint="eastAsia" w:ascii="宋体" w:hAnsi="宋体" w:cs="宋体"/>
                <w:sz w:val="24"/>
                <w:szCs w:val="20"/>
              </w:rPr>
            </w:pPr>
          </w:p>
        </w:tc>
        <w:tc>
          <w:tcPr>
            <w:tcW w:w="1399" w:type="dxa"/>
            <w:tcBorders>
              <w:top w:val="single" w:color="auto" w:sz="4" w:space="0"/>
              <w:left w:val="single" w:color="auto" w:sz="4" w:space="0"/>
              <w:bottom w:val="single" w:color="auto" w:sz="4" w:space="0"/>
              <w:right w:val="single" w:color="auto" w:sz="4" w:space="0"/>
            </w:tcBorders>
          </w:tcPr>
          <w:p w14:paraId="7778973D">
            <w:pPr>
              <w:snapToGrid w:val="0"/>
              <w:spacing w:before="50" w:after="120" w:afterLines="50" w:line="400" w:lineRule="exact"/>
              <w:jc w:val="left"/>
              <w:rPr>
                <w:rFonts w:hint="eastAsia" w:ascii="宋体" w:hAnsi="宋体" w:cs="宋体"/>
                <w:sz w:val="24"/>
                <w:szCs w:val="20"/>
              </w:rPr>
            </w:pPr>
          </w:p>
        </w:tc>
      </w:tr>
      <w:tr w14:paraId="59FD494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710" w:hRule="atLeast"/>
          <w:jc w:val="center"/>
        </w:trPr>
        <w:tc>
          <w:tcPr>
            <w:tcW w:w="2433" w:type="dxa"/>
            <w:tcBorders>
              <w:top w:val="single" w:color="auto" w:sz="4" w:space="0"/>
              <w:left w:val="single" w:color="auto" w:sz="4" w:space="0"/>
              <w:bottom w:val="single" w:color="auto" w:sz="4" w:space="0"/>
              <w:right w:val="single" w:color="auto" w:sz="4" w:space="0"/>
            </w:tcBorders>
          </w:tcPr>
          <w:p w14:paraId="36268CE2">
            <w:pPr>
              <w:snapToGrid w:val="0"/>
              <w:spacing w:before="50" w:after="120" w:afterLines="50" w:line="400" w:lineRule="exact"/>
              <w:jc w:val="left"/>
              <w:rPr>
                <w:rFonts w:hint="eastAsia" w:ascii="宋体" w:hAnsi="宋体" w:cs="宋体"/>
                <w:sz w:val="24"/>
                <w:szCs w:val="20"/>
              </w:rPr>
            </w:pPr>
          </w:p>
        </w:tc>
        <w:tc>
          <w:tcPr>
            <w:tcW w:w="2835" w:type="dxa"/>
            <w:tcBorders>
              <w:top w:val="single" w:color="auto" w:sz="4" w:space="0"/>
              <w:left w:val="single" w:color="auto" w:sz="4" w:space="0"/>
              <w:bottom w:val="single" w:color="auto" w:sz="4" w:space="0"/>
              <w:right w:val="single" w:color="auto" w:sz="4" w:space="0"/>
            </w:tcBorders>
          </w:tcPr>
          <w:p w14:paraId="7FF787E0">
            <w:pPr>
              <w:snapToGrid w:val="0"/>
              <w:spacing w:before="50" w:after="120" w:afterLines="50" w:line="400" w:lineRule="exact"/>
              <w:jc w:val="left"/>
              <w:rPr>
                <w:rFonts w:hint="eastAsia" w:ascii="宋体" w:hAnsi="宋体" w:cs="宋体"/>
                <w:sz w:val="24"/>
                <w:szCs w:val="20"/>
              </w:rPr>
            </w:pPr>
          </w:p>
        </w:tc>
        <w:tc>
          <w:tcPr>
            <w:tcW w:w="2003" w:type="dxa"/>
            <w:tcBorders>
              <w:top w:val="single" w:color="auto" w:sz="4" w:space="0"/>
              <w:left w:val="single" w:color="auto" w:sz="4" w:space="0"/>
              <w:bottom w:val="single" w:color="auto" w:sz="4" w:space="0"/>
              <w:right w:val="single" w:color="auto" w:sz="4" w:space="0"/>
            </w:tcBorders>
          </w:tcPr>
          <w:p w14:paraId="56248B0B">
            <w:pPr>
              <w:snapToGrid w:val="0"/>
              <w:spacing w:before="50" w:after="120" w:afterLines="50" w:line="400" w:lineRule="exact"/>
              <w:jc w:val="left"/>
              <w:rPr>
                <w:rFonts w:hint="eastAsia" w:ascii="宋体" w:hAnsi="宋体" w:cs="宋体"/>
                <w:sz w:val="24"/>
                <w:szCs w:val="20"/>
              </w:rPr>
            </w:pPr>
          </w:p>
        </w:tc>
        <w:tc>
          <w:tcPr>
            <w:tcW w:w="1843" w:type="dxa"/>
            <w:tcBorders>
              <w:top w:val="single" w:color="auto" w:sz="4" w:space="0"/>
              <w:left w:val="single" w:color="auto" w:sz="4" w:space="0"/>
              <w:bottom w:val="single" w:color="auto" w:sz="4" w:space="0"/>
              <w:right w:val="single" w:color="auto" w:sz="4" w:space="0"/>
            </w:tcBorders>
          </w:tcPr>
          <w:p w14:paraId="52F709C6">
            <w:pPr>
              <w:snapToGrid w:val="0"/>
              <w:spacing w:before="50" w:after="120" w:afterLines="50" w:line="400" w:lineRule="exact"/>
              <w:jc w:val="left"/>
              <w:rPr>
                <w:rFonts w:hint="eastAsia" w:ascii="宋体" w:hAnsi="宋体" w:cs="宋体"/>
                <w:sz w:val="24"/>
                <w:szCs w:val="20"/>
              </w:rPr>
            </w:pPr>
          </w:p>
        </w:tc>
        <w:tc>
          <w:tcPr>
            <w:tcW w:w="1764" w:type="dxa"/>
            <w:tcBorders>
              <w:top w:val="single" w:color="auto" w:sz="4" w:space="0"/>
              <w:left w:val="single" w:color="auto" w:sz="4" w:space="0"/>
              <w:bottom w:val="single" w:color="auto" w:sz="4" w:space="0"/>
              <w:right w:val="single" w:color="auto" w:sz="4" w:space="0"/>
            </w:tcBorders>
          </w:tcPr>
          <w:p w14:paraId="6A3ED688">
            <w:pPr>
              <w:snapToGrid w:val="0"/>
              <w:spacing w:before="50" w:after="120" w:afterLines="50" w:line="400" w:lineRule="exact"/>
              <w:jc w:val="left"/>
              <w:rPr>
                <w:rFonts w:hint="eastAsia" w:ascii="宋体" w:hAnsi="宋体" w:cs="宋体"/>
                <w:sz w:val="24"/>
                <w:szCs w:val="20"/>
              </w:rPr>
            </w:pPr>
          </w:p>
        </w:tc>
        <w:tc>
          <w:tcPr>
            <w:tcW w:w="1921" w:type="dxa"/>
            <w:tcBorders>
              <w:top w:val="single" w:color="auto" w:sz="4" w:space="0"/>
              <w:left w:val="single" w:color="auto" w:sz="4" w:space="0"/>
              <w:bottom w:val="single" w:color="auto" w:sz="4" w:space="0"/>
              <w:right w:val="single" w:color="auto" w:sz="4" w:space="0"/>
            </w:tcBorders>
          </w:tcPr>
          <w:p w14:paraId="07B904F0">
            <w:pPr>
              <w:snapToGrid w:val="0"/>
              <w:spacing w:before="50" w:after="120" w:afterLines="50" w:line="400" w:lineRule="exact"/>
              <w:jc w:val="left"/>
              <w:rPr>
                <w:rFonts w:hint="eastAsia" w:ascii="宋体" w:hAnsi="宋体" w:cs="宋体"/>
                <w:sz w:val="24"/>
                <w:szCs w:val="20"/>
              </w:rPr>
            </w:pPr>
          </w:p>
        </w:tc>
        <w:tc>
          <w:tcPr>
            <w:tcW w:w="1399" w:type="dxa"/>
            <w:tcBorders>
              <w:top w:val="single" w:color="auto" w:sz="4" w:space="0"/>
              <w:left w:val="single" w:color="auto" w:sz="4" w:space="0"/>
              <w:bottom w:val="single" w:color="auto" w:sz="4" w:space="0"/>
              <w:right w:val="single" w:color="auto" w:sz="4" w:space="0"/>
            </w:tcBorders>
          </w:tcPr>
          <w:p w14:paraId="5FFF2362">
            <w:pPr>
              <w:snapToGrid w:val="0"/>
              <w:spacing w:before="50" w:after="120" w:afterLines="50" w:line="400" w:lineRule="exact"/>
              <w:jc w:val="left"/>
              <w:rPr>
                <w:rFonts w:hint="eastAsia" w:ascii="宋体" w:hAnsi="宋体" w:cs="宋体"/>
                <w:sz w:val="24"/>
                <w:szCs w:val="20"/>
              </w:rPr>
            </w:pPr>
          </w:p>
        </w:tc>
      </w:tr>
      <w:tr w14:paraId="05CA8FC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jc w:val="center"/>
        </w:trPr>
        <w:tc>
          <w:tcPr>
            <w:tcW w:w="2433" w:type="dxa"/>
            <w:tcBorders>
              <w:top w:val="single" w:color="auto" w:sz="4" w:space="0"/>
              <w:left w:val="single" w:color="auto" w:sz="4" w:space="0"/>
              <w:bottom w:val="single" w:color="auto" w:sz="4" w:space="0"/>
              <w:right w:val="single" w:color="auto" w:sz="4" w:space="0"/>
            </w:tcBorders>
          </w:tcPr>
          <w:p w14:paraId="64F13176">
            <w:pPr>
              <w:snapToGrid w:val="0"/>
              <w:spacing w:before="50" w:after="120" w:afterLines="50" w:line="400" w:lineRule="exact"/>
              <w:jc w:val="left"/>
              <w:rPr>
                <w:rFonts w:hint="eastAsia" w:ascii="宋体" w:hAnsi="宋体" w:cs="宋体"/>
                <w:sz w:val="24"/>
                <w:szCs w:val="20"/>
              </w:rPr>
            </w:pPr>
          </w:p>
        </w:tc>
        <w:tc>
          <w:tcPr>
            <w:tcW w:w="2835" w:type="dxa"/>
            <w:tcBorders>
              <w:top w:val="single" w:color="auto" w:sz="4" w:space="0"/>
              <w:left w:val="single" w:color="auto" w:sz="4" w:space="0"/>
              <w:bottom w:val="single" w:color="auto" w:sz="4" w:space="0"/>
              <w:right w:val="single" w:color="auto" w:sz="4" w:space="0"/>
            </w:tcBorders>
          </w:tcPr>
          <w:p w14:paraId="140361B3">
            <w:pPr>
              <w:snapToGrid w:val="0"/>
              <w:spacing w:before="50" w:after="120" w:afterLines="50" w:line="400" w:lineRule="exact"/>
              <w:jc w:val="left"/>
              <w:rPr>
                <w:rFonts w:hint="eastAsia" w:ascii="宋体" w:hAnsi="宋体" w:cs="宋体"/>
                <w:sz w:val="24"/>
                <w:szCs w:val="20"/>
              </w:rPr>
            </w:pPr>
          </w:p>
        </w:tc>
        <w:tc>
          <w:tcPr>
            <w:tcW w:w="2003" w:type="dxa"/>
            <w:tcBorders>
              <w:top w:val="single" w:color="auto" w:sz="4" w:space="0"/>
              <w:left w:val="single" w:color="auto" w:sz="4" w:space="0"/>
              <w:bottom w:val="single" w:color="auto" w:sz="4" w:space="0"/>
              <w:right w:val="single" w:color="auto" w:sz="4" w:space="0"/>
            </w:tcBorders>
          </w:tcPr>
          <w:p w14:paraId="60C7BDBB">
            <w:pPr>
              <w:snapToGrid w:val="0"/>
              <w:spacing w:before="50" w:after="120" w:afterLines="50" w:line="400" w:lineRule="exact"/>
              <w:jc w:val="left"/>
              <w:rPr>
                <w:rFonts w:hint="eastAsia" w:ascii="宋体" w:hAnsi="宋体" w:cs="宋体"/>
                <w:sz w:val="24"/>
                <w:szCs w:val="20"/>
              </w:rPr>
            </w:pPr>
          </w:p>
        </w:tc>
        <w:tc>
          <w:tcPr>
            <w:tcW w:w="1843" w:type="dxa"/>
            <w:tcBorders>
              <w:top w:val="single" w:color="auto" w:sz="4" w:space="0"/>
              <w:left w:val="single" w:color="auto" w:sz="4" w:space="0"/>
              <w:bottom w:val="single" w:color="auto" w:sz="4" w:space="0"/>
              <w:right w:val="single" w:color="auto" w:sz="4" w:space="0"/>
            </w:tcBorders>
          </w:tcPr>
          <w:p w14:paraId="69C6A77E">
            <w:pPr>
              <w:snapToGrid w:val="0"/>
              <w:spacing w:before="50" w:after="120" w:afterLines="50" w:line="400" w:lineRule="exact"/>
              <w:jc w:val="left"/>
              <w:rPr>
                <w:rFonts w:hint="eastAsia" w:ascii="宋体" w:hAnsi="宋体" w:cs="宋体"/>
                <w:sz w:val="24"/>
                <w:szCs w:val="20"/>
              </w:rPr>
            </w:pPr>
          </w:p>
        </w:tc>
        <w:tc>
          <w:tcPr>
            <w:tcW w:w="1764" w:type="dxa"/>
            <w:tcBorders>
              <w:top w:val="single" w:color="auto" w:sz="4" w:space="0"/>
              <w:left w:val="single" w:color="auto" w:sz="4" w:space="0"/>
              <w:bottom w:val="single" w:color="auto" w:sz="4" w:space="0"/>
              <w:right w:val="single" w:color="auto" w:sz="4" w:space="0"/>
            </w:tcBorders>
          </w:tcPr>
          <w:p w14:paraId="05147095">
            <w:pPr>
              <w:snapToGrid w:val="0"/>
              <w:spacing w:before="50" w:after="120" w:afterLines="50" w:line="400" w:lineRule="exact"/>
              <w:jc w:val="left"/>
              <w:rPr>
                <w:rFonts w:hint="eastAsia" w:ascii="宋体" w:hAnsi="宋体" w:cs="宋体"/>
                <w:sz w:val="24"/>
                <w:szCs w:val="20"/>
              </w:rPr>
            </w:pPr>
          </w:p>
        </w:tc>
        <w:tc>
          <w:tcPr>
            <w:tcW w:w="1921" w:type="dxa"/>
            <w:tcBorders>
              <w:top w:val="single" w:color="auto" w:sz="4" w:space="0"/>
              <w:left w:val="single" w:color="auto" w:sz="4" w:space="0"/>
              <w:bottom w:val="single" w:color="auto" w:sz="4" w:space="0"/>
              <w:right w:val="single" w:color="auto" w:sz="4" w:space="0"/>
            </w:tcBorders>
          </w:tcPr>
          <w:p w14:paraId="7C2FB581">
            <w:pPr>
              <w:snapToGrid w:val="0"/>
              <w:spacing w:before="50" w:after="120" w:afterLines="50" w:line="400" w:lineRule="exact"/>
              <w:jc w:val="left"/>
              <w:rPr>
                <w:rFonts w:hint="eastAsia" w:ascii="宋体" w:hAnsi="宋体" w:cs="宋体"/>
                <w:sz w:val="24"/>
                <w:szCs w:val="20"/>
              </w:rPr>
            </w:pPr>
          </w:p>
        </w:tc>
        <w:tc>
          <w:tcPr>
            <w:tcW w:w="1399" w:type="dxa"/>
            <w:tcBorders>
              <w:top w:val="single" w:color="auto" w:sz="4" w:space="0"/>
              <w:left w:val="single" w:color="auto" w:sz="4" w:space="0"/>
              <w:bottom w:val="single" w:color="auto" w:sz="4" w:space="0"/>
              <w:right w:val="single" w:color="auto" w:sz="4" w:space="0"/>
            </w:tcBorders>
          </w:tcPr>
          <w:p w14:paraId="4D530A9A">
            <w:pPr>
              <w:snapToGrid w:val="0"/>
              <w:spacing w:before="50" w:after="120" w:afterLines="50" w:line="400" w:lineRule="exact"/>
              <w:jc w:val="left"/>
              <w:rPr>
                <w:rFonts w:hint="eastAsia" w:ascii="宋体" w:hAnsi="宋体" w:cs="宋体"/>
                <w:sz w:val="24"/>
                <w:szCs w:val="20"/>
              </w:rPr>
            </w:pPr>
          </w:p>
        </w:tc>
      </w:tr>
      <w:tr w14:paraId="4FA1C9D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jc w:val="center"/>
        </w:trPr>
        <w:tc>
          <w:tcPr>
            <w:tcW w:w="2433" w:type="dxa"/>
            <w:tcBorders>
              <w:top w:val="single" w:color="auto" w:sz="4" w:space="0"/>
              <w:left w:val="single" w:color="auto" w:sz="4" w:space="0"/>
              <w:bottom w:val="single" w:color="auto" w:sz="4" w:space="0"/>
              <w:right w:val="single" w:color="auto" w:sz="4" w:space="0"/>
            </w:tcBorders>
          </w:tcPr>
          <w:p w14:paraId="46FAE3B1">
            <w:pPr>
              <w:snapToGrid w:val="0"/>
              <w:spacing w:before="50" w:after="120" w:afterLines="50" w:line="400" w:lineRule="exact"/>
              <w:jc w:val="left"/>
              <w:rPr>
                <w:rFonts w:hint="eastAsia" w:ascii="宋体" w:hAnsi="宋体" w:cs="宋体"/>
                <w:sz w:val="24"/>
                <w:szCs w:val="20"/>
              </w:rPr>
            </w:pPr>
          </w:p>
        </w:tc>
        <w:tc>
          <w:tcPr>
            <w:tcW w:w="2835" w:type="dxa"/>
            <w:tcBorders>
              <w:top w:val="single" w:color="auto" w:sz="4" w:space="0"/>
              <w:left w:val="single" w:color="auto" w:sz="4" w:space="0"/>
              <w:bottom w:val="single" w:color="auto" w:sz="4" w:space="0"/>
              <w:right w:val="single" w:color="auto" w:sz="4" w:space="0"/>
            </w:tcBorders>
          </w:tcPr>
          <w:p w14:paraId="21FDD6B1">
            <w:pPr>
              <w:snapToGrid w:val="0"/>
              <w:spacing w:before="50" w:after="120" w:afterLines="50" w:line="400" w:lineRule="exact"/>
              <w:jc w:val="left"/>
              <w:rPr>
                <w:rFonts w:hint="eastAsia" w:ascii="宋体" w:hAnsi="宋体" w:cs="宋体"/>
                <w:sz w:val="24"/>
                <w:szCs w:val="20"/>
              </w:rPr>
            </w:pPr>
          </w:p>
        </w:tc>
        <w:tc>
          <w:tcPr>
            <w:tcW w:w="2003" w:type="dxa"/>
            <w:tcBorders>
              <w:top w:val="single" w:color="auto" w:sz="4" w:space="0"/>
              <w:left w:val="single" w:color="auto" w:sz="4" w:space="0"/>
              <w:bottom w:val="single" w:color="auto" w:sz="4" w:space="0"/>
              <w:right w:val="single" w:color="auto" w:sz="4" w:space="0"/>
            </w:tcBorders>
          </w:tcPr>
          <w:p w14:paraId="22221287">
            <w:pPr>
              <w:snapToGrid w:val="0"/>
              <w:spacing w:before="50" w:after="120" w:afterLines="50" w:line="400" w:lineRule="exact"/>
              <w:jc w:val="left"/>
              <w:rPr>
                <w:rFonts w:hint="eastAsia" w:ascii="宋体" w:hAnsi="宋体" w:cs="宋体"/>
                <w:sz w:val="24"/>
                <w:szCs w:val="20"/>
              </w:rPr>
            </w:pPr>
          </w:p>
        </w:tc>
        <w:tc>
          <w:tcPr>
            <w:tcW w:w="1843" w:type="dxa"/>
            <w:tcBorders>
              <w:top w:val="single" w:color="auto" w:sz="4" w:space="0"/>
              <w:left w:val="single" w:color="auto" w:sz="4" w:space="0"/>
              <w:bottom w:val="single" w:color="auto" w:sz="4" w:space="0"/>
              <w:right w:val="single" w:color="auto" w:sz="4" w:space="0"/>
            </w:tcBorders>
          </w:tcPr>
          <w:p w14:paraId="102D90CC">
            <w:pPr>
              <w:snapToGrid w:val="0"/>
              <w:spacing w:before="50" w:after="120" w:afterLines="50" w:line="400" w:lineRule="exact"/>
              <w:jc w:val="left"/>
              <w:rPr>
                <w:rFonts w:hint="eastAsia" w:ascii="宋体" w:hAnsi="宋体" w:cs="宋体"/>
                <w:sz w:val="24"/>
                <w:szCs w:val="20"/>
              </w:rPr>
            </w:pPr>
          </w:p>
        </w:tc>
        <w:tc>
          <w:tcPr>
            <w:tcW w:w="1764" w:type="dxa"/>
            <w:tcBorders>
              <w:top w:val="single" w:color="auto" w:sz="4" w:space="0"/>
              <w:left w:val="single" w:color="auto" w:sz="4" w:space="0"/>
              <w:bottom w:val="single" w:color="auto" w:sz="4" w:space="0"/>
              <w:right w:val="single" w:color="auto" w:sz="4" w:space="0"/>
            </w:tcBorders>
          </w:tcPr>
          <w:p w14:paraId="3F18AE16">
            <w:pPr>
              <w:snapToGrid w:val="0"/>
              <w:spacing w:before="50" w:after="120" w:afterLines="50" w:line="400" w:lineRule="exact"/>
              <w:jc w:val="left"/>
              <w:rPr>
                <w:rFonts w:hint="eastAsia" w:ascii="宋体" w:hAnsi="宋体" w:cs="宋体"/>
                <w:sz w:val="24"/>
                <w:szCs w:val="20"/>
              </w:rPr>
            </w:pPr>
          </w:p>
        </w:tc>
        <w:tc>
          <w:tcPr>
            <w:tcW w:w="1921" w:type="dxa"/>
            <w:tcBorders>
              <w:top w:val="single" w:color="auto" w:sz="4" w:space="0"/>
              <w:left w:val="single" w:color="auto" w:sz="4" w:space="0"/>
              <w:bottom w:val="single" w:color="auto" w:sz="4" w:space="0"/>
              <w:right w:val="single" w:color="auto" w:sz="4" w:space="0"/>
            </w:tcBorders>
          </w:tcPr>
          <w:p w14:paraId="30DB62E0">
            <w:pPr>
              <w:snapToGrid w:val="0"/>
              <w:spacing w:before="50" w:after="120" w:afterLines="50" w:line="400" w:lineRule="exact"/>
              <w:jc w:val="left"/>
              <w:rPr>
                <w:rFonts w:hint="eastAsia" w:ascii="宋体" w:hAnsi="宋体" w:cs="宋体"/>
                <w:sz w:val="24"/>
                <w:szCs w:val="20"/>
              </w:rPr>
            </w:pPr>
          </w:p>
        </w:tc>
        <w:tc>
          <w:tcPr>
            <w:tcW w:w="1399" w:type="dxa"/>
            <w:tcBorders>
              <w:top w:val="single" w:color="auto" w:sz="4" w:space="0"/>
              <w:left w:val="single" w:color="auto" w:sz="4" w:space="0"/>
              <w:bottom w:val="single" w:color="auto" w:sz="4" w:space="0"/>
              <w:right w:val="single" w:color="auto" w:sz="4" w:space="0"/>
            </w:tcBorders>
          </w:tcPr>
          <w:p w14:paraId="6B6CFFE4">
            <w:pPr>
              <w:snapToGrid w:val="0"/>
              <w:spacing w:before="50" w:after="120" w:afterLines="50" w:line="400" w:lineRule="exact"/>
              <w:jc w:val="left"/>
              <w:rPr>
                <w:rFonts w:hint="eastAsia" w:ascii="宋体" w:hAnsi="宋体" w:cs="宋体"/>
                <w:sz w:val="24"/>
                <w:szCs w:val="20"/>
              </w:rPr>
            </w:pPr>
          </w:p>
        </w:tc>
      </w:tr>
    </w:tbl>
    <w:p w14:paraId="0CC8E1E6">
      <w:pPr>
        <w:pStyle w:val="15"/>
        <w:snapToGrid w:val="0"/>
        <w:ind w:firstLine="960" w:firstLineChars="400"/>
        <w:rPr>
          <w:rFonts w:hint="eastAsia" w:ascii="宋体" w:hAnsi="宋体" w:eastAsia="宋体" w:cs="宋体"/>
          <w:sz w:val="24"/>
          <w:szCs w:val="24"/>
        </w:rPr>
      </w:pPr>
    </w:p>
    <w:p w14:paraId="118EEF27">
      <w:pPr>
        <w:pStyle w:val="15"/>
        <w:snapToGrid w:val="0"/>
        <w:ind w:firstLine="361" w:firstLineChars="150"/>
        <w:rPr>
          <w:rFonts w:hint="eastAsia" w:ascii="宋体" w:hAnsi="宋体" w:eastAsia="宋体" w:cs="宋体"/>
          <w:b/>
          <w:sz w:val="24"/>
          <w:szCs w:val="24"/>
        </w:rPr>
      </w:pPr>
    </w:p>
    <w:p w14:paraId="3379604B">
      <w:pPr>
        <w:pStyle w:val="15"/>
        <w:snapToGrid w:val="0"/>
        <w:ind w:firstLine="482" w:firstLineChars="200"/>
        <w:rPr>
          <w:rFonts w:hint="eastAsia" w:ascii="宋体" w:hAnsi="宋体" w:eastAsia="宋体" w:cs="宋体"/>
          <w:b/>
          <w:sz w:val="24"/>
          <w:szCs w:val="24"/>
        </w:rPr>
      </w:pPr>
      <w:r>
        <w:rPr>
          <w:rFonts w:hint="eastAsia" w:ascii="宋体" w:hAnsi="宋体" w:eastAsia="宋体" w:cs="宋体"/>
          <w:b/>
          <w:sz w:val="24"/>
          <w:szCs w:val="24"/>
        </w:rPr>
        <w:t>法定代表人签字（或盖章）：                            投标人（盖章）：    日期：  _____年___月___日</w:t>
      </w:r>
    </w:p>
    <w:p w14:paraId="526FEEC4">
      <w:pPr>
        <w:pStyle w:val="15"/>
        <w:snapToGrid w:val="0"/>
        <w:rPr>
          <w:rFonts w:hint="eastAsia" w:ascii="宋体" w:hAnsi="宋体" w:eastAsia="宋体" w:cs="宋体"/>
          <w:sz w:val="24"/>
          <w:szCs w:val="24"/>
        </w:rPr>
        <w:sectPr>
          <w:pgSz w:w="16838" w:h="11906" w:orient="landscape"/>
          <w:pgMar w:top="1587" w:right="1020" w:bottom="1587" w:left="850" w:header="850" w:footer="992" w:gutter="0"/>
          <w:cols w:space="0" w:num="1"/>
          <w:rtlGutter w:val="0"/>
          <w:docGrid w:linePitch="312" w:charSpace="0"/>
        </w:sectPr>
      </w:pPr>
    </w:p>
    <w:p w14:paraId="2B27C705">
      <w:pPr>
        <w:snapToGrid w:val="0"/>
        <w:spacing w:before="50" w:after="120" w:afterLines="50"/>
        <w:jc w:val="left"/>
        <w:rPr>
          <w:rFonts w:hint="eastAsia" w:ascii="宋体" w:hAnsi="宋体" w:cs="宋体"/>
          <w:sz w:val="24"/>
          <w:szCs w:val="20"/>
        </w:rPr>
      </w:pPr>
      <w:r>
        <w:rPr>
          <w:rFonts w:hint="eastAsia" w:ascii="宋体" w:hAnsi="宋体" w:cs="宋体"/>
          <w:sz w:val="24"/>
        </w:rPr>
        <w:t>11.售后服务网点情况表格式：</w:t>
      </w:r>
    </w:p>
    <w:p w14:paraId="300AE149">
      <w:pPr>
        <w:snapToGrid w:val="0"/>
        <w:spacing w:before="50" w:after="120" w:afterLines="50"/>
        <w:jc w:val="left"/>
        <w:rPr>
          <w:rFonts w:hint="eastAsia" w:ascii="宋体" w:hAnsi="宋体" w:cs="宋体"/>
          <w:sz w:val="24"/>
          <w:szCs w:val="20"/>
        </w:rPr>
      </w:pPr>
    </w:p>
    <w:p w14:paraId="2C717886">
      <w:pPr>
        <w:pStyle w:val="41"/>
        <w:snapToGrid w:val="0"/>
        <w:ind w:left="480" w:hanging="480"/>
        <w:rPr>
          <w:rFonts w:hint="eastAsia" w:ascii="宋体" w:hAnsi="宋体" w:cs="宋体"/>
          <w:sz w:val="24"/>
        </w:rPr>
      </w:pPr>
    </w:p>
    <w:p w14:paraId="18297FB4">
      <w:pPr>
        <w:pStyle w:val="41"/>
        <w:snapToGrid w:val="0"/>
        <w:ind w:left="482" w:hanging="482"/>
        <w:jc w:val="center"/>
        <w:rPr>
          <w:rFonts w:hint="eastAsia" w:ascii="宋体" w:hAnsi="宋体" w:cs="宋体"/>
          <w:b/>
          <w:sz w:val="24"/>
        </w:rPr>
      </w:pPr>
      <w:r>
        <w:rPr>
          <w:rFonts w:hint="eastAsia" w:ascii="宋体" w:hAnsi="宋体" w:cs="宋体"/>
          <w:b/>
          <w:sz w:val="24"/>
        </w:rPr>
        <w:t>售后服务网点情况表</w:t>
      </w:r>
    </w:p>
    <w:p w14:paraId="0B14D9C3">
      <w:pPr>
        <w:snapToGrid w:val="0"/>
        <w:spacing w:before="120" w:beforeLines="50" w:after="50" w:line="360" w:lineRule="auto"/>
        <w:jc w:val="center"/>
        <w:rPr>
          <w:rFonts w:hint="eastAsia" w:ascii="宋体" w:hAnsi="宋体" w:cs="宋体"/>
          <w:bCs/>
          <w:sz w:val="24"/>
        </w:rPr>
      </w:pPr>
    </w:p>
    <w:p w14:paraId="39F2B840">
      <w:pPr>
        <w:snapToGrid w:val="0"/>
        <w:spacing w:line="360" w:lineRule="auto"/>
        <w:rPr>
          <w:rFonts w:hint="eastAsia" w:ascii="宋体" w:hAnsi="宋体" w:cs="宋体"/>
          <w:bCs/>
          <w:sz w:val="24"/>
        </w:rPr>
      </w:pPr>
      <w:r>
        <w:rPr>
          <w:rFonts w:hint="eastAsia" w:ascii="宋体" w:hAnsi="宋体" w:cs="宋体"/>
          <w:bCs/>
          <w:sz w:val="24"/>
        </w:rPr>
        <w:t>项目名称：</w:t>
      </w:r>
    </w:p>
    <w:p w14:paraId="2F9341BF">
      <w:pPr>
        <w:snapToGrid w:val="0"/>
        <w:spacing w:before="120" w:beforeLines="50" w:after="50" w:line="480" w:lineRule="auto"/>
        <w:rPr>
          <w:rFonts w:hint="eastAsia" w:ascii="宋体" w:hAnsi="宋体" w:cs="宋体"/>
          <w:bCs/>
          <w:sz w:val="24"/>
          <w:szCs w:val="20"/>
        </w:rPr>
      </w:pPr>
      <w:r>
        <w:rPr>
          <w:rFonts w:hint="eastAsia" w:ascii="宋体" w:hAnsi="宋体" w:cs="宋体"/>
          <w:bCs/>
          <w:sz w:val="24"/>
        </w:rPr>
        <w:t>项目编号：</w:t>
      </w:r>
    </w:p>
    <w:tbl>
      <w:tblPr>
        <w:tblStyle w:val="54"/>
        <w:tblpPr w:leftFromText="180" w:rightFromText="180" w:vertAnchor="text" w:horzAnchor="margin" w:tblpY="66"/>
        <w:tblW w:w="9344" w:type="dxa"/>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1726"/>
        <w:gridCol w:w="1622"/>
        <w:gridCol w:w="540"/>
        <w:gridCol w:w="1326"/>
        <w:gridCol w:w="888"/>
        <w:gridCol w:w="2162"/>
        <w:gridCol w:w="1080"/>
      </w:tblGrid>
      <w:tr w14:paraId="06C8C95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Pr>
        <w:tc>
          <w:tcPr>
            <w:tcW w:w="1726" w:type="dxa"/>
            <w:tcBorders>
              <w:top w:val="single" w:color="auto" w:sz="4" w:space="0"/>
              <w:left w:val="single" w:color="auto" w:sz="4" w:space="0"/>
              <w:bottom w:val="single" w:color="auto" w:sz="4" w:space="0"/>
              <w:right w:val="single" w:color="auto" w:sz="4" w:space="0"/>
            </w:tcBorders>
          </w:tcPr>
          <w:p w14:paraId="3F4E15B4">
            <w:pPr>
              <w:snapToGrid w:val="0"/>
              <w:spacing w:before="50" w:after="120" w:afterLines="50" w:line="360" w:lineRule="auto"/>
              <w:jc w:val="left"/>
              <w:rPr>
                <w:rFonts w:hint="eastAsia" w:ascii="宋体" w:hAnsi="宋体" w:cs="宋体"/>
                <w:sz w:val="24"/>
                <w:szCs w:val="20"/>
              </w:rPr>
            </w:pPr>
            <w:r>
              <w:rPr>
                <w:rFonts w:hint="eastAsia" w:ascii="宋体" w:hAnsi="宋体" w:cs="宋体"/>
                <w:sz w:val="24"/>
              </w:rPr>
              <w:t>服务网点名称</w:t>
            </w:r>
          </w:p>
        </w:tc>
        <w:tc>
          <w:tcPr>
            <w:tcW w:w="6538" w:type="dxa"/>
            <w:gridSpan w:val="5"/>
            <w:tcBorders>
              <w:top w:val="single" w:color="auto" w:sz="4" w:space="0"/>
              <w:left w:val="single" w:color="auto" w:sz="4" w:space="0"/>
              <w:bottom w:val="single" w:color="auto" w:sz="4" w:space="0"/>
              <w:right w:val="single" w:color="auto" w:sz="4" w:space="0"/>
            </w:tcBorders>
          </w:tcPr>
          <w:p w14:paraId="31A361A6">
            <w:pPr>
              <w:snapToGrid w:val="0"/>
              <w:spacing w:before="50" w:after="120" w:afterLines="50" w:line="360" w:lineRule="auto"/>
              <w:jc w:val="left"/>
              <w:rPr>
                <w:rFonts w:hint="eastAsia" w:ascii="宋体" w:hAnsi="宋体" w:cs="宋体"/>
                <w:sz w:val="24"/>
                <w:szCs w:val="20"/>
              </w:rPr>
            </w:pPr>
          </w:p>
        </w:tc>
        <w:tc>
          <w:tcPr>
            <w:tcW w:w="1080" w:type="dxa"/>
            <w:vMerge w:val="restart"/>
            <w:tcBorders>
              <w:top w:val="single" w:color="auto" w:sz="4" w:space="0"/>
              <w:left w:val="single" w:color="auto" w:sz="4" w:space="0"/>
              <w:bottom w:val="single" w:color="auto" w:sz="4" w:space="0"/>
              <w:right w:val="single" w:color="auto" w:sz="4" w:space="0"/>
            </w:tcBorders>
          </w:tcPr>
          <w:p w14:paraId="63E5ED2D">
            <w:pPr>
              <w:snapToGrid w:val="0"/>
              <w:spacing w:before="50" w:after="120" w:afterLines="50" w:line="360" w:lineRule="auto"/>
              <w:jc w:val="center"/>
              <w:rPr>
                <w:rFonts w:hint="eastAsia" w:ascii="宋体" w:hAnsi="宋体" w:cs="宋体"/>
                <w:sz w:val="24"/>
                <w:szCs w:val="20"/>
              </w:rPr>
            </w:pPr>
            <w:r>
              <w:rPr>
                <w:rFonts w:hint="eastAsia" w:ascii="宋体" w:hAnsi="宋体" w:cs="宋体"/>
                <w:sz w:val="24"/>
              </w:rPr>
              <w:t>投标文件页码</w:t>
            </w:r>
          </w:p>
        </w:tc>
      </w:tr>
      <w:tr w14:paraId="7DC62BB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Pr>
        <w:tc>
          <w:tcPr>
            <w:tcW w:w="1726" w:type="dxa"/>
            <w:tcBorders>
              <w:top w:val="single" w:color="auto" w:sz="4" w:space="0"/>
              <w:left w:val="single" w:color="auto" w:sz="4" w:space="0"/>
              <w:bottom w:val="single" w:color="auto" w:sz="4" w:space="0"/>
              <w:right w:val="single" w:color="auto" w:sz="4" w:space="0"/>
            </w:tcBorders>
          </w:tcPr>
          <w:p w14:paraId="5FDFE677">
            <w:pPr>
              <w:snapToGrid w:val="0"/>
              <w:spacing w:before="50" w:after="120" w:afterLines="50" w:line="360" w:lineRule="auto"/>
              <w:jc w:val="left"/>
              <w:rPr>
                <w:rFonts w:hint="eastAsia" w:ascii="宋体" w:hAnsi="宋体" w:cs="宋体"/>
                <w:sz w:val="24"/>
                <w:szCs w:val="20"/>
              </w:rPr>
            </w:pPr>
            <w:r>
              <w:rPr>
                <w:rFonts w:hint="eastAsia" w:ascii="宋体" w:hAnsi="宋体" w:cs="宋体"/>
                <w:sz w:val="24"/>
              </w:rPr>
              <w:t>地址</w:t>
            </w:r>
          </w:p>
        </w:tc>
        <w:tc>
          <w:tcPr>
            <w:tcW w:w="6538" w:type="dxa"/>
            <w:gridSpan w:val="5"/>
            <w:tcBorders>
              <w:top w:val="single" w:color="auto" w:sz="4" w:space="0"/>
              <w:left w:val="single" w:color="auto" w:sz="4" w:space="0"/>
              <w:bottom w:val="single" w:color="auto" w:sz="4" w:space="0"/>
              <w:right w:val="single" w:color="auto" w:sz="4" w:space="0"/>
            </w:tcBorders>
          </w:tcPr>
          <w:p w14:paraId="2B994C5B">
            <w:pPr>
              <w:snapToGrid w:val="0"/>
              <w:spacing w:before="50" w:after="120" w:afterLines="50" w:line="360" w:lineRule="auto"/>
              <w:jc w:val="left"/>
              <w:rPr>
                <w:rFonts w:hint="eastAsia" w:ascii="宋体" w:hAnsi="宋体" w:cs="宋体"/>
                <w:sz w:val="24"/>
                <w:szCs w:val="20"/>
              </w:rPr>
            </w:pPr>
          </w:p>
        </w:tc>
        <w:tc>
          <w:tcPr>
            <w:tcW w:w="1080" w:type="dxa"/>
            <w:vMerge w:val="continue"/>
            <w:tcBorders>
              <w:top w:val="single" w:color="auto" w:sz="4" w:space="0"/>
              <w:left w:val="single" w:color="auto" w:sz="4" w:space="0"/>
              <w:bottom w:val="single" w:color="auto" w:sz="4" w:space="0"/>
              <w:right w:val="single" w:color="auto" w:sz="4" w:space="0"/>
            </w:tcBorders>
            <w:vAlign w:val="center"/>
          </w:tcPr>
          <w:p w14:paraId="331312D4"/>
        </w:tc>
      </w:tr>
      <w:tr w14:paraId="783A7B8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726" w:type="dxa"/>
            <w:tcBorders>
              <w:top w:val="single" w:color="auto" w:sz="4" w:space="0"/>
              <w:left w:val="single" w:color="auto" w:sz="4" w:space="0"/>
              <w:bottom w:val="single" w:color="auto" w:sz="4" w:space="0"/>
              <w:right w:val="single" w:color="auto" w:sz="4" w:space="0"/>
            </w:tcBorders>
          </w:tcPr>
          <w:p w14:paraId="36876651">
            <w:pPr>
              <w:snapToGrid w:val="0"/>
              <w:spacing w:before="50" w:after="120" w:afterLines="50" w:line="360" w:lineRule="auto"/>
              <w:jc w:val="left"/>
              <w:rPr>
                <w:rFonts w:hint="eastAsia" w:ascii="宋体" w:hAnsi="宋体" w:cs="宋体"/>
                <w:sz w:val="24"/>
                <w:szCs w:val="20"/>
              </w:rPr>
            </w:pPr>
            <w:r>
              <w:rPr>
                <w:rFonts w:hint="eastAsia" w:ascii="宋体" w:hAnsi="宋体" w:cs="宋体"/>
                <w:sz w:val="24"/>
              </w:rPr>
              <w:t>注册资本金</w:t>
            </w:r>
          </w:p>
        </w:tc>
        <w:tc>
          <w:tcPr>
            <w:tcW w:w="1622" w:type="dxa"/>
            <w:tcBorders>
              <w:top w:val="single" w:color="auto" w:sz="4" w:space="0"/>
              <w:left w:val="single" w:color="auto" w:sz="4" w:space="0"/>
              <w:bottom w:val="single" w:color="auto" w:sz="4" w:space="0"/>
              <w:right w:val="single" w:color="auto" w:sz="4" w:space="0"/>
            </w:tcBorders>
          </w:tcPr>
          <w:p w14:paraId="036D07AC">
            <w:pPr>
              <w:snapToGrid w:val="0"/>
              <w:spacing w:before="50" w:after="120" w:afterLines="50" w:line="360" w:lineRule="auto"/>
              <w:jc w:val="left"/>
              <w:rPr>
                <w:rFonts w:hint="eastAsia" w:ascii="宋体" w:hAnsi="宋体" w:cs="宋体"/>
                <w:sz w:val="24"/>
                <w:szCs w:val="20"/>
              </w:rPr>
            </w:pPr>
          </w:p>
        </w:tc>
        <w:tc>
          <w:tcPr>
            <w:tcW w:w="2754" w:type="dxa"/>
            <w:gridSpan w:val="3"/>
            <w:tcBorders>
              <w:top w:val="single" w:color="auto" w:sz="4" w:space="0"/>
              <w:left w:val="single" w:color="auto" w:sz="4" w:space="0"/>
              <w:bottom w:val="single" w:color="auto" w:sz="4" w:space="0"/>
              <w:right w:val="single" w:color="auto" w:sz="4" w:space="0"/>
            </w:tcBorders>
          </w:tcPr>
          <w:p w14:paraId="08CC0796">
            <w:pPr>
              <w:snapToGrid w:val="0"/>
              <w:spacing w:before="50" w:after="120" w:afterLines="50" w:line="360" w:lineRule="auto"/>
              <w:jc w:val="left"/>
              <w:rPr>
                <w:rFonts w:hint="eastAsia" w:ascii="宋体" w:hAnsi="宋体" w:cs="宋体"/>
                <w:sz w:val="24"/>
                <w:szCs w:val="20"/>
              </w:rPr>
            </w:pPr>
            <w:r>
              <w:rPr>
                <w:rFonts w:hint="eastAsia" w:ascii="宋体" w:hAnsi="宋体" w:cs="宋体"/>
                <w:sz w:val="24"/>
              </w:rPr>
              <w:t>其中：投标人出资比例</w:t>
            </w:r>
          </w:p>
        </w:tc>
        <w:tc>
          <w:tcPr>
            <w:tcW w:w="2162" w:type="dxa"/>
            <w:tcBorders>
              <w:top w:val="single" w:color="auto" w:sz="4" w:space="0"/>
              <w:left w:val="single" w:color="auto" w:sz="4" w:space="0"/>
              <w:bottom w:val="single" w:color="auto" w:sz="4" w:space="0"/>
              <w:right w:val="single" w:color="auto" w:sz="4" w:space="0"/>
            </w:tcBorders>
          </w:tcPr>
          <w:p w14:paraId="164BBE84">
            <w:pPr>
              <w:snapToGrid w:val="0"/>
              <w:spacing w:before="50" w:after="120" w:afterLines="50" w:line="360" w:lineRule="auto"/>
              <w:jc w:val="left"/>
              <w:rPr>
                <w:rFonts w:hint="eastAsia" w:ascii="宋体" w:hAnsi="宋体" w:cs="宋体"/>
                <w:sz w:val="24"/>
                <w:szCs w:val="20"/>
              </w:rPr>
            </w:pPr>
          </w:p>
        </w:tc>
        <w:tc>
          <w:tcPr>
            <w:tcW w:w="1080" w:type="dxa"/>
            <w:tcBorders>
              <w:top w:val="single" w:color="auto" w:sz="4" w:space="0"/>
              <w:left w:val="single" w:color="auto" w:sz="4" w:space="0"/>
              <w:bottom w:val="single" w:color="auto" w:sz="4" w:space="0"/>
              <w:right w:val="single" w:color="auto" w:sz="4" w:space="0"/>
            </w:tcBorders>
          </w:tcPr>
          <w:p w14:paraId="72D88A31">
            <w:pPr>
              <w:snapToGrid w:val="0"/>
              <w:spacing w:before="50" w:after="120" w:afterLines="50" w:line="360" w:lineRule="auto"/>
              <w:jc w:val="left"/>
              <w:rPr>
                <w:rFonts w:hint="eastAsia" w:ascii="宋体" w:hAnsi="宋体" w:cs="宋体"/>
                <w:sz w:val="24"/>
                <w:szCs w:val="20"/>
              </w:rPr>
            </w:pPr>
          </w:p>
        </w:tc>
      </w:tr>
      <w:tr w14:paraId="0B212FE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726" w:type="dxa"/>
            <w:tcBorders>
              <w:top w:val="single" w:color="auto" w:sz="4" w:space="0"/>
              <w:left w:val="single" w:color="auto" w:sz="4" w:space="0"/>
              <w:bottom w:val="single" w:color="auto" w:sz="4" w:space="0"/>
              <w:right w:val="single" w:color="auto" w:sz="4" w:space="0"/>
            </w:tcBorders>
          </w:tcPr>
          <w:p w14:paraId="76A0C785">
            <w:pPr>
              <w:snapToGrid w:val="0"/>
              <w:spacing w:before="50" w:after="120" w:afterLines="50" w:line="360" w:lineRule="auto"/>
              <w:jc w:val="left"/>
              <w:rPr>
                <w:rFonts w:hint="eastAsia" w:ascii="宋体" w:hAnsi="宋体" w:cs="宋体"/>
                <w:sz w:val="24"/>
                <w:szCs w:val="20"/>
              </w:rPr>
            </w:pPr>
            <w:r>
              <w:rPr>
                <w:rFonts w:hint="eastAsia" w:ascii="宋体" w:hAnsi="宋体" w:cs="宋体"/>
                <w:sz w:val="24"/>
              </w:rPr>
              <w:t>员工总人数</w:t>
            </w:r>
          </w:p>
        </w:tc>
        <w:tc>
          <w:tcPr>
            <w:tcW w:w="1622" w:type="dxa"/>
            <w:tcBorders>
              <w:top w:val="single" w:color="auto" w:sz="4" w:space="0"/>
              <w:left w:val="single" w:color="auto" w:sz="4" w:space="0"/>
              <w:bottom w:val="single" w:color="auto" w:sz="4" w:space="0"/>
              <w:right w:val="single" w:color="auto" w:sz="4" w:space="0"/>
            </w:tcBorders>
          </w:tcPr>
          <w:p w14:paraId="11133A6C">
            <w:pPr>
              <w:snapToGrid w:val="0"/>
              <w:spacing w:before="50" w:after="120" w:afterLines="50" w:line="360" w:lineRule="auto"/>
              <w:jc w:val="left"/>
              <w:rPr>
                <w:rFonts w:hint="eastAsia" w:ascii="宋体" w:hAnsi="宋体" w:cs="宋体"/>
                <w:sz w:val="24"/>
                <w:szCs w:val="20"/>
              </w:rPr>
            </w:pPr>
          </w:p>
        </w:tc>
        <w:tc>
          <w:tcPr>
            <w:tcW w:w="2754" w:type="dxa"/>
            <w:gridSpan w:val="3"/>
            <w:tcBorders>
              <w:top w:val="single" w:color="auto" w:sz="4" w:space="0"/>
              <w:left w:val="single" w:color="auto" w:sz="4" w:space="0"/>
              <w:bottom w:val="single" w:color="auto" w:sz="4" w:space="0"/>
              <w:right w:val="single" w:color="auto" w:sz="4" w:space="0"/>
            </w:tcBorders>
          </w:tcPr>
          <w:p w14:paraId="29B4F383">
            <w:pPr>
              <w:snapToGrid w:val="0"/>
              <w:spacing w:before="50" w:after="120" w:afterLines="50" w:line="360" w:lineRule="auto"/>
              <w:ind w:left="120"/>
              <w:jc w:val="left"/>
              <w:rPr>
                <w:rFonts w:hint="eastAsia" w:ascii="宋体" w:hAnsi="宋体" w:cs="宋体"/>
                <w:sz w:val="24"/>
                <w:szCs w:val="20"/>
              </w:rPr>
            </w:pPr>
            <w:r>
              <w:rPr>
                <w:rFonts w:hint="eastAsia" w:ascii="宋体" w:hAnsi="宋体" w:cs="宋体"/>
                <w:sz w:val="24"/>
              </w:rPr>
              <w:t>其中：技术人员数</w:t>
            </w:r>
          </w:p>
        </w:tc>
        <w:tc>
          <w:tcPr>
            <w:tcW w:w="2162" w:type="dxa"/>
            <w:tcBorders>
              <w:top w:val="single" w:color="auto" w:sz="4" w:space="0"/>
              <w:left w:val="single" w:color="auto" w:sz="4" w:space="0"/>
              <w:bottom w:val="single" w:color="auto" w:sz="4" w:space="0"/>
              <w:right w:val="single" w:color="auto" w:sz="4" w:space="0"/>
            </w:tcBorders>
          </w:tcPr>
          <w:p w14:paraId="1DEEBDDC">
            <w:pPr>
              <w:snapToGrid w:val="0"/>
              <w:spacing w:before="50" w:after="120" w:afterLines="50" w:line="360" w:lineRule="auto"/>
              <w:jc w:val="left"/>
              <w:rPr>
                <w:rFonts w:hint="eastAsia" w:ascii="宋体" w:hAnsi="宋体" w:cs="宋体"/>
                <w:sz w:val="24"/>
                <w:szCs w:val="20"/>
              </w:rPr>
            </w:pPr>
          </w:p>
        </w:tc>
        <w:tc>
          <w:tcPr>
            <w:tcW w:w="1080" w:type="dxa"/>
            <w:tcBorders>
              <w:top w:val="single" w:color="auto" w:sz="4" w:space="0"/>
              <w:left w:val="single" w:color="auto" w:sz="4" w:space="0"/>
              <w:bottom w:val="single" w:color="auto" w:sz="4" w:space="0"/>
              <w:right w:val="single" w:color="auto" w:sz="4" w:space="0"/>
            </w:tcBorders>
          </w:tcPr>
          <w:p w14:paraId="6AF66F85">
            <w:pPr>
              <w:snapToGrid w:val="0"/>
              <w:spacing w:before="50" w:after="120" w:afterLines="50" w:line="360" w:lineRule="auto"/>
              <w:jc w:val="left"/>
              <w:rPr>
                <w:rFonts w:hint="eastAsia" w:ascii="宋体" w:hAnsi="宋体" w:cs="宋体"/>
                <w:sz w:val="24"/>
                <w:szCs w:val="20"/>
              </w:rPr>
            </w:pPr>
          </w:p>
        </w:tc>
      </w:tr>
      <w:tr w14:paraId="6D519B9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726" w:type="dxa"/>
            <w:tcBorders>
              <w:top w:val="single" w:color="auto" w:sz="4" w:space="0"/>
              <w:left w:val="single" w:color="auto" w:sz="4" w:space="0"/>
              <w:bottom w:val="single" w:color="auto" w:sz="4" w:space="0"/>
              <w:right w:val="single" w:color="auto" w:sz="4" w:space="0"/>
            </w:tcBorders>
          </w:tcPr>
          <w:p w14:paraId="1337DB62">
            <w:pPr>
              <w:snapToGrid w:val="0"/>
              <w:spacing w:before="50" w:after="120" w:afterLines="50" w:line="360" w:lineRule="auto"/>
              <w:jc w:val="left"/>
              <w:rPr>
                <w:rFonts w:hint="eastAsia" w:ascii="宋体" w:hAnsi="宋体" w:cs="宋体"/>
                <w:sz w:val="24"/>
                <w:szCs w:val="20"/>
              </w:rPr>
            </w:pPr>
            <w:r>
              <w:rPr>
                <w:rFonts w:hint="eastAsia" w:ascii="宋体" w:hAnsi="宋体" w:cs="宋体"/>
                <w:sz w:val="24"/>
                <w:szCs w:val="20"/>
              </w:rPr>
              <w:t>设立日期</w:t>
            </w:r>
          </w:p>
        </w:tc>
        <w:tc>
          <w:tcPr>
            <w:tcW w:w="6538" w:type="dxa"/>
            <w:gridSpan w:val="5"/>
            <w:tcBorders>
              <w:top w:val="single" w:color="auto" w:sz="4" w:space="0"/>
              <w:left w:val="single" w:color="auto" w:sz="4" w:space="0"/>
              <w:bottom w:val="single" w:color="auto" w:sz="4" w:space="0"/>
              <w:right w:val="single" w:color="auto" w:sz="4" w:space="0"/>
            </w:tcBorders>
          </w:tcPr>
          <w:p w14:paraId="60E7FAFE">
            <w:pPr>
              <w:snapToGrid w:val="0"/>
              <w:spacing w:before="50" w:after="120" w:afterLines="50" w:line="360" w:lineRule="auto"/>
              <w:jc w:val="left"/>
              <w:rPr>
                <w:rFonts w:hint="eastAsia" w:ascii="宋体" w:hAnsi="宋体" w:cs="宋体"/>
                <w:sz w:val="24"/>
                <w:szCs w:val="20"/>
              </w:rPr>
            </w:pPr>
          </w:p>
        </w:tc>
        <w:tc>
          <w:tcPr>
            <w:tcW w:w="1080" w:type="dxa"/>
            <w:tcBorders>
              <w:top w:val="single" w:color="auto" w:sz="4" w:space="0"/>
              <w:left w:val="single" w:color="auto" w:sz="4" w:space="0"/>
              <w:bottom w:val="single" w:color="auto" w:sz="4" w:space="0"/>
              <w:right w:val="single" w:color="auto" w:sz="4" w:space="0"/>
            </w:tcBorders>
          </w:tcPr>
          <w:p w14:paraId="3E94CB8C">
            <w:pPr>
              <w:snapToGrid w:val="0"/>
              <w:spacing w:before="50" w:after="120" w:afterLines="50" w:line="360" w:lineRule="auto"/>
              <w:jc w:val="left"/>
              <w:rPr>
                <w:rFonts w:hint="eastAsia" w:ascii="宋体" w:hAnsi="宋体" w:cs="宋体"/>
                <w:sz w:val="24"/>
                <w:szCs w:val="20"/>
              </w:rPr>
            </w:pPr>
          </w:p>
        </w:tc>
      </w:tr>
      <w:tr w14:paraId="707C885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726" w:type="dxa"/>
            <w:tcBorders>
              <w:top w:val="single" w:color="auto" w:sz="4" w:space="0"/>
              <w:left w:val="single" w:color="auto" w:sz="4" w:space="0"/>
              <w:bottom w:val="single" w:color="auto" w:sz="4" w:space="0"/>
              <w:right w:val="single" w:color="auto" w:sz="4" w:space="0"/>
            </w:tcBorders>
          </w:tcPr>
          <w:p w14:paraId="6EC9DE1E">
            <w:pPr>
              <w:snapToGrid w:val="0"/>
              <w:spacing w:before="50" w:after="120" w:afterLines="50" w:line="360" w:lineRule="auto"/>
              <w:jc w:val="left"/>
              <w:rPr>
                <w:rFonts w:hint="eastAsia" w:ascii="宋体" w:hAnsi="宋体" w:cs="宋体"/>
                <w:sz w:val="24"/>
                <w:szCs w:val="20"/>
              </w:rPr>
            </w:pPr>
            <w:r>
              <w:rPr>
                <w:rFonts w:hint="eastAsia" w:ascii="宋体" w:hAnsi="宋体" w:cs="宋体"/>
                <w:sz w:val="24"/>
              </w:rPr>
              <w:t>售后服务内容</w:t>
            </w:r>
          </w:p>
        </w:tc>
        <w:tc>
          <w:tcPr>
            <w:tcW w:w="6538" w:type="dxa"/>
            <w:gridSpan w:val="5"/>
            <w:tcBorders>
              <w:top w:val="single" w:color="auto" w:sz="4" w:space="0"/>
              <w:left w:val="single" w:color="auto" w:sz="4" w:space="0"/>
              <w:bottom w:val="single" w:color="auto" w:sz="4" w:space="0"/>
              <w:right w:val="single" w:color="auto" w:sz="4" w:space="0"/>
            </w:tcBorders>
          </w:tcPr>
          <w:p w14:paraId="515B1A03">
            <w:pPr>
              <w:snapToGrid w:val="0"/>
              <w:spacing w:before="50" w:after="120" w:afterLines="50" w:line="360" w:lineRule="auto"/>
              <w:jc w:val="left"/>
              <w:rPr>
                <w:rFonts w:hint="eastAsia" w:ascii="宋体" w:hAnsi="宋体" w:cs="宋体"/>
                <w:sz w:val="24"/>
                <w:szCs w:val="20"/>
              </w:rPr>
            </w:pPr>
          </w:p>
        </w:tc>
        <w:tc>
          <w:tcPr>
            <w:tcW w:w="1080" w:type="dxa"/>
            <w:tcBorders>
              <w:top w:val="single" w:color="auto" w:sz="4" w:space="0"/>
              <w:left w:val="single" w:color="auto" w:sz="4" w:space="0"/>
              <w:bottom w:val="single" w:color="auto" w:sz="4" w:space="0"/>
              <w:right w:val="single" w:color="auto" w:sz="4" w:space="0"/>
            </w:tcBorders>
          </w:tcPr>
          <w:p w14:paraId="2F01BB55">
            <w:pPr>
              <w:snapToGrid w:val="0"/>
              <w:spacing w:before="50" w:after="120" w:afterLines="50" w:line="360" w:lineRule="auto"/>
              <w:jc w:val="left"/>
              <w:rPr>
                <w:rFonts w:hint="eastAsia" w:ascii="宋体" w:hAnsi="宋体" w:cs="宋体"/>
                <w:sz w:val="24"/>
                <w:szCs w:val="20"/>
              </w:rPr>
            </w:pPr>
          </w:p>
        </w:tc>
      </w:tr>
      <w:tr w14:paraId="39113D9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726" w:type="dxa"/>
            <w:tcBorders>
              <w:top w:val="single" w:color="auto" w:sz="4" w:space="0"/>
              <w:left w:val="single" w:color="auto" w:sz="4" w:space="0"/>
              <w:bottom w:val="single" w:color="auto" w:sz="4" w:space="0"/>
              <w:right w:val="single" w:color="auto" w:sz="4" w:space="0"/>
            </w:tcBorders>
          </w:tcPr>
          <w:p w14:paraId="748750FC">
            <w:pPr>
              <w:snapToGrid w:val="0"/>
              <w:spacing w:before="50" w:after="120" w:afterLines="50" w:line="360" w:lineRule="auto"/>
              <w:jc w:val="left"/>
              <w:rPr>
                <w:rFonts w:hint="eastAsia" w:ascii="宋体" w:hAnsi="宋体" w:cs="宋体"/>
                <w:sz w:val="24"/>
                <w:szCs w:val="20"/>
              </w:rPr>
            </w:pPr>
            <w:r>
              <w:rPr>
                <w:rFonts w:hint="eastAsia" w:ascii="宋体" w:hAnsi="宋体" w:cs="宋体"/>
                <w:sz w:val="24"/>
              </w:rPr>
              <w:t>服务承诺</w:t>
            </w:r>
          </w:p>
        </w:tc>
        <w:tc>
          <w:tcPr>
            <w:tcW w:w="6538" w:type="dxa"/>
            <w:gridSpan w:val="5"/>
            <w:tcBorders>
              <w:top w:val="single" w:color="auto" w:sz="4" w:space="0"/>
              <w:left w:val="single" w:color="auto" w:sz="4" w:space="0"/>
              <w:bottom w:val="single" w:color="auto" w:sz="4" w:space="0"/>
              <w:right w:val="single" w:color="auto" w:sz="4" w:space="0"/>
            </w:tcBorders>
          </w:tcPr>
          <w:p w14:paraId="063ADC98">
            <w:pPr>
              <w:snapToGrid w:val="0"/>
              <w:spacing w:before="50" w:after="120" w:afterLines="50" w:line="360" w:lineRule="auto"/>
              <w:jc w:val="left"/>
              <w:rPr>
                <w:rFonts w:hint="eastAsia" w:ascii="宋体" w:hAnsi="宋体" w:cs="宋体"/>
                <w:sz w:val="24"/>
                <w:szCs w:val="20"/>
              </w:rPr>
            </w:pPr>
          </w:p>
        </w:tc>
        <w:tc>
          <w:tcPr>
            <w:tcW w:w="1080" w:type="dxa"/>
            <w:tcBorders>
              <w:top w:val="single" w:color="auto" w:sz="4" w:space="0"/>
              <w:left w:val="single" w:color="auto" w:sz="4" w:space="0"/>
              <w:bottom w:val="single" w:color="auto" w:sz="4" w:space="0"/>
              <w:right w:val="single" w:color="auto" w:sz="4" w:space="0"/>
            </w:tcBorders>
          </w:tcPr>
          <w:p w14:paraId="1B2D6F3D">
            <w:pPr>
              <w:snapToGrid w:val="0"/>
              <w:spacing w:before="50" w:after="120" w:afterLines="50" w:line="360" w:lineRule="auto"/>
              <w:jc w:val="left"/>
              <w:rPr>
                <w:rFonts w:hint="eastAsia" w:ascii="宋体" w:hAnsi="宋体" w:cs="宋体"/>
                <w:sz w:val="24"/>
                <w:szCs w:val="20"/>
              </w:rPr>
            </w:pPr>
          </w:p>
        </w:tc>
      </w:tr>
      <w:tr w14:paraId="5F55893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726" w:type="dxa"/>
            <w:tcBorders>
              <w:top w:val="single" w:color="auto" w:sz="4" w:space="0"/>
              <w:left w:val="single" w:color="auto" w:sz="4" w:space="0"/>
              <w:bottom w:val="single" w:color="auto" w:sz="4" w:space="0"/>
              <w:right w:val="single" w:color="auto" w:sz="4" w:space="0"/>
            </w:tcBorders>
          </w:tcPr>
          <w:p w14:paraId="6574C02A">
            <w:pPr>
              <w:snapToGrid w:val="0"/>
              <w:spacing w:before="50" w:after="120" w:afterLines="50" w:line="360" w:lineRule="auto"/>
              <w:jc w:val="left"/>
              <w:rPr>
                <w:rFonts w:hint="eastAsia" w:ascii="宋体" w:hAnsi="宋体" w:cs="宋体"/>
                <w:sz w:val="24"/>
                <w:szCs w:val="20"/>
              </w:rPr>
            </w:pPr>
            <w:r>
              <w:rPr>
                <w:rFonts w:hint="eastAsia" w:ascii="宋体" w:hAnsi="宋体" w:cs="宋体"/>
                <w:sz w:val="24"/>
              </w:rPr>
              <w:t>业务咨询电话</w:t>
            </w:r>
          </w:p>
        </w:tc>
        <w:tc>
          <w:tcPr>
            <w:tcW w:w="2162" w:type="dxa"/>
            <w:gridSpan w:val="2"/>
            <w:tcBorders>
              <w:top w:val="single" w:color="auto" w:sz="4" w:space="0"/>
              <w:left w:val="single" w:color="auto" w:sz="4" w:space="0"/>
              <w:bottom w:val="single" w:color="auto" w:sz="4" w:space="0"/>
              <w:right w:val="single" w:color="auto" w:sz="2" w:space="0"/>
            </w:tcBorders>
          </w:tcPr>
          <w:p w14:paraId="4AFD0431">
            <w:pPr>
              <w:snapToGrid w:val="0"/>
              <w:spacing w:before="50" w:after="120" w:afterLines="50" w:line="360" w:lineRule="auto"/>
              <w:jc w:val="left"/>
              <w:rPr>
                <w:rFonts w:hint="eastAsia" w:ascii="宋体" w:hAnsi="宋体" w:cs="宋体"/>
                <w:sz w:val="24"/>
                <w:szCs w:val="20"/>
              </w:rPr>
            </w:pPr>
          </w:p>
        </w:tc>
        <w:tc>
          <w:tcPr>
            <w:tcW w:w="1326" w:type="dxa"/>
            <w:tcBorders>
              <w:top w:val="single" w:color="auto" w:sz="4" w:space="0"/>
              <w:left w:val="single" w:color="auto" w:sz="2" w:space="0"/>
              <w:bottom w:val="single" w:color="auto" w:sz="4" w:space="0"/>
              <w:right w:val="single" w:color="auto" w:sz="2" w:space="0"/>
            </w:tcBorders>
          </w:tcPr>
          <w:p w14:paraId="6796AC15">
            <w:pPr>
              <w:snapToGrid w:val="0"/>
              <w:spacing w:before="50" w:after="120" w:afterLines="50" w:line="360" w:lineRule="auto"/>
              <w:jc w:val="center"/>
              <w:rPr>
                <w:rFonts w:hint="eastAsia" w:ascii="宋体" w:hAnsi="宋体" w:cs="宋体"/>
                <w:sz w:val="24"/>
                <w:szCs w:val="20"/>
              </w:rPr>
            </w:pPr>
            <w:r>
              <w:rPr>
                <w:rFonts w:hint="eastAsia" w:ascii="宋体" w:hAnsi="宋体" w:cs="宋体"/>
                <w:sz w:val="24"/>
              </w:rPr>
              <w:t>传 真</w:t>
            </w:r>
          </w:p>
        </w:tc>
        <w:tc>
          <w:tcPr>
            <w:tcW w:w="3050" w:type="dxa"/>
            <w:gridSpan w:val="2"/>
            <w:tcBorders>
              <w:top w:val="single" w:color="auto" w:sz="4" w:space="0"/>
              <w:left w:val="single" w:color="auto" w:sz="2" w:space="0"/>
              <w:bottom w:val="single" w:color="auto" w:sz="4" w:space="0"/>
              <w:right w:val="single" w:color="auto" w:sz="2" w:space="0"/>
            </w:tcBorders>
          </w:tcPr>
          <w:p w14:paraId="1A548B21">
            <w:pPr>
              <w:snapToGrid w:val="0"/>
              <w:spacing w:before="50" w:after="120" w:afterLines="50" w:line="360" w:lineRule="auto"/>
              <w:jc w:val="left"/>
              <w:rPr>
                <w:rFonts w:hint="eastAsia" w:ascii="宋体" w:hAnsi="宋体" w:cs="宋体"/>
                <w:sz w:val="24"/>
                <w:szCs w:val="20"/>
              </w:rPr>
            </w:pPr>
          </w:p>
        </w:tc>
        <w:tc>
          <w:tcPr>
            <w:tcW w:w="1080" w:type="dxa"/>
            <w:tcBorders>
              <w:top w:val="single" w:color="auto" w:sz="4" w:space="0"/>
              <w:left w:val="single" w:color="auto" w:sz="2" w:space="0"/>
              <w:bottom w:val="single" w:color="auto" w:sz="4" w:space="0"/>
              <w:right w:val="single" w:color="auto" w:sz="4" w:space="0"/>
            </w:tcBorders>
          </w:tcPr>
          <w:p w14:paraId="386A413D">
            <w:pPr>
              <w:snapToGrid w:val="0"/>
              <w:spacing w:before="50" w:after="120" w:afterLines="50" w:line="360" w:lineRule="auto"/>
              <w:jc w:val="left"/>
              <w:rPr>
                <w:rFonts w:hint="eastAsia" w:ascii="宋体" w:hAnsi="宋体" w:cs="宋体"/>
                <w:sz w:val="24"/>
                <w:szCs w:val="20"/>
              </w:rPr>
            </w:pPr>
          </w:p>
        </w:tc>
      </w:tr>
      <w:tr w14:paraId="0C2FB08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000" w:hRule="atLeast"/>
        </w:trPr>
        <w:tc>
          <w:tcPr>
            <w:tcW w:w="1726" w:type="dxa"/>
            <w:tcBorders>
              <w:top w:val="single" w:color="auto" w:sz="4" w:space="0"/>
              <w:left w:val="single" w:color="auto" w:sz="4" w:space="0"/>
              <w:bottom w:val="single" w:color="auto" w:sz="4" w:space="0"/>
              <w:right w:val="single" w:color="auto" w:sz="4" w:space="0"/>
            </w:tcBorders>
          </w:tcPr>
          <w:p w14:paraId="6F7EDF52">
            <w:pPr>
              <w:snapToGrid w:val="0"/>
              <w:spacing w:before="50" w:after="120" w:afterLines="50" w:line="360" w:lineRule="auto"/>
              <w:jc w:val="left"/>
              <w:rPr>
                <w:rFonts w:hint="eastAsia" w:ascii="宋体" w:hAnsi="宋体" w:cs="宋体"/>
                <w:sz w:val="24"/>
                <w:szCs w:val="20"/>
              </w:rPr>
            </w:pPr>
            <w:r>
              <w:rPr>
                <w:rFonts w:hint="eastAsia" w:ascii="宋体" w:hAnsi="宋体" w:cs="宋体"/>
                <w:sz w:val="24"/>
              </w:rPr>
              <w:t>负责人</w:t>
            </w:r>
          </w:p>
        </w:tc>
        <w:tc>
          <w:tcPr>
            <w:tcW w:w="2162" w:type="dxa"/>
            <w:gridSpan w:val="2"/>
            <w:tcBorders>
              <w:top w:val="single" w:color="auto" w:sz="4" w:space="0"/>
              <w:left w:val="single" w:color="auto" w:sz="4" w:space="0"/>
              <w:bottom w:val="single" w:color="auto" w:sz="4" w:space="0"/>
              <w:right w:val="single" w:color="auto" w:sz="2" w:space="0"/>
            </w:tcBorders>
          </w:tcPr>
          <w:p w14:paraId="714A37C9">
            <w:pPr>
              <w:snapToGrid w:val="0"/>
              <w:spacing w:before="50" w:after="120" w:afterLines="50" w:line="360" w:lineRule="auto"/>
              <w:jc w:val="left"/>
              <w:rPr>
                <w:rFonts w:hint="eastAsia" w:ascii="宋体" w:hAnsi="宋体" w:cs="宋体"/>
                <w:sz w:val="24"/>
                <w:szCs w:val="20"/>
              </w:rPr>
            </w:pPr>
          </w:p>
        </w:tc>
        <w:tc>
          <w:tcPr>
            <w:tcW w:w="1326" w:type="dxa"/>
            <w:tcBorders>
              <w:top w:val="single" w:color="auto" w:sz="4" w:space="0"/>
              <w:left w:val="single" w:color="auto" w:sz="2" w:space="0"/>
              <w:bottom w:val="single" w:color="auto" w:sz="4" w:space="0"/>
              <w:right w:val="single" w:color="auto" w:sz="2" w:space="0"/>
            </w:tcBorders>
          </w:tcPr>
          <w:p w14:paraId="474B028B">
            <w:pPr>
              <w:snapToGrid w:val="0"/>
              <w:spacing w:before="50" w:after="120" w:afterLines="50" w:line="360" w:lineRule="auto"/>
              <w:jc w:val="center"/>
              <w:rPr>
                <w:rFonts w:hint="eastAsia" w:ascii="宋体" w:hAnsi="宋体" w:cs="宋体"/>
                <w:sz w:val="24"/>
                <w:szCs w:val="20"/>
              </w:rPr>
            </w:pPr>
            <w:r>
              <w:rPr>
                <w:rFonts w:hint="eastAsia" w:ascii="宋体" w:hAnsi="宋体" w:cs="宋体"/>
                <w:sz w:val="24"/>
              </w:rPr>
              <w:t>联系电话</w:t>
            </w:r>
          </w:p>
        </w:tc>
        <w:tc>
          <w:tcPr>
            <w:tcW w:w="3050" w:type="dxa"/>
            <w:gridSpan w:val="2"/>
            <w:tcBorders>
              <w:top w:val="single" w:color="auto" w:sz="4" w:space="0"/>
              <w:left w:val="single" w:color="auto" w:sz="2" w:space="0"/>
              <w:bottom w:val="single" w:color="auto" w:sz="4" w:space="0"/>
              <w:right w:val="single" w:color="auto" w:sz="4" w:space="0"/>
            </w:tcBorders>
          </w:tcPr>
          <w:p w14:paraId="23AD7753">
            <w:pPr>
              <w:snapToGrid w:val="0"/>
              <w:spacing w:before="50" w:after="120" w:afterLines="50" w:line="360" w:lineRule="auto"/>
              <w:jc w:val="left"/>
              <w:rPr>
                <w:rFonts w:hint="eastAsia" w:ascii="宋体" w:hAnsi="宋体" w:cs="宋体"/>
                <w:sz w:val="24"/>
                <w:szCs w:val="20"/>
              </w:rPr>
            </w:pPr>
          </w:p>
        </w:tc>
        <w:tc>
          <w:tcPr>
            <w:tcW w:w="1080" w:type="dxa"/>
            <w:tcBorders>
              <w:top w:val="single" w:color="auto" w:sz="4" w:space="0"/>
              <w:left w:val="single" w:color="auto" w:sz="4" w:space="0"/>
              <w:bottom w:val="single" w:color="auto" w:sz="4" w:space="0"/>
              <w:right w:val="single" w:color="auto" w:sz="4" w:space="0"/>
            </w:tcBorders>
          </w:tcPr>
          <w:p w14:paraId="50C7630C">
            <w:pPr>
              <w:snapToGrid w:val="0"/>
              <w:spacing w:before="50" w:after="120" w:afterLines="50" w:line="360" w:lineRule="auto"/>
              <w:jc w:val="left"/>
              <w:rPr>
                <w:rFonts w:hint="eastAsia" w:ascii="宋体" w:hAnsi="宋体" w:cs="宋体"/>
                <w:sz w:val="24"/>
                <w:szCs w:val="20"/>
              </w:rPr>
            </w:pPr>
          </w:p>
        </w:tc>
      </w:tr>
    </w:tbl>
    <w:p w14:paraId="1C941DD6">
      <w:pPr>
        <w:pStyle w:val="41"/>
        <w:snapToGrid w:val="0"/>
        <w:ind w:left="199" w:hanging="199" w:hangingChars="83"/>
        <w:rPr>
          <w:rFonts w:hint="eastAsia" w:ascii="宋体" w:hAnsi="宋体" w:cs="宋体"/>
          <w:sz w:val="24"/>
        </w:rPr>
      </w:pPr>
    </w:p>
    <w:p w14:paraId="794958B4">
      <w:pPr>
        <w:pStyle w:val="15"/>
        <w:snapToGrid w:val="0"/>
        <w:rPr>
          <w:rFonts w:hint="eastAsia" w:ascii="宋体" w:hAnsi="宋体" w:eastAsia="宋体" w:cs="宋体"/>
          <w:sz w:val="24"/>
        </w:rPr>
      </w:pPr>
    </w:p>
    <w:p w14:paraId="0DDCF9EA">
      <w:pPr>
        <w:pStyle w:val="21"/>
        <w:snapToGrid w:val="0"/>
        <w:rPr>
          <w:rFonts w:hint="eastAsia" w:ascii="宋体" w:hAnsi="宋体" w:cs="宋体"/>
          <w:b/>
          <w:sz w:val="24"/>
        </w:rPr>
      </w:pPr>
      <w:r>
        <w:rPr>
          <w:rFonts w:hint="eastAsia" w:ascii="宋体" w:hAnsi="宋体" w:cs="宋体"/>
          <w:b/>
          <w:spacing w:val="20"/>
          <w:sz w:val="24"/>
        </w:rPr>
        <w:t xml:space="preserve">法定代表人签字（或盖章）：            投标人（盖章）： </w:t>
      </w:r>
      <w:r>
        <w:rPr>
          <w:rFonts w:hint="eastAsia" w:ascii="宋体" w:hAnsi="宋体" w:cs="宋体"/>
          <w:b/>
          <w:sz w:val="24"/>
        </w:rPr>
        <w:t xml:space="preserve">           　 </w:t>
      </w:r>
    </w:p>
    <w:p w14:paraId="716C37AF">
      <w:pPr>
        <w:pStyle w:val="21"/>
        <w:snapToGrid w:val="0"/>
        <w:rPr>
          <w:rFonts w:hint="eastAsia" w:ascii="宋体" w:hAnsi="宋体" w:cs="宋体"/>
          <w:b/>
          <w:sz w:val="24"/>
        </w:rPr>
      </w:pPr>
    </w:p>
    <w:p w14:paraId="5FA11ED2">
      <w:pPr>
        <w:snapToGrid w:val="0"/>
        <w:spacing w:before="50" w:after="120" w:afterLines="50"/>
        <w:jc w:val="left"/>
        <w:rPr>
          <w:rFonts w:hint="eastAsia" w:ascii="宋体" w:hAnsi="宋体" w:cs="宋体"/>
          <w:b/>
          <w:sz w:val="24"/>
          <w:szCs w:val="20"/>
        </w:rPr>
      </w:pPr>
      <w:r>
        <w:rPr>
          <w:rFonts w:hint="eastAsia" w:ascii="宋体" w:hAnsi="宋体" w:cs="宋体"/>
          <w:b/>
          <w:kern w:val="0"/>
          <w:sz w:val="24"/>
        </w:rPr>
        <w:t>日期：  _____年___月___日</w:t>
      </w:r>
    </w:p>
    <w:p w14:paraId="43284E02">
      <w:pPr>
        <w:snapToGrid w:val="0"/>
        <w:spacing w:before="50"/>
        <w:jc w:val="left"/>
        <w:rPr>
          <w:rFonts w:hint="eastAsia" w:ascii="宋体" w:hAnsi="宋体" w:cs="宋体"/>
          <w:sz w:val="24"/>
        </w:rPr>
      </w:pPr>
    </w:p>
    <w:p w14:paraId="7C4575E5">
      <w:pPr>
        <w:snapToGrid w:val="0"/>
        <w:spacing w:before="50"/>
        <w:jc w:val="left"/>
        <w:rPr>
          <w:rFonts w:hint="eastAsia" w:ascii="宋体" w:hAnsi="宋体" w:cs="宋体"/>
          <w:sz w:val="24"/>
        </w:rPr>
      </w:pPr>
    </w:p>
    <w:p w14:paraId="0FC8C3DC">
      <w:pPr>
        <w:snapToGrid w:val="0"/>
        <w:spacing w:before="50"/>
        <w:jc w:val="left"/>
        <w:rPr>
          <w:rFonts w:hint="eastAsia" w:ascii="宋体" w:hAnsi="宋体" w:cs="宋体"/>
          <w:sz w:val="24"/>
        </w:rPr>
      </w:pPr>
      <w:r>
        <w:rPr>
          <w:rFonts w:hint="eastAsia" w:ascii="宋体" w:hAnsi="宋体" w:cs="宋体"/>
          <w:sz w:val="24"/>
        </w:rPr>
        <w:br w:type="page"/>
      </w:r>
      <w:bookmarkStart w:id="70" w:name="_Hlk77588362"/>
      <w:r>
        <w:rPr>
          <w:rFonts w:hint="eastAsia" w:ascii="宋体" w:hAnsi="宋体" w:cs="宋体"/>
          <w:sz w:val="24"/>
        </w:rPr>
        <w:t>12.商务及技术响应表格式：</w:t>
      </w:r>
      <w:bookmarkEnd w:id="70"/>
    </w:p>
    <w:p w14:paraId="5ED7F041">
      <w:pPr>
        <w:snapToGrid w:val="0"/>
        <w:spacing w:before="50"/>
        <w:jc w:val="center"/>
        <w:rPr>
          <w:rFonts w:hint="eastAsia" w:ascii="宋体" w:hAnsi="宋体" w:cs="宋体"/>
          <w:bCs/>
          <w:sz w:val="24"/>
        </w:rPr>
      </w:pPr>
      <w:r>
        <w:rPr>
          <w:rFonts w:hint="eastAsia" w:ascii="宋体" w:hAnsi="宋体" w:cs="宋体"/>
          <w:b/>
          <w:sz w:val="24"/>
        </w:rPr>
        <w:t>商务及技术响应表</w:t>
      </w:r>
    </w:p>
    <w:p w14:paraId="1D28E221">
      <w:pPr>
        <w:snapToGrid w:val="0"/>
        <w:spacing w:line="360" w:lineRule="auto"/>
        <w:rPr>
          <w:rFonts w:hint="eastAsia" w:ascii="宋体" w:hAnsi="宋体" w:cs="宋体"/>
          <w:bCs/>
          <w:sz w:val="24"/>
        </w:rPr>
      </w:pPr>
      <w:r>
        <w:rPr>
          <w:rFonts w:hint="eastAsia" w:ascii="宋体" w:hAnsi="宋体" w:cs="宋体"/>
          <w:bCs/>
          <w:sz w:val="24"/>
        </w:rPr>
        <w:t>项目名称：</w:t>
      </w:r>
    </w:p>
    <w:p w14:paraId="4477D0C6">
      <w:pPr>
        <w:snapToGrid w:val="0"/>
        <w:spacing w:before="120" w:beforeLines="50" w:after="50"/>
        <w:rPr>
          <w:rFonts w:hint="eastAsia" w:ascii="宋体" w:hAnsi="宋体" w:cs="宋体"/>
        </w:rPr>
      </w:pPr>
      <w:r>
        <w:rPr>
          <w:rFonts w:hint="eastAsia" w:ascii="宋体" w:hAnsi="宋体" w:cs="宋体"/>
          <w:bCs/>
          <w:sz w:val="24"/>
        </w:rPr>
        <w:t>项目编号：</w:t>
      </w:r>
    </w:p>
    <w:tbl>
      <w:tblPr>
        <w:tblStyle w:val="54"/>
        <w:tblW w:w="9498" w:type="dxa"/>
        <w:tblInd w:w="-318"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852"/>
        <w:gridCol w:w="1171"/>
        <w:gridCol w:w="3228"/>
        <w:gridCol w:w="944"/>
        <w:gridCol w:w="1602"/>
        <w:gridCol w:w="1701"/>
      </w:tblGrid>
      <w:tr w14:paraId="7DD0BDC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42" w:hRule="atLeast"/>
        </w:trPr>
        <w:tc>
          <w:tcPr>
            <w:tcW w:w="852" w:type="dxa"/>
            <w:tcBorders>
              <w:top w:val="single" w:color="auto" w:sz="4" w:space="0"/>
              <w:left w:val="single" w:color="auto" w:sz="4" w:space="0"/>
              <w:bottom w:val="single" w:color="auto" w:sz="4" w:space="0"/>
              <w:right w:val="single" w:color="auto" w:sz="4" w:space="0"/>
            </w:tcBorders>
            <w:vAlign w:val="center"/>
          </w:tcPr>
          <w:p w14:paraId="43910C07">
            <w:pPr>
              <w:snapToGrid w:val="0"/>
              <w:spacing w:before="120" w:beforeLines="50" w:line="360" w:lineRule="exact"/>
              <w:jc w:val="center"/>
              <w:rPr>
                <w:rFonts w:hint="eastAsia" w:ascii="宋体" w:hAnsi="宋体" w:cs="宋体"/>
                <w:b/>
                <w:sz w:val="24"/>
              </w:rPr>
            </w:pPr>
            <w:r>
              <w:rPr>
                <w:rFonts w:hint="eastAsia" w:ascii="宋体" w:hAnsi="宋体" w:cs="宋体"/>
                <w:b/>
                <w:sz w:val="24"/>
              </w:rPr>
              <w:t>序号</w:t>
            </w:r>
          </w:p>
        </w:tc>
        <w:tc>
          <w:tcPr>
            <w:tcW w:w="1171" w:type="dxa"/>
            <w:tcBorders>
              <w:top w:val="single" w:color="auto" w:sz="4" w:space="0"/>
              <w:left w:val="single" w:color="auto" w:sz="4" w:space="0"/>
              <w:bottom w:val="single" w:color="auto" w:sz="4" w:space="0"/>
              <w:right w:val="single" w:color="auto" w:sz="4" w:space="0"/>
            </w:tcBorders>
            <w:vAlign w:val="center"/>
          </w:tcPr>
          <w:p w14:paraId="2E87490D">
            <w:pPr>
              <w:snapToGrid w:val="0"/>
              <w:spacing w:before="120" w:beforeLines="50" w:line="360" w:lineRule="exact"/>
              <w:jc w:val="center"/>
              <w:rPr>
                <w:rFonts w:hint="eastAsia" w:ascii="宋体" w:hAnsi="宋体" w:cs="宋体"/>
                <w:b/>
                <w:sz w:val="24"/>
                <w:szCs w:val="20"/>
              </w:rPr>
            </w:pPr>
            <w:r>
              <w:rPr>
                <w:rFonts w:hint="eastAsia" w:ascii="宋体" w:hAnsi="宋体" w:cs="宋体"/>
                <w:b/>
                <w:sz w:val="24"/>
              </w:rPr>
              <w:t>名称</w:t>
            </w:r>
          </w:p>
        </w:tc>
        <w:tc>
          <w:tcPr>
            <w:tcW w:w="3228" w:type="dxa"/>
            <w:tcBorders>
              <w:top w:val="single" w:color="auto" w:sz="4" w:space="0"/>
              <w:left w:val="single" w:color="auto" w:sz="4" w:space="0"/>
              <w:bottom w:val="single" w:color="auto" w:sz="4" w:space="0"/>
              <w:right w:val="single" w:color="auto" w:sz="4" w:space="0"/>
            </w:tcBorders>
            <w:vAlign w:val="center"/>
          </w:tcPr>
          <w:p w14:paraId="170A4FC4">
            <w:pPr>
              <w:snapToGrid w:val="0"/>
              <w:spacing w:before="120" w:beforeLines="50" w:line="360" w:lineRule="exact"/>
              <w:jc w:val="center"/>
              <w:rPr>
                <w:rFonts w:hint="eastAsia" w:ascii="宋体" w:hAnsi="宋体" w:cs="宋体"/>
                <w:b/>
                <w:sz w:val="24"/>
                <w:szCs w:val="20"/>
              </w:rPr>
            </w:pPr>
            <w:r>
              <w:rPr>
                <w:rFonts w:hint="eastAsia" w:ascii="宋体" w:hAnsi="宋体" w:cs="宋体"/>
                <w:b/>
                <w:sz w:val="24"/>
              </w:rPr>
              <w:t>招标文件要求</w:t>
            </w:r>
          </w:p>
        </w:tc>
        <w:tc>
          <w:tcPr>
            <w:tcW w:w="944" w:type="dxa"/>
            <w:tcBorders>
              <w:top w:val="single" w:color="auto" w:sz="4" w:space="0"/>
              <w:left w:val="single" w:color="auto" w:sz="4" w:space="0"/>
              <w:bottom w:val="single" w:color="auto" w:sz="4" w:space="0"/>
              <w:right w:val="single" w:color="auto" w:sz="4" w:space="0"/>
            </w:tcBorders>
            <w:vAlign w:val="center"/>
          </w:tcPr>
          <w:p w14:paraId="01A2D618">
            <w:pPr>
              <w:snapToGrid w:val="0"/>
              <w:spacing w:before="120" w:beforeLines="50" w:line="360" w:lineRule="exact"/>
              <w:jc w:val="center"/>
              <w:rPr>
                <w:rFonts w:hint="eastAsia" w:ascii="宋体" w:hAnsi="宋体" w:cs="宋体"/>
                <w:b/>
                <w:sz w:val="24"/>
              </w:rPr>
            </w:pPr>
            <w:r>
              <w:rPr>
                <w:rFonts w:hint="eastAsia" w:ascii="宋体" w:hAnsi="宋体" w:cs="宋体"/>
                <w:b/>
                <w:sz w:val="24"/>
              </w:rPr>
              <w:t>是否</w:t>
            </w:r>
          </w:p>
          <w:p w14:paraId="5EFBF98F">
            <w:pPr>
              <w:snapToGrid w:val="0"/>
              <w:spacing w:before="120" w:beforeLines="50" w:line="360" w:lineRule="exact"/>
              <w:jc w:val="center"/>
              <w:rPr>
                <w:rFonts w:hint="eastAsia" w:ascii="宋体" w:hAnsi="宋体" w:cs="宋体"/>
                <w:b/>
                <w:sz w:val="24"/>
                <w:szCs w:val="20"/>
              </w:rPr>
            </w:pPr>
            <w:r>
              <w:rPr>
                <w:rFonts w:hint="eastAsia" w:ascii="宋体" w:hAnsi="宋体" w:cs="宋体"/>
                <w:b/>
                <w:sz w:val="24"/>
              </w:rPr>
              <w:t>响应</w:t>
            </w:r>
          </w:p>
        </w:tc>
        <w:tc>
          <w:tcPr>
            <w:tcW w:w="1602" w:type="dxa"/>
            <w:tcBorders>
              <w:top w:val="single" w:color="auto" w:sz="4" w:space="0"/>
              <w:left w:val="single" w:color="auto" w:sz="4" w:space="0"/>
              <w:bottom w:val="single" w:color="auto" w:sz="4" w:space="0"/>
              <w:right w:val="single" w:color="auto" w:sz="4" w:space="0"/>
            </w:tcBorders>
            <w:vAlign w:val="center"/>
          </w:tcPr>
          <w:p w14:paraId="03A1CE8D">
            <w:pPr>
              <w:snapToGrid w:val="0"/>
              <w:spacing w:before="120" w:beforeLines="50" w:line="360" w:lineRule="exact"/>
              <w:jc w:val="center"/>
              <w:rPr>
                <w:rFonts w:hint="eastAsia" w:ascii="宋体" w:hAnsi="宋体" w:cs="宋体"/>
                <w:b/>
                <w:sz w:val="24"/>
                <w:szCs w:val="20"/>
              </w:rPr>
            </w:pPr>
            <w:r>
              <w:rPr>
                <w:rFonts w:hint="eastAsia" w:ascii="宋体" w:hAnsi="宋体" w:cs="宋体"/>
                <w:b/>
                <w:sz w:val="24"/>
              </w:rPr>
              <w:t>投标人的应标情况</w:t>
            </w:r>
          </w:p>
        </w:tc>
        <w:tc>
          <w:tcPr>
            <w:tcW w:w="1701" w:type="dxa"/>
            <w:tcBorders>
              <w:top w:val="single" w:color="auto" w:sz="4" w:space="0"/>
              <w:left w:val="single" w:color="auto" w:sz="4" w:space="0"/>
              <w:bottom w:val="single" w:color="auto" w:sz="4" w:space="0"/>
              <w:right w:val="single" w:color="auto" w:sz="4" w:space="0"/>
            </w:tcBorders>
            <w:vAlign w:val="center"/>
          </w:tcPr>
          <w:p w14:paraId="717DAFDE">
            <w:pPr>
              <w:snapToGrid w:val="0"/>
              <w:spacing w:before="120" w:beforeLines="50" w:line="360" w:lineRule="exact"/>
              <w:jc w:val="center"/>
              <w:rPr>
                <w:rFonts w:hint="eastAsia" w:ascii="宋体" w:hAnsi="宋体" w:cs="宋体"/>
                <w:b/>
                <w:sz w:val="24"/>
              </w:rPr>
            </w:pPr>
            <w:r>
              <w:rPr>
                <w:rFonts w:hint="eastAsia" w:ascii="宋体" w:hAnsi="宋体" w:cs="宋体"/>
                <w:b/>
                <w:sz w:val="24"/>
              </w:rPr>
              <w:t>相应内容在投标文件中页码</w:t>
            </w:r>
          </w:p>
        </w:tc>
      </w:tr>
      <w:tr w14:paraId="2FDA1A1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702" w:hRule="atLeast"/>
        </w:trPr>
        <w:tc>
          <w:tcPr>
            <w:tcW w:w="852" w:type="dxa"/>
            <w:tcBorders>
              <w:top w:val="single" w:color="auto" w:sz="4" w:space="0"/>
              <w:left w:val="single" w:color="auto" w:sz="4" w:space="0"/>
              <w:bottom w:val="single" w:color="auto" w:sz="4" w:space="0"/>
              <w:right w:val="single" w:color="auto" w:sz="4" w:space="0"/>
            </w:tcBorders>
            <w:vAlign w:val="center"/>
          </w:tcPr>
          <w:p w14:paraId="4C0D44F2">
            <w:pPr>
              <w:snapToGrid w:val="0"/>
              <w:spacing w:before="120" w:beforeLines="50"/>
              <w:jc w:val="center"/>
              <w:rPr>
                <w:rFonts w:hint="eastAsia" w:ascii="宋体" w:hAnsi="宋体" w:cs="宋体"/>
                <w:szCs w:val="21"/>
              </w:rPr>
            </w:pPr>
            <w:r>
              <w:rPr>
                <w:rFonts w:hint="eastAsia" w:ascii="宋体" w:hAnsi="宋体" w:cs="宋体"/>
                <w:szCs w:val="21"/>
              </w:rPr>
              <w:t>1</w:t>
            </w:r>
          </w:p>
        </w:tc>
        <w:tc>
          <w:tcPr>
            <w:tcW w:w="1171" w:type="dxa"/>
            <w:tcBorders>
              <w:top w:val="single" w:color="auto" w:sz="4" w:space="0"/>
              <w:left w:val="single" w:color="auto" w:sz="4" w:space="0"/>
              <w:bottom w:val="single" w:color="auto" w:sz="4" w:space="0"/>
              <w:right w:val="single" w:color="auto" w:sz="4" w:space="0"/>
            </w:tcBorders>
            <w:vAlign w:val="center"/>
          </w:tcPr>
          <w:p w14:paraId="341AE709">
            <w:pPr>
              <w:snapToGrid w:val="0"/>
              <w:spacing w:before="120" w:beforeLines="50"/>
              <w:jc w:val="center"/>
              <w:rPr>
                <w:rFonts w:hint="eastAsia" w:ascii="宋体" w:hAnsi="宋体" w:cs="宋体"/>
                <w:szCs w:val="21"/>
              </w:rPr>
            </w:pPr>
            <w:r>
              <w:rPr>
                <w:rFonts w:hint="eastAsia" w:cs="宋体"/>
                <w:b/>
                <w:szCs w:val="21"/>
              </w:rPr>
              <w:t>▲</w:t>
            </w:r>
            <w:r>
              <w:rPr>
                <w:rFonts w:hint="eastAsia" w:cs="宋体"/>
                <w:bCs/>
                <w:sz w:val="21"/>
                <w:szCs w:val="21"/>
                <w:lang w:bidi="en-US"/>
              </w:rPr>
              <w:t>工</w:t>
            </w:r>
            <w:r>
              <w:rPr>
                <w:rFonts w:hint="eastAsia" w:cs="宋体"/>
                <w:bCs/>
                <w:sz w:val="21"/>
                <w:szCs w:val="21"/>
              </w:rPr>
              <w:t>期</w:t>
            </w:r>
          </w:p>
        </w:tc>
        <w:tc>
          <w:tcPr>
            <w:tcW w:w="3228" w:type="dxa"/>
            <w:tcBorders>
              <w:top w:val="single" w:color="auto" w:sz="4" w:space="0"/>
              <w:left w:val="single" w:color="auto" w:sz="4" w:space="0"/>
              <w:bottom w:val="single" w:color="auto" w:sz="4" w:space="0"/>
              <w:right w:val="single" w:color="auto" w:sz="4" w:space="0"/>
            </w:tcBorders>
          </w:tcPr>
          <w:p w14:paraId="071E060F">
            <w:pPr>
              <w:snapToGrid w:val="0"/>
              <w:spacing w:before="120" w:beforeLines="50"/>
              <w:jc w:val="left"/>
              <w:rPr>
                <w:rFonts w:hint="eastAsia" w:ascii="宋体" w:hAnsi="宋体" w:cs="宋体"/>
                <w:szCs w:val="21"/>
              </w:rPr>
            </w:pPr>
            <w:r>
              <w:rPr>
                <w:rFonts w:hint="eastAsia" w:cs="宋体"/>
                <w:bCs/>
                <w:sz w:val="21"/>
                <w:szCs w:val="21"/>
              </w:rPr>
              <w:t>配合工程进度不得延误，接受招标人和总承包单位的统筹安排，随工程进度按时完成招标人交代的任务。</w:t>
            </w:r>
          </w:p>
        </w:tc>
        <w:tc>
          <w:tcPr>
            <w:tcW w:w="944" w:type="dxa"/>
            <w:tcBorders>
              <w:top w:val="single" w:color="auto" w:sz="4" w:space="0"/>
              <w:left w:val="single" w:color="auto" w:sz="4" w:space="0"/>
              <w:bottom w:val="single" w:color="auto" w:sz="4" w:space="0"/>
              <w:right w:val="single" w:color="auto" w:sz="4" w:space="0"/>
            </w:tcBorders>
          </w:tcPr>
          <w:p w14:paraId="25DB335C">
            <w:pPr>
              <w:snapToGrid w:val="0"/>
              <w:spacing w:before="120" w:beforeLines="50" w:line="360" w:lineRule="auto"/>
              <w:rPr>
                <w:rFonts w:hint="eastAsia" w:ascii="宋体" w:hAnsi="宋体" w:cs="宋体"/>
                <w:sz w:val="24"/>
                <w:szCs w:val="20"/>
              </w:rPr>
            </w:pPr>
          </w:p>
        </w:tc>
        <w:tc>
          <w:tcPr>
            <w:tcW w:w="1602" w:type="dxa"/>
            <w:tcBorders>
              <w:top w:val="single" w:color="auto" w:sz="4" w:space="0"/>
              <w:left w:val="single" w:color="auto" w:sz="4" w:space="0"/>
              <w:bottom w:val="single" w:color="auto" w:sz="4" w:space="0"/>
              <w:right w:val="single" w:color="auto" w:sz="4" w:space="0"/>
            </w:tcBorders>
          </w:tcPr>
          <w:p w14:paraId="654E15F4">
            <w:pPr>
              <w:snapToGrid w:val="0"/>
              <w:spacing w:before="120" w:beforeLines="50" w:line="360" w:lineRule="auto"/>
              <w:rPr>
                <w:rFonts w:hint="eastAsia" w:ascii="宋体" w:hAnsi="宋体" w:cs="宋体"/>
                <w:sz w:val="24"/>
                <w:szCs w:val="20"/>
              </w:rPr>
            </w:pPr>
          </w:p>
        </w:tc>
        <w:tc>
          <w:tcPr>
            <w:tcW w:w="1701" w:type="dxa"/>
            <w:tcBorders>
              <w:top w:val="single" w:color="auto" w:sz="4" w:space="0"/>
              <w:left w:val="single" w:color="auto" w:sz="4" w:space="0"/>
              <w:bottom w:val="single" w:color="auto" w:sz="4" w:space="0"/>
              <w:right w:val="single" w:color="auto" w:sz="4" w:space="0"/>
            </w:tcBorders>
          </w:tcPr>
          <w:p w14:paraId="7FAD210E">
            <w:pPr>
              <w:snapToGrid w:val="0"/>
              <w:spacing w:before="120" w:beforeLines="50" w:line="360" w:lineRule="auto"/>
              <w:rPr>
                <w:rFonts w:hint="eastAsia" w:ascii="宋体" w:hAnsi="宋体" w:cs="宋体"/>
                <w:sz w:val="24"/>
                <w:szCs w:val="20"/>
              </w:rPr>
            </w:pPr>
          </w:p>
        </w:tc>
      </w:tr>
      <w:tr w14:paraId="03BC935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97" w:hRule="atLeast"/>
        </w:trPr>
        <w:tc>
          <w:tcPr>
            <w:tcW w:w="852" w:type="dxa"/>
            <w:tcBorders>
              <w:top w:val="single" w:color="auto" w:sz="4" w:space="0"/>
              <w:left w:val="single" w:color="auto" w:sz="4" w:space="0"/>
              <w:bottom w:val="single" w:color="auto" w:sz="4" w:space="0"/>
              <w:right w:val="single" w:color="auto" w:sz="4" w:space="0"/>
            </w:tcBorders>
            <w:vAlign w:val="center"/>
          </w:tcPr>
          <w:p w14:paraId="5D28801C">
            <w:pPr>
              <w:snapToGrid w:val="0"/>
              <w:spacing w:before="120" w:beforeLines="50"/>
              <w:jc w:val="center"/>
              <w:rPr>
                <w:rFonts w:hint="eastAsia" w:ascii="宋体" w:hAnsi="宋体" w:cs="宋体"/>
                <w:szCs w:val="21"/>
              </w:rPr>
            </w:pPr>
            <w:r>
              <w:rPr>
                <w:rFonts w:hint="eastAsia" w:ascii="宋体" w:hAnsi="宋体" w:cs="宋体"/>
                <w:szCs w:val="21"/>
              </w:rPr>
              <w:t>2</w:t>
            </w:r>
          </w:p>
        </w:tc>
        <w:tc>
          <w:tcPr>
            <w:tcW w:w="1171" w:type="dxa"/>
            <w:tcBorders>
              <w:top w:val="single" w:color="auto" w:sz="4" w:space="0"/>
              <w:left w:val="single" w:color="auto" w:sz="4" w:space="0"/>
              <w:bottom w:val="single" w:color="auto" w:sz="4" w:space="0"/>
              <w:right w:val="single" w:color="auto" w:sz="4" w:space="0"/>
            </w:tcBorders>
            <w:vAlign w:val="center"/>
          </w:tcPr>
          <w:p w14:paraId="75C78723">
            <w:pPr>
              <w:snapToGrid w:val="0"/>
              <w:spacing w:before="120" w:beforeLines="50"/>
              <w:jc w:val="center"/>
              <w:rPr>
                <w:rFonts w:hint="eastAsia" w:ascii="宋体" w:hAnsi="宋体" w:cs="宋体"/>
                <w:szCs w:val="21"/>
              </w:rPr>
            </w:pPr>
            <w:r>
              <w:rPr>
                <w:rFonts w:hint="eastAsia" w:ascii="宋体" w:hAnsi="宋体" w:cs="宋体"/>
                <w:bCs/>
                <w:szCs w:val="21"/>
              </w:rPr>
              <w:t>▲九、付款方式</w:t>
            </w:r>
          </w:p>
        </w:tc>
        <w:tc>
          <w:tcPr>
            <w:tcW w:w="3228" w:type="dxa"/>
            <w:tcBorders>
              <w:top w:val="single" w:color="auto" w:sz="4" w:space="0"/>
              <w:left w:val="single" w:color="auto" w:sz="4" w:space="0"/>
              <w:bottom w:val="single" w:color="auto" w:sz="4" w:space="0"/>
              <w:right w:val="single" w:color="auto" w:sz="4" w:space="0"/>
            </w:tcBorders>
          </w:tcPr>
          <w:p w14:paraId="6390118A">
            <w:pPr>
              <w:snapToGrid w:val="0"/>
              <w:spacing w:before="120" w:beforeLines="50"/>
              <w:jc w:val="left"/>
              <w:rPr>
                <w:rFonts w:hint="eastAsia" w:ascii="宋体" w:hAnsi="宋体" w:cs="宋体"/>
                <w:szCs w:val="21"/>
              </w:rPr>
            </w:pPr>
            <w:r>
              <w:rPr>
                <w:rFonts w:hint="eastAsia" w:ascii="宋体" w:hAnsi="宋体" w:cs="宋体"/>
                <w:szCs w:val="21"/>
              </w:rPr>
              <w:t>合同签订后付合同价的20%作为预付款，后续按月进度付款，每月的5日提交上月份的工程量计量报告，经监理人、全过程咨询单位审核后报招标人确认后，付已完工程量的65%（付款过程中支付的款项合计达到合同价的85%时，将不支付进度款），整体工程竣工验收合格本项目结算经审核后付至结算价的100%（要求在付款之前，承包人提供结算价3%的质量保证保函。）</w:t>
            </w:r>
          </w:p>
        </w:tc>
        <w:tc>
          <w:tcPr>
            <w:tcW w:w="944" w:type="dxa"/>
            <w:tcBorders>
              <w:top w:val="single" w:color="auto" w:sz="4" w:space="0"/>
              <w:left w:val="single" w:color="auto" w:sz="4" w:space="0"/>
              <w:bottom w:val="single" w:color="auto" w:sz="4" w:space="0"/>
              <w:right w:val="single" w:color="auto" w:sz="4" w:space="0"/>
            </w:tcBorders>
          </w:tcPr>
          <w:p w14:paraId="273BCF6A">
            <w:pPr>
              <w:snapToGrid w:val="0"/>
              <w:spacing w:before="120" w:beforeLines="50" w:line="360" w:lineRule="auto"/>
              <w:rPr>
                <w:rFonts w:hint="eastAsia" w:ascii="宋体" w:hAnsi="宋体" w:cs="宋体"/>
                <w:sz w:val="24"/>
                <w:szCs w:val="20"/>
              </w:rPr>
            </w:pPr>
          </w:p>
        </w:tc>
        <w:tc>
          <w:tcPr>
            <w:tcW w:w="1602" w:type="dxa"/>
            <w:tcBorders>
              <w:top w:val="single" w:color="auto" w:sz="4" w:space="0"/>
              <w:left w:val="single" w:color="auto" w:sz="4" w:space="0"/>
              <w:bottom w:val="single" w:color="auto" w:sz="4" w:space="0"/>
              <w:right w:val="single" w:color="auto" w:sz="4" w:space="0"/>
            </w:tcBorders>
          </w:tcPr>
          <w:p w14:paraId="3C90D25A">
            <w:pPr>
              <w:snapToGrid w:val="0"/>
              <w:spacing w:before="120" w:beforeLines="50" w:line="360" w:lineRule="auto"/>
              <w:rPr>
                <w:rFonts w:hint="eastAsia" w:ascii="宋体" w:hAnsi="宋体" w:cs="宋体"/>
                <w:sz w:val="24"/>
                <w:szCs w:val="20"/>
              </w:rPr>
            </w:pPr>
            <w:bookmarkStart w:id="77" w:name="_GoBack"/>
            <w:bookmarkEnd w:id="77"/>
          </w:p>
        </w:tc>
        <w:tc>
          <w:tcPr>
            <w:tcW w:w="1701" w:type="dxa"/>
            <w:tcBorders>
              <w:top w:val="single" w:color="auto" w:sz="4" w:space="0"/>
              <w:left w:val="single" w:color="auto" w:sz="4" w:space="0"/>
              <w:bottom w:val="single" w:color="auto" w:sz="4" w:space="0"/>
              <w:right w:val="single" w:color="auto" w:sz="4" w:space="0"/>
            </w:tcBorders>
          </w:tcPr>
          <w:p w14:paraId="1AE2A40F">
            <w:pPr>
              <w:snapToGrid w:val="0"/>
              <w:spacing w:before="120" w:beforeLines="50" w:line="360" w:lineRule="auto"/>
              <w:rPr>
                <w:rFonts w:hint="eastAsia" w:ascii="宋体" w:hAnsi="宋体" w:cs="宋体"/>
                <w:sz w:val="24"/>
                <w:szCs w:val="20"/>
              </w:rPr>
            </w:pPr>
          </w:p>
        </w:tc>
      </w:tr>
      <w:tr w14:paraId="74555A7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68" w:hRule="atLeast"/>
        </w:trPr>
        <w:tc>
          <w:tcPr>
            <w:tcW w:w="852" w:type="dxa"/>
            <w:tcBorders>
              <w:top w:val="single" w:color="auto" w:sz="4" w:space="0"/>
              <w:left w:val="single" w:color="auto" w:sz="4" w:space="0"/>
              <w:bottom w:val="single" w:color="auto" w:sz="4" w:space="0"/>
              <w:right w:val="single" w:color="auto" w:sz="4" w:space="0"/>
            </w:tcBorders>
            <w:vAlign w:val="center"/>
          </w:tcPr>
          <w:p w14:paraId="746E2E4C">
            <w:pPr>
              <w:snapToGrid w:val="0"/>
              <w:spacing w:before="120" w:beforeLines="50"/>
              <w:jc w:val="center"/>
              <w:rPr>
                <w:rFonts w:hint="eastAsia" w:ascii="宋体" w:hAnsi="宋体" w:cs="宋体"/>
                <w:szCs w:val="21"/>
              </w:rPr>
            </w:pPr>
            <w:r>
              <w:rPr>
                <w:rFonts w:hint="eastAsia" w:ascii="宋体" w:hAnsi="宋体" w:cs="宋体"/>
                <w:szCs w:val="21"/>
              </w:rPr>
              <w:t>3</w:t>
            </w:r>
          </w:p>
        </w:tc>
        <w:tc>
          <w:tcPr>
            <w:tcW w:w="1171" w:type="dxa"/>
            <w:tcBorders>
              <w:top w:val="single" w:color="auto" w:sz="4" w:space="0"/>
              <w:left w:val="single" w:color="auto" w:sz="4" w:space="0"/>
              <w:bottom w:val="single" w:color="auto" w:sz="4" w:space="0"/>
              <w:right w:val="single" w:color="auto" w:sz="4" w:space="0"/>
            </w:tcBorders>
            <w:vAlign w:val="center"/>
          </w:tcPr>
          <w:p w14:paraId="41F31FCE">
            <w:pPr>
              <w:snapToGrid w:val="0"/>
              <w:spacing w:before="120" w:beforeLines="50"/>
              <w:jc w:val="center"/>
              <w:rPr>
                <w:rFonts w:hint="default" w:ascii="宋体" w:hAnsi="宋体" w:eastAsia="宋体" w:cs="宋体"/>
                <w:szCs w:val="21"/>
                <w:lang w:val="en-US" w:eastAsia="zh-CN"/>
              </w:rPr>
            </w:pPr>
            <w:r>
              <w:rPr>
                <w:rFonts w:hint="eastAsia" w:ascii="宋体" w:hAnsi="宋体" w:cs="宋体"/>
                <w:szCs w:val="21"/>
                <w:lang w:val="en-US" w:eastAsia="zh-CN"/>
              </w:rPr>
              <w:t>工程量清单数量</w:t>
            </w:r>
          </w:p>
        </w:tc>
        <w:tc>
          <w:tcPr>
            <w:tcW w:w="3228" w:type="dxa"/>
            <w:tcBorders>
              <w:top w:val="single" w:color="auto" w:sz="4" w:space="0"/>
              <w:left w:val="single" w:color="auto" w:sz="4" w:space="0"/>
              <w:bottom w:val="single" w:color="auto" w:sz="4" w:space="0"/>
              <w:right w:val="single" w:color="auto" w:sz="4" w:space="0"/>
            </w:tcBorders>
          </w:tcPr>
          <w:p w14:paraId="271807F7">
            <w:pPr>
              <w:snapToGrid w:val="0"/>
              <w:spacing w:before="120" w:beforeLines="50"/>
              <w:jc w:val="left"/>
              <w:rPr>
                <w:rFonts w:hint="eastAsia" w:ascii="宋体" w:hAnsi="宋体" w:cs="宋体"/>
                <w:szCs w:val="21"/>
              </w:rPr>
            </w:pPr>
            <w:r>
              <w:rPr>
                <w:rFonts w:hint="eastAsia" w:ascii="宋体" w:hAnsi="宋体" w:cs="宋体"/>
                <w:b/>
                <w:szCs w:val="21"/>
              </w:rPr>
              <w:t>▲投标总报价按照招标文件提供的工程量清单数量报价，不得减少。</w:t>
            </w:r>
          </w:p>
        </w:tc>
        <w:tc>
          <w:tcPr>
            <w:tcW w:w="944" w:type="dxa"/>
            <w:tcBorders>
              <w:top w:val="single" w:color="auto" w:sz="4" w:space="0"/>
              <w:left w:val="single" w:color="auto" w:sz="4" w:space="0"/>
              <w:bottom w:val="single" w:color="auto" w:sz="4" w:space="0"/>
              <w:right w:val="single" w:color="auto" w:sz="4" w:space="0"/>
            </w:tcBorders>
          </w:tcPr>
          <w:p w14:paraId="5FF6584F">
            <w:pPr>
              <w:snapToGrid w:val="0"/>
              <w:spacing w:before="120" w:beforeLines="50" w:line="360" w:lineRule="auto"/>
              <w:ind w:left="86"/>
              <w:rPr>
                <w:rFonts w:hint="eastAsia" w:ascii="宋体" w:hAnsi="宋体" w:cs="宋体"/>
                <w:sz w:val="24"/>
                <w:szCs w:val="20"/>
              </w:rPr>
            </w:pPr>
          </w:p>
        </w:tc>
        <w:tc>
          <w:tcPr>
            <w:tcW w:w="1602" w:type="dxa"/>
            <w:tcBorders>
              <w:top w:val="single" w:color="auto" w:sz="4" w:space="0"/>
              <w:left w:val="single" w:color="auto" w:sz="4" w:space="0"/>
              <w:bottom w:val="single" w:color="auto" w:sz="4" w:space="0"/>
              <w:right w:val="single" w:color="auto" w:sz="4" w:space="0"/>
            </w:tcBorders>
          </w:tcPr>
          <w:p w14:paraId="08A6B6C7">
            <w:pPr>
              <w:snapToGrid w:val="0"/>
              <w:spacing w:before="120" w:beforeLines="50" w:line="360" w:lineRule="auto"/>
              <w:ind w:left="86"/>
              <w:rPr>
                <w:rFonts w:hint="eastAsia" w:ascii="宋体" w:hAnsi="宋体" w:cs="宋体"/>
                <w:sz w:val="24"/>
                <w:szCs w:val="20"/>
              </w:rPr>
            </w:pPr>
          </w:p>
        </w:tc>
        <w:tc>
          <w:tcPr>
            <w:tcW w:w="1701" w:type="dxa"/>
            <w:tcBorders>
              <w:top w:val="single" w:color="auto" w:sz="4" w:space="0"/>
              <w:left w:val="single" w:color="auto" w:sz="4" w:space="0"/>
              <w:bottom w:val="single" w:color="auto" w:sz="4" w:space="0"/>
              <w:right w:val="single" w:color="auto" w:sz="4" w:space="0"/>
            </w:tcBorders>
          </w:tcPr>
          <w:p w14:paraId="7EBEAF3B">
            <w:pPr>
              <w:snapToGrid w:val="0"/>
              <w:spacing w:before="120" w:beforeLines="50" w:line="360" w:lineRule="auto"/>
              <w:ind w:left="86"/>
              <w:rPr>
                <w:rFonts w:hint="eastAsia" w:ascii="宋体" w:hAnsi="宋体" w:cs="宋体"/>
                <w:sz w:val="24"/>
                <w:szCs w:val="20"/>
              </w:rPr>
            </w:pPr>
          </w:p>
        </w:tc>
      </w:tr>
      <w:tr w14:paraId="2233F5D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4" w:hRule="atLeast"/>
        </w:trPr>
        <w:tc>
          <w:tcPr>
            <w:tcW w:w="852" w:type="dxa"/>
            <w:tcBorders>
              <w:top w:val="single" w:color="auto" w:sz="4" w:space="0"/>
              <w:left w:val="single" w:color="auto" w:sz="4" w:space="0"/>
              <w:bottom w:val="single" w:color="auto" w:sz="4" w:space="0"/>
              <w:right w:val="single" w:color="auto" w:sz="4" w:space="0"/>
            </w:tcBorders>
            <w:vAlign w:val="center"/>
          </w:tcPr>
          <w:p w14:paraId="097BDCE6">
            <w:pPr>
              <w:snapToGrid w:val="0"/>
              <w:spacing w:before="120" w:beforeLines="50"/>
              <w:jc w:val="center"/>
              <w:rPr>
                <w:rFonts w:hint="eastAsia" w:ascii="宋体" w:hAnsi="宋体" w:cs="宋体"/>
                <w:szCs w:val="21"/>
              </w:rPr>
            </w:pPr>
            <w:r>
              <w:rPr>
                <w:rFonts w:hint="eastAsia" w:ascii="宋体" w:hAnsi="宋体" w:cs="宋体"/>
                <w:szCs w:val="21"/>
              </w:rPr>
              <w:t>4</w:t>
            </w:r>
          </w:p>
        </w:tc>
        <w:tc>
          <w:tcPr>
            <w:tcW w:w="1171" w:type="dxa"/>
            <w:tcBorders>
              <w:top w:val="single" w:color="auto" w:sz="4" w:space="0"/>
              <w:left w:val="single" w:color="auto" w:sz="4" w:space="0"/>
              <w:bottom w:val="single" w:color="auto" w:sz="4" w:space="0"/>
              <w:right w:val="single" w:color="auto" w:sz="4" w:space="0"/>
            </w:tcBorders>
            <w:vAlign w:val="center"/>
          </w:tcPr>
          <w:p w14:paraId="6FD6256A">
            <w:pPr>
              <w:snapToGrid w:val="0"/>
              <w:spacing w:before="120" w:beforeLines="50"/>
              <w:jc w:val="center"/>
              <w:rPr>
                <w:rFonts w:hint="eastAsia" w:ascii="宋体" w:hAnsi="宋体" w:cs="宋体"/>
                <w:szCs w:val="21"/>
              </w:rPr>
            </w:pPr>
            <w:r>
              <w:rPr>
                <w:rFonts w:hint="eastAsia" w:ascii="宋体" w:hAnsi="宋体" w:cs="宋体"/>
                <w:b/>
                <w:szCs w:val="21"/>
              </w:rPr>
              <w:t>▲</w:t>
            </w:r>
            <w:r>
              <w:rPr>
                <w:rFonts w:hint="eastAsia" w:ascii="宋体" w:hAnsi="宋体" w:cs="宋体"/>
                <w:szCs w:val="21"/>
              </w:rPr>
              <w:t>投标有效期</w:t>
            </w:r>
          </w:p>
        </w:tc>
        <w:tc>
          <w:tcPr>
            <w:tcW w:w="3228" w:type="dxa"/>
            <w:tcBorders>
              <w:top w:val="single" w:color="auto" w:sz="4" w:space="0"/>
              <w:left w:val="single" w:color="auto" w:sz="4" w:space="0"/>
              <w:bottom w:val="single" w:color="auto" w:sz="4" w:space="0"/>
              <w:right w:val="single" w:color="auto" w:sz="4" w:space="0"/>
            </w:tcBorders>
          </w:tcPr>
          <w:p w14:paraId="056646C0">
            <w:pPr>
              <w:snapToGrid w:val="0"/>
              <w:spacing w:before="120" w:beforeLines="50"/>
              <w:jc w:val="left"/>
              <w:rPr>
                <w:rFonts w:hint="eastAsia" w:ascii="宋体" w:hAnsi="宋体" w:cs="宋体"/>
                <w:szCs w:val="21"/>
              </w:rPr>
            </w:pPr>
            <w:r>
              <w:rPr>
                <w:rFonts w:hint="eastAsia" w:ascii="宋体" w:hAnsi="宋体" w:cs="宋体"/>
                <w:szCs w:val="21"/>
              </w:rPr>
              <w:t>自投标截止日起</w:t>
            </w:r>
            <w:r>
              <w:rPr>
                <w:rFonts w:hint="eastAsia" w:ascii="宋体" w:hAnsi="宋体" w:cs="宋体"/>
                <w:szCs w:val="21"/>
                <w:u w:val="single"/>
              </w:rPr>
              <w:t xml:space="preserve"> 90 </w:t>
            </w:r>
            <w:r>
              <w:rPr>
                <w:rFonts w:hint="eastAsia" w:ascii="宋体" w:hAnsi="宋体" w:cs="宋体"/>
                <w:szCs w:val="21"/>
              </w:rPr>
              <w:t>天投标文件应保持有效</w:t>
            </w:r>
          </w:p>
        </w:tc>
        <w:tc>
          <w:tcPr>
            <w:tcW w:w="944" w:type="dxa"/>
            <w:tcBorders>
              <w:top w:val="single" w:color="auto" w:sz="4" w:space="0"/>
              <w:left w:val="single" w:color="auto" w:sz="4" w:space="0"/>
              <w:bottom w:val="single" w:color="auto" w:sz="4" w:space="0"/>
              <w:right w:val="single" w:color="auto" w:sz="4" w:space="0"/>
            </w:tcBorders>
          </w:tcPr>
          <w:p w14:paraId="3FB4F550">
            <w:pPr>
              <w:snapToGrid w:val="0"/>
              <w:spacing w:before="120" w:beforeLines="50" w:line="360" w:lineRule="auto"/>
              <w:rPr>
                <w:rFonts w:hint="eastAsia" w:ascii="宋体" w:hAnsi="宋体" w:cs="宋体"/>
                <w:sz w:val="24"/>
                <w:szCs w:val="20"/>
              </w:rPr>
            </w:pPr>
          </w:p>
        </w:tc>
        <w:tc>
          <w:tcPr>
            <w:tcW w:w="1602" w:type="dxa"/>
            <w:tcBorders>
              <w:top w:val="single" w:color="auto" w:sz="4" w:space="0"/>
              <w:left w:val="single" w:color="auto" w:sz="4" w:space="0"/>
              <w:bottom w:val="single" w:color="auto" w:sz="4" w:space="0"/>
              <w:right w:val="single" w:color="auto" w:sz="4" w:space="0"/>
            </w:tcBorders>
          </w:tcPr>
          <w:p w14:paraId="1C33D56E">
            <w:pPr>
              <w:snapToGrid w:val="0"/>
              <w:spacing w:before="120" w:beforeLines="50" w:line="360" w:lineRule="auto"/>
              <w:rPr>
                <w:rFonts w:hint="eastAsia" w:ascii="宋体" w:hAnsi="宋体" w:cs="宋体"/>
                <w:sz w:val="24"/>
                <w:szCs w:val="20"/>
              </w:rPr>
            </w:pPr>
          </w:p>
        </w:tc>
        <w:tc>
          <w:tcPr>
            <w:tcW w:w="1701" w:type="dxa"/>
            <w:tcBorders>
              <w:top w:val="single" w:color="auto" w:sz="4" w:space="0"/>
              <w:left w:val="single" w:color="auto" w:sz="4" w:space="0"/>
              <w:bottom w:val="single" w:color="auto" w:sz="4" w:space="0"/>
              <w:right w:val="single" w:color="auto" w:sz="4" w:space="0"/>
            </w:tcBorders>
          </w:tcPr>
          <w:p w14:paraId="0B8FAEDC">
            <w:pPr>
              <w:snapToGrid w:val="0"/>
              <w:spacing w:before="120" w:beforeLines="50" w:line="360" w:lineRule="auto"/>
              <w:rPr>
                <w:rFonts w:hint="eastAsia" w:ascii="宋体" w:hAnsi="宋体" w:cs="宋体"/>
                <w:sz w:val="24"/>
                <w:szCs w:val="20"/>
              </w:rPr>
            </w:pPr>
          </w:p>
        </w:tc>
      </w:tr>
      <w:tr w14:paraId="3F7A6CB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763" w:hRule="atLeast"/>
        </w:trPr>
        <w:tc>
          <w:tcPr>
            <w:tcW w:w="852" w:type="dxa"/>
            <w:tcBorders>
              <w:top w:val="single" w:color="auto" w:sz="4" w:space="0"/>
              <w:left w:val="single" w:color="auto" w:sz="4" w:space="0"/>
              <w:bottom w:val="single" w:color="auto" w:sz="4" w:space="0"/>
              <w:right w:val="single" w:color="auto" w:sz="4" w:space="0"/>
            </w:tcBorders>
            <w:vAlign w:val="center"/>
          </w:tcPr>
          <w:p w14:paraId="3E6B946C">
            <w:pPr>
              <w:snapToGrid w:val="0"/>
              <w:spacing w:before="120" w:beforeLines="50"/>
              <w:jc w:val="center"/>
              <w:rPr>
                <w:rFonts w:hint="eastAsia" w:ascii="宋体" w:hAnsi="宋体" w:cs="宋体"/>
                <w:szCs w:val="21"/>
              </w:rPr>
            </w:pPr>
            <w:r>
              <w:rPr>
                <w:rFonts w:hint="eastAsia" w:ascii="宋体" w:hAnsi="宋体" w:cs="宋体"/>
                <w:szCs w:val="21"/>
              </w:rPr>
              <w:t>5</w:t>
            </w:r>
          </w:p>
        </w:tc>
        <w:tc>
          <w:tcPr>
            <w:tcW w:w="1171" w:type="dxa"/>
            <w:tcBorders>
              <w:top w:val="single" w:color="auto" w:sz="4" w:space="0"/>
              <w:left w:val="single" w:color="auto" w:sz="4" w:space="0"/>
              <w:bottom w:val="single" w:color="auto" w:sz="4" w:space="0"/>
              <w:right w:val="single" w:color="auto" w:sz="4" w:space="0"/>
            </w:tcBorders>
            <w:vAlign w:val="center"/>
          </w:tcPr>
          <w:p w14:paraId="4029C01C">
            <w:pPr>
              <w:snapToGrid w:val="0"/>
              <w:spacing w:before="120" w:beforeLines="50"/>
              <w:jc w:val="center"/>
              <w:rPr>
                <w:rFonts w:hint="eastAsia" w:ascii="宋体" w:hAnsi="宋体" w:eastAsia="宋体" w:cs="宋体"/>
                <w:szCs w:val="21"/>
                <w:lang w:val="en-US" w:eastAsia="zh-CN"/>
              </w:rPr>
            </w:pPr>
            <w:r>
              <w:rPr>
                <w:rFonts w:hint="eastAsia" w:ascii="宋体" w:hAnsi="宋体" w:cs="宋体"/>
                <w:szCs w:val="21"/>
                <w:lang w:val="en-US" w:eastAsia="zh-CN"/>
              </w:rPr>
              <w:t>报价</w:t>
            </w:r>
          </w:p>
        </w:tc>
        <w:tc>
          <w:tcPr>
            <w:tcW w:w="3228" w:type="dxa"/>
            <w:tcBorders>
              <w:top w:val="single" w:color="auto" w:sz="4" w:space="0"/>
              <w:left w:val="single" w:color="auto" w:sz="4" w:space="0"/>
              <w:bottom w:val="single" w:color="auto" w:sz="4" w:space="0"/>
              <w:right w:val="single" w:color="auto" w:sz="4" w:space="0"/>
            </w:tcBorders>
          </w:tcPr>
          <w:p w14:paraId="1CBBD9F3">
            <w:pPr>
              <w:snapToGrid w:val="0"/>
              <w:spacing w:before="120" w:beforeLines="50"/>
              <w:jc w:val="left"/>
              <w:rPr>
                <w:rFonts w:hint="eastAsia" w:ascii="宋体" w:hAnsi="宋体" w:cs="宋体"/>
                <w:szCs w:val="21"/>
              </w:rPr>
            </w:pPr>
            <w:r>
              <w:rPr>
                <w:rFonts w:hint="eastAsia" w:ascii="宋体" w:hAnsi="宋体" w:cs="宋体"/>
                <w:szCs w:val="21"/>
              </w:rPr>
              <w:t>▲3.投标文件只允许有一个报价，有选择的或有条件的报价将不予接受。</w:t>
            </w:r>
          </w:p>
        </w:tc>
        <w:tc>
          <w:tcPr>
            <w:tcW w:w="944" w:type="dxa"/>
            <w:tcBorders>
              <w:top w:val="single" w:color="auto" w:sz="4" w:space="0"/>
              <w:left w:val="single" w:color="auto" w:sz="4" w:space="0"/>
              <w:bottom w:val="single" w:color="auto" w:sz="4" w:space="0"/>
              <w:right w:val="single" w:color="auto" w:sz="4" w:space="0"/>
            </w:tcBorders>
          </w:tcPr>
          <w:p w14:paraId="6DA508B4">
            <w:pPr>
              <w:snapToGrid w:val="0"/>
              <w:spacing w:before="120" w:beforeLines="50" w:line="360" w:lineRule="auto"/>
              <w:rPr>
                <w:rFonts w:hint="eastAsia" w:ascii="宋体" w:hAnsi="宋体" w:cs="宋体"/>
                <w:sz w:val="24"/>
                <w:szCs w:val="20"/>
              </w:rPr>
            </w:pPr>
          </w:p>
        </w:tc>
        <w:tc>
          <w:tcPr>
            <w:tcW w:w="1602" w:type="dxa"/>
            <w:tcBorders>
              <w:top w:val="single" w:color="auto" w:sz="4" w:space="0"/>
              <w:left w:val="single" w:color="auto" w:sz="4" w:space="0"/>
              <w:bottom w:val="single" w:color="auto" w:sz="4" w:space="0"/>
              <w:right w:val="single" w:color="auto" w:sz="4" w:space="0"/>
            </w:tcBorders>
          </w:tcPr>
          <w:p w14:paraId="6F4BE1E4">
            <w:pPr>
              <w:snapToGrid w:val="0"/>
              <w:spacing w:before="120" w:beforeLines="50" w:line="360" w:lineRule="auto"/>
              <w:rPr>
                <w:rFonts w:hint="eastAsia" w:ascii="宋体" w:hAnsi="宋体" w:cs="宋体"/>
                <w:sz w:val="24"/>
                <w:szCs w:val="20"/>
              </w:rPr>
            </w:pPr>
          </w:p>
        </w:tc>
        <w:tc>
          <w:tcPr>
            <w:tcW w:w="1701" w:type="dxa"/>
            <w:tcBorders>
              <w:top w:val="single" w:color="auto" w:sz="4" w:space="0"/>
              <w:left w:val="single" w:color="auto" w:sz="4" w:space="0"/>
              <w:bottom w:val="single" w:color="auto" w:sz="4" w:space="0"/>
              <w:right w:val="single" w:color="auto" w:sz="4" w:space="0"/>
            </w:tcBorders>
          </w:tcPr>
          <w:p w14:paraId="4D25D573">
            <w:pPr>
              <w:snapToGrid w:val="0"/>
              <w:spacing w:before="120" w:beforeLines="50" w:line="360" w:lineRule="auto"/>
              <w:rPr>
                <w:rFonts w:hint="eastAsia" w:ascii="宋体" w:hAnsi="宋体" w:cs="宋体"/>
                <w:sz w:val="24"/>
                <w:szCs w:val="20"/>
              </w:rPr>
            </w:pPr>
          </w:p>
        </w:tc>
      </w:tr>
      <w:tr w14:paraId="1515D06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28" w:hRule="atLeast"/>
        </w:trPr>
        <w:tc>
          <w:tcPr>
            <w:tcW w:w="852" w:type="dxa"/>
            <w:tcBorders>
              <w:top w:val="single" w:color="auto" w:sz="4" w:space="0"/>
              <w:left w:val="single" w:color="auto" w:sz="4" w:space="0"/>
              <w:bottom w:val="single" w:color="auto" w:sz="4" w:space="0"/>
              <w:right w:val="single" w:color="auto" w:sz="4" w:space="0"/>
            </w:tcBorders>
          </w:tcPr>
          <w:p w14:paraId="7D2F106C">
            <w:pPr>
              <w:snapToGrid w:val="0"/>
              <w:spacing w:before="120" w:beforeLines="50" w:line="360" w:lineRule="auto"/>
              <w:rPr>
                <w:rFonts w:hint="eastAsia" w:ascii="宋体" w:hAnsi="宋体" w:cs="宋体"/>
                <w:sz w:val="24"/>
                <w:szCs w:val="20"/>
              </w:rPr>
            </w:pPr>
            <w:r>
              <w:rPr>
                <w:rFonts w:hint="eastAsia" w:ascii="宋体" w:hAnsi="宋体" w:cs="宋体"/>
                <w:sz w:val="24"/>
                <w:szCs w:val="20"/>
              </w:rPr>
              <w:t>...</w:t>
            </w:r>
          </w:p>
        </w:tc>
        <w:tc>
          <w:tcPr>
            <w:tcW w:w="1171" w:type="dxa"/>
            <w:tcBorders>
              <w:top w:val="single" w:color="auto" w:sz="4" w:space="0"/>
              <w:left w:val="single" w:color="auto" w:sz="4" w:space="0"/>
              <w:bottom w:val="single" w:color="auto" w:sz="4" w:space="0"/>
              <w:right w:val="single" w:color="auto" w:sz="4" w:space="0"/>
            </w:tcBorders>
          </w:tcPr>
          <w:p w14:paraId="1195EAD6">
            <w:pPr>
              <w:snapToGrid w:val="0"/>
              <w:spacing w:before="120" w:beforeLines="50" w:line="360" w:lineRule="auto"/>
              <w:rPr>
                <w:rFonts w:hint="eastAsia" w:ascii="宋体" w:hAnsi="宋体" w:cs="宋体"/>
                <w:sz w:val="24"/>
                <w:szCs w:val="20"/>
              </w:rPr>
            </w:pPr>
            <w:r>
              <w:rPr>
                <w:rFonts w:hint="eastAsia" w:ascii="宋体" w:hAnsi="宋体" w:cs="宋体"/>
                <w:sz w:val="24"/>
                <w:szCs w:val="20"/>
              </w:rPr>
              <w:t>...</w:t>
            </w:r>
          </w:p>
        </w:tc>
        <w:tc>
          <w:tcPr>
            <w:tcW w:w="3228" w:type="dxa"/>
            <w:tcBorders>
              <w:top w:val="single" w:color="auto" w:sz="4" w:space="0"/>
              <w:left w:val="single" w:color="auto" w:sz="4" w:space="0"/>
              <w:bottom w:val="single" w:color="auto" w:sz="4" w:space="0"/>
              <w:right w:val="single" w:color="auto" w:sz="4" w:space="0"/>
            </w:tcBorders>
          </w:tcPr>
          <w:p w14:paraId="3F5EC0ED">
            <w:pPr>
              <w:snapToGrid w:val="0"/>
              <w:spacing w:before="120" w:beforeLines="50" w:line="360" w:lineRule="auto"/>
              <w:rPr>
                <w:rFonts w:hint="eastAsia" w:ascii="宋体" w:hAnsi="宋体" w:cs="宋体"/>
                <w:sz w:val="24"/>
                <w:szCs w:val="20"/>
              </w:rPr>
            </w:pPr>
          </w:p>
        </w:tc>
        <w:tc>
          <w:tcPr>
            <w:tcW w:w="944" w:type="dxa"/>
            <w:tcBorders>
              <w:top w:val="single" w:color="auto" w:sz="4" w:space="0"/>
              <w:left w:val="single" w:color="auto" w:sz="4" w:space="0"/>
              <w:bottom w:val="single" w:color="auto" w:sz="4" w:space="0"/>
              <w:right w:val="single" w:color="auto" w:sz="4" w:space="0"/>
            </w:tcBorders>
          </w:tcPr>
          <w:p w14:paraId="311C0BE1">
            <w:pPr>
              <w:snapToGrid w:val="0"/>
              <w:spacing w:before="120" w:beforeLines="50" w:line="360" w:lineRule="auto"/>
              <w:rPr>
                <w:rFonts w:hint="eastAsia" w:ascii="宋体" w:hAnsi="宋体" w:cs="宋体"/>
                <w:sz w:val="24"/>
                <w:szCs w:val="20"/>
              </w:rPr>
            </w:pPr>
          </w:p>
        </w:tc>
        <w:tc>
          <w:tcPr>
            <w:tcW w:w="1602" w:type="dxa"/>
            <w:tcBorders>
              <w:top w:val="single" w:color="auto" w:sz="4" w:space="0"/>
              <w:left w:val="single" w:color="auto" w:sz="4" w:space="0"/>
              <w:bottom w:val="single" w:color="auto" w:sz="4" w:space="0"/>
              <w:right w:val="single" w:color="auto" w:sz="4" w:space="0"/>
            </w:tcBorders>
          </w:tcPr>
          <w:p w14:paraId="1C009108">
            <w:pPr>
              <w:snapToGrid w:val="0"/>
              <w:spacing w:before="120" w:beforeLines="50" w:line="360" w:lineRule="auto"/>
              <w:rPr>
                <w:rFonts w:hint="eastAsia" w:ascii="宋体" w:hAnsi="宋体" w:cs="宋体"/>
                <w:sz w:val="24"/>
                <w:szCs w:val="20"/>
              </w:rPr>
            </w:pPr>
          </w:p>
        </w:tc>
        <w:tc>
          <w:tcPr>
            <w:tcW w:w="1701" w:type="dxa"/>
            <w:tcBorders>
              <w:top w:val="single" w:color="auto" w:sz="4" w:space="0"/>
              <w:left w:val="single" w:color="auto" w:sz="4" w:space="0"/>
              <w:bottom w:val="single" w:color="auto" w:sz="4" w:space="0"/>
              <w:right w:val="single" w:color="auto" w:sz="4" w:space="0"/>
            </w:tcBorders>
          </w:tcPr>
          <w:p w14:paraId="5CC88EA9">
            <w:pPr>
              <w:snapToGrid w:val="0"/>
              <w:spacing w:before="120" w:beforeLines="50" w:line="360" w:lineRule="auto"/>
              <w:rPr>
                <w:rFonts w:hint="eastAsia" w:ascii="宋体" w:hAnsi="宋体" w:cs="宋体"/>
                <w:sz w:val="24"/>
                <w:szCs w:val="20"/>
              </w:rPr>
            </w:pPr>
          </w:p>
        </w:tc>
      </w:tr>
    </w:tbl>
    <w:p w14:paraId="1B3AEFBE">
      <w:pPr>
        <w:snapToGrid w:val="0"/>
        <w:spacing w:line="400" w:lineRule="exact"/>
        <w:rPr>
          <w:rFonts w:hint="eastAsia" w:ascii="宋体" w:hAnsi="宋体" w:cs="宋体"/>
          <w:b/>
          <w:sz w:val="24"/>
          <w:szCs w:val="20"/>
          <w:u w:val="single"/>
          <w:shd w:val="pct10" w:color="auto" w:fill="FFFFFF"/>
        </w:rPr>
      </w:pPr>
      <w:r>
        <w:rPr>
          <w:rFonts w:hint="eastAsia" w:ascii="宋体" w:hAnsi="宋体" w:cs="宋体"/>
          <w:b/>
          <w:sz w:val="24"/>
          <w:szCs w:val="20"/>
          <w:u w:val="single"/>
          <w:shd w:val="pct10" w:color="auto" w:fill="FFFFFF"/>
        </w:rPr>
        <w:t>特别说明：</w:t>
      </w:r>
    </w:p>
    <w:p w14:paraId="3F0C0F76">
      <w:pPr>
        <w:snapToGrid w:val="0"/>
        <w:spacing w:line="400" w:lineRule="exact"/>
        <w:rPr>
          <w:rFonts w:hint="eastAsia" w:ascii="宋体" w:hAnsi="宋体" w:cs="宋体"/>
          <w:b/>
          <w:sz w:val="24"/>
          <w:u w:val="single"/>
          <w:shd w:val="pct10" w:color="auto" w:fill="FFFFFF"/>
        </w:rPr>
      </w:pPr>
      <w:r>
        <w:rPr>
          <w:rFonts w:hint="eastAsia" w:ascii="宋体" w:hAnsi="宋体" w:cs="宋体"/>
          <w:b/>
          <w:sz w:val="24"/>
          <w:u w:val="single"/>
          <w:shd w:val="pct10" w:color="auto" w:fill="FFFFFF"/>
        </w:rPr>
        <w:t>1.投标人应在此表中将招标文件中列明</w:t>
      </w:r>
      <w:bookmarkStart w:id="71" w:name="_Hlk535995896"/>
      <w:r>
        <w:rPr>
          <w:rFonts w:hint="eastAsia" w:ascii="宋体" w:hAnsi="宋体" w:cs="宋体"/>
          <w:b/>
          <w:sz w:val="24"/>
          <w:u w:val="single"/>
          <w:shd w:val="pct10" w:color="auto" w:fill="FFFFFF"/>
        </w:rPr>
        <w:t>的商务要求和技术参数要求的正偏离或负偏离的应标内容详细写明，</w:t>
      </w:r>
      <w:bookmarkEnd w:id="71"/>
      <w:r>
        <w:rPr>
          <w:rFonts w:hint="eastAsia" w:ascii="宋体" w:hAnsi="宋体" w:cs="宋体"/>
          <w:b/>
          <w:sz w:val="24"/>
          <w:u w:val="single"/>
          <w:shd w:val="pct10" w:color="auto" w:fill="FFFFFF"/>
        </w:rPr>
        <w:t>特别是勿遗漏招标文件中打▲的商务和技术要求的应标内容。如果投标人在本响应表中缺失部分招标文件中打▲的商务和技术要求的应标内容，同时在评标委员会对其进行询标时，投标人未能在规定时间内提供其投标文件中有该项响应内容，其投标文件将会被判定为无效。</w:t>
      </w:r>
    </w:p>
    <w:p w14:paraId="14B0FF46">
      <w:pPr>
        <w:pStyle w:val="29"/>
        <w:snapToGrid w:val="0"/>
        <w:spacing w:beforeLines="0" w:afterLines="0" w:line="240" w:lineRule="auto"/>
        <w:rPr>
          <w:rFonts w:hint="eastAsia" w:hAnsi="宋体" w:cs="宋体"/>
          <w:b/>
        </w:rPr>
      </w:pPr>
      <w:r>
        <w:rPr>
          <w:rFonts w:hint="eastAsia" w:hAnsi="宋体" w:cs="宋体"/>
          <w:b/>
          <w:spacing w:val="20"/>
        </w:rPr>
        <w:t>法定代表人签字（或盖章）：            投标人（盖章）：</w:t>
      </w:r>
    </w:p>
    <w:p w14:paraId="653DE271">
      <w:pPr>
        <w:snapToGrid w:val="0"/>
        <w:spacing w:before="50" w:after="120" w:afterLines="50"/>
        <w:jc w:val="left"/>
        <w:rPr>
          <w:rFonts w:hint="eastAsia" w:ascii="宋体" w:hAnsi="宋体" w:cs="宋体"/>
          <w:b/>
          <w:sz w:val="24"/>
          <w:szCs w:val="20"/>
        </w:rPr>
      </w:pPr>
      <w:r>
        <w:rPr>
          <w:rFonts w:hint="eastAsia" w:ascii="宋体" w:hAnsi="宋体" w:cs="宋体"/>
          <w:b/>
          <w:kern w:val="0"/>
          <w:sz w:val="24"/>
        </w:rPr>
        <w:t>日期：  _____年___月___日</w:t>
      </w:r>
    </w:p>
    <w:p w14:paraId="1224E3DE">
      <w:pPr>
        <w:snapToGrid w:val="0"/>
        <w:spacing w:line="400" w:lineRule="exact"/>
        <w:jc w:val="left"/>
        <w:rPr>
          <w:rFonts w:hint="eastAsia" w:ascii="宋体" w:hAnsi="宋体" w:cs="宋体"/>
          <w:b/>
          <w:bCs/>
          <w:sz w:val="24"/>
        </w:rPr>
      </w:pPr>
      <w:r>
        <w:rPr>
          <w:rFonts w:hint="eastAsia" w:ascii="宋体" w:hAnsi="宋体" w:cs="宋体"/>
          <w:sz w:val="24"/>
        </w:rPr>
        <w:br w:type="page"/>
      </w:r>
      <w:bookmarkStart w:id="72" w:name="_Toc265669851"/>
    </w:p>
    <w:p w14:paraId="2C4674D2">
      <w:pPr>
        <w:snapToGrid w:val="0"/>
        <w:spacing w:before="50" w:after="120" w:afterLines="50"/>
        <w:jc w:val="center"/>
        <w:rPr>
          <w:rFonts w:hint="eastAsia" w:ascii="宋体" w:hAnsi="宋体" w:cs="宋体"/>
          <w:b/>
          <w:sz w:val="24"/>
        </w:rPr>
      </w:pPr>
    </w:p>
    <w:p w14:paraId="25FC6678">
      <w:pPr>
        <w:snapToGrid w:val="0"/>
        <w:spacing w:before="50" w:after="120" w:afterLines="50"/>
        <w:jc w:val="center"/>
        <w:outlineLvl w:val="1"/>
        <w:rPr>
          <w:rFonts w:hint="eastAsia" w:ascii="宋体" w:hAnsi="宋体" w:cs="宋体"/>
          <w:b/>
          <w:sz w:val="30"/>
          <w:szCs w:val="30"/>
        </w:rPr>
      </w:pPr>
      <w:bookmarkStart w:id="73" w:name="_Toc11354"/>
      <w:bookmarkStart w:id="74" w:name="_Toc466534754"/>
      <w:bookmarkStart w:id="75" w:name="_Toc16395"/>
      <w:r>
        <w:rPr>
          <w:rFonts w:hint="eastAsia" w:ascii="宋体" w:hAnsi="宋体" w:cs="宋体"/>
          <w:b/>
          <w:sz w:val="30"/>
          <w:szCs w:val="30"/>
        </w:rPr>
        <w:t>三、报价文件格式</w:t>
      </w:r>
      <w:bookmarkEnd w:id="72"/>
      <w:bookmarkEnd w:id="73"/>
      <w:bookmarkEnd w:id="74"/>
      <w:bookmarkEnd w:id="75"/>
    </w:p>
    <w:p w14:paraId="5EF3DCB0">
      <w:pPr>
        <w:snapToGrid w:val="0"/>
        <w:spacing w:before="120" w:beforeLines="50" w:after="50"/>
        <w:ind w:firstLine="645"/>
        <w:jc w:val="center"/>
        <w:rPr>
          <w:rFonts w:hint="eastAsia" w:ascii="宋体" w:hAnsi="宋体" w:cs="宋体"/>
          <w:sz w:val="24"/>
          <w:szCs w:val="20"/>
        </w:rPr>
      </w:pPr>
    </w:p>
    <w:p w14:paraId="4C6636A3">
      <w:pPr>
        <w:snapToGrid w:val="0"/>
        <w:spacing w:before="120" w:beforeLines="50" w:after="50"/>
        <w:rPr>
          <w:rFonts w:hint="eastAsia" w:ascii="宋体" w:hAnsi="宋体" w:cs="宋体"/>
          <w:sz w:val="24"/>
          <w:szCs w:val="20"/>
        </w:rPr>
      </w:pPr>
    </w:p>
    <w:p w14:paraId="084AD7DF">
      <w:pPr>
        <w:snapToGrid w:val="0"/>
        <w:spacing w:before="120" w:beforeLines="50" w:after="50"/>
        <w:rPr>
          <w:rFonts w:hint="eastAsia" w:ascii="宋体" w:hAnsi="宋体" w:cs="宋体"/>
          <w:sz w:val="24"/>
          <w:szCs w:val="20"/>
        </w:rPr>
      </w:pPr>
    </w:p>
    <w:p w14:paraId="3A483285">
      <w:pPr>
        <w:snapToGrid w:val="0"/>
        <w:spacing w:before="120" w:beforeLines="50" w:after="50"/>
        <w:ind w:firstLine="560" w:firstLineChars="200"/>
        <w:rPr>
          <w:rFonts w:hint="eastAsia" w:ascii="宋体" w:hAnsi="宋体" w:cs="宋体"/>
          <w:sz w:val="28"/>
          <w:szCs w:val="28"/>
        </w:rPr>
      </w:pPr>
      <w:r>
        <w:rPr>
          <w:rFonts w:hint="eastAsia" w:ascii="宋体" w:hAnsi="宋体" w:cs="宋体"/>
          <w:sz w:val="28"/>
          <w:szCs w:val="28"/>
        </w:rPr>
        <w:t xml:space="preserve">13.报价文件封面格式： </w:t>
      </w:r>
    </w:p>
    <w:p w14:paraId="7EC6EE1B">
      <w:pPr>
        <w:snapToGrid w:val="0"/>
        <w:spacing w:before="120" w:beforeLines="50" w:after="50"/>
        <w:jc w:val="center"/>
        <w:rPr>
          <w:rFonts w:hint="eastAsia" w:ascii="宋体" w:hAnsi="宋体" w:cs="宋体"/>
          <w:bCs/>
          <w:sz w:val="28"/>
          <w:szCs w:val="28"/>
        </w:rPr>
      </w:pPr>
      <w:r>
        <w:rPr>
          <w:rFonts w:hint="eastAsia" w:ascii="宋体" w:hAnsi="宋体" w:cs="宋体"/>
          <w:bCs/>
          <w:sz w:val="28"/>
          <w:szCs w:val="28"/>
        </w:rPr>
        <w:t>报 价 文 件</w:t>
      </w:r>
    </w:p>
    <w:p w14:paraId="30A98130">
      <w:pPr>
        <w:snapToGrid w:val="0"/>
        <w:spacing w:before="120" w:beforeLines="50" w:after="50"/>
        <w:jc w:val="center"/>
        <w:rPr>
          <w:rFonts w:hint="eastAsia" w:ascii="宋体" w:hAnsi="宋体" w:cs="宋体"/>
          <w:b/>
          <w:bCs/>
          <w:sz w:val="28"/>
          <w:szCs w:val="28"/>
        </w:rPr>
      </w:pPr>
    </w:p>
    <w:p w14:paraId="71CDE02E">
      <w:pPr>
        <w:snapToGrid w:val="0"/>
        <w:spacing w:before="120" w:beforeLines="50" w:after="50" w:line="360" w:lineRule="auto"/>
        <w:jc w:val="center"/>
        <w:rPr>
          <w:rFonts w:hint="eastAsia" w:ascii="宋体" w:hAnsi="宋体" w:cs="宋体"/>
          <w:bCs/>
          <w:sz w:val="28"/>
          <w:szCs w:val="28"/>
        </w:rPr>
      </w:pPr>
    </w:p>
    <w:p w14:paraId="021E4B70">
      <w:pPr>
        <w:snapToGrid w:val="0"/>
        <w:spacing w:before="120" w:beforeLines="50" w:after="50" w:line="360" w:lineRule="auto"/>
        <w:ind w:firstLine="1243" w:firstLineChars="444"/>
        <w:rPr>
          <w:rFonts w:hint="eastAsia" w:ascii="宋体" w:hAnsi="宋体" w:cs="宋体"/>
          <w:bCs/>
          <w:sz w:val="28"/>
          <w:szCs w:val="28"/>
        </w:rPr>
      </w:pPr>
      <w:r>
        <w:rPr>
          <w:rFonts w:hint="eastAsia" w:ascii="宋体" w:hAnsi="宋体" w:cs="宋体"/>
          <w:bCs/>
          <w:sz w:val="28"/>
          <w:szCs w:val="28"/>
        </w:rPr>
        <w:t>项目名称：</w:t>
      </w:r>
    </w:p>
    <w:p w14:paraId="5F40AB94">
      <w:pPr>
        <w:snapToGrid w:val="0"/>
        <w:spacing w:before="120" w:beforeLines="50" w:after="50" w:line="360" w:lineRule="auto"/>
        <w:ind w:firstLine="1243" w:firstLineChars="444"/>
        <w:rPr>
          <w:rFonts w:hint="eastAsia" w:ascii="宋体" w:hAnsi="宋体" w:cs="宋体"/>
          <w:bCs/>
          <w:sz w:val="28"/>
          <w:szCs w:val="28"/>
        </w:rPr>
      </w:pPr>
      <w:r>
        <w:rPr>
          <w:rFonts w:hint="eastAsia" w:ascii="宋体" w:hAnsi="宋体" w:cs="宋体"/>
          <w:bCs/>
          <w:sz w:val="28"/>
          <w:szCs w:val="28"/>
        </w:rPr>
        <w:t>项目编号：</w:t>
      </w:r>
    </w:p>
    <w:p w14:paraId="4F0326D5">
      <w:pPr>
        <w:snapToGrid w:val="0"/>
        <w:spacing w:before="120" w:beforeLines="50" w:after="50" w:line="360" w:lineRule="auto"/>
        <w:ind w:firstLine="560" w:firstLineChars="200"/>
        <w:rPr>
          <w:rFonts w:hint="eastAsia" w:ascii="宋体" w:hAnsi="宋体" w:cs="宋体"/>
          <w:bCs/>
          <w:sz w:val="28"/>
          <w:szCs w:val="28"/>
        </w:rPr>
      </w:pPr>
      <w:r>
        <w:rPr>
          <w:rFonts w:hint="eastAsia" w:ascii="宋体" w:hAnsi="宋体" w:cs="宋体"/>
          <w:bCs/>
          <w:sz w:val="28"/>
          <w:szCs w:val="28"/>
        </w:rPr>
        <w:t xml:space="preserve"> </w:t>
      </w:r>
    </w:p>
    <w:p w14:paraId="46F59098">
      <w:pPr>
        <w:pStyle w:val="14"/>
        <w:snapToGrid w:val="0"/>
        <w:spacing w:before="50" w:after="50" w:line="360" w:lineRule="auto"/>
        <w:ind w:firstLine="1164" w:firstLineChars="416"/>
        <w:rPr>
          <w:rFonts w:hint="eastAsia" w:ascii="宋体" w:hAnsi="宋体" w:cs="宋体"/>
          <w:bCs/>
          <w:sz w:val="28"/>
          <w:szCs w:val="28"/>
        </w:rPr>
      </w:pPr>
    </w:p>
    <w:p w14:paraId="55B9018A">
      <w:pPr>
        <w:pStyle w:val="14"/>
        <w:snapToGrid w:val="0"/>
        <w:spacing w:before="50" w:after="50" w:line="360" w:lineRule="auto"/>
        <w:ind w:firstLine="1164" w:firstLineChars="416"/>
        <w:rPr>
          <w:rFonts w:hint="eastAsia" w:ascii="宋体" w:hAnsi="宋体" w:cs="宋体"/>
          <w:bCs/>
          <w:sz w:val="28"/>
          <w:szCs w:val="28"/>
        </w:rPr>
      </w:pPr>
      <w:r>
        <w:rPr>
          <w:rFonts w:hint="eastAsia" w:ascii="宋体" w:hAnsi="宋体" w:cs="宋体"/>
          <w:bCs/>
          <w:sz w:val="28"/>
          <w:szCs w:val="28"/>
        </w:rPr>
        <w:t>投标人名称：</w:t>
      </w:r>
    </w:p>
    <w:p w14:paraId="357D01AC">
      <w:pPr>
        <w:pStyle w:val="14"/>
        <w:snapToGrid w:val="0"/>
        <w:spacing w:before="50" w:after="50" w:line="360" w:lineRule="auto"/>
        <w:ind w:firstLine="1164" w:firstLineChars="416"/>
        <w:rPr>
          <w:rFonts w:hint="eastAsia" w:ascii="宋体" w:hAnsi="宋体" w:cs="宋体"/>
          <w:bCs/>
          <w:sz w:val="28"/>
          <w:szCs w:val="28"/>
        </w:rPr>
      </w:pPr>
      <w:r>
        <w:rPr>
          <w:rFonts w:hint="eastAsia" w:ascii="宋体" w:hAnsi="宋体" w:cs="宋体"/>
          <w:bCs/>
          <w:sz w:val="28"/>
          <w:szCs w:val="28"/>
        </w:rPr>
        <w:t>投标人地址：</w:t>
      </w:r>
    </w:p>
    <w:p w14:paraId="17B5E49A">
      <w:pPr>
        <w:snapToGrid w:val="0"/>
        <w:spacing w:before="120" w:beforeLines="50" w:after="50" w:line="360" w:lineRule="auto"/>
        <w:jc w:val="center"/>
        <w:rPr>
          <w:rFonts w:hint="eastAsia" w:ascii="宋体" w:hAnsi="宋体" w:cs="宋体"/>
          <w:sz w:val="28"/>
          <w:szCs w:val="28"/>
        </w:rPr>
      </w:pPr>
    </w:p>
    <w:p w14:paraId="380F9581">
      <w:pPr>
        <w:snapToGrid w:val="0"/>
        <w:spacing w:before="120" w:beforeLines="50" w:after="50" w:line="360" w:lineRule="auto"/>
        <w:jc w:val="center"/>
        <w:rPr>
          <w:rFonts w:hint="eastAsia" w:ascii="宋体" w:hAnsi="宋体" w:cs="宋体"/>
          <w:sz w:val="28"/>
          <w:szCs w:val="28"/>
        </w:rPr>
      </w:pPr>
      <w:r>
        <w:rPr>
          <w:rFonts w:hint="eastAsia" w:ascii="宋体" w:hAnsi="宋体" w:cs="宋体"/>
          <w:sz w:val="28"/>
          <w:szCs w:val="28"/>
        </w:rPr>
        <w:t>年  月  日</w:t>
      </w:r>
    </w:p>
    <w:p w14:paraId="48E73A1F">
      <w:pPr>
        <w:pStyle w:val="29"/>
        <w:snapToGrid w:val="0"/>
        <w:spacing w:beforeLines="0" w:afterLines="0" w:line="240" w:lineRule="auto"/>
        <w:rPr>
          <w:rFonts w:hint="eastAsia" w:hAnsi="宋体" w:cs="宋体"/>
        </w:rPr>
      </w:pPr>
      <w:r>
        <w:rPr>
          <w:rFonts w:hint="eastAsia" w:hAnsi="宋体" w:cs="宋体"/>
        </w:rPr>
        <w:br w:type="page"/>
      </w:r>
      <w:r>
        <w:rPr>
          <w:rFonts w:hint="eastAsia" w:hAnsi="宋体" w:cs="宋体"/>
        </w:rPr>
        <w:t>14.开标一览表格式：</w:t>
      </w:r>
    </w:p>
    <w:p w14:paraId="69ADA34E">
      <w:pPr>
        <w:pStyle w:val="29"/>
        <w:snapToGrid w:val="0"/>
        <w:spacing w:beforeLines="0" w:afterLines="0" w:line="240" w:lineRule="auto"/>
        <w:jc w:val="center"/>
        <w:rPr>
          <w:rFonts w:hint="eastAsia" w:hAnsi="宋体" w:cs="宋体"/>
          <w:b/>
        </w:rPr>
      </w:pPr>
      <w:r>
        <w:rPr>
          <w:rFonts w:hint="eastAsia" w:hAnsi="宋体" w:cs="宋体"/>
          <w:b/>
        </w:rPr>
        <w:t>开标一览表</w:t>
      </w:r>
    </w:p>
    <w:p w14:paraId="455EE4B1">
      <w:pPr>
        <w:snapToGrid w:val="0"/>
        <w:spacing w:before="120" w:beforeLines="50" w:after="50" w:line="480" w:lineRule="auto"/>
        <w:rPr>
          <w:rFonts w:hint="eastAsia" w:ascii="宋体" w:hAnsi="宋体" w:cs="宋体"/>
          <w:b/>
          <w:sz w:val="24"/>
        </w:rPr>
      </w:pPr>
    </w:p>
    <w:p w14:paraId="64782FB8">
      <w:pPr>
        <w:snapToGrid w:val="0"/>
        <w:spacing w:line="360" w:lineRule="auto"/>
        <w:ind w:firstLine="480" w:firstLineChars="200"/>
        <w:rPr>
          <w:rFonts w:hint="eastAsia" w:ascii="宋体" w:hAnsi="宋体" w:cs="宋体"/>
          <w:bCs/>
          <w:sz w:val="24"/>
        </w:rPr>
      </w:pPr>
      <w:r>
        <w:rPr>
          <w:rFonts w:hint="eastAsia" w:ascii="宋体" w:hAnsi="宋体" w:cs="宋体"/>
          <w:bCs/>
          <w:sz w:val="24"/>
        </w:rPr>
        <w:t>项目名称：</w:t>
      </w:r>
    </w:p>
    <w:p w14:paraId="71CB8261">
      <w:pPr>
        <w:snapToGrid w:val="0"/>
        <w:spacing w:before="120" w:beforeLines="50" w:after="50" w:line="480" w:lineRule="auto"/>
        <w:ind w:firstLine="480" w:firstLineChars="200"/>
        <w:rPr>
          <w:rFonts w:hint="eastAsia" w:ascii="宋体" w:hAnsi="宋体" w:cs="宋体"/>
          <w:bCs/>
          <w:sz w:val="24"/>
          <w:szCs w:val="20"/>
        </w:rPr>
      </w:pPr>
      <w:r>
        <w:rPr>
          <w:rFonts w:hint="eastAsia" w:ascii="宋体" w:hAnsi="宋体" w:cs="宋体"/>
          <w:bCs/>
          <w:sz w:val="24"/>
        </w:rPr>
        <w:t>项目编号：</w:t>
      </w:r>
    </w:p>
    <w:tbl>
      <w:tblPr>
        <w:tblStyle w:val="54"/>
        <w:tblW w:w="910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728"/>
        <w:gridCol w:w="6052"/>
        <w:gridCol w:w="1328"/>
      </w:tblGrid>
      <w:tr w14:paraId="686212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28" w:type="dxa"/>
            <w:noWrap/>
          </w:tcPr>
          <w:p w14:paraId="2755A998">
            <w:pPr>
              <w:pStyle w:val="29"/>
              <w:snapToGrid w:val="0"/>
              <w:spacing w:before="120" w:beforeLines="0" w:after="120" w:afterLines="0" w:line="240" w:lineRule="auto"/>
              <w:jc w:val="center"/>
              <w:rPr>
                <w:rFonts w:hint="eastAsia" w:hAnsi="宋体" w:cs="宋体"/>
                <w:b/>
              </w:rPr>
            </w:pPr>
            <w:r>
              <w:rPr>
                <w:rFonts w:hint="eastAsia" w:hAnsi="宋体" w:cs="宋体"/>
                <w:b/>
              </w:rPr>
              <w:t>名称</w:t>
            </w:r>
          </w:p>
        </w:tc>
        <w:tc>
          <w:tcPr>
            <w:tcW w:w="6052" w:type="dxa"/>
            <w:noWrap/>
          </w:tcPr>
          <w:p w14:paraId="1C57E47E">
            <w:pPr>
              <w:pStyle w:val="29"/>
              <w:snapToGrid w:val="0"/>
              <w:spacing w:before="120" w:beforeLines="0" w:after="120" w:afterLines="0" w:line="240" w:lineRule="auto"/>
              <w:jc w:val="center"/>
              <w:rPr>
                <w:rFonts w:hint="eastAsia" w:hAnsi="宋体" w:cs="宋体"/>
                <w:b/>
              </w:rPr>
            </w:pPr>
            <w:r>
              <w:rPr>
                <w:rFonts w:hint="eastAsia" w:hAnsi="宋体" w:cs="宋体"/>
                <w:b/>
              </w:rPr>
              <w:t>内容</w:t>
            </w:r>
          </w:p>
        </w:tc>
        <w:tc>
          <w:tcPr>
            <w:tcW w:w="1328" w:type="dxa"/>
            <w:noWrap/>
          </w:tcPr>
          <w:p w14:paraId="72E5790E">
            <w:pPr>
              <w:pStyle w:val="29"/>
              <w:snapToGrid w:val="0"/>
              <w:spacing w:before="120" w:beforeLines="0" w:after="120" w:afterLines="0" w:line="240" w:lineRule="auto"/>
              <w:jc w:val="center"/>
              <w:rPr>
                <w:rFonts w:hint="eastAsia" w:hAnsi="宋体" w:cs="宋体"/>
                <w:b/>
              </w:rPr>
            </w:pPr>
            <w:r>
              <w:rPr>
                <w:rFonts w:hint="eastAsia" w:hAnsi="宋体" w:cs="宋体"/>
                <w:b/>
              </w:rPr>
              <w:t>备注</w:t>
            </w:r>
          </w:p>
        </w:tc>
      </w:tr>
      <w:tr w14:paraId="5AA6CC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28" w:type="dxa"/>
            <w:noWrap/>
            <w:vAlign w:val="center"/>
          </w:tcPr>
          <w:p w14:paraId="1571B722">
            <w:pPr>
              <w:pStyle w:val="29"/>
              <w:snapToGrid w:val="0"/>
              <w:spacing w:before="120" w:beforeLines="0" w:after="120" w:afterLines="0" w:line="240" w:lineRule="auto"/>
              <w:jc w:val="center"/>
              <w:rPr>
                <w:rFonts w:hint="eastAsia" w:hAnsi="宋体" w:cs="宋体"/>
                <w:b/>
              </w:rPr>
            </w:pPr>
          </w:p>
          <w:p w14:paraId="468B4481">
            <w:pPr>
              <w:pStyle w:val="29"/>
              <w:snapToGrid w:val="0"/>
              <w:spacing w:beforeLines="0" w:afterLines="0" w:line="240" w:lineRule="auto"/>
              <w:jc w:val="center"/>
              <w:rPr>
                <w:rFonts w:hint="eastAsia" w:hAnsi="宋体" w:cs="宋体"/>
                <w:kern w:val="2"/>
              </w:rPr>
            </w:pPr>
            <w:r>
              <w:rPr>
                <w:rFonts w:hint="eastAsia" w:hAnsi="宋体" w:cs="宋体"/>
                <w:kern w:val="2"/>
              </w:rPr>
              <w:t>投标总报价</w:t>
            </w:r>
          </w:p>
          <w:p w14:paraId="67CFE8B2">
            <w:pPr>
              <w:pStyle w:val="29"/>
              <w:snapToGrid w:val="0"/>
              <w:spacing w:before="120" w:beforeLines="0" w:after="120" w:afterLines="0" w:line="240" w:lineRule="auto"/>
              <w:jc w:val="center"/>
              <w:rPr>
                <w:rFonts w:hint="eastAsia" w:hAnsi="宋体" w:cs="宋体"/>
                <w:b/>
              </w:rPr>
            </w:pPr>
          </w:p>
          <w:p w14:paraId="2E1EDAB8">
            <w:pPr>
              <w:pStyle w:val="29"/>
              <w:snapToGrid w:val="0"/>
              <w:spacing w:before="120" w:beforeLines="0" w:after="120" w:afterLines="0" w:line="240" w:lineRule="auto"/>
              <w:jc w:val="center"/>
              <w:rPr>
                <w:rFonts w:hint="eastAsia" w:hAnsi="宋体" w:cs="宋体"/>
                <w:b/>
              </w:rPr>
            </w:pPr>
          </w:p>
        </w:tc>
        <w:tc>
          <w:tcPr>
            <w:tcW w:w="6052" w:type="dxa"/>
            <w:tcBorders>
              <w:left w:val="single" w:color="auto" w:sz="4" w:space="0"/>
            </w:tcBorders>
            <w:noWrap/>
            <w:vAlign w:val="center"/>
          </w:tcPr>
          <w:p w14:paraId="70B98774">
            <w:pPr>
              <w:pStyle w:val="29"/>
              <w:snapToGrid w:val="0"/>
              <w:spacing w:before="120" w:beforeLines="0" w:after="120" w:afterLines="0" w:line="240" w:lineRule="auto"/>
              <w:rPr>
                <w:rFonts w:hint="eastAsia" w:hAnsi="宋体" w:cs="宋体"/>
              </w:rPr>
            </w:pPr>
          </w:p>
          <w:p w14:paraId="188E5957">
            <w:pPr>
              <w:pStyle w:val="29"/>
              <w:snapToGrid w:val="0"/>
              <w:spacing w:beforeLines="0" w:afterLines="0" w:line="240" w:lineRule="auto"/>
              <w:ind w:left="240" w:hanging="240" w:hangingChars="100"/>
              <w:rPr>
                <w:rFonts w:hint="eastAsia" w:hAnsi="宋体" w:cs="宋体"/>
                <w:kern w:val="2"/>
              </w:rPr>
            </w:pPr>
            <w:r>
              <w:rPr>
                <w:rFonts w:hint="eastAsia" w:hAnsi="宋体" w:cs="宋体"/>
                <w:kern w:val="2"/>
              </w:rPr>
              <w:t>大写：人民币</w:t>
            </w:r>
            <w:r>
              <w:rPr>
                <w:rFonts w:hint="eastAsia" w:hAnsi="宋体" w:cs="宋体"/>
                <w:kern w:val="2"/>
                <w:u w:val="single"/>
              </w:rPr>
              <w:t xml:space="preserve">   </w:t>
            </w:r>
            <w:r>
              <w:rPr>
                <w:rFonts w:hint="eastAsia" w:hAnsi="宋体" w:cs="宋体"/>
                <w:kern w:val="2"/>
              </w:rPr>
              <w:t>佰</w:t>
            </w:r>
            <w:r>
              <w:rPr>
                <w:rFonts w:hint="eastAsia" w:hAnsi="宋体" w:cs="宋体"/>
                <w:kern w:val="2"/>
                <w:u w:val="single"/>
              </w:rPr>
              <w:t xml:space="preserve">   </w:t>
            </w:r>
            <w:r>
              <w:rPr>
                <w:rFonts w:hint="eastAsia" w:hAnsi="宋体" w:cs="宋体"/>
                <w:kern w:val="2"/>
              </w:rPr>
              <w:t>拾</w:t>
            </w:r>
            <w:r>
              <w:rPr>
                <w:rFonts w:hint="eastAsia" w:hAnsi="宋体" w:cs="宋体"/>
                <w:kern w:val="2"/>
                <w:u w:val="single"/>
              </w:rPr>
              <w:t xml:space="preserve">   </w:t>
            </w:r>
            <w:r>
              <w:rPr>
                <w:rFonts w:hint="eastAsia" w:hAnsi="宋体" w:cs="宋体"/>
                <w:kern w:val="2"/>
              </w:rPr>
              <w:t>万</w:t>
            </w:r>
            <w:r>
              <w:rPr>
                <w:rFonts w:hint="eastAsia" w:hAnsi="宋体" w:cs="宋体"/>
                <w:kern w:val="2"/>
                <w:u w:val="single"/>
              </w:rPr>
              <w:t xml:space="preserve">   </w:t>
            </w:r>
            <w:r>
              <w:rPr>
                <w:rFonts w:hint="eastAsia" w:hAnsi="宋体" w:cs="宋体"/>
                <w:kern w:val="2"/>
              </w:rPr>
              <w:t>仟</w:t>
            </w:r>
            <w:r>
              <w:rPr>
                <w:rFonts w:hint="eastAsia" w:hAnsi="宋体" w:cs="宋体"/>
                <w:kern w:val="2"/>
                <w:u w:val="single"/>
              </w:rPr>
              <w:t xml:space="preserve">   </w:t>
            </w:r>
            <w:r>
              <w:rPr>
                <w:rFonts w:hint="eastAsia" w:hAnsi="宋体" w:cs="宋体"/>
                <w:kern w:val="2"/>
              </w:rPr>
              <w:t>佰</w:t>
            </w:r>
            <w:r>
              <w:rPr>
                <w:rFonts w:hint="eastAsia" w:hAnsi="宋体" w:cs="宋体"/>
                <w:kern w:val="2"/>
                <w:u w:val="single"/>
              </w:rPr>
              <w:t xml:space="preserve">   </w:t>
            </w:r>
            <w:r>
              <w:rPr>
                <w:rFonts w:hint="eastAsia" w:hAnsi="宋体" w:cs="宋体"/>
                <w:kern w:val="2"/>
              </w:rPr>
              <w:t>拾</w:t>
            </w:r>
            <w:r>
              <w:rPr>
                <w:rFonts w:hint="eastAsia" w:hAnsi="宋体" w:cs="宋体"/>
                <w:kern w:val="2"/>
                <w:u w:val="single"/>
              </w:rPr>
              <w:t xml:space="preserve">    </w:t>
            </w:r>
            <w:r>
              <w:rPr>
                <w:rFonts w:hint="eastAsia" w:hAnsi="宋体" w:cs="宋体"/>
                <w:kern w:val="2"/>
              </w:rPr>
              <w:t xml:space="preserve">元 </w:t>
            </w:r>
            <w:r>
              <w:rPr>
                <w:rFonts w:hint="eastAsia" w:hAnsi="宋体" w:cs="宋体"/>
                <w:kern w:val="2"/>
                <w:u w:val="single"/>
              </w:rPr>
              <w:t xml:space="preserve">    </w:t>
            </w:r>
            <w:r>
              <w:rPr>
                <w:rFonts w:hint="eastAsia" w:hAnsi="宋体" w:cs="宋体"/>
                <w:kern w:val="2"/>
              </w:rPr>
              <w:t>角</w:t>
            </w:r>
            <w:r>
              <w:rPr>
                <w:rFonts w:hint="eastAsia" w:hAnsi="宋体" w:cs="宋体"/>
                <w:kern w:val="2"/>
                <w:u w:val="single"/>
              </w:rPr>
              <w:t xml:space="preserve">    </w:t>
            </w:r>
            <w:r>
              <w:rPr>
                <w:rFonts w:hint="eastAsia" w:hAnsi="宋体" w:cs="宋体"/>
                <w:kern w:val="2"/>
              </w:rPr>
              <w:t>分</w:t>
            </w:r>
          </w:p>
          <w:p w14:paraId="28061D2C">
            <w:pPr>
              <w:pStyle w:val="29"/>
              <w:snapToGrid w:val="0"/>
              <w:spacing w:beforeLines="0" w:afterLines="0" w:line="240" w:lineRule="auto"/>
              <w:rPr>
                <w:rFonts w:hint="eastAsia" w:hAnsi="宋体" w:cs="宋体"/>
                <w:kern w:val="2"/>
              </w:rPr>
            </w:pPr>
          </w:p>
          <w:p w14:paraId="0D99EE2A">
            <w:pPr>
              <w:pStyle w:val="29"/>
              <w:snapToGrid w:val="0"/>
              <w:spacing w:beforeLines="0" w:afterLines="0" w:line="240" w:lineRule="auto"/>
              <w:rPr>
                <w:rFonts w:hint="eastAsia" w:hAnsi="宋体" w:cs="宋体"/>
                <w:kern w:val="2"/>
              </w:rPr>
            </w:pPr>
            <w:r>
              <w:rPr>
                <w:rFonts w:hint="eastAsia" w:hAnsi="宋体" w:cs="宋体"/>
                <w:kern w:val="2"/>
              </w:rPr>
              <w:t>小写：￥_________________元</w:t>
            </w:r>
          </w:p>
          <w:p w14:paraId="6552782E">
            <w:pPr>
              <w:rPr>
                <w:rFonts w:hint="eastAsia" w:ascii="宋体" w:hAnsi="宋体" w:cs="宋体"/>
              </w:rPr>
            </w:pPr>
          </w:p>
          <w:p w14:paraId="27D95C06">
            <w:pPr>
              <w:pStyle w:val="29"/>
              <w:snapToGrid w:val="0"/>
              <w:spacing w:before="120" w:beforeLines="0" w:after="120" w:afterLines="0" w:line="240" w:lineRule="auto"/>
              <w:rPr>
                <w:rFonts w:hint="eastAsia" w:hAnsi="宋体" w:cs="宋体"/>
                <w:b/>
              </w:rPr>
            </w:pPr>
          </w:p>
        </w:tc>
        <w:tc>
          <w:tcPr>
            <w:tcW w:w="1328" w:type="dxa"/>
            <w:tcBorders>
              <w:left w:val="single" w:color="auto" w:sz="4" w:space="0"/>
            </w:tcBorders>
            <w:noWrap/>
          </w:tcPr>
          <w:p w14:paraId="58AC0774">
            <w:pPr>
              <w:rPr>
                <w:rFonts w:hint="eastAsia" w:ascii="宋体" w:hAnsi="宋体" w:cs="宋体"/>
              </w:rPr>
            </w:pPr>
          </w:p>
        </w:tc>
      </w:tr>
    </w:tbl>
    <w:p w14:paraId="4C03F328">
      <w:pPr>
        <w:pStyle w:val="29"/>
        <w:spacing w:before="120" w:beforeLines="0" w:after="120" w:afterLines="0" w:line="240" w:lineRule="auto"/>
        <w:rPr>
          <w:rFonts w:hint="eastAsia" w:hAnsi="宋体" w:cs="宋体"/>
          <w:b/>
        </w:rPr>
      </w:pPr>
      <w:r>
        <w:rPr>
          <w:rFonts w:hint="eastAsia" w:hAnsi="宋体" w:cs="宋体"/>
          <w:b/>
        </w:rPr>
        <w:t>注：报价一经涂改，应在涂改处加盖单位公章或者由法定代表人签字或盖章，否则其投标作无效标处理。</w:t>
      </w:r>
    </w:p>
    <w:p w14:paraId="4E941CBF">
      <w:pPr>
        <w:pStyle w:val="29"/>
        <w:snapToGrid w:val="0"/>
        <w:spacing w:beforeLines="0" w:afterLines="0" w:line="240" w:lineRule="auto"/>
        <w:rPr>
          <w:rFonts w:hint="eastAsia" w:hAnsi="宋体" w:cs="宋体"/>
          <w:spacing w:val="20"/>
        </w:rPr>
      </w:pPr>
    </w:p>
    <w:p w14:paraId="231FB5B6">
      <w:pPr>
        <w:pStyle w:val="29"/>
        <w:snapToGrid w:val="0"/>
        <w:spacing w:beforeLines="0" w:afterLines="0" w:line="240" w:lineRule="auto"/>
        <w:rPr>
          <w:rFonts w:hint="eastAsia" w:hAnsi="宋体" w:cs="宋体"/>
          <w:spacing w:val="20"/>
        </w:rPr>
      </w:pPr>
    </w:p>
    <w:p w14:paraId="128AD74B">
      <w:pPr>
        <w:pStyle w:val="29"/>
        <w:snapToGrid w:val="0"/>
        <w:spacing w:beforeLines="0" w:afterLines="0" w:line="240" w:lineRule="auto"/>
        <w:rPr>
          <w:rFonts w:hint="eastAsia" w:hAnsi="宋体" w:cs="宋体"/>
          <w:b/>
          <w:spacing w:val="20"/>
        </w:rPr>
      </w:pPr>
      <w:r>
        <w:rPr>
          <w:rFonts w:hint="eastAsia" w:hAnsi="宋体" w:cs="宋体"/>
          <w:b/>
          <w:spacing w:val="20"/>
        </w:rPr>
        <w:t xml:space="preserve">法定代表人签字（或盖章）：            投标人（盖章）：  </w:t>
      </w:r>
    </w:p>
    <w:p w14:paraId="7372195B">
      <w:pPr>
        <w:pStyle w:val="29"/>
        <w:snapToGrid w:val="0"/>
        <w:spacing w:beforeLines="0" w:afterLines="0" w:line="240" w:lineRule="auto"/>
        <w:rPr>
          <w:rFonts w:hint="eastAsia" w:hAnsi="宋体" w:cs="宋体"/>
          <w:b/>
        </w:rPr>
      </w:pPr>
    </w:p>
    <w:p w14:paraId="7B43B257">
      <w:pPr>
        <w:snapToGrid w:val="0"/>
        <w:spacing w:before="50" w:after="120" w:afterLines="50"/>
        <w:jc w:val="left"/>
        <w:rPr>
          <w:rFonts w:hint="eastAsia" w:ascii="宋体" w:hAnsi="宋体" w:cs="宋体"/>
          <w:b/>
          <w:kern w:val="0"/>
          <w:sz w:val="24"/>
        </w:rPr>
      </w:pPr>
    </w:p>
    <w:p w14:paraId="6F1D9E3A">
      <w:pPr>
        <w:snapToGrid w:val="0"/>
        <w:spacing w:before="50" w:after="120" w:afterLines="50"/>
        <w:jc w:val="left"/>
        <w:rPr>
          <w:rFonts w:hint="eastAsia" w:ascii="宋体" w:hAnsi="宋体" w:cs="宋体"/>
          <w:b/>
          <w:sz w:val="24"/>
          <w:szCs w:val="20"/>
        </w:rPr>
      </w:pPr>
      <w:r>
        <w:rPr>
          <w:rFonts w:hint="eastAsia" w:ascii="宋体" w:hAnsi="宋体" w:cs="宋体"/>
          <w:b/>
          <w:kern w:val="0"/>
          <w:sz w:val="24"/>
        </w:rPr>
        <w:t>日期：  _____年___月___日</w:t>
      </w:r>
    </w:p>
    <w:p w14:paraId="5E4C0331">
      <w:pPr>
        <w:pStyle w:val="29"/>
        <w:snapToGrid w:val="0"/>
        <w:spacing w:beforeLines="0" w:afterLines="0" w:line="240" w:lineRule="auto"/>
        <w:rPr>
          <w:rFonts w:hint="eastAsia" w:hAnsi="宋体" w:cs="宋体"/>
        </w:rPr>
      </w:pPr>
    </w:p>
    <w:p w14:paraId="25234CD6">
      <w:pPr>
        <w:pStyle w:val="29"/>
        <w:snapToGrid w:val="0"/>
        <w:spacing w:beforeLines="0" w:afterLines="0" w:line="240" w:lineRule="auto"/>
        <w:rPr>
          <w:rFonts w:hint="eastAsia" w:hAnsi="宋体" w:cs="宋体"/>
        </w:rPr>
      </w:pPr>
    </w:p>
    <w:p w14:paraId="56478602">
      <w:pPr>
        <w:pStyle w:val="29"/>
        <w:snapToGrid w:val="0"/>
        <w:spacing w:beforeLines="0" w:afterLines="0" w:line="240" w:lineRule="auto"/>
        <w:rPr>
          <w:rFonts w:hint="eastAsia" w:hAnsi="宋体" w:cs="宋体"/>
        </w:rPr>
      </w:pPr>
    </w:p>
    <w:p w14:paraId="10ECD385">
      <w:pPr>
        <w:rPr>
          <w:rFonts w:hint="eastAsia" w:ascii="宋体" w:hAnsi="宋体" w:cs="宋体"/>
        </w:rPr>
        <w:sectPr>
          <w:headerReference r:id="rId12" w:type="default"/>
          <w:footerReference r:id="rId13" w:type="default"/>
          <w:footerReference r:id="rId14" w:type="even"/>
          <w:pgSz w:w="11906" w:h="16838"/>
          <w:pgMar w:top="1247" w:right="1417" w:bottom="1247" w:left="1417" w:header="850" w:footer="992" w:gutter="0"/>
          <w:cols w:space="0" w:num="1"/>
          <w:rtlGutter w:val="0"/>
          <w:docGrid w:linePitch="312" w:charSpace="0"/>
        </w:sectPr>
      </w:pPr>
      <w:r>
        <w:rPr>
          <w:rFonts w:hint="eastAsia" w:ascii="宋体" w:hAnsi="宋体" w:cs="宋体"/>
        </w:rPr>
        <w:br w:type="page"/>
      </w:r>
    </w:p>
    <w:p w14:paraId="687B5228">
      <w:pPr>
        <w:rPr>
          <w:rFonts w:hint="eastAsia" w:ascii="宋体" w:hAnsi="宋体" w:cs="宋体"/>
        </w:rPr>
      </w:pPr>
    </w:p>
    <w:p w14:paraId="5E0BB540">
      <w:pPr>
        <w:pStyle w:val="29"/>
        <w:snapToGrid w:val="0"/>
        <w:spacing w:beforeLines="0" w:afterLines="0" w:line="240" w:lineRule="auto"/>
        <w:rPr>
          <w:rFonts w:hint="eastAsia" w:hAnsi="宋体" w:cs="宋体"/>
        </w:rPr>
      </w:pPr>
      <w:r>
        <w:rPr>
          <w:rFonts w:hint="eastAsia" w:hAnsi="宋体" w:cs="宋体"/>
        </w:rPr>
        <w:t xml:space="preserve">15.报价明细表格式：       </w:t>
      </w:r>
    </w:p>
    <w:p w14:paraId="02354799">
      <w:pPr>
        <w:pStyle w:val="29"/>
        <w:snapToGrid w:val="0"/>
        <w:spacing w:beforeLines="0" w:afterLines="0" w:line="240" w:lineRule="auto"/>
        <w:jc w:val="center"/>
        <w:rPr>
          <w:rFonts w:hint="eastAsia" w:hAnsi="宋体" w:cs="宋体"/>
          <w:b/>
        </w:rPr>
      </w:pPr>
      <w:r>
        <w:rPr>
          <w:rFonts w:hint="eastAsia" w:hAnsi="宋体" w:cs="宋体"/>
          <w:b/>
        </w:rPr>
        <w:t>报价明细表</w:t>
      </w:r>
    </w:p>
    <w:p w14:paraId="510868E9">
      <w:pPr>
        <w:pStyle w:val="31"/>
        <w:ind w:left="5250"/>
        <w:rPr>
          <w:rFonts w:hint="eastAsia" w:ascii="宋体" w:hAnsi="宋体" w:eastAsia="宋体" w:cs="宋体"/>
        </w:rPr>
      </w:pPr>
    </w:p>
    <w:p w14:paraId="4AAD928E">
      <w:pPr>
        <w:snapToGrid w:val="0"/>
        <w:spacing w:before="120" w:beforeLines="50" w:after="50" w:line="360" w:lineRule="auto"/>
        <w:rPr>
          <w:rFonts w:hint="eastAsia" w:ascii="宋体" w:hAnsi="宋体" w:cs="宋体"/>
          <w:bCs/>
          <w:sz w:val="24"/>
          <w:szCs w:val="20"/>
        </w:rPr>
      </w:pPr>
      <w:r>
        <w:rPr>
          <w:rFonts w:hint="eastAsia" w:ascii="宋体" w:hAnsi="宋体" w:cs="宋体"/>
          <w:bCs/>
          <w:sz w:val="24"/>
        </w:rPr>
        <w:t>项目名称：                                          项目编号：</w:t>
      </w:r>
    </w:p>
    <w:tbl>
      <w:tblPr>
        <w:tblStyle w:val="54"/>
        <w:tblW w:w="976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67"/>
        <w:gridCol w:w="1965"/>
        <w:gridCol w:w="870"/>
        <w:gridCol w:w="1170"/>
        <w:gridCol w:w="750"/>
        <w:gridCol w:w="1020"/>
        <w:gridCol w:w="1260"/>
        <w:gridCol w:w="1103"/>
        <w:gridCol w:w="960"/>
      </w:tblGrid>
      <w:tr w14:paraId="69EBAA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6" w:hRule="atLeast"/>
          <w:jc w:val="center"/>
        </w:trPr>
        <w:tc>
          <w:tcPr>
            <w:tcW w:w="667" w:type="dxa"/>
            <w:vAlign w:val="center"/>
          </w:tcPr>
          <w:p w14:paraId="7FDC2F3E">
            <w:pPr>
              <w:jc w:val="center"/>
              <w:rPr>
                <w:rFonts w:hint="eastAsia" w:asciiTheme="minorEastAsia" w:hAnsiTheme="minorEastAsia" w:eastAsiaTheme="minorEastAsia" w:cstheme="minorEastAsia"/>
                <w:b/>
                <w:szCs w:val="21"/>
              </w:rPr>
            </w:pPr>
            <w:bookmarkStart w:id="76" w:name="_Hlk78207666"/>
            <w:r>
              <w:rPr>
                <w:rFonts w:hint="eastAsia" w:asciiTheme="minorEastAsia" w:hAnsiTheme="minorEastAsia" w:eastAsiaTheme="minorEastAsia" w:cstheme="minorEastAsia"/>
                <w:b/>
                <w:szCs w:val="21"/>
              </w:rPr>
              <w:t>序号</w:t>
            </w:r>
          </w:p>
        </w:tc>
        <w:tc>
          <w:tcPr>
            <w:tcW w:w="1965" w:type="dxa"/>
            <w:vAlign w:val="center"/>
          </w:tcPr>
          <w:p w14:paraId="3D0D5FAD">
            <w:pPr>
              <w:jc w:val="center"/>
              <w:rPr>
                <w:rFonts w:hint="eastAsia" w:asciiTheme="minorEastAsia" w:hAnsiTheme="minorEastAsia" w:eastAsiaTheme="minorEastAsia" w:cstheme="minorEastAsia"/>
                <w:b/>
                <w:szCs w:val="21"/>
              </w:rPr>
            </w:pPr>
            <w:r>
              <w:rPr>
                <w:rFonts w:hint="eastAsia" w:asciiTheme="minorEastAsia" w:hAnsiTheme="minorEastAsia" w:eastAsiaTheme="minorEastAsia" w:cstheme="minorEastAsia"/>
                <w:b/>
                <w:szCs w:val="21"/>
              </w:rPr>
              <w:t>采购项目名称</w:t>
            </w:r>
          </w:p>
        </w:tc>
        <w:tc>
          <w:tcPr>
            <w:tcW w:w="870" w:type="dxa"/>
            <w:vAlign w:val="center"/>
          </w:tcPr>
          <w:p w14:paraId="451C36F4">
            <w:pPr>
              <w:jc w:val="center"/>
              <w:rPr>
                <w:rFonts w:hint="eastAsia" w:asciiTheme="minorEastAsia" w:hAnsiTheme="minorEastAsia" w:eastAsiaTheme="minorEastAsia" w:cstheme="minorEastAsia"/>
                <w:b/>
                <w:szCs w:val="21"/>
              </w:rPr>
            </w:pPr>
            <w:r>
              <w:rPr>
                <w:rFonts w:hint="eastAsia" w:asciiTheme="minorEastAsia" w:hAnsiTheme="minorEastAsia" w:eastAsiaTheme="minorEastAsia" w:cstheme="minorEastAsia"/>
                <w:b/>
                <w:szCs w:val="21"/>
              </w:rPr>
              <w:t>品牌</w:t>
            </w:r>
          </w:p>
        </w:tc>
        <w:tc>
          <w:tcPr>
            <w:tcW w:w="1170" w:type="dxa"/>
            <w:vAlign w:val="center"/>
          </w:tcPr>
          <w:p w14:paraId="667516F0">
            <w:pPr>
              <w:jc w:val="center"/>
              <w:rPr>
                <w:rFonts w:hint="eastAsia" w:asciiTheme="minorEastAsia" w:hAnsiTheme="minorEastAsia" w:eastAsiaTheme="minorEastAsia" w:cstheme="minorEastAsia"/>
                <w:b/>
                <w:szCs w:val="21"/>
              </w:rPr>
            </w:pPr>
            <w:r>
              <w:rPr>
                <w:rFonts w:hint="eastAsia" w:asciiTheme="minorEastAsia" w:hAnsiTheme="minorEastAsia" w:eastAsiaTheme="minorEastAsia" w:cstheme="minorEastAsia"/>
                <w:b/>
                <w:szCs w:val="21"/>
              </w:rPr>
              <w:t>型号</w:t>
            </w:r>
          </w:p>
        </w:tc>
        <w:tc>
          <w:tcPr>
            <w:tcW w:w="750" w:type="dxa"/>
            <w:vAlign w:val="center"/>
          </w:tcPr>
          <w:p w14:paraId="34FDEF66">
            <w:pPr>
              <w:jc w:val="center"/>
              <w:rPr>
                <w:rFonts w:hint="eastAsia" w:asciiTheme="minorEastAsia" w:hAnsiTheme="minorEastAsia" w:eastAsiaTheme="minorEastAsia" w:cstheme="minorEastAsia"/>
                <w:b/>
                <w:szCs w:val="21"/>
              </w:rPr>
            </w:pPr>
            <w:r>
              <w:rPr>
                <w:rFonts w:hint="eastAsia" w:asciiTheme="minorEastAsia" w:hAnsiTheme="minorEastAsia" w:eastAsiaTheme="minorEastAsia" w:cstheme="minorEastAsia"/>
                <w:b/>
                <w:szCs w:val="21"/>
              </w:rPr>
              <w:t>数量</w:t>
            </w:r>
          </w:p>
        </w:tc>
        <w:tc>
          <w:tcPr>
            <w:tcW w:w="1020" w:type="dxa"/>
            <w:vAlign w:val="center"/>
          </w:tcPr>
          <w:p w14:paraId="0CD5D959">
            <w:pPr>
              <w:jc w:val="center"/>
              <w:rPr>
                <w:rFonts w:hint="eastAsia" w:asciiTheme="minorEastAsia" w:hAnsiTheme="minorEastAsia" w:eastAsiaTheme="minorEastAsia" w:cstheme="minorEastAsia"/>
                <w:b/>
                <w:szCs w:val="21"/>
              </w:rPr>
            </w:pPr>
            <w:r>
              <w:rPr>
                <w:rFonts w:hint="eastAsia" w:asciiTheme="minorEastAsia" w:hAnsiTheme="minorEastAsia" w:eastAsiaTheme="minorEastAsia" w:cstheme="minorEastAsia"/>
                <w:b/>
                <w:szCs w:val="21"/>
              </w:rPr>
              <w:t>单位</w:t>
            </w:r>
          </w:p>
        </w:tc>
        <w:tc>
          <w:tcPr>
            <w:tcW w:w="1260" w:type="dxa"/>
            <w:vAlign w:val="center"/>
          </w:tcPr>
          <w:p w14:paraId="306C1655">
            <w:pPr>
              <w:jc w:val="center"/>
              <w:rPr>
                <w:rFonts w:hint="eastAsia" w:asciiTheme="minorEastAsia" w:hAnsiTheme="minorEastAsia" w:eastAsiaTheme="minorEastAsia" w:cstheme="minorEastAsia"/>
                <w:b/>
                <w:szCs w:val="21"/>
              </w:rPr>
            </w:pPr>
            <w:r>
              <w:rPr>
                <w:rFonts w:hint="eastAsia" w:asciiTheme="minorEastAsia" w:hAnsiTheme="minorEastAsia" w:eastAsiaTheme="minorEastAsia" w:cstheme="minorEastAsia"/>
                <w:b/>
                <w:szCs w:val="21"/>
              </w:rPr>
              <w:t>单价（元）</w:t>
            </w:r>
          </w:p>
        </w:tc>
        <w:tc>
          <w:tcPr>
            <w:tcW w:w="1103" w:type="dxa"/>
            <w:vAlign w:val="center"/>
          </w:tcPr>
          <w:p w14:paraId="3DA193D2">
            <w:pPr>
              <w:jc w:val="center"/>
              <w:rPr>
                <w:rFonts w:hint="eastAsia" w:asciiTheme="minorEastAsia" w:hAnsiTheme="minorEastAsia" w:eastAsiaTheme="minorEastAsia" w:cstheme="minorEastAsia"/>
                <w:b/>
                <w:szCs w:val="21"/>
              </w:rPr>
            </w:pPr>
            <w:r>
              <w:rPr>
                <w:rFonts w:hint="eastAsia" w:asciiTheme="minorEastAsia" w:hAnsiTheme="minorEastAsia" w:eastAsiaTheme="minorEastAsia" w:cstheme="minorEastAsia"/>
                <w:b/>
                <w:szCs w:val="21"/>
                <w:lang w:val="en-US" w:eastAsia="zh-CN"/>
              </w:rPr>
              <w:t>合价</w:t>
            </w:r>
            <w:r>
              <w:rPr>
                <w:rFonts w:hint="eastAsia" w:asciiTheme="minorEastAsia" w:hAnsiTheme="minorEastAsia" w:eastAsiaTheme="minorEastAsia" w:cstheme="minorEastAsia"/>
                <w:b/>
                <w:szCs w:val="21"/>
              </w:rPr>
              <w:t>（元）</w:t>
            </w:r>
          </w:p>
        </w:tc>
        <w:tc>
          <w:tcPr>
            <w:tcW w:w="960" w:type="dxa"/>
            <w:vAlign w:val="center"/>
          </w:tcPr>
          <w:p w14:paraId="7AB0C111">
            <w:pPr>
              <w:jc w:val="center"/>
              <w:rPr>
                <w:rFonts w:hint="eastAsia" w:asciiTheme="minorEastAsia" w:hAnsiTheme="minorEastAsia" w:eastAsiaTheme="minorEastAsia" w:cstheme="minorEastAsia"/>
                <w:b/>
                <w:szCs w:val="21"/>
              </w:rPr>
            </w:pPr>
            <w:r>
              <w:rPr>
                <w:rFonts w:hint="eastAsia" w:asciiTheme="minorEastAsia" w:hAnsiTheme="minorEastAsia" w:eastAsiaTheme="minorEastAsia" w:cstheme="minorEastAsia"/>
                <w:b/>
                <w:szCs w:val="21"/>
              </w:rPr>
              <w:t>备注</w:t>
            </w:r>
          </w:p>
        </w:tc>
      </w:tr>
      <w:tr w14:paraId="3A8EF2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667" w:type="dxa"/>
            <w:vAlign w:val="center"/>
          </w:tcPr>
          <w:p w14:paraId="17A5D5FD">
            <w:pPr>
              <w:spacing w:line="480" w:lineRule="auto"/>
              <w:jc w:val="center"/>
              <w:rPr>
                <w:rFonts w:hint="eastAsia" w:asciiTheme="minorEastAsia" w:hAnsiTheme="minorEastAsia" w:eastAsiaTheme="minorEastAsia" w:cstheme="minorEastAsia"/>
                <w:b/>
                <w:szCs w:val="21"/>
              </w:rPr>
            </w:pPr>
          </w:p>
        </w:tc>
        <w:tc>
          <w:tcPr>
            <w:tcW w:w="1965" w:type="dxa"/>
            <w:tcBorders>
              <w:left w:val="single" w:color="auto" w:sz="4" w:space="0"/>
            </w:tcBorders>
          </w:tcPr>
          <w:p w14:paraId="500F1AB5">
            <w:pPr>
              <w:spacing w:line="480" w:lineRule="auto"/>
              <w:jc w:val="center"/>
              <w:rPr>
                <w:rFonts w:hint="eastAsia" w:asciiTheme="minorEastAsia" w:hAnsiTheme="minorEastAsia" w:eastAsiaTheme="minorEastAsia" w:cstheme="minorEastAsia"/>
                <w:b/>
                <w:szCs w:val="21"/>
              </w:rPr>
            </w:pPr>
          </w:p>
        </w:tc>
        <w:tc>
          <w:tcPr>
            <w:tcW w:w="870" w:type="dxa"/>
            <w:tcBorders>
              <w:left w:val="single" w:color="auto" w:sz="4" w:space="0"/>
            </w:tcBorders>
            <w:vAlign w:val="center"/>
          </w:tcPr>
          <w:p w14:paraId="6E807CC0">
            <w:pPr>
              <w:spacing w:line="480" w:lineRule="auto"/>
              <w:jc w:val="center"/>
              <w:rPr>
                <w:rFonts w:hint="eastAsia" w:asciiTheme="minorEastAsia" w:hAnsiTheme="minorEastAsia" w:eastAsiaTheme="minorEastAsia" w:cstheme="minorEastAsia"/>
                <w:b/>
                <w:szCs w:val="21"/>
              </w:rPr>
            </w:pPr>
          </w:p>
        </w:tc>
        <w:tc>
          <w:tcPr>
            <w:tcW w:w="1170" w:type="dxa"/>
            <w:tcBorders>
              <w:left w:val="single" w:color="auto" w:sz="4" w:space="0"/>
            </w:tcBorders>
            <w:vAlign w:val="center"/>
          </w:tcPr>
          <w:p w14:paraId="523EBA46">
            <w:pPr>
              <w:spacing w:line="480" w:lineRule="auto"/>
              <w:jc w:val="center"/>
              <w:rPr>
                <w:rFonts w:hint="eastAsia" w:asciiTheme="minorEastAsia" w:hAnsiTheme="minorEastAsia" w:eastAsiaTheme="minorEastAsia" w:cstheme="minorEastAsia"/>
                <w:b/>
                <w:szCs w:val="21"/>
              </w:rPr>
            </w:pPr>
          </w:p>
        </w:tc>
        <w:tc>
          <w:tcPr>
            <w:tcW w:w="750" w:type="dxa"/>
            <w:tcBorders>
              <w:left w:val="single" w:color="auto" w:sz="4" w:space="0"/>
            </w:tcBorders>
          </w:tcPr>
          <w:p w14:paraId="4B7CF841">
            <w:pPr>
              <w:spacing w:line="480" w:lineRule="auto"/>
              <w:jc w:val="center"/>
              <w:rPr>
                <w:rFonts w:hint="eastAsia" w:asciiTheme="minorEastAsia" w:hAnsiTheme="minorEastAsia" w:eastAsiaTheme="minorEastAsia" w:cstheme="minorEastAsia"/>
                <w:szCs w:val="21"/>
              </w:rPr>
            </w:pPr>
          </w:p>
        </w:tc>
        <w:tc>
          <w:tcPr>
            <w:tcW w:w="1020" w:type="dxa"/>
            <w:tcBorders>
              <w:left w:val="single" w:color="auto" w:sz="4" w:space="0"/>
            </w:tcBorders>
            <w:vAlign w:val="center"/>
          </w:tcPr>
          <w:p w14:paraId="144CB3E0">
            <w:pPr>
              <w:spacing w:line="480" w:lineRule="auto"/>
              <w:jc w:val="center"/>
              <w:rPr>
                <w:rFonts w:hint="eastAsia" w:asciiTheme="minorEastAsia" w:hAnsiTheme="minorEastAsia" w:eastAsiaTheme="minorEastAsia" w:cstheme="minorEastAsia"/>
                <w:b/>
                <w:szCs w:val="21"/>
              </w:rPr>
            </w:pPr>
          </w:p>
        </w:tc>
        <w:tc>
          <w:tcPr>
            <w:tcW w:w="1260" w:type="dxa"/>
            <w:tcBorders>
              <w:left w:val="single" w:color="auto" w:sz="4" w:space="0"/>
            </w:tcBorders>
            <w:vAlign w:val="center"/>
          </w:tcPr>
          <w:p w14:paraId="1D18DB40">
            <w:pPr>
              <w:spacing w:line="480" w:lineRule="auto"/>
              <w:jc w:val="center"/>
              <w:rPr>
                <w:rFonts w:hint="eastAsia" w:asciiTheme="minorEastAsia" w:hAnsiTheme="minorEastAsia" w:eastAsiaTheme="minorEastAsia" w:cstheme="minorEastAsia"/>
                <w:b/>
                <w:szCs w:val="21"/>
              </w:rPr>
            </w:pPr>
          </w:p>
        </w:tc>
        <w:tc>
          <w:tcPr>
            <w:tcW w:w="1103" w:type="dxa"/>
            <w:tcBorders>
              <w:left w:val="single" w:color="auto" w:sz="4" w:space="0"/>
            </w:tcBorders>
            <w:vAlign w:val="center"/>
          </w:tcPr>
          <w:p w14:paraId="5D9FDED2">
            <w:pPr>
              <w:spacing w:line="480" w:lineRule="auto"/>
              <w:jc w:val="center"/>
              <w:rPr>
                <w:rFonts w:hint="eastAsia" w:asciiTheme="minorEastAsia" w:hAnsiTheme="minorEastAsia" w:eastAsiaTheme="minorEastAsia" w:cstheme="minorEastAsia"/>
                <w:b/>
                <w:szCs w:val="21"/>
              </w:rPr>
            </w:pPr>
          </w:p>
        </w:tc>
        <w:tc>
          <w:tcPr>
            <w:tcW w:w="960" w:type="dxa"/>
            <w:tcBorders>
              <w:left w:val="single" w:color="auto" w:sz="4" w:space="0"/>
            </w:tcBorders>
            <w:vAlign w:val="center"/>
          </w:tcPr>
          <w:p w14:paraId="5933FD72">
            <w:pPr>
              <w:spacing w:line="480" w:lineRule="auto"/>
              <w:jc w:val="center"/>
              <w:rPr>
                <w:rFonts w:hint="eastAsia" w:asciiTheme="minorEastAsia" w:hAnsiTheme="minorEastAsia" w:eastAsiaTheme="minorEastAsia" w:cstheme="minorEastAsia"/>
                <w:b/>
                <w:szCs w:val="21"/>
              </w:rPr>
            </w:pPr>
          </w:p>
        </w:tc>
      </w:tr>
      <w:tr w14:paraId="7CA8A2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667" w:type="dxa"/>
            <w:vAlign w:val="center"/>
          </w:tcPr>
          <w:p w14:paraId="18F91A06">
            <w:pPr>
              <w:spacing w:line="480" w:lineRule="auto"/>
              <w:jc w:val="center"/>
              <w:rPr>
                <w:rFonts w:hint="eastAsia" w:asciiTheme="minorEastAsia" w:hAnsiTheme="minorEastAsia" w:eastAsiaTheme="minorEastAsia" w:cstheme="minorEastAsia"/>
                <w:b/>
                <w:szCs w:val="21"/>
              </w:rPr>
            </w:pPr>
          </w:p>
        </w:tc>
        <w:tc>
          <w:tcPr>
            <w:tcW w:w="1965" w:type="dxa"/>
            <w:tcBorders>
              <w:left w:val="single" w:color="auto" w:sz="4" w:space="0"/>
            </w:tcBorders>
          </w:tcPr>
          <w:p w14:paraId="27681AA5">
            <w:pPr>
              <w:spacing w:line="480" w:lineRule="auto"/>
              <w:jc w:val="center"/>
              <w:rPr>
                <w:rFonts w:hint="eastAsia" w:asciiTheme="minorEastAsia" w:hAnsiTheme="minorEastAsia" w:eastAsiaTheme="minorEastAsia" w:cstheme="minorEastAsia"/>
                <w:b/>
                <w:szCs w:val="21"/>
              </w:rPr>
            </w:pPr>
          </w:p>
        </w:tc>
        <w:tc>
          <w:tcPr>
            <w:tcW w:w="870" w:type="dxa"/>
            <w:tcBorders>
              <w:left w:val="single" w:color="auto" w:sz="4" w:space="0"/>
            </w:tcBorders>
            <w:vAlign w:val="center"/>
          </w:tcPr>
          <w:p w14:paraId="5FD2E3D6">
            <w:pPr>
              <w:spacing w:line="480" w:lineRule="auto"/>
              <w:jc w:val="center"/>
              <w:rPr>
                <w:rFonts w:hint="eastAsia" w:asciiTheme="minorEastAsia" w:hAnsiTheme="minorEastAsia" w:eastAsiaTheme="minorEastAsia" w:cstheme="minorEastAsia"/>
                <w:b/>
                <w:szCs w:val="21"/>
              </w:rPr>
            </w:pPr>
          </w:p>
        </w:tc>
        <w:tc>
          <w:tcPr>
            <w:tcW w:w="1170" w:type="dxa"/>
            <w:tcBorders>
              <w:left w:val="single" w:color="auto" w:sz="4" w:space="0"/>
            </w:tcBorders>
            <w:vAlign w:val="center"/>
          </w:tcPr>
          <w:p w14:paraId="387B75EA">
            <w:pPr>
              <w:spacing w:line="480" w:lineRule="auto"/>
              <w:jc w:val="center"/>
              <w:rPr>
                <w:rFonts w:hint="eastAsia" w:asciiTheme="minorEastAsia" w:hAnsiTheme="minorEastAsia" w:eastAsiaTheme="minorEastAsia" w:cstheme="minorEastAsia"/>
                <w:b/>
                <w:szCs w:val="21"/>
              </w:rPr>
            </w:pPr>
          </w:p>
        </w:tc>
        <w:tc>
          <w:tcPr>
            <w:tcW w:w="750" w:type="dxa"/>
            <w:tcBorders>
              <w:left w:val="single" w:color="auto" w:sz="4" w:space="0"/>
            </w:tcBorders>
          </w:tcPr>
          <w:p w14:paraId="73675E6F">
            <w:pPr>
              <w:spacing w:line="480" w:lineRule="auto"/>
              <w:jc w:val="center"/>
              <w:rPr>
                <w:rFonts w:hint="eastAsia" w:asciiTheme="minorEastAsia" w:hAnsiTheme="minorEastAsia" w:eastAsiaTheme="minorEastAsia" w:cstheme="minorEastAsia"/>
                <w:szCs w:val="21"/>
              </w:rPr>
            </w:pPr>
          </w:p>
        </w:tc>
        <w:tc>
          <w:tcPr>
            <w:tcW w:w="1020" w:type="dxa"/>
            <w:tcBorders>
              <w:left w:val="single" w:color="auto" w:sz="4" w:space="0"/>
            </w:tcBorders>
            <w:vAlign w:val="center"/>
          </w:tcPr>
          <w:p w14:paraId="5F9EACA7">
            <w:pPr>
              <w:spacing w:line="480" w:lineRule="auto"/>
              <w:jc w:val="center"/>
              <w:rPr>
                <w:rFonts w:hint="eastAsia" w:asciiTheme="minorEastAsia" w:hAnsiTheme="minorEastAsia" w:eastAsiaTheme="minorEastAsia" w:cstheme="minorEastAsia"/>
                <w:b/>
                <w:szCs w:val="21"/>
              </w:rPr>
            </w:pPr>
          </w:p>
        </w:tc>
        <w:tc>
          <w:tcPr>
            <w:tcW w:w="1260" w:type="dxa"/>
            <w:tcBorders>
              <w:left w:val="single" w:color="auto" w:sz="4" w:space="0"/>
            </w:tcBorders>
            <w:vAlign w:val="center"/>
          </w:tcPr>
          <w:p w14:paraId="7197B0D9">
            <w:pPr>
              <w:spacing w:line="480" w:lineRule="auto"/>
              <w:jc w:val="center"/>
              <w:rPr>
                <w:rFonts w:hint="eastAsia" w:asciiTheme="minorEastAsia" w:hAnsiTheme="minorEastAsia" w:eastAsiaTheme="minorEastAsia" w:cstheme="minorEastAsia"/>
                <w:b/>
                <w:szCs w:val="21"/>
              </w:rPr>
            </w:pPr>
          </w:p>
        </w:tc>
        <w:tc>
          <w:tcPr>
            <w:tcW w:w="1103" w:type="dxa"/>
            <w:tcBorders>
              <w:left w:val="single" w:color="auto" w:sz="4" w:space="0"/>
            </w:tcBorders>
            <w:vAlign w:val="center"/>
          </w:tcPr>
          <w:p w14:paraId="63685C28">
            <w:pPr>
              <w:spacing w:line="480" w:lineRule="auto"/>
              <w:jc w:val="center"/>
              <w:rPr>
                <w:rFonts w:hint="eastAsia" w:asciiTheme="minorEastAsia" w:hAnsiTheme="minorEastAsia" w:eastAsiaTheme="minorEastAsia" w:cstheme="minorEastAsia"/>
                <w:b/>
                <w:szCs w:val="21"/>
              </w:rPr>
            </w:pPr>
          </w:p>
        </w:tc>
        <w:tc>
          <w:tcPr>
            <w:tcW w:w="960" w:type="dxa"/>
            <w:tcBorders>
              <w:left w:val="single" w:color="auto" w:sz="4" w:space="0"/>
            </w:tcBorders>
            <w:vAlign w:val="center"/>
          </w:tcPr>
          <w:p w14:paraId="35A456F4">
            <w:pPr>
              <w:spacing w:line="480" w:lineRule="auto"/>
              <w:jc w:val="center"/>
              <w:rPr>
                <w:rFonts w:hint="eastAsia" w:asciiTheme="minorEastAsia" w:hAnsiTheme="minorEastAsia" w:eastAsiaTheme="minorEastAsia" w:cstheme="minorEastAsia"/>
                <w:b/>
                <w:szCs w:val="21"/>
              </w:rPr>
            </w:pPr>
          </w:p>
        </w:tc>
      </w:tr>
      <w:tr w14:paraId="386BFB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667" w:type="dxa"/>
            <w:vAlign w:val="center"/>
          </w:tcPr>
          <w:p w14:paraId="6C5FF359">
            <w:pPr>
              <w:spacing w:line="480" w:lineRule="auto"/>
              <w:jc w:val="center"/>
              <w:rPr>
                <w:rFonts w:hint="eastAsia" w:asciiTheme="minorEastAsia" w:hAnsiTheme="minorEastAsia" w:eastAsiaTheme="minorEastAsia" w:cstheme="minorEastAsia"/>
                <w:b/>
                <w:szCs w:val="21"/>
              </w:rPr>
            </w:pPr>
          </w:p>
        </w:tc>
        <w:tc>
          <w:tcPr>
            <w:tcW w:w="1965" w:type="dxa"/>
            <w:tcBorders>
              <w:left w:val="single" w:color="auto" w:sz="4" w:space="0"/>
            </w:tcBorders>
          </w:tcPr>
          <w:p w14:paraId="38077BD1">
            <w:pPr>
              <w:spacing w:line="480" w:lineRule="auto"/>
              <w:jc w:val="center"/>
              <w:rPr>
                <w:rFonts w:hint="eastAsia" w:asciiTheme="minorEastAsia" w:hAnsiTheme="minorEastAsia" w:eastAsiaTheme="minorEastAsia" w:cstheme="minorEastAsia"/>
                <w:b/>
                <w:szCs w:val="21"/>
              </w:rPr>
            </w:pPr>
          </w:p>
        </w:tc>
        <w:tc>
          <w:tcPr>
            <w:tcW w:w="870" w:type="dxa"/>
            <w:tcBorders>
              <w:left w:val="single" w:color="auto" w:sz="4" w:space="0"/>
            </w:tcBorders>
            <w:vAlign w:val="center"/>
          </w:tcPr>
          <w:p w14:paraId="1225DCB7">
            <w:pPr>
              <w:spacing w:line="480" w:lineRule="auto"/>
              <w:jc w:val="center"/>
              <w:rPr>
                <w:rFonts w:hint="eastAsia" w:asciiTheme="minorEastAsia" w:hAnsiTheme="minorEastAsia" w:eastAsiaTheme="minorEastAsia" w:cstheme="minorEastAsia"/>
                <w:b/>
                <w:szCs w:val="21"/>
              </w:rPr>
            </w:pPr>
          </w:p>
        </w:tc>
        <w:tc>
          <w:tcPr>
            <w:tcW w:w="1170" w:type="dxa"/>
            <w:tcBorders>
              <w:left w:val="single" w:color="auto" w:sz="4" w:space="0"/>
            </w:tcBorders>
            <w:vAlign w:val="center"/>
          </w:tcPr>
          <w:p w14:paraId="51911F83">
            <w:pPr>
              <w:spacing w:line="480" w:lineRule="auto"/>
              <w:jc w:val="center"/>
              <w:rPr>
                <w:rFonts w:hint="eastAsia" w:asciiTheme="minorEastAsia" w:hAnsiTheme="minorEastAsia" w:eastAsiaTheme="minorEastAsia" w:cstheme="minorEastAsia"/>
                <w:b/>
                <w:szCs w:val="21"/>
              </w:rPr>
            </w:pPr>
          </w:p>
        </w:tc>
        <w:tc>
          <w:tcPr>
            <w:tcW w:w="750" w:type="dxa"/>
            <w:tcBorders>
              <w:left w:val="single" w:color="auto" w:sz="4" w:space="0"/>
            </w:tcBorders>
          </w:tcPr>
          <w:p w14:paraId="4772C5EC">
            <w:pPr>
              <w:spacing w:line="480" w:lineRule="auto"/>
              <w:jc w:val="center"/>
              <w:rPr>
                <w:rFonts w:hint="eastAsia" w:asciiTheme="minorEastAsia" w:hAnsiTheme="minorEastAsia" w:eastAsiaTheme="minorEastAsia" w:cstheme="minorEastAsia"/>
                <w:szCs w:val="21"/>
              </w:rPr>
            </w:pPr>
          </w:p>
        </w:tc>
        <w:tc>
          <w:tcPr>
            <w:tcW w:w="1020" w:type="dxa"/>
            <w:tcBorders>
              <w:left w:val="single" w:color="auto" w:sz="4" w:space="0"/>
            </w:tcBorders>
            <w:vAlign w:val="center"/>
          </w:tcPr>
          <w:p w14:paraId="191FC6B4">
            <w:pPr>
              <w:spacing w:line="480" w:lineRule="auto"/>
              <w:jc w:val="center"/>
              <w:rPr>
                <w:rFonts w:hint="eastAsia" w:asciiTheme="minorEastAsia" w:hAnsiTheme="minorEastAsia" w:eastAsiaTheme="minorEastAsia" w:cstheme="minorEastAsia"/>
                <w:b/>
                <w:szCs w:val="21"/>
              </w:rPr>
            </w:pPr>
          </w:p>
        </w:tc>
        <w:tc>
          <w:tcPr>
            <w:tcW w:w="1260" w:type="dxa"/>
            <w:tcBorders>
              <w:left w:val="single" w:color="auto" w:sz="4" w:space="0"/>
            </w:tcBorders>
            <w:vAlign w:val="center"/>
          </w:tcPr>
          <w:p w14:paraId="6B252B7B">
            <w:pPr>
              <w:spacing w:line="480" w:lineRule="auto"/>
              <w:jc w:val="center"/>
              <w:rPr>
                <w:rFonts w:hint="eastAsia" w:asciiTheme="minorEastAsia" w:hAnsiTheme="minorEastAsia" w:eastAsiaTheme="minorEastAsia" w:cstheme="minorEastAsia"/>
                <w:b/>
                <w:szCs w:val="21"/>
              </w:rPr>
            </w:pPr>
          </w:p>
        </w:tc>
        <w:tc>
          <w:tcPr>
            <w:tcW w:w="1103" w:type="dxa"/>
            <w:tcBorders>
              <w:left w:val="single" w:color="auto" w:sz="4" w:space="0"/>
            </w:tcBorders>
            <w:vAlign w:val="center"/>
          </w:tcPr>
          <w:p w14:paraId="0C021070">
            <w:pPr>
              <w:spacing w:line="480" w:lineRule="auto"/>
              <w:jc w:val="center"/>
              <w:rPr>
                <w:rFonts w:hint="eastAsia" w:asciiTheme="minorEastAsia" w:hAnsiTheme="minorEastAsia" w:eastAsiaTheme="minorEastAsia" w:cstheme="minorEastAsia"/>
                <w:b/>
                <w:szCs w:val="21"/>
              </w:rPr>
            </w:pPr>
          </w:p>
        </w:tc>
        <w:tc>
          <w:tcPr>
            <w:tcW w:w="960" w:type="dxa"/>
            <w:tcBorders>
              <w:left w:val="single" w:color="auto" w:sz="4" w:space="0"/>
            </w:tcBorders>
            <w:vAlign w:val="center"/>
          </w:tcPr>
          <w:p w14:paraId="463D4AD1">
            <w:pPr>
              <w:spacing w:line="480" w:lineRule="auto"/>
              <w:jc w:val="center"/>
              <w:rPr>
                <w:rFonts w:hint="eastAsia" w:asciiTheme="minorEastAsia" w:hAnsiTheme="minorEastAsia" w:eastAsiaTheme="minorEastAsia" w:cstheme="minorEastAsia"/>
                <w:b/>
                <w:szCs w:val="21"/>
              </w:rPr>
            </w:pPr>
          </w:p>
        </w:tc>
      </w:tr>
      <w:tr w14:paraId="7D790B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667" w:type="dxa"/>
            <w:vAlign w:val="center"/>
          </w:tcPr>
          <w:p w14:paraId="75B7A3D5">
            <w:pPr>
              <w:spacing w:line="480" w:lineRule="auto"/>
              <w:jc w:val="center"/>
              <w:rPr>
                <w:rFonts w:hint="eastAsia" w:asciiTheme="minorEastAsia" w:hAnsiTheme="minorEastAsia" w:eastAsiaTheme="minorEastAsia" w:cstheme="minorEastAsia"/>
                <w:b/>
                <w:szCs w:val="21"/>
              </w:rPr>
            </w:pPr>
          </w:p>
        </w:tc>
        <w:tc>
          <w:tcPr>
            <w:tcW w:w="1965" w:type="dxa"/>
            <w:tcBorders>
              <w:left w:val="single" w:color="auto" w:sz="4" w:space="0"/>
            </w:tcBorders>
          </w:tcPr>
          <w:p w14:paraId="111F8DF8">
            <w:pPr>
              <w:spacing w:line="480" w:lineRule="auto"/>
              <w:jc w:val="center"/>
              <w:rPr>
                <w:rFonts w:hint="eastAsia" w:asciiTheme="minorEastAsia" w:hAnsiTheme="minorEastAsia" w:eastAsiaTheme="minorEastAsia" w:cstheme="minorEastAsia"/>
                <w:b/>
                <w:szCs w:val="21"/>
              </w:rPr>
            </w:pPr>
          </w:p>
        </w:tc>
        <w:tc>
          <w:tcPr>
            <w:tcW w:w="870" w:type="dxa"/>
            <w:tcBorders>
              <w:left w:val="single" w:color="auto" w:sz="4" w:space="0"/>
            </w:tcBorders>
            <w:vAlign w:val="center"/>
          </w:tcPr>
          <w:p w14:paraId="16983753">
            <w:pPr>
              <w:spacing w:line="480" w:lineRule="auto"/>
              <w:jc w:val="center"/>
              <w:rPr>
                <w:rFonts w:hint="eastAsia" w:asciiTheme="minorEastAsia" w:hAnsiTheme="minorEastAsia" w:eastAsiaTheme="minorEastAsia" w:cstheme="minorEastAsia"/>
                <w:b/>
                <w:szCs w:val="21"/>
              </w:rPr>
            </w:pPr>
          </w:p>
        </w:tc>
        <w:tc>
          <w:tcPr>
            <w:tcW w:w="1170" w:type="dxa"/>
            <w:tcBorders>
              <w:left w:val="single" w:color="auto" w:sz="4" w:space="0"/>
            </w:tcBorders>
            <w:vAlign w:val="center"/>
          </w:tcPr>
          <w:p w14:paraId="66598C3E">
            <w:pPr>
              <w:spacing w:line="480" w:lineRule="auto"/>
              <w:jc w:val="center"/>
              <w:rPr>
                <w:rFonts w:hint="eastAsia" w:asciiTheme="minorEastAsia" w:hAnsiTheme="minorEastAsia" w:eastAsiaTheme="minorEastAsia" w:cstheme="minorEastAsia"/>
                <w:b/>
                <w:szCs w:val="21"/>
              </w:rPr>
            </w:pPr>
          </w:p>
        </w:tc>
        <w:tc>
          <w:tcPr>
            <w:tcW w:w="750" w:type="dxa"/>
            <w:tcBorders>
              <w:left w:val="single" w:color="auto" w:sz="4" w:space="0"/>
            </w:tcBorders>
          </w:tcPr>
          <w:p w14:paraId="33F0327D">
            <w:pPr>
              <w:spacing w:line="480" w:lineRule="auto"/>
              <w:jc w:val="center"/>
              <w:rPr>
                <w:rFonts w:hint="eastAsia" w:asciiTheme="minorEastAsia" w:hAnsiTheme="minorEastAsia" w:eastAsiaTheme="minorEastAsia" w:cstheme="minorEastAsia"/>
                <w:szCs w:val="21"/>
              </w:rPr>
            </w:pPr>
          </w:p>
        </w:tc>
        <w:tc>
          <w:tcPr>
            <w:tcW w:w="1020" w:type="dxa"/>
            <w:tcBorders>
              <w:left w:val="single" w:color="auto" w:sz="4" w:space="0"/>
            </w:tcBorders>
            <w:vAlign w:val="center"/>
          </w:tcPr>
          <w:p w14:paraId="04313E1F">
            <w:pPr>
              <w:spacing w:line="480" w:lineRule="auto"/>
              <w:jc w:val="center"/>
              <w:rPr>
                <w:rFonts w:hint="eastAsia" w:asciiTheme="minorEastAsia" w:hAnsiTheme="minorEastAsia" w:eastAsiaTheme="minorEastAsia" w:cstheme="minorEastAsia"/>
                <w:b/>
                <w:szCs w:val="21"/>
              </w:rPr>
            </w:pPr>
          </w:p>
        </w:tc>
        <w:tc>
          <w:tcPr>
            <w:tcW w:w="1260" w:type="dxa"/>
            <w:tcBorders>
              <w:left w:val="single" w:color="auto" w:sz="4" w:space="0"/>
            </w:tcBorders>
            <w:vAlign w:val="center"/>
          </w:tcPr>
          <w:p w14:paraId="256D6430">
            <w:pPr>
              <w:spacing w:line="480" w:lineRule="auto"/>
              <w:jc w:val="center"/>
              <w:rPr>
                <w:rFonts w:hint="eastAsia" w:asciiTheme="minorEastAsia" w:hAnsiTheme="minorEastAsia" w:eastAsiaTheme="minorEastAsia" w:cstheme="minorEastAsia"/>
                <w:b/>
                <w:szCs w:val="21"/>
              </w:rPr>
            </w:pPr>
          </w:p>
        </w:tc>
        <w:tc>
          <w:tcPr>
            <w:tcW w:w="1103" w:type="dxa"/>
            <w:tcBorders>
              <w:left w:val="single" w:color="auto" w:sz="4" w:space="0"/>
            </w:tcBorders>
            <w:vAlign w:val="center"/>
          </w:tcPr>
          <w:p w14:paraId="024B252A">
            <w:pPr>
              <w:spacing w:line="480" w:lineRule="auto"/>
              <w:jc w:val="center"/>
              <w:rPr>
                <w:rFonts w:hint="eastAsia" w:asciiTheme="minorEastAsia" w:hAnsiTheme="minorEastAsia" w:eastAsiaTheme="minorEastAsia" w:cstheme="minorEastAsia"/>
                <w:b/>
                <w:szCs w:val="21"/>
              </w:rPr>
            </w:pPr>
          </w:p>
        </w:tc>
        <w:tc>
          <w:tcPr>
            <w:tcW w:w="960" w:type="dxa"/>
            <w:tcBorders>
              <w:left w:val="single" w:color="auto" w:sz="4" w:space="0"/>
            </w:tcBorders>
            <w:vAlign w:val="center"/>
          </w:tcPr>
          <w:p w14:paraId="5E185DB8">
            <w:pPr>
              <w:spacing w:line="480" w:lineRule="auto"/>
              <w:jc w:val="center"/>
              <w:rPr>
                <w:rFonts w:hint="eastAsia" w:asciiTheme="minorEastAsia" w:hAnsiTheme="minorEastAsia" w:eastAsiaTheme="minorEastAsia" w:cstheme="minorEastAsia"/>
                <w:b/>
                <w:szCs w:val="21"/>
              </w:rPr>
            </w:pPr>
          </w:p>
        </w:tc>
      </w:tr>
      <w:tr w14:paraId="4CCB2D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667" w:type="dxa"/>
            <w:vAlign w:val="center"/>
          </w:tcPr>
          <w:p w14:paraId="4367DA4D">
            <w:pPr>
              <w:spacing w:line="480" w:lineRule="auto"/>
              <w:jc w:val="center"/>
              <w:rPr>
                <w:rFonts w:hint="eastAsia" w:asciiTheme="minorEastAsia" w:hAnsiTheme="minorEastAsia" w:eastAsiaTheme="minorEastAsia" w:cstheme="minorEastAsia"/>
                <w:b/>
                <w:szCs w:val="21"/>
              </w:rPr>
            </w:pPr>
          </w:p>
        </w:tc>
        <w:tc>
          <w:tcPr>
            <w:tcW w:w="1965" w:type="dxa"/>
            <w:tcBorders>
              <w:left w:val="single" w:color="auto" w:sz="4" w:space="0"/>
            </w:tcBorders>
          </w:tcPr>
          <w:p w14:paraId="101D5F0C">
            <w:pPr>
              <w:spacing w:line="480" w:lineRule="auto"/>
              <w:jc w:val="center"/>
              <w:rPr>
                <w:rFonts w:hint="eastAsia" w:asciiTheme="minorEastAsia" w:hAnsiTheme="minorEastAsia" w:eastAsiaTheme="minorEastAsia" w:cstheme="minorEastAsia"/>
                <w:b/>
                <w:szCs w:val="21"/>
              </w:rPr>
            </w:pPr>
          </w:p>
        </w:tc>
        <w:tc>
          <w:tcPr>
            <w:tcW w:w="870" w:type="dxa"/>
            <w:tcBorders>
              <w:left w:val="single" w:color="auto" w:sz="4" w:space="0"/>
            </w:tcBorders>
            <w:vAlign w:val="center"/>
          </w:tcPr>
          <w:p w14:paraId="5686DC0A">
            <w:pPr>
              <w:spacing w:line="480" w:lineRule="auto"/>
              <w:jc w:val="center"/>
              <w:rPr>
                <w:rFonts w:hint="eastAsia" w:asciiTheme="minorEastAsia" w:hAnsiTheme="minorEastAsia" w:eastAsiaTheme="minorEastAsia" w:cstheme="minorEastAsia"/>
                <w:b/>
                <w:szCs w:val="21"/>
              </w:rPr>
            </w:pPr>
          </w:p>
        </w:tc>
        <w:tc>
          <w:tcPr>
            <w:tcW w:w="1170" w:type="dxa"/>
            <w:tcBorders>
              <w:left w:val="single" w:color="auto" w:sz="4" w:space="0"/>
            </w:tcBorders>
            <w:vAlign w:val="center"/>
          </w:tcPr>
          <w:p w14:paraId="12DEE5F1">
            <w:pPr>
              <w:spacing w:line="480" w:lineRule="auto"/>
              <w:jc w:val="center"/>
              <w:rPr>
                <w:rFonts w:hint="eastAsia" w:asciiTheme="minorEastAsia" w:hAnsiTheme="minorEastAsia" w:eastAsiaTheme="minorEastAsia" w:cstheme="minorEastAsia"/>
                <w:b/>
                <w:szCs w:val="21"/>
              </w:rPr>
            </w:pPr>
          </w:p>
        </w:tc>
        <w:tc>
          <w:tcPr>
            <w:tcW w:w="750" w:type="dxa"/>
            <w:tcBorders>
              <w:left w:val="single" w:color="auto" w:sz="4" w:space="0"/>
            </w:tcBorders>
          </w:tcPr>
          <w:p w14:paraId="1067A13F">
            <w:pPr>
              <w:spacing w:line="480" w:lineRule="auto"/>
              <w:jc w:val="center"/>
              <w:rPr>
                <w:rFonts w:hint="eastAsia" w:asciiTheme="minorEastAsia" w:hAnsiTheme="minorEastAsia" w:eastAsiaTheme="minorEastAsia" w:cstheme="minorEastAsia"/>
                <w:szCs w:val="21"/>
              </w:rPr>
            </w:pPr>
          </w:p>
        </w:tc>
        <w:tc>
          <w:tcPr>
            <w:tcW w:w="1020" w:type="dxa"/>
            <w:tcBorders>
              <w:left w:val="single" w:color="auto" w:sz="4" w:space="0"/>
            </w:tcBorders>
            <w:vAlign w:val="center"/>
          </w:tcPr>
          <w:p w14:paraId="661C6209">
            <w:pPr>
              <w:spacing w:line="480" w:lineRule="auto"/>
              <w:jc w:val="center"/>
              <w:rPr>
                <w:rFonts w:hint="eastAsia" w:asciiTheme="minorEastAsia" w:hAnsiTheme="minorEastAsia" w:eastAsiaTheme="minorEastAsia" w:cstheme="minorEastAsia"/>
                <w:b/>
                <w:szCs w:val="21"/>
              </w:rPr>
            </w:pPr>
          </w:p>
        </w:tc>
        <w:tc>
          <w:tcPr>
            <w:tcW w:w="1260" w:type="dxa"/>
            <w:tcBorders>
              <w:left w:val="single" w:color="auto" w:sz="4" w:space="0"/>
            </w:tcBorders>
            <w:vAlign w:val="center"/>
          </w:tcPr>
          <w:p w14:paraId="09DB4C94">
            <w:pPr>
              <w:spacing w:line="480" w:lineRule="auto"/>
              <w:jc w:val="center"/>
              <w:rPr>
                <w:rFonts w:hint="eastAsia" w:asciiTheme="minorEastAsia" w:hAnsiTheme="minorEastAsia" w:eastAsiaTheme="minorEastAsia" w:cstheme="minorEastAsia"/>
                <w:b/>
                <w:szCs w:val="21"/>
              </w:rPr>
            </w:pPr>
          </w:p>
        </w:tc>
        <w:tc>
          <w:tcPr>
            <w:tcW w:w="1103" w:type="dxa"/>
            <w:tcBorders>
              <w:left w:val="single" w:color="auto" w:sz="4" w:space="0"/>
            </w:tcBorders>
            <w:vAlign w:val="center"/>
          </w:tcPr>
          <w:p w14:paraId="6284F5A2">
            <w:pPr>
              <w:spacing w:line="480" w:lineRule="auto"/>
              <w:jc w:val="center"/>
              <w:rPr>
                <w:rFonts w:hint="eastAsia" w:asciiTheme="minorEastAsia" w:hAnsiTheme="minorEastAsia" w:eastAsiaTheme="minorEastAsia" w:cstheme="minorEastAsia"/>
                <w:b/>
                <w:szCs w:val="21"/>
              </w:rPr>
            </w:pPr>
          </w:p>
        </w:tc>
        <w:tc>
          <w:tcPr>
            <w:tcW w:w="960" w:type="dxa"/>
            <w:tcBorders>
              <w:left w:val="single" w:color="auto" w:sz="4" w:space="0"/>
            </w:tcBorders>
            <w:vAlign w:val="center"/>
          </w:tcPr>
          <w:p w14:paraId="6FD17E01">
            <w:pPr>
              <w:spacing w:line="480" w:lineRule="auto"/>
              <w:jc w:val="center"/>
              <w:rPr>
                <w:rFonts w:hint="eastAsia" w:asciiTheme="minorEastAsia" w:hAnsiTheme="minorEastAsia" w:eastAsiaTheme="minorEastAsia" w:cstheme="minorEastAsia"/>
                <w:b/>
                <w:szCs w:val="21"/>
              </w:rPr>
            </w:pPr>
          </w:p>
        </w:tc>
      </w:tr>
      <w:tr w14:paraId="6918BB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667" w:type="dxa"/>
            <w:vAlign w:val="center"/>
          </w:tcPr>
          <w:p w14:paraId="2C97B787">
            <w:pPr>
              <w:spacing w:line="480" w:lineRule="auto"/>
              <w:jc w:val="center"/>
              <w:rPr>
                <w:rFonts w:hint="eastAsia" w:asciiTheme="minorEastAsia" w:hAnsiTheme="minorEastAsia" w:eastAsiaTheme="minorEastAsia" w:cstheme="minorEastAsia"/>
                <w:b/>
                <w:szCs w:val="21"/>
              </w:rPr>
            </w:pPr>
          </w:p>
        </w:tc>
        <w:tc>
          <w:tcPr>
            <w:tcW w:w="1965" w:type="dxa"/>
            <w:tcBorders>
              <w:left w:val="single" w:color="auto" w:sz="4" w:space="0"/>
            </w:tcBorders>
          </w:tcPr>
          <w:p w14:paraId="34CB3EDC">
            <w:pPr>
              <w:spacing w:line="480" w:lineRule="auto"/>
              <w:jc w:val="center"/>
              <w:rPr>
                <w:rFonts w:hint="eastAsia" w:asciiTheme="minorEastAsia" w:hAnsiTheme="minorEastAsia" w:eastAsiaTheme="minorEastAsia" w:cstheme="minorEastAsia"/>
                <w:b/>
                <w:szCs w:val="21"/>
              </w:rPr>
            </w:pPr>
          </w:p>
        </w:tc>
        <w:tc>
          <w:tcPr>
            <w:tcW w:w="870" w:type="dxa"/>
            <w:tcBorders>
              <w:left w:val="single" w:color="auto" w:sz="4" w:space="0"/>
            </w:tcBorders>
            <w:vAlign w:val="center"/>
          </w:tcPr>
          <w:p w14:paraId="7A2175D0">
            <w:pPr>
              <w:spacing w:line="480" w:lineRule="auto"/>
              <w:jc w:val="center"/>
              <w:rPr>
                <w:rFonts w:hint="eastAsia" w:asciiTheme="minorEastAsia" w:hAnsiTheme="minorEastAsia" w:eastAsiaTheme="minorEastAsia" w:cstheme="minorEastAsia"/>
                <w:b/>
                <w:szCs w:val="21"/>
              </w:rPr>
            </w:pPr>
          </w:p>
        </w:tc>
        <w:tc>
          <w:tcPr>
            <w:tcW w:w="1170" w:type="dxa"/>
            <w:tcBorders>
              <w:left w:val="single" w:color="auto" w:sz="4" w:space="0"/>
            </w:tcBorders>
            <w:vAlign w:val="center"/>
          </w:tcPr>
          <w:p w14:paraId="33100800">
            <w:pPr>
              <w:spacing w:line="480" w:lineRule="auto"/>
              <w:jc w:val="center"/>
              <w:rPr>
                <w:rFonts w:hint="eastAsia" w:asciiTheme="minorEastAsia" w:hAnsiTheme="minorEastAsia" w:eastAsiaTheme="minorEastAsia" w:cstheme="minorEastAsia"/>
                <w:b/>
                <w:szCs w:val="21"/>
              </w:rPr>
            </w:pPr>
          </w:p>
        </w:tc>
        <w:tc>
          <w:tcPr>
            <w:tcW w:w="750" w:type="dxa"/>
            <w:tcBorders>
              <w:left w:val="single" w:color="auto" w:sz="4" w:space="0"/>
            </w:tcBorders>
          </w:tcPr>
          <w:p w14:paraId="7AA0F84D">
            <w:pPr>
              <w:spacing w:line="480" w:lineRule="auto"/>
              <w:jc w:val="center"/>
              <w:rPr>
                <w:rFonts w:hint="eastAsia" w:asciiTheme="minorEastAsia" w:hAnsiTheme="minorEastAsia" w:eastAsiaTheme="minorEastAsia" w:cstheme="minorEastAsia"/>
                <w:szCs w:val="21"/>
              </w:rPr>
            </w:pPr>
          </w:p>
        </w:tc>
        <w:tc>
          <w:tcPr>
            <w:tcW w:w="1020" w:type="dxa"/>
            <w:tcBorders>
              <w:left w:val="single" w:color="auto" w:sz="4" w:space="0"/>
            </w:tcBorders>
            <w:vAlign w:val="center"/>
          </w:tcPr>
          <w:p w14:paraId="22E9C412">
            <w:pPr>
              <w:spacing w:line="480" w:lineRule="auto"/>
              <w:jc w:val="center"/>
              <w:rPr>
                <w:rFonts w:hint="eastAsia" w:asciiTheme="minorEastAsia" w:hAnsiTheme="minorEastAsia" w:eastAsiaTheme="minorEastAsia" w:cstheme="minorEastAsia"/>
                <w:b/>
                <w:szCs w:val="21"/>
              </w:rPr>
            </w:pPr>
          </w:p>
        </w:tc>
        <w:tc>
          <w:tcPr>
            <w:tcW w:w="1260" w:type="dxa"/>
            <w:tcBorders>
              <w:left w:val="single" w:color="auto" w:sz="4" w:space="0"/>
            </w:tcBorders>
            <w:vAlign w:val="center"/>
          </w:tcPr>
          <w:p w14:paraId="366F2098">
            <w:pPr>
              <w:spacing w:line="480" w:lineRule="auto"/>
              <w:jc w:val="center"/>
              <w:rPr>
                <w:rFonts w:hint="eastAsia" w:asciiTheme="minorEastAsia" w:hAnsiTheme="minorEastAsia" w:eastAsiaTheme="minorEastAsia" w:cstheme="minorEastAsia"/>
                <w:b/>
                <w:szCs w:val="21"/>
              </w:rPr>
            </w:pPr>
          </w:p>
        </w:tc>
        <w:tc>
          <w:tcPr>
            <w:tcW w:w="1103" w:type="dxa"/>
            <w:tcBorders>
              <w:left w:val="single" w:color="auto" w:sz="4" w:space="0"/>
            </w:tcBorders>
            <w:vAlign w:val="center"/>
          </w:tcPr>
          <w:p w14:paraId="33E546B7">
            <w:pPr>
              <w:spacing w:line="480" w:lineRule="auto"/>
              <w:jc w:val="center"/>
              <w:rPr>
                <w:rFonts w:hint="eastAsia" w:asciiTheme="minorEastAsia" w:hAnsiTheme="minorEastAsia" w:eastAsiaTheme="minorEastAsia" w:cstheme="minorEastAsia"/>
                <w:b/>
                <w:szCs w:val="21"/>
              </w:rPr>
            </w:pPr>
          </w:p>
        </w:tc>
        <w:tc>
          <w:tcPr>
            <w:tcW w:w="960" w:type="dxa"/>
            <w:tcBorders>
              <w:left w:val="single" w:color="auto" w:sz="4" w:space="0"/>
            </w:tcBorders>
            <w:vAlign w:val="center"/>
          </w:tcPr>
          <w:p w14:paraId="489D60BD">
            <w:pPr>
              <w:spacing w:line="480" w:lineRule="auto"/>
              <w:jc w:val="center"/>
              <w:rPr>
                <w:rFonts w:hint="eastAsia" w:asciiTheme="minorEastAsia" w:hAnsiTheme="minorEastAsia" w:eastAsiaTheme="minorEastAsia" w:cstheme="minorEastAsia"/>
                <w:b/>
                <w:szCs w:val="21"/>
              </w:rPr>
            </w:pPr>
          </w:p>
        </w:tc>
      </w:tr>
      <w:tr w14:paraId="4575BF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667" w:type="dxa"/>
            <w:vAlign w:val="center"/>
          </w:tcPr>
          <w:p w14:paraId="67B6DDE8">
            <w:pPr>
              <w:spacing w:line="480" w:lineRule="auto"/>
              <w:jc w:val="center"/>
              <w:rPr>
                <w:rFonts w:hint="eastAsia" w:asciiTheme="minorEastAsia" w:hAnsiTheme="minorEastAsia" w:eastAsiaTheme="minorEastAsia" w:cstheme="minorEastAsia"/>
                <w:b/>
                <w:szCs w:val="21"/>
              </w:rPr>
            </w:pPr>
          </w:p>
        </w:tc>
        <w:tc>
          <w:tcPr>
            <w:tcW w:w="1965" w:type="dxa"/>
            <w:tcBorders>
              <w:left w:val="single" w:color="auto" w:sz="4" w:space="0"/>
            </w:tcBorders>
          </w:tcPr>
          <w:p w14:paraId="1A549A0E">
            <w:pPr>
              <w:spacing w:line="480" w:lineRule="auto"/>
              <w:jc w:val="center"/>
              <w:rPr>
                <w:rFonts w:hint="eastAsia" w:asciiTheme="minorEastAsia" w:hAnsiTheme="minorEastAsia" w:eastAsiaTheme="minorEastAsia" w:cstheme="minorEastAsia"/>
                <w:b/>
                <w:szCs w:val="21"/>
              </w:rPr>
            </w:pPr>
          </w:p>
        </w:tc>
        <w:tc>
          <w:tcPr>
            <w:tcW w:w="870" w:type="dxa"/>
            <w:tcBorders>
              <w:left w:val="single" w:color="auto" w:sz="4" w:space="0"/>
            </w:tcBorders>
            <w:vAlign w:val="center"/>
          </w:tcPr>
          <w:p w14:paraId="790E29A7">
            <w:pPr>
              <w:spacing w:line="480" w:lineRule="auto"/>
              <w:jc w:val="center"/>
              <w:rPr>
                <w:rFonts w:hint="eastAsia" w:asciiTheme="minorEastAsia" w:hAnsiTheme="minorEastAsia" w:eastAsiaTheme="minorEastAsia" w:cstheme="minorEastAsia"/>
                <w:b/>
                <w:szCs w:val="21"/>
              </w:rPr>
            </w:pPr>
          </w:p>
        </w:tc>
        <w:tc>
          <w:tcPr>
            <w:tcW w:w="1170" w:type="dxa"/>
            <w:tcBorders>
              <w:left w:val="single" w:color="auto" w:sz="4" w:space="0"/>
            </w:tcBorders>
            <w:vAlign w:val="center"/>
          </w:tcPr>
          <w:p w14:paraId="22327B73">
            <w:pPr>
              <w:spacing w:line="480" w:lineRule="auto"/>
              <w:jc w:val="center"/>
              <w:rPr>
                <w:rFonts w:hint="eastAsia" w:asciiTheme="minorEastAsia" w:hAnsiTheme="minorEastAsia" w:eastAsiaTheme="minorEastAsia" w:cstheme="minorEastAsia"/>
                <w:b/>
                <w:szCs w:val="21"/>
              </w:rPr>
            </w:pPr>
          </w:p>
        </w:tc>
        <w:tc>
          <w:tcPr>
            <w:tcW w:w="750" w:type="dxa"/>
            <w:tcBorders>
              <w:left w:val="single" w:color="auto" w:sz="4" w:space="0"/>
            </w:tcBorders>
          </w:tcPr>
          <w:p w14:paraId="771A697B">
            <w:pPr>
              <w:spacing w:line="480" w:lineRule="auto"/>
              <w:jc w:val="center"/>
              <w:rPr>
                <w:rFonts w:hint="eastAsia" w:asciiTheme="minorEastAsia" w:hAnsiTheme="minorEastAsia" w:eastAsiaTheme="minorEastAsia" w:cstheme="minorEastAsia"/>
                <w:szCs w:val="21"/>
              </w:rPr>
            </w:pPr>
          </w:p>
        </w:tc>
        <w:tc>
          <w:tcPr>
            <w:tcW w:w="1020" w:type="dxa"/>
            <w:tcBorders>
              <w:left w:val="single" w:color="auto" w:sz="4" w:space="0"/>
            </w:tcBorders>
            <w:vAlign w:val="center"/>
          </w:tcPr>
          <w:p w14:paraId="6383DDA2">
            <w:pPr>
              <w:spacing w:line="480" w:lineRule="auto"/>
              <w:jc w:val="center"/>
              <w:rPr>
                <w:rFonts w:hint="eastAsia" w:asciiTheme="minorEastAsia" w:hAnsiTheme="minorEastAsia" w:eastAsiaTheme="minorEastAsia" w:cstheme="minorEastAsia"/>
                <w:b/>
                <w:szCs w:val="21"/>
              </w:rPr>
            </w:pPr>
          </w:p>
        </w:tc>
        <w:tc>
          <w:tcPr>
            <w:tcW w:w="1260" w:type="dxa"/>
            <w:tcBorders>
              <w:left w:val="single" w:color="auto" w:sz="4" w:space="0"/>
            </w:tcBorders>
            <w:vAlign w:val="center"/>
          </w:tcPr>
          <w:p w14:paraId="564D9195">
            <w:pPr>
              <w:spacing w:line="480" w:lineRule="auto"/>
              <w:jc w:val="center"/>
              <w:rPr>
                <w:rFonts w:hint="eastAsia" w:asciiTheme="minorEastAsia" w:hAnsiTheme="minorEastAsia" w:eastAsiaTheme="minorEastAsia" w:cstheme="minorEastAsia"/>
                <w:b/>
                <w:szCs w:val="21"/>
              </w:rPr>
            </w:pPr>
          </w:p>
        </w:tc>
        <w:tc>
          <w:tcPr>
            <w:tcW w:w="1103" w:type="dxa"/>
            <w:tcBorders>
              <w:left w:val="single" w:color="auto" w:sz="4" w:space="0"/>
            </w:tcBorders>
            <w:vAlign w:val="center"/>
          </w:tcPr>
          <w:p w14:paraId="1B14E207">
            <w:pPr>
              <w:spacing w:line="480" w:lineRule="auto"/>
              <w:jc w:val="center"/>
              <w:rPr>
                <w:rFonts w:hint="eastAsia" w:asciiTheme="minorEastAsia" w:hAnsiTheme="minorEastAsia" w:eastAsiaTheme="minorEastAsia" w:cstheme="minorEastAsia"/>
                <w:b/>
                <w:szCs w:val="21"/>
              </w:rPr>
            </w:pPr>
          </w:p>
        </w:tc>
        <w:tc>
          <w:tcPr>
            <w:tcW w:w="960" w:type="dxa"/>
            <w:tcBorders>
              <w:left w:val="single" w:color="auto" w:sz="4" w:space="0"/>
            </w:tcBorders>
            <w:vAlign w:val="center"/>
          </w:tcPr>
          <w:p w14:paraId="22DE81C4">
            <w:pPr>
              <w:spacing w:line="480" w:lineRule="auto"/>
              <w:jc w:val="center"/>
              <w:rPr>
                <w:rFonts w:hint="eastAsia" w:asciiTheme="minorEastAsia" w:hAnsiTheme="minorEastAsia" w:eastAsiaTheme="minorEastAsia" w:cstheme="minorEastAsia"/>
                <w:b/>
                <w:szCs w:val="21"/>
              </w:rPr>
            </w:pPr>
          </w:p>
        </w:tc>
      </w:tr>
      <w:tr w14:paraId="1B3D80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667" w:type="dxa"/>
            <w:vAlign w:val="center"/>
          </w:tcPr>
          <w:p w14:paraId="3F1EA3C7">
            <w:pPr>
              <w:spacing w:line="480" w:lineRule="auto"/>
              <w:jc w:val="center"/>
              <w:rPr>
                <w:rFonts w:hint="eastAsia" w:asciiTheme="minorEastAsia" w:hAnsiTheme="minorEastAsia" w:eastAsiaTheme="minorEastAsia" w:cstheme="minorEastAsia"/>
                <w:b/>
                <w:szCs w:val="21"/>
              </w:rPr>
            </w:pPr>
          </w:p>
        </w:tc>
        <w:tc>
          <w:tcPr>
            <w:tcW w:w="1965" w:type="dxa"/>
            <w:tcBorders>
              <w:left w:val="single" w:color="auto" w:sz="4" w:space="0"/>
            </w:tcBorders>
          </w:tcPr>
          <w:p w14:paraId="4EE41381">
            <w:pPr>
              <w:spacing w:line="480" w:lineRule="auto"/>
              <w:jc w:val="center"/>
              <w:rPr>
                <w:rFonts w:hint="eastAsia" w:asciiTheme="minorEastAsia" w:hAnsiTheme="minorEastAsia" w:eastAsiaTheme="minorEastAsia" w:cstheme="minorEastAsia"/>
                <w:b/>
                <w:szCs w:val="21"/>
              </w:rPr>
            </w:pPr>
          </w:p>
        </w:tc>
        <w:tc>
          <w:tcPr>
            <w:tcW w:w="870" w:type="dxa"/>
            <w:tcBorders>
              <w:left w:val="single" w:color="auto" w:sz="4" w:space="0"/>
            </w:tcBorders>
            <w:vAlign w:val="center"/>
          </w:tcPr>
          <w:p w14:paraId="2CD7D48C">
            <w:pPr>
              <w:spacing w:line="480" w:lineRule="auto"/>
              <w:jc w:val="center"/>
              <w:rPr>
                <w:rFonts w:hint="eastAsia" w:asciiTheme="minorEastAsia" w:hAnsiTheme="minorEastAsia" w:eastAsiaTheme="minorEastAsia" w:cstheme="minorEastAsia"/>
                <w:b/>
                <w:szCs w:val="21"/>
              </w:rPr>
            </w:pPr>
          </w:p>
        </w:tc>
        <w:tc>
          <w:tcPr>
            <w:tcW w:w="1170" w:type="dxa"/>
            <w:tcBorders>
              <w:left w:val="single" w:color="auto" w:sz="4" w:space="0"/>
            </w:tcBorders>
            <w:vAlign w:val="center"/>
          </w:tcPr>
          <w:p w14:paraId="7CFF45EC">
            <w:pPr>
              <w:spacing w:line="480" w:lineRule="auto"/>
              <w:jc w:val="center"/>
              <w:rPr>
                <w:rFonts w:hint="eastAsia" w:asciiTheme="minorEastAsia" w:hAnsiTheme="minorEastAsia" w:eastAsiaTheme="minorEastAsia" w:cstheme="minorEastAsia"/>
                <w:b/>
                <w:szCs w:val="21"/>
              </w:rPr>
            </w:pPr>
          </w:p>
        </w:tc>
        <w:tc>
          <w:tcPr>
            <w:tcW w:w="750" w:type="dxa"/>
            <w:tcBorders>
              <w:left w:val="single" w:color="auto" w:sz="4" w:space="0"/>
            </w:tcBorders>
          </w:tcPr>
          <w:p w14:paraId="27873FAC">
            <w:pPr>
              <w:spacing w:line="480" w:lineRule="auto"/>
              <w:jc w:val="center"/>
              <w:rPr>
                <w:rFonts w:hint="eastAsia" w:asciiTheme="minorEastAsia" w:hAnsiTheme="minorEastAsia" w:eastAsiaTheme="minorEastAsia" w:cstheme="minorEastAsia"/>
                <w:szCs w:val="21"/>
              </w:rPr>
            </w:pPr>
          </w:p>
        </w:tc>
        <w:tc>
          <w:tcPr>
            <w:tcW w:w="1020" w:type="dxa"/>
            <w:tcBorders>
              <w:left w:val="single" w:color="auto" w:sz="4" w:space="0"/>
            </w:tcBorders>
            <w:vAlign w:val="center"/>
          </w:tcPr>
          <w:p w14:paraId="7AD8A63F">
            <w:pPr>
              <w:spacing w:line="480" w:lineRule="auto"/>
              <w:jc w:val="center"/>
              <w:rPr>
                <w:rFonts w:hint="eastAsia" w:asciiTheme="minorEastAsia" w:hAnsiTheme="minorEastAsia" w:eastAsiaTheme="minorEastAsia" w:cstheme="minorEastAsia"/>
                <w:b/>
                <w:szCs w:val="21"/>
              </w:rPr>
            </w:pPr>
          </w:p>
        </w:tc>
        <w:tc>
          <w:tcPr>
            <w:tcW w:w="1260" w:type="dxa"/>
            <w:tcBorders>
              <w:left w:val="single" w:color="auto" w:sz="4" w:space="0"/>
            </w:tcBorders>
            <w:vAlign w:val="center"/>
          </w:tcPr>
          <w:p w14:paraId="7DE80E3B">
            <w:pPr>
              <w:spacing w:line="480" w:lineRule="auto"/>
              <w:jc w:val="center"/>
              <w:rPr>
                <w:rFonts w:hint="eastAsia" w:asciiTheme="minorEastAsia" w:hAnsiTheme="minorEastAsia" w:eastAsiaTheme="minorEastAsia" w:cstheme="minorEastAsia"/>
                <w:b/>
                <w:szCs w:val="21"/>
              </w:rPr>
            </w:pPr>
          </w:p>
        </w:tc>
        <w:tc>
          <w:tcPr>
            <w:tcW w:w="1103" w:type="dxa"/>
            <w:tcBorders>
              <w:left w:val="single" w:color="auto" w:sz="4" w:space="0"/>
            </w:tcBorders>
            <w:vAlign w:val="center"/>
          </w:tcPr>
          <w:p w14:paraId="060C36CE">
            <w:pPr>
              <w:spacing w:line="480" w:lineRule="auto"/>
              <w:jc w:val="center"/>
              <w:rPr>
                <w:rFonts w:hint="eastAsia" w:asciiTheme="minorEastAsia" w:hAnsiTheme="minorEastAsia" w:eastAsiaTheme="minorEastAsia" w:cstheme="minorEastAsia"/>
                <w:b/>
                <w:szCs w:val="21"/>
              </w:rPr>
            </w:pPr>
          </w:p>
        </w:tc>
        <w:tc>
          <w:tcPr>
            <w:tcW w:w="960" w:type="dxa"/>
            <w:tcBorders>
              <w:left w:val="single" w:color="auto" w:sz="4" w:space="0"/>
            </w:tcBorders>
            <w:vAlign w:val="center"/>
          </w:tcPr>
          <w:p w14:paraId="522FCAA4">
            <w:pPr>
              <w:spacing w:line="480" w:lineRule="auto"/>
              <w:jc w:val="center"/>
              <w:rPr>
                <w:rFonts w:hint="eastAsia" w:asciiTheme="minorEastAsia" w:hAnsiTheme="minorEastAsia" w:eastAsiaTheme="minorEastAsia" w:cstheme="minorEastAsia"/>
                <w:b/>
                <w:szCs w:val="21"/>
              </w:rPr>
            </w:pPr>
          </w:p>
        </w:tc>
      </w:tr>
      <w:tr w14:paraId="0D07BA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667" w:type="dxa"/>
            <w:vAlign w:val="center"/>
          </w:tcPr>
          <w:p w14:paraId="00B47D3C">
            <w:pPr>
              <w:spacing w:line="480" w:lineRule="auto"/>
              <w:jc w:val="center"/>
              <w:rPr>
                <w:rFonts w:hint="eastAsia" w:asciiTheme="minorEastAsia" w:hAnsiTheme="minorEastAsia" w:eastAsiaTheme="minorEastAsia" w:cstheme="minorEastAsia"/>
                <w:b/>
                <w:szCs w:val="21"/>
              </w:rPr>
            </w:pPr>
          </w:p>
        </w:tc>
        <w:tc>
          <w:tcPr>
            <w:tcW w:w="1965" w:type="dxa"/>
            <w:tcBorders>
              <w:left w:val="single" w:color="auto" w:sz="4" w:space="0"/>
            </w:tcBorders>
          </w:tcPr>
          <w:p w14:paraId="38C30BB2">
            <w:pPr>
              <w:spacing w:line="480" w:lineRule="auto"/>
              <w:jc w:val="center"/>
              <w:rPr>
                <w:rFonts w:hint="eastAsia" w:asciiTheme="minorEastAsia" w:hAnsiTheme="minorEastAsia" w:eastAsiaTheme="minorEastAsia" w:cstheme="minorEastAsia"/>
                <w:b/>
                <w:szCs w:val="21"/>
              </w:rPr>
            </w:pPr>
          </w:p>
        </w:tc>
        <w:tc>
          <w:tcPr>
            <w:tcW w:w="870" w:type="dxa"/>
            <w:tcBorders>
              <w:left w:val="single" w:color="auto" w:sz="4" w:space="0"/>
            </w:tcBorders>
            <w:vAlign w:val="center"/>
          </w:tcPr>
          <w:p w14:paraId="2F566E3A">
            <w:pPr>
              <w:spacing w:line="480" w:lineRule="auto"/>
              <w:jc w:val="center"/>
              <w:rPr>
                <w:rFonts w:hint="eastAsia" w:asciiTheme="minorEastAsia" w:hAnsiTheme="minorEastAsia" w:eastAsiaTheme="minorEastAsia" w:cstheme="minorEastAsia"/>
                <w:b/>
                <w:szCs w:val="21"/>
              </w:rPr>
            </w:pPr>
          </w:p>
        </w:tc>
        <w:tc>
          <w:tcPr>
            <w:tcW w:w="1170" w:type="dxa"/>
            <w:tcBorders>
              <w:left w:val="single" w:color="auto" w:sz="4" w:space="0"/>
            </w:tcBorders>
            <w:vAlign w:val="center"/>
          </w:tcPr>
          <w:p w14:paraId="3D70750A">
            <w:pPr>
              <w:spacing w:line="480" w:lineRule="auto"/>
              <w:jc w:val="center"/>
              <w:rPr>
                <w:rFonts w:hint="eastAsia" w:asciiTheme="minorEastAsia" w:hAnsiTheme="minorEastAsia" w:eastAsiaTheme="minorEastAsia" w:cstheme="minorEastAsia"/>
                <w:b/>
                <w:szCs w:val="21"/>
              </w:rPr>
            </w:pPr>
          </w:p>
        </w:tc>
        <w:tc>
          <w:tcPr>
            <w:tcW w:w="750" w:type="dxa"/>
            <w:tcBorders>
              <w:left w:val="single" w:color="auto" w:sz="4" w:space="0"/>
            </w:tcBorders>
          </w:tcPr>
          <w:p w14:paraId="07C25043">
            <w:pPr>
              <w:spacing w:line="480" w:lineRule="auto"/>
              <w:jc w:val="center"/>
              <w:rPr>
                <w:rFonts w:hint="eastAsia" w:asciiTheme="minorEastAsia" w:hAnsiTheme="minorEastAsia" w:eastAsiaTheme="minorEastAsia" w:cstheme="minorEastAsia"/>
                <w:szCs w:val="21"/>
              </w:rPr>
            </w:pPr>
          </w:p>
        </w:tc>
        <w:tc>
          <w:tcPr>
            <w:tcW w:w="1020" w:type="dxa"/>
            <w:tcBorders>
              <w:left w:val="single" w:color="auto" w:sz="4" w:space="0"/>
            </w:tcBorders>
            <w:vAlign w:val="center"/>
          </w:tcPr>
          <w:p w14:paraId="41D98391">
            <w:pPr>
              <w:spacing w:line="480" w:lineRule="auto"/>
              <w:jc w:val="center"/>
              <w:rPr>
                <w:rFonts w:hint="eastAsia" w:asciiTheme="minorEastAsia" w:hAnsiTheme="minorEastAsia" w:eastAsiaTheme="minorEastAsia" w:cstheme="minorEastAsia"/>
                <w:b/>
                <w:szCs w:val="21"/>
              </w:rPr>
            </w:pPr>
          </w:p>
        </w:tc>
        <w:tc>
          <w:tcPr>
            <w:tcW w:w="1260" w:type="dxa"/>
            <w:tcBorders>
              <w:left w:val="single" w:color="auto" w:sz="4" w:space="0"/>
            </w:tcBorders>
            <w:vAlign w:val="center"/>
          </w:tcPr>
          <w:p w14:paraId="05F1F4B2">
            <w:pPr>
              <w:spacing w:line="480" w:lineRule="auto"/>
              <w:jc w:val="center"/>
              <w:rPr>
                <w:rFonts w:hint="eastAsia" w:asciiTheme="minorEastAsia" w:hAnsiTheme="minorEastAsia" w:eastAsiaTheme="minorEastAsia" w:cstheme="minorEastAsia"/>
                <w:b/>
                <w:szCs w:val="21"/>
              </w:rPr>
            </w:pPr>
          </w:p>
        </w:tc>
        <w:tc>
          <w:tcPr>
            <w:tcW w:w="1103" w:type="dxa"/>
            <w:tcBorders>
              <w:left w:val="single" w:color="auto" w:sz="4" w:space="0"/>
            </w:tcBorders>
            <w:vAlign w:val="center"/>
          </w:tcPr>
          <w:p w14:paraId="27954A29">
            <w:pPr>
              <w:spacing w:line="480" w:lineRule="auto"/>
              <w:jc w:val="center"/>
              <w:rPr>
                <w:rFonts w:hint="eastAsia" w:asciiTheme="minorEastAsia" w:hAnsiTheme="minorEastAsia" w:eastAsiaTheme="minorEastAsia" w:cstheme="minorEastAsia"/>
                <w:b/>
                <w:szCs w:val="21"/>
              </w:rPr>
            </w:pPr>
          </w:p>
        </w:tc>
        <w:tc>
          <w:tcPr>
            <w:tcW w:w="960" w:type="dxa"/>
            <w:tcBorders>
              <w:left w:val="single" w:color="auto" w:sz="4" w:space="0"/>
            </w:tcBorders>
            <w:vAlign w:val="center"/>
          </w:tcPr>
          <w:p w14:paraId="030FECDA">
            <w:pPr>
              <w:spacing w:line="480" w:lineRule="auto"/>
              <w:jc w:val="center"/>
              <w:rPr>
                <w:rFonts w:hint="eastAsia" w:asciiTheme="minorEastAsia" w:hAnsiTheme="minorEastAsia" w:eastAsiaTheme="minorEastAsia" w:cstheme="minorEastAsia"/>
                <w:b/>
                <w:szCs w:val="21"/>
              </w:rPr>
            </w:pPr>
          </w:p>
        </w:tc>
      </w:tr>
      <w:tr w14:paraId="2A1367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667" w:type="dxa"/>
            <w:vAlign w:val="center"/>
          </w:tcPr>
          <w:p w14:paraId="1C61AD0C">
            <w:pPr>
              <w:spacing w:line="480" w:lineRule="auto"/>
              <w:jc w:val="center"/>
              <w:rPr>
                <w:rFonts w:hint="eastAsia" w:asciiTheme="minorEastAsia" w:hAnsiTheme="minorEastAsia" w:eastAsiaTheme="minorEastAsia" w:cstheme="minorEastAsia"/>
                <w:b/>
                <w:szCs w:val="21"/>
              </w:rPr>
            </w:pPr>
          </w:p>
        </w:tc>
        <w:tc>
          <w:tcPr>
            <w:tcW w:w="1965" w:type="dxa"/>
            <w:tcBorders>
              <w:left w:val="single" w:color="auto" w:sz="4" w:space="0"/>
            </w:tcBorders>
          </w:tcPr>
          <w:p w14:paraId="6886EE18">
            <w:pPr>
              <w:spacing w:line="480" w:lineRule="auto"/>
              <w:jc w:val="center"/>
              <w:rPr>
                <w:rFonts w:hint="eastAsia" w:asciiTheme="minorEastAsia" w:hAnsiTheme="minorEastAsia" w:eastAsiaTheme="minorEastAsia" w:cstheme="minorEastAsia"/>
                <w:b/>
                <w:szCs w:val="21"/>
              </w:rPr>
            </w:pPr>
          </w:p>
        </w:tc>
        <w:tc>
          <w:tcPr>
            <w:tcW w:w="870" w:type="dxa"/>
            <w:tcBorders>
              <w:left w:val="single" w:color="auto" w:sz="4" w:space="0"/>
            </w:tcBorders>
            <w:vAlign w:val="center"/>
          </w:tcPr>
          <w:p w14:paraId="4C79E4AA">
            <w:pPr>
              <w:spacing w:line="480" w:lineRule="auto"/>
              <w:jc w:val="center"/>
              <w:rPr>
                <w:rFonts w:hint="eastAsia" w:asciiTheme="minorEastAsia" w:hAnsiTheme="minorEastAsia" w:eastAsiaTheme="minorEastAsia" w:cstheme="minorEastAsia"/>
                <w:b/>
                <w:szCs w:val="21"/>
              </w:rPr>
            </w:pPr>
          </w:p>
        </w:tc>
        <w:tc>
          <w:tcPr>
            <w:tcW w:w="1170" w:type="dxa"/>
            <w:tcBorders>
              <w:left w:val="single" w:color="auto" w:sz="4" w:space="0"/>
            </w:tcBorders>
            <w:vAlign w:val="center"/>
          </w:tcPr>
          <w:p w14:paraId="087519A6">
            <w:pPr>
              <w:spacing w:line="480" w:lineRule="auto"/>
              <w:jc w:val="center"/>
              <w:rPr>
                <w:rFonts w:hint="eastAsia" w:asciiTheme="minorEastAsia" w:hAnsiTheme="minorEastAsia" w:eastAsiaTheme="minorEastAsia" w:cstheme="minorEastAsia"/>
                <w:b/>
                <w:szCs w:val="21"/>
              </w:rPr>
            </w:pPr>
          </w:p>
        </w:tc>
        <w:tc>
          <w:tcPr>
            <w:tcW w:w="750" w:type="dxa"/>
            <w:tcBorders>
              <w:left w:val="single" w:color="auto" w:sz="4" w:space="0"/>
            </w:tcBorders>
          </w:tcPr>
          <w:p w14:paraId="1BDBF89D">
            <w:pPr>
              <w:spacing w:line="480" w:lineRule="auto"/>
              <w:jc w:val="center"/>
              <w:rPr>
                <w:rFonts w:hint="eastAsia" w:asciiTheme="minorEastAsia" w:hAnsiTheme="minorEastAsia" w:eastAsiaTheme="minorEastAsia" w:cstheme="minorEastAsia"/>
                <w:szCs w:val="21"/>
              </w:rPr>
            </w:pPr>
          </w:p>
        </w:tc>
        <w:tc>
          <w:tcPr>
            <w:tcW w:w="1020" w:type="dxa"/>
            <w:tcBorders>
              <w:left w:val="single" w:color="auto" w:sz="4" w:space="0"/>
            </w:tcBorders>
            <w:vAlign w:val="center"/>
          </w:tcPr>
          <w:p w14:paraId="4BFDB1A0">
            <w:pPr>
              <w:spacing w:line="480" w:lineRule="auto"/>
              <w:jc w:val="center"/>
              <w:rPr>
                <w:rFonts w:hint="eastAsia" w:asciiTheme="minorEastAsia" w:hAnsiTheme="minorEastAsia" w:eastAsiaTheme="minorEastAsia" w:cstheme="minorEastAsia"/>
                <w:b/>
                <w:szCs w:val="21"/>
              </w:rPr>
            </w:pPr>
          </w:p>
        </w:tc>
        <w:tc>
          <w:tcPr>
            <w:tcW w:w="1260" w:type="dxa"/>
            <w:tcBorders>
              <w:left w:val="single" w:color="auto" w:sz="4" w:space="0"/>
            </w:tcBorders>
            <w:vAlign w:val="center"/>
          </w:tcPr>
          <w:p w14:paraId="3A776EB9">
            <w:pPr>
              <w:spacing w:line="480" w:lineRule="auto"/>
              <w:jc w:val="center"/>
              <w:rPr>
                <w:rFonts w:hint="eastAsia" w:asciiTheme="minorEastAsia" w:hAnsiTheme="minorEastAsia" w:eastAsiaTheme="minorEastAsia" w:cstheme="minorEastAsia"/>
                <w:b/>
                <w:szCs w:val="21"/>
              </w:rPr>
            </w:pPr>
          </w:p>
        </w:tc>
        <w:tc>
          <w:tcPr>
            <w:tcW w:w="1103" w:type="dxa"/>
            <w:tcBorders>
              <w:left w:val="single" w:color="auto" w:sz="4" w:space="0"/>
            </w:tcBorders>
            <w:vAlign w:val="center"/>
          </w:tcPr>
          <w:p w14:paraId="0178963A">
            <w:pPr>
              <w:spacing w:line="480" w:lineRule="auto"/>
              <w:jc w:val="center"/>
              <w:rPr>
                <w:rFonts w:hint="eastAsia" w:asciiTheme="minorEastAsia" w:hAnsiTheme="minorEastAsia" w:eastAsiaTheme="minorEastAsia" w:cstheme="minorEastAsia"/>
                <w:b/>
                <w:szCs w:val="21"/>
              </w:rPr>
            </w:pPr>
          </w:p>
        </w:tc>
        <w:tc>
          <w:tcPr>
            <w:tcW w:w="960" w:type="dxa"/>
            <w:tcBorders>
              <w:left w:val="single" w:color="auto" w:sz="4" w:space="0"/>
            </w:tcBorders>
            <w:vAlign w:val="center"/>
          </w:tcPr>
          <w:p w14:paraId="1ED3F211">
            <w:pPr>
              <w:spacing w:line="480" w:lineRule="auto"/>
              <w:jc w:val="center"/>
              <w:rPr>
                <w:rFonts w:hint="eastAsia" w:asciiTheme="minorEastAsia" w:hAnsiTheme="minorEastAsia" w:eastAsiaTheme="minorEastAsia" w:cstheme="minorEastAsia"/>
                <w:b/>
                <w:szCs w:val="21"/>
              </w:rPr>
            </w:pPr>
          </w:p>
        </w:tc>
      </w:tr>
      <w:tr w14:paraId="665EDC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667" w:type="dxa"/>
            <w:vAlign w:val="center"/>
          </w:tcPr>
          <w:p w14:paraId="144A0F47">
            <w:pPr>
              <w:spacing w:line="480" w:lineRule="auto"/>
              <w:jc w:val="center"/>
              <w:rPr>
                <w:rFonts w:hint="eastAsia" w:asciiTheme="minorEastAsia" w:hAnsiTheme="minorEastAsia" w:eastAsiaTheme="minorEastAsia" w:cstheme="minorEastAsia"/>
                <w:b/>
                <w:szCs w:val="21"/>
              </w:rPr>
            </w:pPr>
          </w:p>
        </w:tc>
        <w:tc>
          <w:tcPr>
            <w:tcW w:w="1965" w:type="dxa"/>
            <w:tcBorders>
              <w:left w:val="single" w:color="auto" w:sz="4" w:space="0"/>
            </w:tcBorders>
          </w:tcPr>
          <w:p w14:paraId="442EE044">
            <w:pPr>
              <w:spacing w:line="480" w:lineRule="auto"/>
              <w:jc w:val="center"/>
              <w:rPr>
                <w:rFonts w:hint="eastAsia" w:asciiTheme="minorEastAsia" w:hAnsiTheme="minorEastAsia" w:eastAsiaTheme="minorEastAsia" w:cstheme="minorEastAsia"/>
                <w:b/>
                <w:szCs w:val="21"/>
              </w:rPr>
            </w:pPr>
          </w:p>
        </w:tc>
        <w:tc>
          <w:tcPr>
            <w:tcW w:w="870" w:type="dxa"/>
            <w:tcBorders>
              <w:left w:val="single" w:color="auto" w:sz="4" w:space="0"/>
            </w:tcBorders>
            <w:vAlign w:val="center"/>
          </w:tcPr>
          <w:p w14:paraId="2615D72F">
            <w:pPr>
              <w:spacing w:line="480" w:lineRule="auto"/>
              <w:jc w:val="center"/>
              <w:rPr>
                <w:rFonts w:hint="eastAsia" w:asciiTheme="minorEastAsia" w:hAnsiTheme="minorEastAsia" w:eastAsiaTheme="minorEastAsia" w:cstheme="minorEastAsia"/>
                <w:b/>
                <w:szCs w:val="21"/>
              </w:rPr>
            </w:pPr>
          </w:p>
        </w:tc>
        <w:tc>
          <w:tcPr>
            <w:tcW w:w="1170" w:type="dxa"/>
            <w:tcBorders>
              <w:left w:val="single" w:color="auto" w:sz="4" w:space="0"/>
            </w:tcBorders>
            <w:vAlign w:val="center"/>
          </w:tcPr>
          <w:p w14:paraId="6225570D">
            <w:pPr>
              <w:spacing w:line="480" w:lineRule="auto"/>
              <w:jc w:val="center"/>
              <w:rPr>
                <w:rFonts w:hint="eastAsia" w:asciiTheme="minorEastAsia" w:hAnsiTheme="minorEastAsia" w:eastAsiaTheme="minorEastAsia" w:cstheme="minorEastAsia"/>
                <w:b/>
                <w:szCs w:val="21"/>
              </w:rPr>
            </w:pPr>
          </w:p>
        </w:tc>
        <w:tc>
          <w:tcPr>
            <w:tcW w:w="750" w:type="dxa"/>
            <w:tcBorders>
              <w:left w:val="single" w:color="auto" w:sz="4" w:space="0"/>
            </w:tcBorders>
          </w:tcPr>
          <w:p w14:paraId="5C891733">
            <w:pPr>
              <w:spacing w:line="480" w:lineRule="auto"/>
              <w:jc w:val="center"/>
              <w:rPr>
                <w:rFonts w:hint="eastAsia" w:asciiTheme="minorEastAsia" w:hAnsiTheme="minorEastAsia" w:eastAsiaTheme="minorEastAsia" w:cstheme="minorEastAsia"/>
                <w:szCs w:val="21"/>
              </w:rPr>
            </w:pPr>
          </w:p>
        </w:tc>
        <w:tc>
          <w:tcPr>
            <w:tcW w:w="1020" w:type="dxa"/>
            <w:tcBorders>
              <w:left w:val="single" w:color="auto" w:sz="4" w:space="0"/>
            </w:tcBorders>
            <w:vAlign w:val="center"/>
          </w:tcPr>
          <w:p w14:paraId="0CE04720">
            <w:pPr>
              <w:spacing w:line="480" w:lineRule="auto"/>
              <w:jc w:val="center"/>
              <w:rPr>
                <w:rFonts w:hint="eastAsia" w:asciiTheme="minorEastAsia" w:hAnsiTheme="minorEastAsia" w:eastAsiaTheme="minorEastAsia" w:cstheme="minorEastAsia"/>
                <w:b/>
                <w:szCs w:val="21"/>
              </w:rPr>
            </w:pPr>
          </w:p>
        </w:tc>
        <w:tc>
          <w:tcPr>
            <w:tcW w:w="1260" w:type="dxa"/>
            <w:tcBorders>
              <w:left w:val="single" w:color="auto" w:sz="4" w:space="0"/>
            </w:tcBorders>
            <w:vAlign w:val="center"/>
          </w:tcPr>
          <w:p w14:paraId="3D7DF138">
            <w:pPr>
              <w:spacing w:line="480" w:lineRule="auto"/>
              <w:jc w:val="center"/>
              <w:rPr>
                <w:rFonts w:hint="eastAsia" w:asciiTheme="minorEastAsia" w:hAnsiTheme="minorEastAsia" w:eastAsiaTheme="minorEastAsia" w:cstheme="minorEastAsia"/>
                <w:b/>
                <w:szCs w:val="21"/>
              </w:rPr>
            </w:pPr>
          </w:p>
        </w:tc>
        <w:tc>
          <w:tcPr>
            <w:tcW w:w="1103" w:type="dxa"/>
            <w:tcBorders>
              <w:left w:val="single" w:color="auto" w:sz="4" w:space="0"/>
            </w:tcBorders>
            <w:vAlign w:val="center"/>
          </w:tcPr>
          <w:p w14:paraId="111EC94A">
            <w:pPr>
              <w:spacing w:line="480" w:lineRule="auto"/>
              <w:jc w:val="center"/>
              <w:rPr>
                <w:rFonts w:hint="eastAsia" w:asciiTheme="minorEastAsia" w:hAnsiTheme="minorEastAsia" w:eastAsiaTheme="minorEastAsia" w:cstheme="minorEastAsia"/>
                <w:b/>
                <w:szCs w:val="21"/>
              </w:rPr>
            </w:pPr>
          </w:p>
        </w:tc>
        <w:tc>
          <w:tcPr>
            <w:tcW w:w="960" w:type="dxa"/>
            <w:tcBorders>
              <w:left w:val="single" w:color="auto" w:sz="4" w:space="0"/>
            </w:tcBorders>
            <w:vAlign w:val="center"/>
          </w:tcPr>
          <w:p w14:paraId="3B73ECA1">
            <w:pPr>
              <w:spacing w:line="480" w:lineRule="auto"/>
              <w:jc w:val="center"/>
              <w:rPr>
                <w:rFonts w:hint="eastAsia" w:asciiTheme="minorEastAsia" w:hAnsiTheme="minorEastAsia" w:eastAsiaTheme="minorEastAsia" w:cstheme="minorEastAsia"/>
                <w:b/>
                <w:szCs w:val="21"/>
              </w:rPr>
            </w:pPr>
          </w:p>
        </w:tc>
      </w:tr>
      <w:tr w14:paraId="2BAEB9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667" w:type="dxa"/>
            <w:vAlign w:val="center"/>
          </w:tcPr>
          <w:p w14:paraId="27FC6C71">
            <w:pPr>
              <w:spacing w:line="480" w:lineRule="auto"/>
              <w:jc w:val="center"/>
              <w:rPr>
                <w:rFonts w:hint="eastAsia" w:asciiTheme="minorEastAsia" w:hAnsiTheme="minorEastAsia" w:eastAsiaTheme="minorEastAsia" w:cstheme="minorEastAsia"/>
                <w:b/>
                <w:szCs w:val="21"/>
              </w:rPr>
            </w:pPr>
          </w:p>
        </w:tc>
        <w:tc>
          <w:tcPr>
            <w:tcW w:w="1965" w:type="dxa"/>
            <w:tcBorders>
              <w:left w:val="single" w:color="auto" w:sz="4" w:space="0"/>
            </w:tcBorders>
          </w:tcPr>
          <w:p w14:paraId="709F322B">
            <w:pPr>
              <w:spacing w:line="480" w:lineRule="auto"/>
              <w:jc w:val="center"/>
              <w:rPr>
                <w:rFonts w:hint="eastAsia" w:asciiTheme="minorEastAsia" w:hAnsiTheme="minorEastAsia" w:eastAsiaTheme="minorEastAsia" w:cstheme="minorEastAsia"/>
                <w:b/>
                <w:szCs w:val="21"/>
              </w:rPr>
            </w:pPr>
          </w:p>
        </w:tc>
        <w:tc>
          <w:tcPr>
            <w:tcW w:w="870" w:type="dxa"/>
            <w:tcBorders>
              <w:left w:val="single" w:color="auto" w:sz="4" w:space="0"/>
            </w:tcBorders>
            <w:vAlign w:val="center"/>
          </w:tcPr>
          <w:p w14:paraId="7355296F">
            <w:pPr>
              <w:spacing w:line="480" w:lineRule="auto"/>
              <w:jc w:val="center"/>
              <w:rPr>
                <w:rFonts w:hint="eastAsia" w:asciiTheme="minorEastAsia" w:hAnsiTheme="minorEastAsia" w:eastAsiaTheme="minorEastAsia" w:cstheme="minorEastAsia"/>
                <w:b/>
                <w:szCs w:val="21"/>
              </w:rPr>
            </w:pPr>
          </w:p>
        </w:tc>
        <w:tc>
          <w:tcPr>
            <w:tcW w:w="1170" w:type="dxa"/>
            <w:tcBorders>
              <w:left w:val="single" w:color="auto" w:sz="4" w:space="0"/>
            </w:tcBorders>
            <w:vAlign w:val="center"/>
          </w:tcPr>
          <w:p w14:paraId="45076941">
            <w:pPr>
              <w:spacing w:line="480" w:lineRule="auto"/>
              <w:jc w:val="center"/>
              <w:rPr>
                <w:rFonts w:hint="eastAsia" w:asciiTheme="minorEastAsia" w:hAnsiTheme="minorEastAsia" w:eastAsiaTheme="minorEastAsia" w:cstheme="minorEastAsia"/>
                <w:b/>
                <w:szCs w:val="21"/>
              </w:rPr>
            </w:pPr>
          </w:p>
        </w:tc>
        <w:tc>
          <w:tcPr>
            <w:tcW w:w="750" w:type="dxa"/>
            <w:tcBorders>
              <w:left w:val="single" w:color="auto" w:sz="4" w:space="0"/>
            </w:tcBorders>
          </w:tcPr>
          <w:p w14:paraId="6E9EECA8">
            <w:pPr>
              <w:spacing w:line="480" w:lineRule="auto"/>
              <w:jc w:val="center"/>
              <w:rPr>
                <w:rFonts w:hint="eastAsia" w:asciiTheme="minorEastAsia" w:hAnsiTheme="minorEastAsia" w:eastAsiaTheme="minorEastAsia" w:cstheme="minorEastAsia"/>
                <w:szCs w:val="21"/>
              </w:rPr>
            </w:pPr>
          </w:p>
        </w:tc>
        <w:tc>
          <w:tcPr>
            <w:tcW w:w="1020" w:type="dxa"/>
            <w:tcBorders>
              <w:left w:val="single" w:color="auto" w:sz="4" w:space="0"/>
            </w:tcBorders>
            <w:vAlign w:val="center"/>
          </w:tcPr>
          <w:p w14:paraId="1B94F1D8">
            <w:pPr>
              <w:spacing w:line="480" w:lineRule="auto"/>
              <w:jc w:val="center"/>
              <w:rPr>
                <w:rFonts w:hint="eastAsia" w:asciiTheme="minorEastAsia" w:hAnsiTheme="minorEastAsia" w:eastAsiaTheme="minorEastAsia" w:cstheme="minorEastAsia"/>
                <w:b/>
                <w:szCs w:val="21"/>
              </w:rPr>
            </w:pPr>
          </w:p>
        </w:tc>
        <w:tc>
          <w:tcPr>
            <w:tcW w:w="1260" w:type="dxa"/>
            <w:tcBorders>
              <w:left w:val="single" w:color="auto" w:sz="4" w:space="0"/>
            </w:tcBorders>
            <w:vAlign w:val="center"/>
          </w:tcPr>
          <w:p w14:paraId="4D496C70">
            <w:pPr>
              <w:spacing w:line="480" w:lineRule="auto"/>
              <w:jc w:val="center"/>
              <w:rPr>
                <w:rFonts w:hint="eastAsia" w:asciiTheme="minorEastAsia" w:hAnsiTheme="minorEastAsia" w:eastAsiaTheme="minorEastAsia" w:cstheme="minorEastAsia"/>
                <w:b/>
                <w:szCs w:val="21"/>
              </w:rPr>
            </w:pPr>
          </w:p>
        </w:tc>
        <w:tc>
          <w:tcPr>
            <w:tcW w:w="1103" w:type="dxa"/>
            <w:tcBorders>
              <w:left w:val="single" w:color="auto" w:sz="4" w:space="0"/>
            </w:tcBorders>
            <w:vAlign w:val="center"/>
          </w:tcPr>
          <w:p w14:paraId="73781A53">
            <w:pPr>
              <w:spacing w:line="480" w:lineRule="auto"/>
              <w:jc w:val="center"/>
              <w:rPr>
                <w:rFonts w:hint="eastAsia" w:asciiTheme="minorEastAsia" w:hAnsiTheme="minorEastAsia" w:eastAsiaTheme="minorEastAsia" w:cstheme="minorEastAsia"/>
                <w:b/>
                <w:szCs w:val="21"/>
              </w:rPr>
            </w:pPr>
          </w:p>
        </w:tc>
        <w:tc>
          <w:tcPr>
            <w:tcW w:w="960" w:type="dxa"/>
            <w:tcBorders>
              <w:left w:val="single" w:color="auto" w:sz="4" w:space="0"/>
            </w:tcBorders>
            <w:vAlign w:val="center"/>
          </w:tcPr>
          <w:p w14:paraId="62B105E2">
            <w:pPr>
              <w:spacing w:line="480" w:lineRule="auto"/>
              <w:jc w:val="center"/>
              <w:rPr>
                <w:rFonts w:hint="eastAsia" w:asciiTheme="minorEastAsia" w:hAnsiTheme="minorEastAsia" w:eastAsiaTheme="minorEastAsia" w:cstheme="minorEastAsia"/>
                <w:b/>
                <w:szCs w:val="21"/>
              </w:rPr>
            </w:pPr>
          </w:p>
        </w:tc>
      </w:tr>
      <w:tr w14:paraId="4A053D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667" w:type="dxa"/>
            <w:vAlign w:val="center"/>
          </w:tcPr>
          <w:p w14:paraId="4BE5D38A">
            <w:pPr>
              <w:spacing w:line="480" w:lineRule="auto"/>
              <w:jc w:val="center"/>
              <w:rPr>
                <w:rFonts w:hint="eastAsia" w:asciiTheme="minorEastAsia" w:hAnsiTheme="minorEastAsia" w:eastAsiaTheme="minorEastAsia" w:cstheme="minorEastAsia"/>
                <w:b/>
                <w:szCs w:val="21"/>
              </w:rPr>
            </w:pPr>
          </w:p>
        </w:tc>
        <w:tc>
          <w:tcPr>
            <w:tcW w:w="1965" w:type="dxa"/>
            <w:tcBorders>
              <w:left w:val="single" w:color="auto" w:sz="4" w:space="0"/>
            </w:tcBorders>
          </w:tcPr>
          <w:p w14:paraId="4390C3AD">
            <w:pPr>
              <w:spacing w:line="480" w:lineRule="auto"/>
              <w:jc w:val="center"/>
              <w:rPr>
                <w:rFonts w:hint="eastAsia" w:asciiTheme="minorEastAsia" w:hAnsiTheme="minorEastAsia" w:eastAsiaTheme="minorEastAsia" w:cstheme="minorEastAsia"/>
                <w:b/>
                <w:szCs w:val="21"/>
              </w:rPr>
            </w:pPr>
          </w:p>
        </w:tc>
        <w:tc>
          <w:tcPr>
            <w:tcW w:w="870" w:type="dxa"/>
            <w:tcBorders>
              <w:left w:val="single" w:color="auto" w:sz="4" w:space="0"/>
            </w:tcBorders>
            <w:vAlign w:val="center"/>
          </w:tcPr>
          <w:p w14:paraId="05B090E3">
            <w:pPr>
              <w:spacing w:line="480" w:lineRule="auto"/>
              <w:jc w:val="center"/>
              <w:rPr>
                <w:rFonts w:hint="eastAsia" w:asciiTheme="minorEastAsia" w:hAnsiTheme="minorEastAsia" w:eastAsiaTheme="minorEastAsia" w:cstheme="minorEastAsia"/>
                <w:b/>
                <w:szCs w:val="21"/>
              </w:rPr>
            </w:pPr>
          </w:p>
        </w:tc>
        <w:tc>
          <w:tcPr>
            <w:tcW w:w="1170" w:type="dxa"/>
            <w:tcBorders>
              <w:left w:val="single" w:color="auto" w:sz="4" w:space="0"/>
            </w:tcBorders>
            <w:vAlign w:val="center"/>
          </w:tcPr>
          <w:p w14:paraId="0D3BF84B">
            <w:pPr>
              <w:spacing w:line="480" w:lineRule="auto"/>
              <w:jc w:val="center"/>
              <w:rPr>
                <w:rFonts w:hint="eastAsia" w:asciiTheme="minorEastAsia" w:hAnsiTheme="minorEastAsia" w:eastAsiaTheme="minorEastAsia" w:cstheme="minorEastAsia"/>
                <w:b/>
                <w:szCs w:val="21"/>
              </w:rPr>
            </w:pPr>
          </w:p>
        </w:tc>
        <w:tc>
          <w:tcPr>
            <w:tcW w:w="750" w:type="dxa"/>
            <w:tcBorders>
              <w:left w:val="single" w:color="auto" w:sz="4" w:space="0"/>
            </w:tcBorders>
          </w:tcPr>
          <w:p w14:paraId="46D40C65">
            <w:pPr>
              <w:spacing w:line="480" w:lineRule="auto"/>
              <w:jc w:val="center"/>
              <w:rPr>
                <w:rFonts w:hint="eastAsia" w:asciiTheme="minorEastAsia" w:hAnsiTheme="minorEastAsia" w:eastAsiaTheme="minorEastAsia" w:cstheme="minorEastAsia"/>
                <w:szCs w:val="21"/>
              </w:rPr>
            </w:pPr>
          </w:p>
        </w:tc>
        <w:tc>
          <w:tcPr>
            <w:tcW w:w="1020" w:type="dxa"/>
            <w:tcBorders>
              <w:left w:val="single" w:color="auto" w:sz="4" w:space="0"/>
            </w:tcBorders>
            <w:vAlign w:val="center"/>
          </w:tcPr>
          <w:p w14:paraId="59D3D025">
            <w:pPr>
              <w:spacing w:line="480" w:lineRule="auto"/>
              <w:jc w:val="center"/>
              <w:rPr>
                <w:rFonts w:hint="eastAsia" w:asciiTheme="minorEastAsia" w:hAnsiTheme="minorEastAsia" w:eastAsiaTheme="minorEastAsia" w:cstheme="minorEastAsia"/>
                <w:b/>
                <w:szCs w:val="21"/>
              </w:rPr>
            </w:pPr>
          </w:p>
        </w:tc>
        <w:tc>
          <w:tcPr>
            <w:tcW w:w="1260" w:type="dxa"/>
            <w:tcBorders>
              <w:left w:val="single" w:color="auto" w:sz="4" w:space="0"/>
            </w:tcBorders>
            <w:vAlign w:val="center"/>
          </w:tcPr>
          <w:p w14:paraId="76EF81D7">
            <w:pPr>
              <w:spacing w:line="480" w:lineRule="auto"/>
              <w:jc w:val="center"/>
              <w:rPr>
                <w:rFonts w:hint="eastAsia" w:asciiTheme="minorEastAsia" w:hAnsiTheme="minorEastAsia" w:eastAsiaTheme="minorEastAsia" w:cstheme="minorEastAsia"/>
                <w:b/>
                <w:szCs w:val="21"/>
              </w:rPr>
            </w:pPr>
          </w:p>
        </w:tc>
        <w:tc>
          <w:tcPr>
            <w:tcW w:w="1103" w:type="dxa"/>
            <w:tcBorders>
              <w:left w:val="single" w:color="auto" w:sz="4" w:space="0"/>
            </w:tcBorders>
            <w:vAlign w:val="center"/>
          </w:tcPr>
          <w:p w14:paraId="6D89D431">
            <w:pPr>
              <w:spacing w:line="480" w:lineRule="auto"/>
              <w:jc w:val="center"/>
              <w:rPr>
                <w:rFonts w:hint="eastAsia" w:asciiTheme="minorEastAsia" w:hAnsiTheme="minorEastAsia" w:eastAsiaTheme="minorEastAsia" w:cstheme="minorEastAsia"/>
                <w:b/>
                <w:szCs w:val="21"/>
              </w:rPr>
            </w:pPr>
          </w:p>
        </w:tc>
        <w:tc>
          <w:tcPr>
            <w:tcW w:w="960" w:type="dxa"/>
            <w:tcBorders>
              <w:left w:val="single" w:color="auto" w:sz="4" w:space="0"/>
            </w:tcBorders>
            <w:vAlign w:val="center"/>
          </w:tcPr>
          <w:p w14:paraId="6F6D6BA3">
            <w:pPr>
              <w:spacing w:line="480" w:lineRule="auto"/>
              <w:jc w:val="center"/>
              <w:rPr>
                <w:rFonts w:hint="eastAsia" w:asciiTheme="minorEastAsia" w:hAnsiTheme="minorEastAsia" w:eastAsiaTheme="minorEastAsia" w:cstheme="minorEastAsia"/>
                <w:b/>
                <w:szCs w:val="21"/>
              </w:rPr>
            </w:pPr>
          </w:p>
        </w:tc>
      </w:tr>
      <w:tr w14:paraId="6DC4F7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7702" w:type="dxa"/>
            <w:gridSpan w:val="7"/>
            <w:vAlign w:val="center"/>
          </w:tcPr>
          <w:p w14:paraId="4814D15C">
            <w:pPr>
              <w:spacing w:line="480" w:lineRule="auto"/>
              <w:jc w:val="center"/>
              <w:rPr>
                <w:rFonts w:hint="eastAsia" w:asciiTheme="minorEastAsia" w:hAnsiTheme="minorEastAsia" w:eastAsiaTheme="minorEastAsia" w:cstheme="minorEastAsia"/>
                <w:b/>
                <w:szCs w:val="21"/>
                <w:lang w:val="en-US" w:eastAsia="zh-CN"/>
              </w:rPr>
            </w:pPr>
            <w:r>
              <w:rPr>
                <w:rFonts w:hint="eastAsia" w:asciiTheme="minorEastAsia" w:hAnsiTheme="minorEastAsia" w:eastAsiaTheme="minorEastAsia" w:cstheme="minorEastAsia"/>
                <w:b/>
                <w:szCs w:val="21"/>
                <w:lang w:val="en-US" w:eastAsia="zh-CN"/>
              </w:rPr>
              <w:t>合         计</w:t>
            </w:r>
          </w:p>
        </w:tc>
        <w:tc>
          <w:tcPr>
            <w:tcW w:w="1103" w:type="dxa"/>
            <w:tcBorders>
              <w:left w:val="single" w:color="auto" w:sz="4" w:space="0"/>
            </w:tcBorders>
            <w:vAlign w:val="center"/>
          </w:tcPr>
          <w:p w14:paraId="2B09BFEE">
            <w:pPr>
              <w:spacing w:line="480" w:lineRule="auto"/>
              <w:jc w:val="center"/>
              <w:rPr>
                <w:rFonts w:hint="eastAsia" w:asciiTheme="minorEastAsia" w:hAnsiTheme="minorEastAsia" w:eastAsiaTheme="minorEastAsia" w:cstheme="minorEastAsia"/>
                <w:b/>
                <w:szCs w:val="21"/>
              </w:rPr>
            </w:pPr>
          </w:p>
        </w:tc>
        <w:tc>
          <w:tcPr>
            <w:tcW w:w="960" w:type="dxa"/>
            <w:tcBorders>
              <w:left w:val="single" w:color="auto" w:sz="4" w:space="0"/>
            </w:tcBorders>
            <w:vAlign w:val="center"/>
          </w:tcPr>
          <w:p w14:paraId="03B7D7FC">
            <w:pPr>
              <w:spacing w:line="480" w:lineRule="auto"/>
              <w:jc w:val="center"/>
              <w:rPr>
                <w:rFonts w:hint="eastAsia" w:asciiTheme="minorEastAsia" w:hAnsiTheme="minorEastAsia" w:eastAsiaTheme="minorEastAsia" w:cstheme="minorEastAsia"/>
                <w:b/>
                <w:szCs w:val="21"/>
              </w:rPr>
            </w:pPr>
          </w:p>
        </w:tc>
      </w:tr>
    </w:tbl>
    <w:p w14:paraId="5937E961">
      <w:pPr>
        <w:snapToGrid w:val="0"/>
        <w:spacing w:line="400" w:lineRule="exact"/>
        <w:jc w:val="left"/>
        <w:rPr>
          <w:rFonts w:hint="eastAsia" w:ascii="宋体" w:hAnsi="宋体" w:cs="宋体"/>
          <w:b/>
          <w:bCs/>
          <w:sz w:val="24"/>
        </w:rPr>
      </w:pPr>
      <w:r>
        <w:rPr>
          <w:rFonts w:hint="eastAsia" w:ascii="宋体" w:hAnsi="宋体" w:cs="宋体"/>
          <w:b/>
          <w:bCs/>
          <w:sz w:val="24"/>
        </w:rPr>
        <w:t>说明：</w:t>
      </w:r>
    </w:p>
    <w:p w14:paraId="510108FA">
      <w:pPr>
        <w:snapToGrid w:val="0"/>
        <w:spacing w:line="400" w:lineRule="exact"/>
        <w:jc w:val="left"/>
        <w:rPr>
          <w:rFonts w:hint="eastAsia" w:ascii="宋体" w:hAnsi="宋体" w:cs="宋体"/>
          <w:b/>
          <w:sz w:val="24"/>
        </w:rPr>
      </w:pPr>
      <w:r>
        <w:rPr>
          <w:rFonts w:hint="eastAsia" w:ascii="宋体" w:hAnsi="宋体" w:cs="宋体"/>
          <w:b/>
          <w:sz w:val="24"/>
        </w:rPr>
        <w:t>1.本报价明细表投标人请根据招标文件采购清单中的内容进行填写，不得漏项。</w:t>
      </w:r>
    </w:p>
    <w:p w14:paraId="2FC23763">
      <w:pPr>
        <w:snapToGrid w:val="0"/>
        <w:spacing w:line="400" w:lineRule="exact"/>
        <w:jc w:val="left"/>
        <w:rPr>
          <w:rFonts w:hint="eastAsia" w:ascii="宋体" w:hAnsi="宋体" w:cs="宋体"/>
          <w:sz w:val="24"/>
        </w:rPr>
      </w:pPr>
      <w:r>
        <w:rPr>
          <w:rFonts w:hint="eastAsia" w:ascii="宋体" w:hAnsi="宋体" w:cs="宋体"/>
          <w:sz w:val="24"/>
        </w:rPr>
        <w:t>2.报价一经涂改，应在涂改处加盖单位公章或者由法定代表人签字或盖章</w:t>
      </w:r>
      <w:r>
        <w:rPr>
          <w:rFonts w:hint="eastAsia" w:ascii="宋体" w:hAnsi="宋体" w:cs="宋体"/>
          <w:b/>
          <w:sz w:val="24"/>
          <w:szCs w:val="20"/>
        </w:rPr>
        <w:t>或授权委托人签字或盖章</w:t>
      </w:r>
      <w:r>
        <w:rPr>
          <w:rFonts w:hint="eastAsia" w:ascii="宋体" w:hAnsi="宋体" w:cs="宋体"/>
          <w:sz w:val="24"/>
        </w:rPr>
        <w:t>。</w:t>
      </w:r>
      <w:bookmarkEnd w:id="76"/>
      <w:r>
        <w:rPr>
          <w:rFonts w:hint="eastAsia" w:ascii="宋体" w:hAnsi="宋体" w:cs="宋体"/>
          <w:sz w:val="24"/>
        </w:rPr>
        <w:br w:type="textWrapping"/>
      </w:r>
      <w:r>
        <w:rPr>
          <w:rFonts w:hint="eastAsia" w:ascii="宋体" w:hAnsi="宋体" w:cs="宋体"/>
          <w:sz w:val="24"/>
        </w:rPr>
        <w:t>3、单价包含深化设计、货款、标准附件、备品备件、专用工具、包装、运输、装卸、吊装、安装、保险（货物运输和施工过程中的保险）、调试、保修、培训、利润等一切税金和费用。</w:t>
      </w:r>
    </w:p>
    <w:p w14:paraId="7991C66C">
      <w:pPr>
        <w:snapToGrid w:val="0"/>
        <w:spacing w:before="50" w:after="120" w:afterLines="50" w:line="360" w:lineRule="auto"/>
        <w:jc w:val="left"/>
        <w:rPr>
          <w:rFonts w:hint="eastAsia" w:ascii="宋体" w:hAnsi="宋体" w:cs="宋体"/>
          <w:b/>
          <w:spacing w:val="20"/>
        </w:rPr>
      </w:pPr>
      <w:r>
        <w:rPr>
          <w:rFonts w:hint="eastAsia" w:ascii="宋体" w:hAnsi="宋体" w:cs="宋体"/>
          <w:b/>
          <w:spacing w:val="20"/>
          <w:sz w:val="24"/>
        </w:rPr>
        <w:t>法定代表人签字（或盖章）：            投标人（盖章）：</w:t>
      </w:r>
      <w:r>
        <w:rPr>
          <w:rFonts w:hint="eastAsia" w:ascii="宋体" w:hAnsi="宋体" w:cs="宋体"/>
          <w:b/>
          <w:spacing w:val="20"/>
        </w:rPr>
        <w:t xml:space="preserve">  </w:t>
      </w:r>
    </w:p>
    <w:p w14:paraId="68760B74">
      <w:pPr>
        <w:snapToGrid w:val="0"/>
        <w:spacing w:before="50" w:after="120" w:afterLines="50" w:line="360" w:lineRule="auto"/>
        <w:jc w:val="left"/>
        <w:rPr>
          <w:rFonts w:hint="eastAsia" w:ascii="宋体" w:hAnsi="宋体" w:cs="宋体"/>
          <w:szCs w:val="21"/>
        </w:rPr>
      </w:pPr>
      <w:r>
        <w:rPr>
          <w:rFonts w:hint="eastAsia" w:ascii="宋体" w:hAnsi="宋体" w:cs="宋体"/>
          <w:b/>
          <w:spacing w:val="20"/>
        </w:rPr>
        <w:t>日期：  _____年___月___日</w:t>
      </w:r>
    </w:p>
    <w:p w14:paraId="52DCF3EC">
      <w:pPr>
        <w:rPr>
          <w:rFonts w:hint="eastAsia" w:ascii="宋体" w:hAnsi="宋体" w:cs="宋体"/>
          <w:b/>
          <w:sz w:val="24"/>
        </w:rPr>
      </w:pPr>
    </w:p>
    <w:sectPr>
      <w:pgSz w:w="11906" w:h="16838"/>
      <w:pgMar w:top="1020" w:right="1587" w:bottom="850" w:left="1587" w:header="567" w:footer="454" w:gutter="0"/>
      <w:cols w:space="0" w:num="1"/>
      <w:docGrid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modern"/>
    <w:pitch w:val="default"/>
    <w:sig w:usb0="E0002AFF" w:usb1="C0007841" w:usb2="00000009" w:usb3="00000000" w:csb0="400001FF" w:csb1="FFFF0000"/>
  </w:font>
  <w:font w:name="宋体">
    <w:panose1 w:val="02010600030101010101"/>
    <w:charset w:val="7A"/>
    <w:family w:val="script"/>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embedRegular r:id="rId1" w:fontKey="{0640C3D8-3CE5-4EE8-BDAA-ED77DB11487E}"/>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方正楷体_GB2312">
    <w:altName w:val="宋体"/>
    <w:panose1 w:val="02000000000000000000"/>
    <w:charset w:val="86"/>
    <w:family w:val="auto"/>
    <w:pitch w:val="default"/>
    <w:sig w:usb0="00000000" w:usb1="00000000" w:usb2="00000012" w:usb3="00000000" w:csb0="00040001" w:csb1="00000000"/>
  </w:font>
  <w:font w:name="方正仿宋_GB2312">
    <w:panose1 w:val="02000000000000000000"/>
    <w:charset w:val="86"/>
    <w:family w:val="auto"/>
    <w:pitch w:val="default"/>
    <w:sig w:usb0="A00002BF" w:usb1="184F6CFA" w:usb2="00000012" w:usb3="00000000" w:csb0="00040001" w:csb1="00000000"/>
  </w:font>
  <w:font w:name="隶书">
    <w:altName w:val="微软雅黑"/>
    <w:panose1 w:val="02010509060101010101"/>
    <w:charset w:val="86"/>
    <w:family w:val="modern"/>
    <w:pitch w:val="default"/>
    <w:sig w:usb0="00000000" w:usb1="00000000" w:usb2="00000000" w:usb3="00000000" w:csb0="00040000" w:csb1="00000000"/>
  </w:font>
  <w:font w:name="微软雅黑">
    <w:panose1 w:val="020B0503020204020204"/>
    <w:charset w:val="86"/>
    <w:family w:val="swiss"/>
    <w:pitch w:val="default"/>
    <w:sig w:usb0="80000287" w:usb1="280F3C52" w:usb2="00000016" w:usb3="00000000" w:csb0="0004001F" w:csb1="00000000"/>
    <w:embedRegular r:id="rId2" w:fontKey="{30E84E3E-D3D2-470E-A8E1-5C9709DDDDEA}"/>
  </w:font>
  <w:font w:name="Cambria">
    <w:panose1 w:val="02040503050406030204"/>
    <w:charset w:val="00"/>
    <w:family w:val="roman"/>
    <w:pitch w:val="default"/>
    <w:sig w:usb0="E00002FF" w:usb1="400004FF" w:usb2="00000000" w:usb3="00000000" w:csb0="2000019F" w:csb1="00000000"/>
  </w:font>
  <w:font w:name="华文楷体">
    <w:altName w:val="宋体"/>
    <w:panose1 w:val="02010600040101010101"/>
    <w:charset w:val="86"/>
    <w:family w:val="auto"/>
    <w:pitch w:val="default"/>
    <w:sig w:usb0="00000000" w:usb1="00000000" w:usb2="00000000" w:usb3="00000000" w:csb0="0004009F" w:csb1="DFD70000"/>
  </w:font>
  <w:font w:name="Verdana">
    <w:panose1 w:val="020B0604030504040204"/>
    <w:charset w:val="00"/>
    <w:family w:val="swiss"/>
    <w:pitch w:val="default"/>
    <w:sig w:usb0="A10006FF" w:usb1="4000205B" w:usb2="00000010" w:usb3="00000000" w:csb0="2000019F" w:csb1="00000000"/>
  </w:font>
  <w:font w:name="Venetian 301 Std Roman">
    <w:altName w:val="宋体"/>
    <w:panose1 w:val="02010600010101010101"/>
    <w:charset w:val="86"/>
    <w:family w:val="auto"/>
    <w:pitch w:val="default"/>
    <w:sig w:usb0="00000000" w:usb1="00000000" w:usb2="00000000" w:usb3="00000000" w:csb0="00040000" w:csb1="00000000"/>
  </w:font>
  <w:font w:name="Sweetie">
    <w:altName w:val="Segoe Print"/>
    <w:panose1 w:val="020B0606030804020204"/>
    <w:charset w:val="00"/>
    <w:family w:val="auto"/>
    <w:pitch w:val="default"/>
    <w:sig w:usb0="00000000" w:usb1="00000000" w:usb2="00000028" w:usb3="00000000" w:csb0="2000019F" w:csb1="00000000"/>
  </w:font>
  <w:font w:name="Segoe Print">
    <w:panose1 w:val="02000600000000000000"/>
    <w:charset w:val="00"/>
    <w:family w:val="auto"/>
    <w:pitch w:val="default"/>
    <w:sig w:usb0="0000028F" w:usb1="00000000" w:usb2="00000000" w:usb3="00000000" w:csb0="2000009F" w:csb1="47010000"/>
  </w:font>
  <w:font w:name="Arial Unicode MS">
    <w:altName w:val="宋体"/>
    <w:panose1 w:val="020B0604020202020204"/>
    <w:charset w:val="86"/>
    <w:family w:val="swiss"/>
    <w:pitch w:val="default"/>
    <w:sig w:usb0="00000000" w:usb1="00000000" w:usb2="0000003F" w:usb3="00000000" w:csb0="603F01FF" w:csb1="FFFF0000"/>
  </w:font>
  <w:font w:name="Swiss 721 Std Thin">
    <w:altName w:val="宋体"/>
    <w:panose1 w:val="02010600010101010101"/>
    <w:charset w:val="86"/>
    <w:family w:val="auto"/>
    <w:pitch w:val="default"/>
    <w:sig w:usb0="00000000" w:usb1="00000000" w:usb2="00000000" w:usb3="00000000" w:csb0="00040000" w:csb1="00000000"/>
  </w:font>
  <w:font w:name="Garamond">
    <w:altName w:val="仓耳渔阳体 W05"/>
    <w:panose1 w:val="02020404030301010803"/>
    <w:charset w:val="00"/>
    <w:family w:val="roman"/>
    <w:pitch w:val="default"/>
    <w:sig w:usb0="00000000" w:usb1="00000000" w:usb2="00000000" w:usb3="00000000" w:csb0="0000009F" w:csb1="DFD70000"/>
  </w:font>
  <w:font w:name="仓耳渔阳体 W05">
    <w:panose1 w:val="02020400000000000000"/>
    <w:charset w:val="80"/>
    <w:family w:val="auto"/>
    <w:pitch w:val="default"/>
    <w:sig w:usb0="80000023" w:usb1="08C10458" w:usb2="00000012" w:usb3="00000000" w:csb0="00020001" w:csb1="00000000"/>
    <w:embedRegular r:id="rId3" w:fontKey="{E951F398-2D00-4755-AB87-F7D672AC3BB4}"/>
  </w:font>
  <w:font w:name="Gabriola">
    <w:panose1 w:val="04040605051002020D02"/>
    <w:charset w:val="00"/>
    <w:family w:val="decorative"/>
    <w:pitch w:val="default"/>
    <w:sig w:usb0="E00002EF" w:usb1="5000204B" w:usb2="00000000" w:usb3="00000000" w:csb0="2000009F" w:csb1="00000000"/>
  </w:font>
  <w:font w:name="Calibri Light">
    <w:panose1 w:val="020F0302020204030204"/>
    <w:charset w:val="00"/>
    <w:family w:val="swiss"/>
    <w:pitch w:val="default"/>
    <w:sig w:usb0="A00002EF" w:usb1="4000207B" w:usb2="00000000" w:usb3="00000000" w:csb0="2000019F" w:csb1="00000000"/>
  </w:font>
  <w:font w:name="Tahoma">
    <w:panose1 w:val="020B0604030504040204"/>
    <w:charset w:val="00"/>
    <w:family w:val="swiss"/>
    <w:pitch w:val="default"/>
    <w:sig w:usb0="E1002EFF" w:usb1="C000605B" w:usb2="00000029" w:usb3="00000000" w:csb0="200101FF" w:csb1="20280000"/>
  </w:font>
  <w:font w:name="汉仪超粗黑简">
    <w:altName w:val="黑体"/>
    <w:panose1 w:val="02010600000101010101"/>
    <w:charset w:val="86"/>
    <w:family w:val="auto"/>
    <w:pitch w:val="default"/>
    <w:sig w:usb0="00000000" w:usb1="00000000" w:usb2="00000002" w:usb3="00000000" w:csb0="00040000" w:csb1="00000000"/>
  </w:font>
  <w:font w:name="华文中宋">
    <w:altName w:val="宋体"/>
    <w:panose1 w:val="02010600040101010101"/>
    <w:charset w:val="86"/>
    <w:family w:val="auto"/>
    <w:pitch w:val="default"/>
    <w:sig w:usb0="00000000" w:usb1="00000000" w:usb2="00000000" w:usb3="00000000" w:csb0="0004009F" w:csb1="DFD70000"/>
  </w:font>
  <w:font w:name="方正仿宋_GBK">
    <w:altName w:val="微软雅黑"/>
    <w:panose1 w:val="02000000000000000000"/>
    <w:charset w:val="86"/>
    <w:family w:val="auto"/>
    <w:pitch w:val="default"/>
    <w:sig w:usb0="00000000" w:usb1="00000000" w:usb2="00082016" w:usb3="00000000" w:csb0="00040001" w:csb1="00000000"/>
  </w:font>
  <w:font w:name="Malgun Gothic Semilight">
    <w:altName w:val="宋体"/>
    <w:panose1 w:val="020B0502040204020203"/>
    <w:charset w:val="86"/>
    <w:family w:val="swiss"/>
    <w:pitch w:val="default"/>
    <w:sig w:usb0="00000000" w:usb1="00000000" w:usb2="00000012" w:usb3="00000000" w:csb0="203E01BD" w:csb1="D7FF0000"/>
  </w:font>
  <w:font w:name="等线">
    <w:altName w:val="微软雅黑"/>
    <w:panose1 w:val="02010600030101010101"/>
    <w:charset w:val="86"/>
    <w:family w:val="auto"/>
    <w:pitch w:val="default"/>
    <w:sig w:usb0="00000000" w:usb1="00000000" w:usb2="00000016" w:usb3="00000000" w:csb0="0004000F" w:csb1="00000000"/>
  </w:font>
  <w:font w:name="華康中明體">
    <w:altName w:val="Microsoft JhengHei"/>
    <w:panose1 w:val="02020509000000000000"/>
    <w:charset w:val="88"/>
    <w:family w:val="auto"/>
    <w:pitch w:val="default"/>
    <w:sig w:usb0="00000000" w:usb1="00000000" w:usb2="00000016" w:usb3="00000000" w:csb0="00100001" w:csb1="00000000"/>
  </w:font>
  <w:font w:name="Microsoft JhengHei">
    <w:panose1 w:val="020B0604030504040204"/>
    <w:charset w:val="88"/>
    <w:family w:val="auto"/>
    <w:pitch w:val="default"/>
    <w:sig w:usb0="00000087" w:usb1="28AF4000" w:usb2="00000016" w:usb3="00000000" w:csb0="00100009" w:csb1="00000000"/>
  </w:font>
  <w:font w:name="华文新魏">
    <w:altName w:val="宋体"/>
    <w:panose1 w:val="02010800040101010101"/>
    <w:charset w:val="86"/>
    <w:family w:val="auto"/>
    <w:pitch w:val="default"/>
    <w:sig w:usb0="00000000" w:usb1="00000000" w:usb2="00000000" w:usb3="00000000" w:csb0="00040000" w:csb1="00000000"/>
    <w:embedRegular r:id="rId4" w:fontKey="{66A7F833-B20C-4ECE-A35F-C2197592B29F}"/>
  </w:font>
  <w:font w:name="华文仿宋">
    <w:altName w:val="仿宋"/>
    <w:panose1 w:val="02010600040101010101"/>
    <w:charset w:val="86"/>
    <w:family w:val="auto"/>
    <w:pitch w:val="default"/>
    <w:sig w:usb0="00000000" w:usb1="00000000" w:usb2="00000000" w:usb3="00000000" w:csb0="0004009F" w:csb1="DFD70000"/>
    <w:embedRegular r:id="rId5" w:fontKey="{BA7C7A90-6A1C-4363-9BBC-FFE7362CA68F}"/>
  </w:font>
  <w:font w:name="仿宋">
    <w:panose1 w:val="02010609060101010101"/>
    <w:charset w:val="86"/>
    <w:family w:val="modern"/>
    <w:pitch w:val="default"/>
    <w:sig w:usb0="800002BF" w:usb1="38CF7CFA" w:usb2="00000016" w:usb3="00000000" w:csb0="00040001" w:csb1="00000000"/>
    <w:embedRegular r:id="rId6" w:fontKey="{8F9EABCA-6FC7-41BC-A9A4-B08F1955183A}"/>
  </w:font>
  <w:font w:name="Segoe UI Symbol">
    <w:panose1 w:val="020B0502040204020203"/>
    <w:charset w:val="00"/>
    <w:family w:val="swiss"/>
    <w:pitch w:val="default"/>
    <w:sig w:usb0="8000006F" w:usb1="1200FBEF" w:usb2="0064C000" w:usb3="00000002" w:csb0="00000001" w:csb1="40000000"/>
    <w:embedRegular r:id="rId7" w:fontKey="{B42D9BFE-9D0F-4001-BCCB-4DA7EDCF9424}"/>
  </w:font>
  <w:font w:name="阿里巴巴普惠体">
    <w:altName w:val="宋体"/>
    <w:panose1 w:val="00020600040101010101"/>
    <w:charset w:val="86"/>
    <w:family w:val="auto"/>
    <w:pitch w:val="default"/>
    <w:sig w:usb0="00000000" w:usb1="00000000" w:usb2="0000001E" w:usb3="00000000" w:csb0="0004009F" w:csb1="00000000"/>
    <w:embedRegular r:id="rId8" w:fontKey="{FFE9186C-DAA9-4F65-96E4-3BCC97005186}"/>
  </w:font>
  <w:font w:name="MS PGothic">
    <w:panose1 w:val="020B0600070205080204"/>
    <w:charset w:val="80"/>
    <w:family w:val="auto"/>
    <w:pitch w:val="default"/>
    <w:sig w:usb0="E00002FF" w:usb1="6AC7FDFB" w:usb2="00000012" w:usb3="00000000" w:csb0="4002009F" w:csb1="DFD70000"/>
  </w:font>
  <w:font w:name="仿宋_GB2312">
    <w:altName w:val="仿宋"/>
    <w:panose1 w:val="00000000000000000000"/>
    <w:charset w:val="00"/>
    <w:family w:val="auto"/>
    <w:pitch w:val="default"/>
    <w:sig w:usb0="00000000" w:usb1="00000000" w:usb2="00000000" w:usb3="00000000" w:csb0="0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364BB98">
    <w:pPr>
      <w:pStyle w:val="34"/>
    </w:pPr>
    <w: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1" name="文本框 1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B028225">
                          <w:pPr>
                            <w:pStyle w:val="34"/>
                          </w:pPr>
                          <w:r>
                            <w:fldChar w:fldCharType="begin"/>
                          </w:r>
                          <w:r>
                            <w:instrText xml:space="preserve"> PAGE  \* MERGEFORMAT </w:instrText>
                          </w:r>
                          <w:r>
                            <w:fldChar w:fldCharType="separate"/>
                          </w:r>
                          <w:r>
                            <w:t>2</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">
              <v:fill on="f" focussize="0,0"/>
              <v:stroke on="f" weight="0.5pt"/>
              <v:imagedata o:title=""/>
              <o:lock v:ext="edit" aspectratio="f"/>
              <v:textbox inset="0mm,0mm,0mm,0mm" style="mso-fit-shape-to-text:t;">
                <w:txbxContent>
                  <w:p w14:paraId="5B028225">
                    <w:pPr>
                      <w:pStyle w:val="34"/>
                    </w:pPr>
                    <w:r>
                      <w:fldChar w:fldCharType="begin"/>
                    </w:r>
                    <w:r>
                      <w:instrText xml:space="preserve"> PAGE  \* MERGEFORMAT </w:instrText>
                    </w:r>
                    <w:r>
                      <w:fldChar w:fldCharType="separate"/>
                    </w:r>
                    <w:r>
                      <w:t>2</w:t>
                    </w:r>
                    <w:r>
                      <w:fldChar w:fldCharType="end"/>
                    </w:r>
                  </w:p>
                </w:txbxContent>
              </v:textbox>
            </v:shape>
          </w:pict>
        </mc:Fallback>
      </mc:AlternateContent>
    </w:r>
    <w:r>
      <mc:AlternateContent>
        <mc:Choice Requires="wps">
          <w:drawing>
            <wp:anchor distT="0" distB="0" distL="114300" distR="114300" simplePos="0" relativeHeight="251659264" behindDoc="0" locked="0" layoutInCell="1" allowOverlap="1">
              <wp:simplePos x="0" y="0"/>
              <wp:positionH relativeFrom="margin">
                <wp:align>right</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A79AA85">
                          <w:pPr>
                            <w:pStyle w:val="34"/>
                          </w:pP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right;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zXDnwqAgAAV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CLNmWdjqneUROirm&#10;7eoYIGCnaxSlV2LQCtPWdWZ4GXGc/9x3UY9/g+Vv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">
              <v:fill on="f" focussize="0,0"/>
              <v:stroke on="f" weight="0.5pt"/>
              <v:imagedata o:title=""/>
              <o:lock v:ext="edit" aspectratio="f"/>
              <v:textbox inset="0mm,0mm,0mm,0mm" style="mso-fit-shape-to-text:t;">
                <w:txbxContent>
                  <w:p w14:paraId="7A79AA85">
                    <w:pPr>
                      <w:pStyle w:val="34"/>
                    </w:pP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A1BDF7A">
    <w:pPr>
      <w:pStyle w:val="34"/>
      <w:framePr w:wrap="around" w:vAnchor="text" w:hAnchor="margin" w:xAlign="right" w:y="1"/>
      <w:rPr>
        <w:rStyle w:val="58"/>
      </w:rPr>
    </w:pPr>
    <w:r>
      <w:rPr>
        <w:rStyle w:val="58"/>
      </w:rPr>
      <w:fldChar w:fldCharType="begin"/>
    </w:r>
    <w:r>
      <w:rPr>
        <w:rStyle w:val="58"/>
      </w:rPr>
      <w:instrText xml:space="preserve">PAGE  </w:instrText>
    </w:r>
    <w:r>
      <w:fldChar w:fldCharType="separate"/>
    </w:r>
    <w:r>
      <w:t xml:space="preserve"> </w:t>
    </w:r>
    <w:r>
      <w:fldChar w:fldCharType="end"/>
    </w:r>
  </w:p>
  <w:p w14:paraId="2A591F51">
    <w:pPr>
      <w:pStyle w:val="34"/>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DAD8564">
    <w:pPr>
      <w:pStyle w:val="34"/>
      <w:ind w:right="360"/>
    </w:pPr>
    <w: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12" name="文本框 1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C28C7FE">
                          <w:pPr>
                            <w:pStyle w:val="34"/>
                          </w:pPr>
                          <w:r>
                            <w:fldChar w:fldCharType="begin"/>
                          </w:r>
                          <w:r>
                            <w:instrText xml:space="preserve"> PAGE  \* MERGEFORMAT </w:instrText>
                          </w:r>
                          <w:r>
                            <w:fldChar w:fldCharType="separate"/>
                          </w:r>
                          <w:r>
                            <w:t>5</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">
              <v:fill on="f" focussize="0,0"/>
              <v:stroke on="f" weight="0.5pt"/>
              <v:imagedata o:title=""/>
              <o:lock v:ext="edit" aspectratio="f"/>
              <v:textbox inset="0mm,0mm,0mm,0mm" style="mso-fit-shape-to-text:t;">
                <w:txbxContent>
                  <w:p w14:paraId="2C28C7FE">
                    <w:pPr>
                      <w:pStyle w:val="34"/>
                    </w:pPr>
                    <w:r>
                      <w:fldChar w:fldCharType="begin"/>
                    </w:r>
                    <w:r>
                      <w:instrText xml:space="preserve"> PAGE  \* MERGEFORMAT </w:instrText>
                    </w:r>
                    <w:r>
                      <w:fldChar w:fldCharType="separate"/>
                    </w:r>
                    <w:r>
                      <w:t>5</w:t>
                    </w:r>
                    <w: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D68B6FB">
    <w:pPr>
      <w:pStyle w:val="34"/>
    </w:pPr>
    <w: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8D726C1">
                          <w:pPr>
                            <w:pStyle w:val="34"/>
                          </w:pPr>
                          <w:r>
                            <w:fldChar w:fldCharType="begin"/>
                          </w:r>
                          <w:r>
                            <w:instrText xml:space="preserve"> PAGE  \* MERGEFORMAT </w:instrText>
                          </w:r>
                          <w:r>
                            <w:fldChar w:fldCharType="separate"/>
                          </w:r>
                          <w:r>
                            <w:t>31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K9j2DAsAgAAVQQAAA4AAABkcnMvZTJvRG9jLnhtbK1UzY7TMBC+I/EO&#10;lu80aVFX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3k7T9sLVA3CpkSOS6B4brdDsm57Z3uRn&#10;EHOm6wxv+aZC8i3z4YE5tAIejGEJ91gKaZDE9BYlpXFf/3Ue41EheCmp0VoZ1ZgkSuQHjcoBMAyG&#10;G4z9YOijujPo1TGG0PLWxAUX5GAWzqgvmKBVzAEX0xyZMhoG8y507Y0J5GK1aoPQa5aFrd5ZHqGj&#10;eN6ujgECtrpGUToleq3QbW1l+smI7fznvo16+hssHwF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r2PYMCwCAABVBAAADgAAAAAAAAABACAAAAAfAQAAZHJzL2Uyb0RvYy54bWxQSwUGAAAAAAYA&#10;BgBZAQAAvQUAAAAA&#10;">
              <v:fill on="f" focussize="0,0"/>
              <v:stroke on="f" weight="0.5pt"/>
              <v:imagedata o:title=""/>
              <o:lock v:ext="edit" aspectratio="f"/>
              <v:textbox inset="0mm,0mm,0mm,0mm" style="mso-fit-shape-to-text:t;">
                <w:txbxContent>
                  <w:p w14:paraId="48D726C1">
                    <w:pPr>
                      <w:pStyle w:val="34"/>
                    </w:pPr>
                    <w:r>
                      <w:fldChar w:fldCharType="begin"/>
                    </w:r>
                    <w:r>
                      <w:instrText xml:space="preserve"> PAGE  \* MERGEFORMAT </w:instrText>
                    </w:r>
                    <w:r>
                      <w:fldChar w:fldCharType="separate"/>
                    </w:r>
                    <w:r>
                      <w:t>31</w:t>
                    </w:r>
                    <w:r>
                      <w:fldChar w:fldCharType="end"/>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72C552C">
    <w:pPr>
      <w:pStyle w:val="34"/>
    </w:pPr>
    <w: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DD631FB">
                          <w:pPr>
                            <w:pStyle w:val="34"/>
                          </w:pPr>
                          <w:r>
                            <w:fldChar w:fldCharType="begin"/>
                          </w:r>
                          <w:r>
                            <w:instrText xml:space="preserve"> PAGE  \* MERGEFORMAT </w:instrText>
                          </w:r>
                          <w:r>
                            <w:fldChar w:fldCharType="separate"/>
                          </w:r>
                          <w:r>
                            <w:t>164</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">
              <v:fill on="f" focussize="0,0"/>
              <v:stroke on="f" weight="0.5pt"/>
              <v:imagedata o:title=""/>
              <o:lock v:ext="edit" aspectratio="f"/>
              <v:textbox inset="0mm,0mm,0mm,0mm" style="mso-fit-shape-to-text:t;">
                <w:txbxContent>
                  <w:p w14:paraId="0DD631FB">
                    <w:pPr>
                      <w:pStyle w:val="34"/>
                    </w:pPr>
                    <w:r>
                      <w:fldChar w:fldCharType="begin"/>
                    </w:r>
                    <w:r>
                      <w:instrText xml:space="preserve"> PAGE  \* MERGEFORMAT </w:instrText>
                    </w:r>
                    <w:r>
                      <w:fldChar w:fldCharType="separate"/>
                    </w:r>
                    <w:r>
                      <w:t>164</w:t>
                    </w:r>
                    <w:r>
                      <w:fldChar w:fldCharType="end"/>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FDC8B76">
    <w:pPr>
      <w:pStyle w:val="34"/>
      <w:ind w:right="360"/>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14300" cy="131445"/>
              <wp:effectExtent l="0" t="0" r="0" b="0"/>
              <wp:wrapNone/>
              <wp:docPr id="3" name="文本框 1025"/>
              <wp:cNvGraphicFramePr/>
              <a:graphic xmlns:a="http://schemas.openxmlformats.org/drawingml/2006/main">
                <a:graphicData uri="http://schemas.microsoft.com/office/word/2010/wordprocessingShape">
                  <wps:wsp>
                    <wps:cNvSpPr/>
                    <wps:spPr>
                      <a:xfrm>
                        <a:off x="0" y="0"/>
                        <a:ext cx="114300" cy="131445"/>
                      </a:xfrm>
                      <a:prstGeom prst="rect">
                        <a:avLst/>
                      </a:prstGeom>
                      <a:noFill/>
                      <a:ln cap="flat" cmpd="sng">
                        <a:noFill/>
                        <a:prstDash val="solid"/>
                        <a:round/>
                      </a:ln>
                    </wps:spPr>
                    <wps:txbx>
                      <w:txbxContent>
                        <w:p w14:paraId="2E2E5233">
                          <w:pPr>
                            <w:pStyle w:val="34"/>
                            <w:rPr>
                              <w:rFonts w:eastAsia="宋体"/>
                            </w:rPr>
                          </w:pPr>
                          <w:r>
                            <w:fldChar w:fldCharType="begin"/>
                          </w:r>
                          <w:r>
                            <w:instrText xml:space="preserve"> PAGE  \* MERGEFORMAT </w:instrText>
                          </w:r>
                          <w:r>
                            <w:fldChar w:fldCharType="separate"/>
                          </w:r>
                          <w:r>
                            <w:t>177</w:t>
                          </w:r>
                          <w:r>
                            <w:fldChar w:fldCharType="end"/>
                          </w:r>
                        </w:p>
                      </w:txbxContent>
                    </wps:txbx>
                    <wps:bodyPr vert="horz" wrap="none" lIns="0" tIns="0" rIns="0" bIns="0" anchor="t" anchorCtr="0">
                      <a:spAutoFit/>
                    </wps:bodyPr>
                  </wps:wsp>
                </a:graphicData>
              </a:graphic>
            </wp:anchor>
          </w:drawing>
        </mc:Choice>
        <mc:Fallback>
          <w:pict>
            <v:rect id="文本框 1025" o:spid="_x0000_s1026" o:spt="1" style="position:absolute;left:0pt;margin-top:0pt;height:10.35pt;width:9pt;mso-position-horizontal:center;mso-position-horizontal-relative:margin;mso-wrap-style:none;z-index:251659264;mso-width-relative:page;mso-height-relative:page;" filled="f" stroked="f" coordsize="21600,21600" o:gfxdata="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">
              <v:fill on="f" focussize="0,0"/>
              <v:stroke on="f" joinstyle="round"/>
              <v:imagedata o:title=""/>
              <o:lock v:ext="edit" aspectratio="f"/>
              <v:textbox inset="0mm,0mm,0mm,0mm" style="mso-fit-shape-to-text:t;">
                <w:txbxContent>
                  <w:p w14:paraId="2E2E5233">
                    <w:pPr>
                      <w:pStyle w:val="34"/>
                      <w:rPr>
                        <w:rFonts w:eastAsia="宋体"/>
                      </w:rPr>
                    </w:pPr>
                    <w:r>
                      <w:fldChar w:fldCharType="begin"/>
                    </w:r>
                    <w:r>
                      <w:instrText xml:space="preserve"> PAGE  \* MERGEFORMAT </w:instrText>
                    </w:r>
                    <w:r>
                      <w:fldChar w:fldCharType="separate"/>
                    </w:r>
                    <w:r>
                      <w:t>177</w:t>
                    </w:r>
                    <w:r>
                      <w:fldChar w:fldCharType="end"/>
                    </w:r>
                  </w:p>
                </w:txbxContent>
              </v:textbox>
            </v:rect>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E89182E">
    <w:pPr>
      <w:pStyle w:val="34"/>
      <w:ind w:right="360"/>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14300" cy="131445"/>
              <wp:effectExtent l="0" t="0" r="0" b="0"/>
              <wp:wrapNone/>
              <wp:docPr id="2" name="文本框 1025"/>
              <wp:cNvGraphicFramePr/>
              <a:graphic xmlns:a="http://schemas.openxmlformats.org/drawingml/2006/main">
                <a:graphicData uri="http://schemas.microsoft.com/office/word/2010/wordprocessingShape">
                  <wps:wsp>
                    <wps:cNvSpPr/>
                    <wps:spPr>
                      <a:xfrm>
                        <a:off x="0" y="0"/>
                        <a:ext cx="114300" cy="131445"/>
                      </a:xfrm>
                      <a:prstGeom prst="rect">
                        <a:avLst/>
                      </a:prstGeom>
                      <a:noFill/>
                      <a:ln cap="flat" cmpd="sng">
                        <a:noFill/>
                        <a:prstDash val="solid"/>
                        <a:round/>
                      </a:ln>
                    </wps:spPr>
                    <wps:txbx>
                      <w:txbxContent>
                        <w:p w14:paraId="03B7CD49">
                          <w:pPr>
                            <w:pStyle w:val="34"/>
                            <w:rPr>
                              <w:rFonts w:eastAsia="宋体"/>
                            </w:rPr>
                          </w:pPr>
                          <w:r>
                            <w:fldChar w:fldCharType="begin"/>
                          </w:r>
                          <w:r>
                            <w:instrText xml:space="preserve"> PAGE  \* MERGEFORMAT </w:instrText>
                          </w:r>
                          <w:r>
                            <w:fldChar w:fldCharType="separate"/>
                          </w:r>
                          <w:r>
                            <w:t>177</w:t>
                          </w:r>
                          <w:r>
                            <w:fldChar w:fldCharType="end"/>
                          </w:r>
                        </w:p>
                      </w:txbxContent>
                    </wps:txbx>
                    <wps:bodyPr vert="horz" wrap="none" lIns="0" tIns="0" rIns="0" bIns="0" anchor="t" anchorCtr="0">
                      <a:spAutoFit/>
                    </wps:bodyPr>
                  </wps:wsp>
                </a:graphicData>
              </a:graphic>
            </wp:anchor>
          </w:drawing>
        </mc:Choice>
        <mc:Fallback>
          <w:pict>
            <v:rect id="文本框 1025" o:spid="_x0000_s1026" o:spt="1" style="position:absolute;left:0pt;margin-top:0pt;height:10.35pt;width:9pt;mso-position-horizontal:center;mso-position-horizontal-relative:margin;mso-wrap-style:none;z-index:251660288;mso-width-relative:page;mso-height-relative:page;" filled="f" stroked="f" coordsize="21600,21600" o:gfxdata="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">
              <v:fill on="f" focussize="0,0"/>
              <v:stroke on="f" joinstyle="round"/>
              <v:imagedata o:title=""/>
              <o:lock v:ext="edit" aspectratio="f"/>
              <v:textbox inset="0mm,0mm,0mm,0mm" style="mso-fit-shape-to-text:t;">
                <w:txbxContent>
                  <w:p w14:paraId="03B7CD49">
                    <w:pPr>
                      <w:pStyle w:val="34"/>
                      <w:rPr>
                        <w:rFonts w:eastAsia="宋体"/>
                      </w:rPr>
                    </w:pPr>
                    <w:r>
                      <w:fldChar w:fldCharType="begin"/>
                    </w:r>
                    <w:r>
                      <w:instrText xml:space="preserve"> PAGE  \* MERGEFORMAT </w:instrText>
                    </w:r>
                    <w:r>
                      <w:fldChar w:fldCharType="separate"/>
                    </w:r>
                    <w:r>
                      <w:t>177</w:t>
                    </w:r>
                    <w:r>
                      <w:fldChar w:fldCharType="end"/>
                    </w:r>
                  </w:p>
                </w:txbxContent>
              </v:textbox>
            </v:rect>
          </w:pict>
        </mc:Fallback>
      </mc:AlternateConten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697BDA0">
    <w:pPr>
      <w:pStyle w:val="34"/>
      <w:ind w:right="360"/>
    </w:pPr>
    <w: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22" name="文本框 2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69B6931">
                          <w:pPr>
                            <w:pStyle w:val="34"/>
                          </w:pPr>
                          <w:r>
                            <w:fldChar w:fldCharType="begin"/>
                          </w:r>
                          <w:r>
                            <w:instrText xml:space="preserve"> PAGE  \* MERGEFORMAT </w:instrText>
                          </w:r>
                          <w:r>
                            <w:fldChar w:fldCharType="separate"/>
                          </w:r>
                          <w:r>
                            <w:t>182</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YsnXPywCAABXBAAADgAAAAAAAAABACAAAAAfAQAAZHJzL2Uyb0RvYy54bWxQSwUGAAAAAAYA&#10;BgBZAQAAvQUAAAAA&#10;">
              <v:fill on="f" focussize="0,0"/>
              <v:stroke on="f" weight="0.5pt"/>
              <v:imagedata o:title=""/>
              <o:lock v:ext="edit" aspectratio="f"/>
              <v:textbox inset="0mm,0mm,0mm,0mm" style="mso-fit-shape-to-text:t;">
                <w:txbxContent>
                  <w:p w14:paraId="069B6931">
                    <w:pPr>
                      <w:pStyle w:val="34"/>
                    </w:pPr>
                    <w:r>
                      <w:fldChar w:fldCharType="begin"/>
                    </w:r>
                    <w:r>
                      <w:instrText xml:space="preserve"> PAGE  \* MERGEFORMAT </w:instrText>
                    </w:r>
                    <w:r>
                      <w:fldChar w:fldCharType="separate"/>
                    </w:r>
                    <w:r>
                      <w:t>182</w:t>
                    </w:r>
                    <w:r>
                      <w:fldChar w:fldCharType="end"/>
                    </w:r>
                  </w:p>
                </w:txbxContent>
              </v:textbox>
            </v:shape>
          </w:pict>
        </mc:Fallback>
      </mc:AlternateConten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13695A4">
    <w:pPr>
      <w:pStyle w:val="34"/>
      <w:framePr w:wrap="around" w:vAnchor="text" w:hAnchor="margin" w:xAlign="right" w:y="1"/>
      <w:rPr>
        <w:rStyle w:val="58"/>
      </w:rPr>
    </w:pPr>
    <w:r>
      <w:rPr>
        <w:rStyle w:val="58"/>
      </w:rPr>
      <w:fldChar w:fldCharType="begin"/>
    </w:r>
    <w:r>
      <w:rPr>
        <w:rStyle w:val="58"/>
      </w:rPr>
      <w:instrText xml:space="preserve">PAGE  </w:instrText>
    </w:r>
    <w:r>
      <w:fldChar w:fldCharType="separate"/>
    </w:r>
    <w:r>
      <w:rPr>
        <w:rStyle w:val="58"/>
      </w:rPr>
      <w:t>53</w:t>
    </w:r>
    <w:r>
      <w:fldChar w:fldCharType="end"/>
    </w:r>
  </w:p>
  <w:p w14:paraId="5617B7A0">
    <w:pPr>
      <w:pStyle w:val="34"/>
      <w:ind w:right="360"/>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5718F5A">
    <w:pPr>
      <w:pStyle w:val="36"/>
      <w:pBdr>
        <w:bottom w:val="none" w:color="auto" w:sz="0" w:space="0"/>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6B36D34">
    <w:pPr>
      <w:pStyle w:val="36"/>
      <w:jc w:val="right"/>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B7B6741">
    <w:pPr>
      <w:pStyle w:val="21"/>
      <w:tabs>
        <w:tab w:val="left" w:pos="6439"/>
      </w:tabs>
      <w:spacing w:before="49" w:line="222" w:lineRule="auto"/>
      <w:rPr>
        <w:rFonts w:hint="eastAsia" w:ascii="宋体" w:hAnsi="宋体" w:cs="宋体"/>
        <w:sz w:val="18"/>
        <w:szCs w:val="18"/>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5768ECE"/>
    <w:multiLevelType w:val="singleLevel"/>
    <w:tmpl w:val="85768ECE"/>
    <w:lvl w:ilvl="0" w:tentative="0">
      <w:start w:val="1"/>
      <w:numFmt w:val="decimal"/>
      <w:lvlText w:val="%1."/>
      <w:lvlJc w:val="left"/>
      <w:pPr>
        <w:ind w:left="425" w:hanging="425"/>
      </w:pPr>
      <w:rPr>
        <w:rFonts w:hint="default"/>
      </w:rPr>
    </w:lvl>
  </w:abstractNum>
  <w:abstractNum w:abstractNumId="1">
    <w:nsid w:val="8C69E259"/>
    <w:multiLevelType w:val="singleLevel"/>
    <w:tmpl w:val="8C69E259"/>
    <w:lvl w:ilvl="0" w:tentative="0">
      <w:start w:val="1"/>
      <w:numFmt w:val="decimal"/>
      <w:lvlText w:val="%1."/>
      <w:lvlJc w:val="left"/>
      <w:pPr>
        <w:ind w:left="425" w:hanging="425"/>
      </w:pPr>
      <w:rPr>
        <w:rFonts w:hint="default"/>
      </w:rPr>
    </w:lvl>
  </w:abstractNum>
  <w:abstractNum w:abstractNumId="2">
    <w:nsid w:val="A12DFC51"/>
    <w:multiLevelType w:val="singleLevel"/>
    <w:tmpl w:val="A12DFC51"/>
    <w:lvl w:ilvl="0" w:tentative="0">
      <w:start w:val="1"/>
      <w:numFmt w:val="decimal"/>
      <w:lvlText w:val="%1."/>
      <w:lvlJc w:val="left"/>
      <w:pPr>
        <w:ind w:left="425" w:hanging="425"/>
      </w:pPr>
      <w:rPr>
        <w:rFonts w:hint="default"/>
      </w:rPr>
    </w:lvl>
  </w:abstractNum>
  <w:abstractNum w:abstractNumId="3">
    <w:nsid w:val="AD66BA5E"/>
    <w:multiLevelType w:val="singleLevel"/>
    <w:tmpl w:val="AD66BA5E"/>
    <w:lvl w:ilvl="0" w:tentative="0">
      <w:start w:val="1"/>
      <w:numFmt w:val="decimal"/>
      <w:lvlText w:val="%1."/>
      <w:lvlJc w:val="left"/>
      <w:pPr>
        <w:ind w:left="425" w:hanging="425"/>
      </w:pPr>
      <w:rPr>
        <w:rFonts w:hint="default"/>
      </w:rPr>
    </w:lvl>
  </w:abstractNum>
  <w:abstractNum w:abstractNumId="4">
    <w:nsid w:val="C0395E79"/>
    <w:multiLevelType w:val="singleLevel"/>
    <w:tmpl w:val="C0395E79"/>
    <w:lvl w:ilvl="0" w:tentative="0">
      <w:start w:val="1"/>
      <w:numFmt w:val="decimal"/>
      <w:lvlText w:val="(%1)"/>
      <w:lvlJc w:val="left"/>
      <w:pPr>
        <w:ind w:left="425" w:hanging="425"/>
      </w:pPr>
      <w:rPr>
        <w:rFonts w:hint="default"/>
      </w:rPr>
    </w:lvl>
  </w:abstractNum>
  <w:abstractNum w:abstractNumId="5">
    <w:nsid w:val="C579C595"/>
    <w:multiLevelType w:val="singleLevel"/>
    <w:tmpl w:val="C579C595"/>
    <w:lvl w:ilvl="0" w:tentative="0">
      <w:start w:val="1"/>
      <w:numFmt w:val="decimal"/>
      <w:lvlText w:val="%1."/>
      <w:lvlJc w:val="left"/>
      <w:pPr>
        <w:ind w:left="425" w:hanging="425"/>
      </w:pPr>
      <w:rPr>
        <w:rFonts w:hint="default"/>
      </w:rPr>
    </w:lvl>
  </w:abstractNum>
  <w:abstractNum w:abstractNumId="6">
    <w:nsid w:val="E1899888"/>
    <w:multiLevelType w:val="singleLevel"/>
    <w:tmpl w:val="E1899888"/>
    <w:lvl w:ilvl="0" w:tentative="0">
      <w:start w:val="1"/>
      <w:numFmt w:val="decimal"/>
      <w:lvlText w:val="%1."/>
      <w:lvlJc w:val="left"/>
      <w:pPr>
        <w:ind w:left="425" w:hanging="425"/>
      </w:pPr>
      <w:rPr>
        <w:rFonts w:hint="default"/>
      </w:rPr>
    </w:lvl>
  </w:abstractNum>
  <w:abstractNum w:abstractNumId="7">
    <w:nsid w:val="00000003"/>
    <w:multiLevelType w:val="multilevel"/>
    <w:tmpl w:val="00000003"/>
    <w:lvl w:ilvl="0" w:tentative="0">
      <w:start w:val="1"/>
      <w:numFmt w:val="bullet"/>
      <w:pStyle w:val="325"/>
      <w:lvlText w:val=""/>
      <w:lvlJc w:val="left"/>
      <w:pPr>
        <w:tabs>
          <w:tab w:val="left" w:pos="420"/>
        </w:tabs>
        <w:ind w:left="420" w:hanging="420"/>
      </w:pPr>
      <w:rPr>
        <w:rFonts w:hint="default" w:ascii="Wingdings" w:hAnsi="Wingdings"/>
        <w:color w:val="000080"/>
        <w:sz w:val="15"/>
        <w:szCs w:val="15"/>
      </w:rPr>
    </w:lvl>
    <w:lvl w:ilvl="1" w:tentative="0">
      <w:start w:val="1"/>
      <w:numFmt w:val="bullet"/>
      <w:lvlText w:val=""/>
      <w:lvlJc w:val="left"/>
      <w:pPr>
        <w:tabs>
          <w:tab w:val="left" w:pos="840"/>
        </w:tabs>
        <w:ind w:left="840" w:hanging="420"/>
      </w:pPr>
      <w:rPr>
        <w:rFonts w:hint="default" w:ascii="Wingdings" w:hAnsi="Wingdings"/>
      </w:rPr>
    </w:lvl>
    <w:lvl w:ilvl="2" w:tentative="0">
      <w:start w:val="1"/>
      <w:numFmt w:val="bullet"/>
      <w:lvlText w:val=""/>
      <w:lvlJc w:val="left"/>
      <w:pPr>
        <w:tabs>
          <w:tab w:val="left" w:pos="1260"/>
        </w:tabs>
        <w:ind w:left="1260" w:hanging="420"/>
      </w:pPr>
      <w:rPr>
        <w:rFonts w:hint="default" w:ascii="Wingdings" w:hAnsi="Wingdings"/>
      </w:rPr>
    </w:lvl>
    <w:lvl w:ilvl="3" w:tentative="0">
      <w:start w:val="1"/>
      <w:numFmt w:val="bullet"/>
      <w:lvlText w:val=""/>
      <w:lvlJc w:val="left"/>
      <w:pPr>
        <w:tabs>
          <w:tab w:val="left" w:pos="1680"/>
        </w:tabs>
        <w:ind w:left="1680" w:hanging="420"/>
      </w:pPr>
      <w:rPr>
        <w:rFonts w:hint="default" w:ascii="Wingdings" w:hAnsi="Wingdings"/>
      </w:rPr>
    </w:lvl>
    <w:lvl w:ilvl="4" w:tentative="0">
      <w:start w:val="1"/>
      <w:numFmt w:val="bullet"/>
      <w:lvlText w:val=""/>
      <w:lvlJc w:val="left"/>
      <w:pPr>
        <w:tabs>
          <w:tab w:val="left" w:pos="2100"/>
        </w:tabs>
        <w:ind w:left="2100" w:hanging="420"/>
      </w:pPr>
      <w:rPr>
        <w:rFonts w:hint="default" w:ascii="Wingdings" w:hAnsi="Wingdings"/>
      </w:rPr>
    </w:lvl>
    <w:lvl w:ilvl="5" w:tentative="0">
      <w:start w:val="1"/>
      <w:numFmt w:val="bullet"/>
      <w:lvlText w:val=""/>
      <w:lvlJc w:val="left"/>
      <w:pPr>
        <w:tabs>
          <w:tab w:val="left" w:pos="2520"/>
        </w:tabs>
        <w:ind w:left="2520" w:hanging="420"/>
      </w:pPr>
      <w:rPr>
        <w:rFonts w:hint="default" w:ascii="Wingdings" w:hAnsi="Wingdings"/>
      </w:rPr>
    </w:lvl>
    <w:lvl w:ilvl="6" w:tentative="0">
      <w:start w:val="1"/>
      <w:numFmt w:val="bullet"/>
      <w:lvlText w:val=""/>
      <w:lvlJc w:val="left"/>
      <w:pPr>
        <w:tabs>
          <w:tab w:val="left" w:pos="2940"/>
        </w:tabs>
        <w:ind w:left="2940" w:hanging="420"/>
      </w:pPr>
      <w:rPr>
        <w:rFonts w:hint="default" w:ascii="Wingdings" w:hAnsi="Wingdings"/>
      </w:rPr>
    </w:lvl>
    <w:lvl w:ilvl="7" w:tentative="0">
      <w:start w:val="1"/>
      <w:numFmt w:val="bullet"/>
      <w:lvlText w:val=""/>
      <w:lvlJc w:val="left"/>
      <w:pPr>
        <w:tabs>
          <w:tab w:val="left" w:pos="3360"/>
        </w:tabs>
        <w:ind w:left="3360" w:hanging="420"/>
      </w:pPr>
      <w:rPr>
        <w:rFonts w:hint="default" w:ascii="Wingdings" w:hAnsi="Wingdings"/>
      </w:rPr>
    </w:lvl>
    <w:lvl w:ilvl="8" w:tentative="0">
      <w:start w:val="1"/>
      <w:numFmt w:val="bullet"/>
      <w:lvlText w:val=""/>
      <w:lvlJc w:val="left"/>
      <w:pPr>
        <w:tabs>
          <w:tab w:val="left" w:pos="3780"/>
        </w:tabs>
        <w:ind w:left="3780" w:hanging="420"/>
      </w:pPr>
      <w:rPr>
        <w:rFonts w:hint="default" w:ascii="Wingdings" w:hAnsi="Wingdings"/>
      </w:rPr>
    </w:lvl>
  </w:abstractNum>
  <w:abstractNum w:abstractNumId="8">
    <w:nsid w:val="01D92129"/>
    <w:multiLevelType w:val="multilevel"/>
    <w:tmpl w:val="01D92129"/>
    <w:lvl w:ilvl="0" w:tentative="0">
      <w:start w:val="1"/>
      <w:numFmt w:val="bullet"/>
      <w:pStyle w:val="204"/>
      <w:lvlText w:val=""/>
      <w:lvlJc w:val="left"/>
      <w:pPr>
        <w:ind w:left="840" w:hanging="420"/>
      </w:pPr>
      <w:rPr>
        <w:rFonts w:hint="default" w:ascii="Wingdings" w:hAnsi="Wingdings"/>
      </w:rPr>
    </w:lvl>
    <w:lvl w:ilvl="1" w:tentative="0">
      <w:start w:val="1"/>
      <w:numFmt w:val="bullet"/>
      <w:lvlText w:val=""/>
      <w:lvlJc w:val="left"/>
      <w:pPr>
        <w:ind w:left="1260" w:hanging="420"/>
      </w:pPr>
      <w:rPr>
        <w:rFonts w:hint="default" w:ascii="Wingdings" w:hAnsi="Wingdings"/>
      </w:rPr>
    </w:lvl>
    <w:lvl w:ilvl="2" w:tentative="0">
      <w:start w:val="1"/>
      <w:numFmt w:val="bullet"/>
      <w:lvlText w:val=""/>
      <w:lvlJc w:val="left"/>
      <w:pPr>
        <w:ind w:left="1680" w:hanging="420"/>
      </w:pPr>
      <w:rPr>
        <w:rFonts w:hint="default" w:ascii="Wingdings" w:hAnsi="Wingdings"/>
      </w:rPr>
    </w:lvl>
    <w:lvl w:ilvl="3" w:tentative="0">
      <w:start w:val="1"/>
      <w:numFmt w:val="bullet"/>
      <w:lvlText w:val=""/>
      <w:lvlJc w:val="left"/>
      <w:pPr>
        <w:ind w:left="2100" w:hanging="420"/>
      </w:pPr>
      <w:rPr>
        <w:rFonts w:hint="default" w:ascii="Wingdings" w:hAnsi="Wingdings"/>
      </w:rPr>
    </w:lvl>
    <w:lvl w:ilvl="4" w:tentative="0">
      <w:start w:val="1"/>
      <w:numFmt w:val="bullet"/>
      <w:lvlText w:val=""/>
      <w:lvlJc w:val="left"/>
      <w:pPr>
        <w:ind w:left="2520" w:hanging="420"/>
      </w:pPr>
      <w:rPr>
        <w:rFonts w:hint="default" w:ascii="Wingdings" w:hAnsi="Wingdings"/>
      </w:rPr>
    </w:lvl>
    <w:lvl w:ilvl="5" w:tentative="0">
      <w:start w:val="1"/>
      <w:numFmt w:val="bullet"/>
      <w:lvlText w:val=""/>
      <w:lvlJc w:val="left"/>
      <w:pPr>
        <w:ind w:left="2940" w:hanging="420"/>
      </w:pPr>
      <w:rPr>
        <w:rFonts w:hint="default" w:ascii="Wingdings" w:hAnsi="Wingdings"/>
      </w:rPr>
    </w:lvl>
    <w:lvl w:ilvl="6" w:tentative="0">
      <w:start w:val="1"/>
      <w:numFmt w:val="bullet"/>
      <w:lvlText w:val=""/>
      <w:lvlJc w:val="left"/>
      <w:pPr>
        <w:ind w:left="3360" w:hanging="420"/>
      </w:pPr>
      <w:rPr>
        <w:rFonts w:hint="default" w:ascii="Wingdings" w:hAnsi="Wingdings"/>
      </w:rPr>
    </w:lvl>
    <w:lvl w:ilvl="7" w:tentative="0">
      <w:start w:val="1"/>
      <w:numFmt w:val="bullet"/>
      <w:lvlText w:val=""/>
      <w:lvlJc w:val="left"/>
      <w:pPr>
        <w:ind w:left="3780" w:hanging="420"/>
      </w:pPr>
      <w:rPr>
        <w:rFonts w:hint="default" w:ascii="Wingdings" w:hAnsi="Wingdings"/>
      </w:rPr>
    </w:lvl>
    <w:lvl w:ilvl="8" w:tentative="0">
      <w:start w:val="1"/>
      <w:numFmt w:val="bullet"/>
      <w:lvlText w:val=""/>
      <w:lvlJc w:val="left"/>
      <w:pPr>
        <w:ind w:left="4200" w:hanging="420"/>
      </w:pPr>
      <w:rPr>
        <w:rFonts w:hint="default" w:ascii="Wingdings" w:hAnsi="Wingdings"/>
      </w:rPr>
    </w:lvl>
  </w:abstractNum>
  <w:abstractNum w:abstractNumId="9">
    <w:nsid w:val="0BFF2F1D"/>
    <w:multiLevelType w:val="singleLevel"/>
    <w:tmpl w:val="0BFF2F1D"/>
    <w:lvl w:ilvl="0" w:tentative="0">
      <w:start w:val="1"/>
      <w:numFmt w:val="decimal"/>
      <w:lvlText w:val="(%1)"/>
      <w:lvlJc w:val="left"/>
      <w:pPr>
        <w:ind w:left="425" w:hanging="425"/>
      </w:pPr>
      <w:rPr>
        <w:rFonts w:hint="default"/>
      </w:rPr>
    </w:lvl>
  </w:abstractNum>
  <w:abstractNum w:abstractNumId="10">
    <w:nsid w:val="231831C0"/>
    <w:multiLevelType w:val="singleLevel"/>
    <w:tmpl w:val="231831C0"/>
    <w:lvl w:ilvl="0" w:tentative="0">
      <w:start w:val="1"/>
      <w:numFmt w:val="decimal"/>
      <w:lvlText w:val="%1."/>
      <w:lvlJc w:val="left"/>
      <w:pPr>
        <w:ind w:left="425" w:hanging="425"/>
      </w:pPr>
      <w:rPr>
        <w:rFonts w:hint="default"/>
      </w:rPr>
    </w:lvl>
  </w:abstractNum>
  <w:abstractNum w:abstractNumId="11">
    <w:nsid w:val="3834D749"/>
    <w:multiLevelType w:val="singleLevel"/>
    <w:tmpl w:val="3834D749"/>
    <w:lvl w:ilvl="0" w:tentative="0">
      <w:start w:val="1"/>
      <w:numFmt w:val="decimal"/>
      <w:lvlText w:val="%1."/>
      <w:lvlJc w:val="left"/>
      <w:pPr>
        <w:ind w:left="425" w:hanging="425"/>
      </w:pPr>
      <w:rPr>
        <w:rFonts w:hint="default"/>
      </w:rPr>
    </w:lvl>
  </w:abstractNum>
  <w:abstractNum w:abstractNumId="12">
    <w:nsid w:val="54591897"/>
    <w:multiLevelType w:val="singleLevel"/>
    <w:tmpl w:val="54591897"/>
    <w:lvl w:ilvl="0" w:tentative="0">
      <w:start w:val="1"/>
      <w:numFmt w:val="decimal"/>
      <w:lvlText w:val="%1."/>
      <w:lvlJc w:val="left"/>
      <w:pPr>
        <w:ind w:left="425" w:hanging="425"/>
      </w:pPr>
      <w:rPr>
        <w:rFonts w:hint="default"/>
      </w:rPr>
    </w:lvl>
  </w:abstractNum>
  <w:num w:numId="1">
    <w:abstractNumId w:val="8"/>
  </w:num>
  <w:num w:numId="2">
    <w:abstractNumId w:val="7"/>
  </w:num>
  <w:num w:numId="3">
    <w:abstractNumId w:val="9"/>
  </w:num>
  <w:num w:numId="4">
    <w:abstractNumId w:val="4"/>
  </w:num>
  <w:num w:numId="5">
    <w:abstractNumId w:val="2"/>
  </w:num>
  <w:num w:numId="6">
    <w:abstractNumId w:val="10"/>
  </w:num>
  <w:num w:numId="7">
    <w:abstractNumId w:val="11"/>
  </w:num>
  <w:num w:numId="8">
    <w:abstractNumId w:val="6"/>
  </w:num>
  <w:num w:numId="9">
    <w:abstractNumId w:val="5"/>
  </w:num>
  <w:num w:numId="10">
    <w:abstractNumId w:val="0"/>
  </w:num>
  <w:num w:numId="11">
    <w:abstractNumId w:val="3"/>
  </w:num>
  <w:num w:numId="12">
    <w:abstractNumId w:val="12"/>
  </w:num>
  <w:num w:numId="1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TrueTypeFonts/>
  <w:saveSubsetFonts/>
  <w:bordersDoNotSurroundHeader w:val="0"/>
  <w:bordersDoNotSurroundFooter w:val="0"/>
  <w:hideSpellingErrors/>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compat>
    <w:spaceForUL/>
    <w:balanceSingleByteDoubleByteWidth/>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DhiNzdlZWVkZWZjZDM1MTA0OGMxM2FhMTk5MmIwYzgifQ=="/>
  </w:docVars>
  <w:rsids>
    <w:rsidRoot w:val="003D2DBF"/>
    <w:rsid w:val="00064A56"/>
    <w:rsid w:val="001D6CC1"/>
    <w:rsid w:val="001E56A4"/>
    <w:rsid w:val="00275EB9"/>
    <w:rsid w:val="002D2B18"/>
    <w:rsid w:val="002E1F6F"/>
    <w:rsid w:val="00324053"/>
    <w:rsid w:val="00352877"/>
    <w:rsid w:val="003D2DBF"/>
    <w:rsid w:val="004D79B8"/>
    <w:rsid w:val="0057414F"/>
    <w:rsid w:val="0061664A"/>
    <w:rsid w:val="00682F0A"/>
    <w:rsid w:val="007A1B14"/>
    <w:rsid w:val="007D2102"/>
    <w:rsid w:val="008D313A"/>
    <w:rsid w:val="008F3ACE"/>
    <w:rsid w:val="00997653"/>
    <w:rsid w:val="00A418B4"/>
    <w:rsid w:val="00A45908"/>
    <w:rsid w:val="00AF1302"/>
    <w:rsid w:val="00B15093"/>
    <w:rsid w:val="00B272A2"/>
    <w:rsid w:val="00B36D7D"/>
    <w:rsid w:val="00C30F8B"/>
    <w:rsid w:val="00C84172"/>
    <w:rsid w:val="00CB19EC"/>
    <w:rsid w:val="00CD5BB8"/>
    <w:rsid w:val="00CF77B6"/>
    <w:rsid w:val="00D85A6D"/>
    <w:rsid w:val="00E90918"/>
    <w:rsid w:val="00F21D70"/>
    <w:rsid w:val="011E2303"/>
    <w:rsid w:val="01707E4D"/>
    <w:rsid w:val="018B1FB3"/>
    <w:rsid w:val="01A828BF"/>
    <w:rsid w:val="01AD5116"/>
    <w:rsid w:val="01AE15BA"/>
    <w:rsid w:val="022E26FA"/>
    <w:rsid w:val="0236205E"/>
    <w:rsid w:val="023B6BC5"/>
    <w:rsid w:val="023F66B6"/>
    <w:rsid w:val="025864C2"/>
    <w:rsid w:val="02753E85"/>
    <w:rsid w:val="029562D6"/>
    <w:rsid w:val="02BA5D3C"/>
    <w:rsid w:val="02C10E79"/>
    <w:rsid w:val="02DF6B41"/>
    <w:rsid w:val="02ED7EC0"/>
    <w:rsid w:val="03101E00"/>
    <w:rsid w:val="031067EC"/>
    <w:rsid w:val="03630182"/>
    <w:rsid w:val="037310FD"/>
    <w:rsid w:val="0374238F"/>
    <w:rsid w:val="03967C67"/>
    <w:rsid w:val="039F7067"/>
    <w:rsid w:val="03CC3F79"/>
    <w:rsid w:val="03DE7C17"/>
    <w:rsid w:val="03E219EE"/>
    <w:rsid w:val="03FB660C"/>
    <w:rsid w:val="04044AB4"/>
    <w:rsid w:val="043D4E77"/>
    <w:rsid w:val="044979D4"/>
    <w:rsid w:val="04621357"/>
    <w:rsid w:val="046917C8"/>
    <w:rsid w:val="048C54B6"/>
    <w:rsid w:val="04FD3EFF"/>
    <w:rsid w:val="050B16B7"/>
    <w:rsid w:val="051A51B8"/>
    <w:rsid w:val="051D3877"/>
    <w:rsid w:val="052366EC"/>
    <w:rsid w:val="05404C1F"/>
    <w:rsid w:val="055312A1"/>
    <w:rsid w:val="056F1060"/>
    <w:rsid w:val="05AA653C"/>
    <w:rsid w:val="05B72A07"/>
    <w:rsid w:val="05BB24F7"/>
    <w:rsid w:val="05BE1FE7"/>
    <w:rsid w:val="05C375FE"/>
    <w:rsid w:val="06367DD0"/>
    <w:rsid w:val="063B7209"/>
    <w:rsid w:val="0661309E"/>
    <w:rsid w:val="067674FF"/>
    <w:rsid w:val="06A50AB1"/>
    <w:rsid w:val="06AE5BB8"/>
    <w:rsid w:val="06F7539A"/>
    <w:rsid w:val="06F832D7"/>
    <w:rsid w:val="07083D17"/>
    <w:rsid w:val="074D53D1"/>
    <w:rsid w:val="075229E7"/>
    <w:rsid w:val="076170CE"/>
    <w:rsid w:val="077566D6"/>
    <w:rsid w:val="07E00AEB"/>
    <w:rsid w:val="07F7146E"/>
    <w:rsid w:val="0822060B"/>
    <w:rsid w:val="0842480A"/>
    <w:rsid w:val="08707CF7"/>
    <w:rsid w:val="08805332"/>
    <w:rsid w:val="08A55464"/>
    <w:rsid w:val="08A96637"/>
    <w:rsid w:val="08BF40AC"/>
    <w:rsid w:val="09291DE9"/>
    <w:rsid w:val="092959CA"/>
    <w:rsid w:val="092A73FE"/>
    <w:rsid w:val="0935581B"/>
    <w:rsid w:val="094C02CE"/>
    <w:rsid w:val="0958005D"/>
    <w:rsid w:val="0969226A"/>
    <w:rsid w:val="096E4C73"/>
    <w:rsid w:val="098826F0"/>
    <w:rsid w:val="09C6146A"/>
    <w:rsid w:val="09E92A76"/>
    <w:rsid w:val="0A173A74"/>
    <w:rsid w:val="0A287A2F"/>
    <w:rsid w:val="0A3B3C06"/>
    <w:rsid w:val="0A3F7698"/>
    <w:rsid w:val="0A99092D"/>
    <w:rsid w:val="0A9D21CB"/>
    <w:rsid w:val="0AB063A2"/>
    <w:rsid w:val="0ABB6AF5"/>
    <w:rsid w:val="0ABE37EC"/>
    <w:rsid w:val="0AD876A7"/>
    <w:rsid w:val="0ADA51CD"/>
    <w:rsid w:val="0B071D3B"/>
    <w:rsid w:val="0B100BEF"/>
    <w:rsid w:val="0B24469B"/>
    <w:rsid w:val="0B552CA7"/>
    <w:rsid w:val="0B8B36FB"/>
    <w:rsid w:val="0B9C2958"/>
    <w:rsid w:val="0BAF424E"/>
    <w:rsid w:val="0BBD429F"/>
    <w:rsid w:val="0BD337AE"/>
    <w:rsid w:val="0C175FAD"/>
    <w:rsid w:val="0C233EDC"/>
    <w:rsid w:val="0C2C5C40"/>
    <w:rsid w:val="0C547201"/>
    <w:rsid w:val="0C7C4062"/>
    <w:rsid w:val="0CDA7707"/>
    <w:rsid w:val="0CE40585"/>
    <w:rsid w:val="0CE628C0"/>
    <w:rsid w:val="0D3D1A44"/>
    <w:rsid w:val="0D4E3C51"/>
    <w:rsid w:val="0D531267"/>
    <w:rsid w:val="0D705975"/>
    <w:rsid w:val="0D9C6D57"/>
    <w:rsid w:val="0DA30DFA"/>
    <w:rsid w:val="0DA66D6E"/>
    <w:rsid w:val="0DB51CCD"/>
    <w:rsid w:val="0DBF1ED0"/>
    <w:rsid w:val="0DD3429E"/>
    <w:rsid w:val="0E0077CA"/>
    <w:rsid w:val="0E3459B4"/>
    <w:rsid w:val="0E4137B5"/>
    <w:rsid w:val="0E7C47EE"/>
    <w:rsid w:val="0EDE6BF5"/>
    <w:rsid w:val="0F0767AD"/>
    <w:rsid w:val="0F0A3BA7"/>
    <w:rsid w:val="0F205179"/>
    <w:rsid w:val="0F2B6A4C"/>
    <w:rsid w:val="0F2C1D70"/>
    <w:rsid w:val="0F3620C2"/>
    <w:rsid w:val="0F8802DC"/>
    <w:rsid w:val="0F955B67"/>
    <w:rsid w:val="0FA933C0"/>
    <w:rsid w:val="0FB75ADD"/>
    <w:rsid w:val="0FD01122"/>
    <w:rsid w:val="0FDA17CC"/>
    <w:rsid w:val="0FF3288D"/>
    <w:rsid w:val="10197E8F"/>
    <w:rsid w:val="10481722"/>
    <w:rsid w:val="10667503"/>
    <w:rsid w:val="10782749"/>
    <w:rsid w:val="10797237"/>
    <w:rsid w:val="10AF4A06"/>
    <w:rsid w:val="10C06C14"/>
    <w:rsid w:val="10C219BE"/>
    <w:rsid w:val="10C83D1A"/>
    <w:rsid w:val="10D12BCF"/>
    <w:rsid w:val="11006960"/>
    <w:rsid w:val="114C19CB"/>
    <w:rsid w:val="115B06EA"/>
    <w:rsid w:val="11787E67"/>
    <w:rsid w:val="118E286E"/>
    <w:rsid w:val="11A26319"/>
    <w:rsid w:val="11AE4CBE"/>
    <w:rsid w:val="11E60541"/>
    <w:rsid w:val="120E39AF"/>
    <w:rsid w:val="12130568"/>
    <w:rsid w:val="121B5C87"/>
    <w:rsid w:val="12331667"/>
    <w:rsid w:val="124D0F1D"/>
    <w:rsid w:val="12614426"/>
    <w:rsid w:val="12617F82"/>
    <w:rsid w:val="127001C5"/>
    <w:rsid w:val="128738E2"/>
    <w:rsid w:val="12CA5B28"/>
    <w:rsid w:val="12CC5D44"/>
    <w:rsid w:val="13135720"/>
    <w:rsid w:val="13196AAF"/>
    <w:rsid w:val="13316113"/>
    <w:rsid w:val="13685340"/>
    <w:rsid w:val="13B44586"/>
    <w:rsid w:val="13D604FC"/>
    <w:rsid w:val="140F1BAC"/>
    <w:rsid w:val="14801371"/>
    <w:rsid w:val="148B578A"/>
    <w:rsid w:val="14900FF3"/>
    <w:rsid w:val="14E153AA"/>
    <w:rsid w:val="14E32ED1"/>
    <w:rsid w:val="1525798D"/>
    <w:rsid w:val="15406575"/>
    <w:rsid w:val="15535D43"/>
    <w:rsid w:val="15565D98"/>
    <w:rsid w:val="156138D7"/>
    <w:rsid w:val="158B2EC0"/>
    <w:rsid w:val="15AE1730"/>
    <w:rsid w:val="15BC7239"/>
    <w:rsid w:val="15CA4090"/>
    <w:rsid w:val="15CE592F"/>
    <w:rsid w:val="16041350"/>
    <w:rsid w:val="165226B5"/>
    <w:rsid w:val="16A14DF1"/>
    <w:rsid w:val="16A332CD"/>
    <w:rsid w:val="16A6065A"/>
    <w:rsid w:val="16B014D8"/>
    <w:rsid w:val="16DA250D"/>
    <w:rsid w:val="16DD208C"/>
    <w:rsid w:val="16EB2510"/>
    <w:rsid w:val="16EB42BE"/>
    <w:rsid w:val="170610F8"/>
    <w:rsid w:val="170D40E7"/>
    <w:rsid w:val="171C091C"/>
    <w:rsid w:val="172F68A1"/>
    <w:rsid w:val="177607DB"/>
    <w:rsid w:val="1783099B"/>
    <w:rsid w:val="17914727"/>
    <w:rsid w:val="17DD62FD"/>
    <w:rsid w:val="17DE15A8"/>
    <w:rsid w:val="17F279EB"/>
    <w:rsid w:val="1807389A"/>
    <w:rsid w:val="182831D0"/>
    <w:rsid w:val="187A1D9E"/>
    <w:rsid w:val="18802F86"/>
    <w:rsid w:val="18A312F5"/>
    <w:rsid w:val="18AB63FB"/>
    <w:rsid w:val="194B0480"/>
    <w:rsid w:val="19866520"/>
    <w:rsid w:val="19AF5A77"/>
    <w:rsid w:val="19B66E06"/>
    <w:rsid w:val="19E82D37"/>
    <w:rsid w:val="1A586E0F"/>
    <w:rsid w:val="1A7F18ED"/>
    <w:rsid w:val="1A7F5449"/>
    <w:rsid w:val="1AA733B2"/>
    <w:rsid w:val="1AB161AA"/>
    <w:rsid w:val="1AB7627B"/>
    <w:rsid w:val="1AD03EF7"/>
    <w:rsid w:val="1AD734D7"/>
    <w:rsid w:val="1B035B65"/>
    <w:rsid w:val="1B1F4E7E"/>
    <w:rsid w:val="1B811695"/>
    <w:rsid w:val="1B8371BB"/>
    <w:rsid w:val="1BE13EE2"/>
    <w:rsid w:val="1BFA6AC3"/>
    <w:rsid w:val="1C220782"/>
    <w:rsid w:val="1C2B7D93"/>
    <w:rsid w:val="1C9C4D6C"/>
    <w:rsid w:val="1CA62D6E"/>
    <w:rsid w:val="1CED6FE2"/>
    <w:rsid w:val="1D275693"/>
    <w:rsid w:val="1D293D92"/>
    <w:rsid w:val="1D664516"/>
    <w:rsid w:val="1D7E5E8C"/>
    <w:rsid w:val="1DCA2E80"/>
    <w:rsid w:val="1DDC7678"/>
    <w:rsid w:val="1DE57CB9"/>
    <w:rsid w:val="1DE64ED4"/>
    <w:rsid w:val="1E1F4E58"/>
    <w:rsid w:val="1E200CF1"/>
    <w:rsid w:val="1E214A6A"/>
    <w:rsid w:val="1E2527AC"/>
    <w:rsid w:val="1E290C8E"/>
    <w:rsid w:val="1E524B92"/>
    <w:rsid w:val="1E542F76"/>
    <w:rsid w:val="1E746936"/>
    <w:rsid w:val="1E91399D"/>
    <w:rsid w:val="1EA00084"/>
    <w:rsid w:val="1EA25BAA"/>
    <w:rsid w:val="1EC21DA9"/>
    <w:rsid w:val="1F1F71FB"/>
    <w:rsid w:val="1F4C5B16"/>
    <w:rsid w:val="1F5570C1"/>
    <w:rsid w:val="1F654287"/>
    <w:rsid w:val="1F8B663F"/>
    <w:rsid w:val="1F8C6655"/>
    <w:rsid w:val="1F996368"/>
    <w:rsid w:val="1FB43DE7"/>
    <w:rsid w:val="1FBC4A4A"/>
    <w:rsid w:val="1FDF698A"/>
    <w:rsid w:val="202D5948"/>
    <w:rsid w:val="20437C43"/>
    <w:rsid w:val="204A02A8"/>
    <w:rsid w:val="209E2E47"/>
    <w:rsid w:val="20BE7F38"/>
    <w:rsid w:val="20D4499C"/>
    <w:rsid w:val="21027D01"/>
    <w:rsid w:val="21141F85"/>
    <w:rsid w:val="211D776A"/>
    <w:rsid w:val="21257785"/>
    <w:rsid w:val="215C7AF3"/>
    <w:rsid w:val="21867A05"/>
    <w:rsid w:val="21871088"/>
    <w:rsid w:val="21983295"/>
    <w:rsid w:val="21A351CA"/>
    <w:rsid w:val="21EB5ABA"/>
    <w:rsid w:val="21FE759C"/>
    <w:rsid w:val="221B63A0"/>
    <w:rsid w:val="221C5C74"/>
    <w:rsid w:val="22244B28"/>
    <w:rsid w:val="229121BE"/>
    <w:rsid w:val="22A00653"/>
    <w:rsid w:val="22A87507"/>
    <w:rsid w:val="235A6A54"/>
    <w:rsid w:val="23733595"/>
    <w:rsid w:val="23763D00"/>
    <w:rsid w:val="23C40371"/>
    <w:rsid w:val="23F549CE"/>
    <w:rsid w:val="24010708"/>
    <w:rsid w:val="241E2177"/>
    <w:rsid w:val="24333042"/>
    <w:rsid w:val="248C685E"/>
    <w:rsid w:val="248C70E1"/>
    <w:rsid w:val="249F602C"/>
    <w:rsid w:val="24C20D54"/>
    <w:rsid w:val="24CD11E7"/>
    <w:rsid w:val="24D34D10"/>
    <w:rsid w:val="24FB7DC2"/>
    <w:rsid w:val="252512E3"/>
    <w:rsid w:val="252E1F46"/>
    <w:rsid w:val="25387269"/>
    <w:rsid w:val="257162D7"/>
    <w:rsid w:val="25B34B0D"/>
    <w:rsid w:val="25B61F3B"/>
    <w:rsid w:val="25E87C00"/>
    <w:rsid w:val="26015E04"/>
    <w:rsid w:val="261444F1"/>
    <w:rsid w:val="261A071C"/>
    <w:rsid w:val="268F4C66"/>
    <w:rsid w:val="26A30712"/>
    <w:rsid w:val="26AC3A6A"/>
    <w:rsid w:val="26AF5308"/>
    <w:rsid w:val="26CA3EF0"/>
    <w:rsid w:val="26EA6EFD"/>
    <w:rsid w:val="26ED7BDF"/>
    <w:rsid w:val="26F1147D"/>
    <w:rsid w:val="270646E1"/>
    <w:rsid w:val="273E043A"/>
    <w:rsid w:val="274D2A8F"/>
    <w:rsid w:val="275C758B"/>
    <w:rsid w:val="27653C19"/>
    <w:rsid w:val="27E06A15"/>
    <w:rsid w:val="27E233B7"/>
    <w:rsid w:val="27F07987"/>
    <w:rsid w:val="28061885"/>
    <w:rsid w:val="281F026C"/>
    <w:rsid w:val="28225752"/>
    <w:rsid w:val="284C642A"/>
    <w:rsid w:val="285223EF"/>
    <w:rsid w:val="28A569C3"/>
    <w:rsid w:val="2906411A"/>
    <w:rsid w:val="29345F99"/>
    <w:rsid w:val="293715E5"/>
    <w:rsid w:val="29451F54"/>
    <w:rsid w:val="294F692F"/>
    <w:rsid w:val="296800D7"/>
    <w:rsid w:val="2A1D28D2"/>
    <w:rsid w:val="2A3C6EB3"/>
    <w:rsid w:val="2A420242"/>
    <w:rsid w:val="2A6F02D7"/>
    <w:rsid w:val="2A9E3135"/>
    <w:rsid w:val="2A9F7442"/>
    <w:rsid w:val="2AA027A4"/>
    <w:rsid w:val="2AAF3B29"/>
    <w:rsid w:val="2AC015B3"/>
    <w:rsid w:val="2AC62C21"/>
    <w:rsid w:val="2AC6593E"/>
    <w:rsid w:val="2AF21C68"/>
    <w:rsid w:val="2AFC4894"/>
    <w:rsid w:val="2B02634F"/>
    <w:rsid w:val="2B2F63C0"/>
    <w:rsid w:val="2B756E42"/>
    <w:rsid w:val="2B8F395A"/>
    <w:rsid w:val="2BA411B4"/>
    <w:rsid w:val="2BC453B2"/>
    <w:rsid w:val="2BCD020C"/>
    <w:rsid w:val="2BD14587"/>
    <w:rsid w:val="2BDA5962"/>
    <w:rsid w:val="2BDC264E"/>
    <w:rsid w:val="2C520C10"/>
    <w:rsid w:val="2C5B55EB"/>
    <w:rsid w:val="2C5F2921"/>
    <w:rsid w:val="2C694E9D"/>
    <w:rsid w:val="2C745326"/>
    <w:rsid w:val="2C8C6029"/>
    <w:rsid w:val="2CA43435"/>
    <w:rsid w:val="2CA64AB8"/>
    <w:rsid w:val="2CC96AA2"/>
    <w:rsid w:val="2CD97E0F"/>
    <w:rsid w:val="2CF55914"/>
    <w:rsid w:val="2D452523"/>
    <w:rsid w:val="2D687FBF"/>
    <w:rsid w:val="2D6C5D01"/>
    <w:rsid w:val="2D9B65E7"/>
    <w:rsid w:val="2DA76D39"/>
    <w:rsid w:val="2DA84860"/>
    <w:rsid w:val="2DBB4593"/>
    <w:rsid w:val="2DCF5636"/>
    <w:rsid w:val="2DDE24D8"/>
    <w:rsid w:val="2E0E7081"/>
    <w:rsid w:val="2E2E1209"/>
    <w:rsid w:val="2E5F13C2"/>
    <w:rsid w:val="2E6115DE"/>
    <w:rsid w:val="2E70537D"/>
    <w:rsid w:val="2EA4771D"/>
    <w:rsid w:val="2EBD433B"/>
    <w:rsid w:val="2ECB6A58"/>
    <w:rsid w:val="2EE713B8"/>
    <w:rsid w:val="2F154CFE"/>
    <w:rsid w:val="2F3740ED"/>
    <w:rsid w:val="2F665E23"/>
    <w:rsid w:val="2F9E1A86"/>
    <w:rsid w:val="2F9E22A7"/>
    <w:rsid w:val="2FFD70E5"/>
    <w:rsid w:val="30185CCC"/>
    <w:rsid w:val="30A532D8"/>
    <w:rsid w:val="30D8545C"/>
    <w:rsid w:val="30E20088"/>
    <w:rsid w:val="31232B7B"/>
    <w:rsid w:val="31313F37"/>
    <w:rsid w:val="314409B1"/>
    <w:rsid w:val="31501496"/>
    <w:rsid w:val="31B00187"/>
    <w:rsid w:val="31F7433A"/>
    <w:rsid w:val="31FD733C"/>
    <w:rsid w:val="320B0880"/>
    <w:rsid w:val="3213172F"/>
    <w:rsid w:val="32344EE8"/>
    <w:rsid w:val="323D32EE"/>
    <w:rsid w:val="32625196"/>
    <w:rsid w:val="326A47D9"/>
    <w:rsid w:val="32F10A57"/>
    <w:rsid w:val="32F742BF"/>
    <w:rsid w:val="33042538"/>
    <w:rsid w:val="3318422E"/>
    <w:rsid w:val="33604FDD"/>
    <w:rsid w:val="336F02F9"/>
    <w:rsid w:val="3383545A"/>
    <w:rsid w:val="33B2468A"/>
    <w:rsid w:val="33CA19D4"/>
    <w:rsid w:val="33E83C08"/>
    <w:rsid w:val="33F56325"/>
    <w:rsid w:val="34050C5E"/>
    <w:rsid w:val="34117602"/>
    <w:rsid w:val="34180991"/>
    <w:rsid w:val="342E1F62"/>
    <w:rsid w:val="344970B3"/>
    <w:rsid w:val="347436ED"/>
    <w:rsid w:val="34D81ECE"/>
    <w:rsid w:val="35044A71"/>
    <w:rsid w:val="3538471B"/>
    <w:rsid w:val="353F3CFB"/>
    <w:rsid w:val="355437CC"/>
    <w:rsid w:val="35EA1EB9"/>
    <w:rsid w:val="361365A7"/>
    <w:rsid w:val="36266C69"/>
    <w:rsid w:val="363D4E66"/>
    <w:rsid w:val="364A2958"/>
    <w:rsid w:val="36545887"/>
    <w:rsid w:val="366636CB"/>
    <w:rsid w:val="3699482A"/>
    <w:rsid w:val="36A302BA"/>
    <w:rsid w:val="36E763F9"/>
    <w:rsid w:val="36F7729B"/>
    <w:rsid w:val="371E6E42"/>
    <w:rsid w:val="37207719"/>
    <w:rsid w:val="37421881"/>
    <w:rsid w:val="37A97B52"/>
    <w:rsid w:val="37D44BCF"/>
    <w:rsid w:val="37DB1B36"/>
    <w:rsid w:val="37E42938"/>
    <w:rsid w:val="37F37A55"/>
    <w:rsid w:val="38207E14"/>
    <w:rsid w:val="38244B3F"/>
    <w:rsid w:val="382F44FB"/>
    <w:rsid w:val="38513B03"/>
    <w:rsid w:val="385D0078"/>
    <w:rsid w:val="387E2D8D"/>
    <w:rsid w:val="388163D9"/>
    <w:rsid w:val="388C54AA"/>
    <w:rsid w:val="38CD035A"/>
    <w:rsid w:val="38E56124"/>
    <w:rsid w:val="38E63823"/>
    <w:rsid w:val="3921284E"/>
    <w:rsid w:val="39245800"/>
    <w:rsid w:val="39266ADA"/>
    <w:rsid w:val="392D2B4F"/>
    <w:rsid w:val="392E030F"/>
    <w:rsid w:val="39614383"/>
    <w:rsid w:val="3971644D"/>
    <w:rsid w:val="39A72EC5"/>
    <w:rsid w:val="39B36A66"/>
    <w:rsid w:val="39B61C3E"/>
    <w:rsid w:val="39D011BE"/>
    <w:rsid w:val="3A1C11D3"/>
    <w:rsid w:val="3A1D3B67"/>
    <w:rsid w:val="3A211C22"/>
    <w:rsid w:val="3A281202"/>
    <w:rsid w:val="3A37681D"/>
    <w:rsid w:val="3A513352"/>
    <w:rsid w:val="3A7C6384"/>
    <w:rsid w:val="3A880D96"/>
    <w:rsid w:val="3A8D375B"/>
    <w:rsid w:val="3AD35612"/>
    <w:rsid w:val="3AED3D86"/>
    <w:rsid w:val="3B2B7CDB"/>
    <w:rsid w:val="3B4764B5"/>
    <w:rsid w:val="3BA725FA"/>
    <w:rsid w:val="3BBA232E"/>
    <w:rsid w:val="3C08753D"/>
    <w:rsid w:val="3C354BF6"/>
    <w:rsid w:val="3C4F7431"/>
    <w:rsid w:val="3C53008C"/>
    <w:rsid w:val="3CC1149A"/>
    <w:rsid w:val="3CE94CCB"/>
    <w:rsid w:val="3D412366"/>
    <w:rsid w:val="3D4C7F20"/>
    <w:rsid w:val="3D4E0F7F"/>
    <w:rsid w:val="3D89020A"/>
    <w:rsid w:val="3D931088"/>
    <w:rsid w:val="3D9F417C"/>
    <w:rsid w:val="3DB56BD0"/>
    <w:rsid w:val="3DD556FF"/>
    <w:rsid w:val="3DDA0A65"/>
    <w:rsid w:val="3DDF7A27"/>
    <w:rsid w:val="3DE71FBC"/>
    <w:rsid w:val="3E046DBD"/>
    <w:rsid w:val="3E1675C3"/>
    <w:rsid w:val="3E543072"/>
    <w:rsid w:val="3EE9266D"/>
    <w:rsid w:val="3F0C10F2"/>
    <w:rsid w:val="3F1C50AD"/>
    <w:rsid w:val="3F3441A5"/>
    <w:rsid w:val="3F442A21"/>
    <w:rsid w:val="3F6B7328"/>
    <w:rsid w:val="3F9B06C8"/>
    <w:rsid w:val="3FAA4467"/>
    <w:rsid w:val="3FBE7EFF"/>
    <w:rsid w:val="3FCB2D5B"/>
    <w:rsid w:val="4004626D"/>
    <w:rsid w:val="405961D5"/>
    <w:rsid w:val="407E3120"/>
    <w:rsid w:val="40E42AA8"/>
    <w:rsid w:val="41270465"/>
    <w:rsid w:val="41350640"/>
    <w:rsid w:val="415723CD"/>
    <w:rsid w:val="41734AAE"/>
    <w:rsid w:val="41B415CD"/>
    <w:rsid w:val="41F56AAE"/>
    <w:rsid w:val="422830F8"/>
    <w:rsid w:val="422D48E3"/>
    <w:rsid w:val="422F6EA6"/>
    <w:rsid w:val="42440BA3"/>
    <w:rsid w:val="42446DF5"/>
    <w:rsid w:val="42471FF2"/>
    <w:rsid w:val="42735F09"/>
    <w:rsid w:val="42755200"/>
    <w:rsid w:val="42817701"/>
    <w:rsid w:val="429E4757"/>
    <w:rsid w:val="42C31C1E"/>
    <w:rsid w:val="42E06287"/>
    <w:rsid w:val="42EB7271"/>
    <w:rsid w:val="43282273"/>
    <w:rsid w:val="434A3F97"/>
    <w:rsid w:val="43635059"/>
    <w:rsid w:val="43650DD1"/>
    <w:rsid w:val="436808C1"/>
    <w:rsid w:val="43776D56"/>
    <w:rsid w:val="439E6C28"/>
    <w:rsid w:val="43A51B15"/>
    <w:rsid w:val="43AC2EA4"/>
    <w:rsid w:val="43B231A5"/>
    <w:rsid w:val="44223166"/>
    <w:rsid w:val="4489348C"/>
    <w:rsid w:val="44897D44"/>
    <w:rsid w:val="44A43B7B"/>
    <w:rsid w:val="44EE6FFD"/>
    <w:rsid w:val="45352A25"/>
    <w:rsid w:val="455410FD"/>
    <w:rsid w:val="45B77C22"/>
    <w:rsid w:val="45E76415"/>
    <w:rsid w:val="460348D1"/>
    <w:rsid w:val="46256F3D"/>
    <w:rsid w:val="46780E1B"/>
    <w:rsid w:val="468D7F36"/>
    <w:rsid w:val="46A15423"/>
    <w:rsid w:val="46D92FAD"/>
    <w:rsid w:val="46F030A7"/>
    <w:rsid w:val="47190850"/>
    <w:rsid w:val="472D60AA"/>
    <w:rsid w:val="473E02B7"/>
    <w:rsid w:val="47480B36"/>
    <w:rsid w:val="476D389D"/>
    <w:rsid w:val="47737835"/>
    <w:rsid w:val="4778654F"/>
    <w:rsid w:val="479223B1"/>
    <w:rsid w:val="47EA3F9B"/>
    <w:rsid w:val="47ED5839"/>
    <w:rsid w:val="47F221A8"/>
    <w:rsid w:val="4812529F"/>
    <w:rsid w:val="483E6094"/>
    <w:rsid w:val="48557733"/>
    <w:rsid w:val="48861F15"/>
    <w:rsid w:val="48A76D40"/>
    <w:rsid w:val="48B16866"/>
    <w:rsid w:val="48EB3280"/>
    <w:rsid w:val="48F27FEE"/>
    <w:rsid w:val="49462308"/>
    <w:rsid w:val="494E0559"/>
    <w:rsid w:val="49663AF5"/>
    <w:rsid w:val="496A1A2C"/>
    <w:rsid w:val="498F5362"/>
    <w:rsid w:val="49E86A32"/>
    <w:rsid w:val="4A2D4613"/>
    <w:rsid w:val="4A4554B8"/>
    <w:rsid w:val="4A5B2F2E"/>
    <w:rsid w:val="4AC60FF2"/>
    <w:rsid w:val="4ACB3B12"/>
    <w:rsid w:val="4B103D18"/>
    <w:rsid w:val="4B4857CE"/>
    <w:rsid w:val="4B5A4F93"/>
    <w:rsid w:val="4B661B8A"/>
    <w:rsid w:val="4B9318F2"/>
    <w:rsid w:val="4B95246F"/>
    <w:rsid w:val="4BD905AE"/>
    <w:rsid w:val="4C0F3FD0"/>
    <w:rsid w:val="4C15710C"/>
    <w:rsid w:val="4C327CBE"/>
    <w:rsid w:val="4C59349D"/>
    <w:rsid w:val="4C6836E0"/>
    <w:rsid w:val="4C6A7458"/>
    <w:rsid w:val="4C6B4F7E"/>
    <w:rsid w:val="4C811F42"/>
    <w:rsid w:val="4C8F16A7"/>
    <w:rsid w:val="4CA70EDC"/>
    <w:rsid w:val="4CBB4158"/>
    <w:rsid w:val="4CDD44C3"/>
    <w:rsid w:val="4CF82CB6"/>
    <w:rsid w:val="4D115B26"/>
    <w:rsid w:val="4D502AF2"/>
    <w:rsid w:val="4D8219D6"/>
    <w:rsid w:val="4DAB1AD6"/>
    <w:rsid w:val="4DAE5A6A"/>
    <w:rsid w:val="4DCD7C9F"/>
    <w:rsid w:val="4DD91382"/>
    <w:rsid w:val="4DF07E31"/>
    <w:rsid w:val="4E21448E"/>
    <w:rsid w:val="4E281379"/>
    <w:rsid w:val="4E604FB7"/>
    <w:rsid w:val="4E710F72"/>
    <w:rsid w:val="4E7B5E5D"/>
    <w:rsid w:val="4E964534"/>
    <w:rsid w:val="4EDB288F"/>
    <w:rsid w:val="4EF75830"/>
    <w:rsid w:val="4F134B35"/>
    <w:rsid w:val="4F2C6C47"/>
    <w:rsid w:val="4F2E58FF"/>
    <w:rsid w:val="4F532425"/>
    <w:rsid w:val="4F8B6063"/>
    <w:rsid w:val="4F9B22A6"/>
    <w:rsid w:val="4FC357FD"/>
    <w:rsid w:val="4FF82FCD"/>
    <w:rsid w:val="500057CA"/>
    <w:rsid w:val="501222E0"/>
    <w:rsid w:val="503404A9"/>
    <w:rsid w:val="503B1498"/>
    <w:rsid w:val="504409D8"/>
    <w:rsid w:val="50A3118B"/>
    <w:rsid w:val="50C57353"/>
    <w:rsid w:val="50CA4969"/>
    <w:rsid w:val="50D650BC"/>
    <w:rsid w:val="50EF2622"/>
    <w:rsid w:val="51121E6C"/>
    <w:rsid w:val="518B0FFB"/>
    <w:rsid w:val="518B234A"/>
    <w:rsid w:val="51B01DB1"/>
    <w:rsid w:val="51EE696A"/>
    <w:rsid w:val="51EF63C4"/>
    <w:rsid w:val="51F2795F"/>
    <w:rsid w:val="51FE1BA6"/>
    <w:rsid w:val="525200CA"/>
    <w:rsid w:val="52534E26"/>
    <w:rsid w:val="52595FA5"/>
    <w:rsid w:val="52741030"/>
    <w:rsid w:val="52923265"/>
    <w:rsid w:val="529E7E5B"/>
    <w:rsid w:val="52B07B8F"/>
    <w:rsid w:val="52B57217"/>
    <w:rsid w:val="52C84ED8"/>
    <w:rsid w:val="52D94272"/>
    <w:rsid w:val="52EF6909"/>
    <w:rsid w:val="531A5F0E"/>
    <w:rsid w:val="53310CD0"/>
    <w:rsid w:val="533267F6"/>
    <w:rsid w:val="53394028"/>
    <w:rsid w:val="53396E0D"/>
    <w:rsid w:val="533F40DA"/>
    <w:rsid w:val="53407165"/>
    <w:rsid w:val="534A7FE3"/>
    <w:rsid w:val="535B4F37"/>
    <w:rsid w:val="537F7C8D"/>
    <w:rsid w:val="538A4DA9"/>
    <w:rsid w:val="539F3E8B"/>
    <w:rsid w:val="53AA2830"/>
    <w:rsid w:val="53E73A84"/>
    <w:rsid w:val="542B571F"/>
    <w:rsid w:val="546E5A28"/>
    <w:rsid w:val="547E7F44"/>
    <w:rsid w:val="54856C95"/>
    <w:rsid w:val="54DA2D93"/>
    <w:rsid w:val="54EB1B0B"/>
    <w:rsid w:val="54F41873"/>
    <w:rsid w:val="54F478A3"/>
    <w:rsid w:val="553B5E36"/>
    <w:rsid w:val="5563713A"/>
    <w:rsid w:val="5572737D"/>
    <w:rsid w:val="558A6D4D"/>
    <w:rsid w:val="558C70AD"/>
    <w:rsid w:val="559804EC"/>
    <w:rsid w:val="55AA43A2"/>
    <w:rsid w:val="55AF412E"/>
    <w:rsid w:val="55E02F95"/>
    <w:rsid w:val="55F06C20"/>
    <w:rsid w:val="563D798B"/>
    <w:rsid w:val="566B62A7"/>
    <w:rsid w:val="566E5D97"/>
    <w:rsid w:val="5689497F"/>
    <w:rsid w:val="57066872"/>
    <w:rsid w:val="5726041F"/>
    <w:rsid w:val="57284198"/>
    <w:rsid w:val="576C0528"/>
    <w:rsid w:val="577E025B"/>
    <w:rsid w:val="57E84EE4"/>
    <w:rsid w:val="58095D77"/>
    <w:rsid w:val="580A59C7"/>
    <w:rsid w:val="580F7106"/>
    <w:rsid w:val="5829466B"/>
    <w:rsid w:val="582F1556"/>
    <w:rsid w:val="58443253"/>
    <w:rsid w:val="584A6390"/>
    <w:rsid w:val="586561E4"/>
    <w:rsid w:val="5898359F"/>
    <w:rsid w:val="58A34925"/>
    <w:rsid w:val="59080725"/>
    <w:rsid w:val="59192679"/>
    <w:rsid w:val="59301E5D"/>
    <w:rsid w:val="596A2670"/>
    <w:rsid w:val="59875AED"/>
    <w:rsid w:val="5993342B"/>
    <w:rsid w:val="599E603E"/>
    <w:rsid w:val="59DC00DF"/>
    <w:rsid w:val="59F04A62"/>
    <w:rsid w:val="5A601E9A"/>
    <w:rsid w:val="5AAC50E0"/>
    <w:rsid w:val="5AC4067B"/>
    <w:rsid w:val="5AD3178B"/>
    <w:rsid w:val="5AEB5C08"/>
    <w:rsid w:val="5B303F63"/>
    <w:rsid w:val="5B370E4D"/>
    <w:rsid w:val="5B372BFB"/>
    <w:rsid w:val="5B445796"/>
    <w:rsid w:val="5B527A35"/>
    <w:rsid w:val="5B57722C"/>
    <w:rsid w:val="5B7C26E5"/>
    <w:rsid w:val="5B857E0A"/>
    <w:rsid w:val="5BA1007C"/>
    <w:rsid w:val="5BA255E9"/>
    <w:rsid w:val="5BA45E1E"/>
    <w:rsid w:val="5BCB15A6"/>
    <w:rsid w:val="5C1A2AF8"/>
    <w:rsid w:val="5C1D0043"/>
    <w:rsid w:val="5C3830CF"/>
    <w:rsid w:val="5C3C2721"/>
    <w:rsid w:val="5C473718"/>
    <w:rsid w:val="5C533A65"/>
    <w:rsid w:val="5C5C75EC"/>
    <w:rsid w:val="5CB309A7"/>
    <w:rsid w:val="5CCD7CBB"/>
    <w:rsid w:val="5CCE758F"/>
    <w:rsid w:val="5CE46DB3"/>
    <w:rsid w:val="5CEB6393"/>
    <w:rsid w:val="5CFB5EAA"/>
    <w:rsid w:val="5D296EBB"/>
    <w:rsid w:val="5D331AE8"/>
    <w:rsid w:val="5D572E24"/>
    <w:rsid w:val="5D655C35"/>
    <w:rsid w:val="5D7F6ADB"/>
    <w:rsid w:val="5DAB78D0"/>
    <w:rsid w:val="5DB83B00"/>
    <w:rsid w:val="5DF254FF"/>
    <w:rsid w:val="5DFE3EA4"/>
    <w:rsid w:val="5E1C432A"/>
    <w:rsid w:val="5E3478C6"/>
    <w:rsid w:val="5E472D8C"/>
    <w:rsid w:val="5E611F7E"/>
    <w:rsid w:val="5E8A654E"/>
    <w:rsid w:val="5E940365"/>
    <w:rsid w:val="5E99597B"/>
    <w:rsid w:val="5EA507D5"/>
    <w:rsid w:val="5EBD3A80"/>
    <w:rsid w:val="5EC23124"/>
    <w:rsid w:val="5EDF3CD6"/>
    <w:rsid w:val="5EEA61D6"/>
    <w:rsid w:val="5EFA28BD"/>
    <w:rsid w:val="5F0F2351"/>
    <w:rsid w:val="5F4E4042"/>
    <w:rsid w:val="5F5226F9"/>
    <w:rsid w:val="5F9E389E"/>
    <w:rsid w:val="5FAE11F3"/>
    <w:rsid w:val="5FF217E7"/>
    <w:rsid w:val="5FFC4413"/>
    <w:rsid w:val="60172FFB"/>
    <w:rsid w:val="60196D73"/>
    <w:rsid w:val="60504934"/>
    <w:rsid w:val="60A32AE1"/>
    <w:rsid w:val="60AA20C1"/>
    <w:rsid w:val="60BE791B"/>
    <w:rsid w:val="60C7316A"/>
    <w:rsid w:val="60C82547"/>
    <w:rsid w:val="611B4D6D"/>
    <w:rsid w:val="612C2AD6"/>
    <w:rsid w:val="61300818"/>
    <w:rsid w:val="61483DB4"/>
    <w:rsid w:val="6155074D"/>
    <w:rsid w:val="617701F5"/>
    <w:rsid w:val="617946BB"/>
    <w:rsid w:val="61970898"/>
    <w:rsid w:val="61A102E4"/>
    <w:rsid w:val="61A23B37"/>
    <w:rsid w:val="61C55405"/>
    <w:rsid w:val="61CA391E"/>
    <w:rsid w:val="620F2896"/>
    <w:rsid w:val="621B3277"/>
    <w:rsid w:val="62656D48"/>
    <w:rsid w:val="626C5880"/>
    <w:rsid w:val="626D15F8"/>
    <w:rsid w:val="62702E24"/>
    <w:rsid w:val="62965161"/>
    <w:rsid w:val="629E79AE"/>
    <w:rsid w:val="62C236F2"/>
    <w:rsid w:val="62C413AD"/>
    <w:rsid w:val="62EA5C02"/>
    <w:rsid w:val="631D301E"/>
    <w:rsid w:val="638E3A38"/>
    <w:rsid w:val="639A01CB"/>
    <w:rsid w:val="63C86CA6"/>
    <w:rsid w:val="642F52EE"/>
    <w:rsid w:val="643728BE"/>
    <w:rsid w:val="643C5726"/>
    <w:rsid w:val="645E569D"/>
    <w:rsid w:val="64A82DBC"/>
    <w:rsid w:val="64C574CA"/>
    <w:rsid w:val="64E9765C"/>
    <w:rsid w:val="64F953C5"/>
    <w:rsid w:val="651641C9"/>
    <w:rsid w:val="65387C9C"/>
    <w:rsid w:val="65827169"/>
    <w:rsid w:val="65B65064"/>
    <w:rsid w:val="65CE23AE"/>
    <w:rsid w:val="65F52031"/>
    <w:rsid w:val="661C6AA2"/>
    <w:rsid w:val="662326FA"/>
    <w:rsid w:val="662954C7"/>
    <w:rsid w:val="662D5327"/>
    <w:rsid w:val="66524D8D"/>
    <w:rsid w:val="669435F8"/>
    <w:rsid w:val="66984450"/>
    <w:rsid w:val="66B07D06"/>
    <w:rsid w:val="66D3350C"/>
    <w:rsid w:val="66DC0AFB"/>
    <w:rsid w:val="67022389"/>
    <w:rsid w:val="670562A3"/>
    <w:rsid w:val="6723497B"/>
    <w:rsid w:val="674047A3"/>
    <w:rsid w:val="6759214B"/>
    <w:rsid w:val="67656D42"/>
    <w:rsid w:val="677479B9"/>
    <w:rsid w:val="679D3E7A"/>
    <w:rsid w:val="67C95523"/>
    <w:rsid w:val="67DD018E"/>
    <w:rsid w:val="67E27BEE"/>
    <w:rsid w:val="67FF7197"/>
    <w:rsid w:val="680E2F36"/>
    <w:rsid w:val="6813679E"/>
    <w:rsid w:val="68185632"/>
    <w:rsid w:val="682269E1"/>
    <w:rsid w:val="68282249"/>
    <w:rsid w:val="68403334"/>
    <w:rsid w:val="685F19E3"/>
    <w:rsid w:val="687731D1"/>
    <w:rsid w:val="68A5389A"/>
    <w:rsid w:val="68AF4DD8"/>
    <w:rsid w:val="68B23B02"/>
    <w:rsid w:val="68BB30BE"/>
    <w:rsid w:val="68C03912"/>
    <w:rsid w:val="68C27A6E"/>
    <w:rsid w:val="68C44151"/>
    <w:rsid w:val="68E37CF6"/>
    <w:rsid w:val="68E85E7D"/>
    <w:rsid w:val="690C3919"/>
    <w:rsid w:val="691E68F8"/>
    <w:rsid w:val="692E0AE3"/>
    <w:rsid w:val="697C2AF8"/>
    <w:rsid w:val="69C40E98"/>
    <w:rsid w:val="69C73CE4"/>
    <w:rsid w:val="69CE5072"/>
    <w:rsid w:val="69E04D5B"/>
    <w:rsid w:val="69E15FD4"/>
    <w:rsid w:val="6A30683A"/>
    <w:rsid w:val="6A3D3FA6"/>
    <w:rsid w:val="6A885221"/>
    <w:rsid w:val="6ABF49BB"/>
    <w:rsid w:val="6ACF10A2"/>
    <w:rsid w:val="6AEC1C54"/>
    <w:rsid w:val="6B0237AB"/>
    <w:rsid w:val="6B1F03E8"/>
    <w:rsid w:val="6B3E7FD6"/>
    <w:rsid w:val="6B9876E6"/>
    <w:rsid w:val="6BA77929"/>
    <w:rsid w:val="6BD85D34"/>
    <w:rsid w:val="6C04612B"/>
    <w:rsid w:val="6C2C74B2"/>
    <w:rsid w:val="6C416335"/>
    <w:rsid w:val="6C4C227F"/>
    <w:rsid w:val="6C501D6F"/>
    <w:rsid w:val="6C5555D7"/>
    <w:rsid w:val="6C586E75"/>
    <w:rsid w:val="6CC22541"/>
    <w:rsid w:val="6CC81EA4"/>
    <w:rsid w:val="6D237483"/>
    <w:rsid w:val="6D2A6A64"/>
    <w:rsid w:val="6D2B6338"/>
    <w:rsid w:val="6D443CCF"/>
    <w:rsid w:val="6D54763D"/>
    <w:rsid w:val="6D5E2269"/>
    <w:rsid w:val="6D6B4986"/>
    <w:rsid w:val="6D7E5DF9"/>
    <w:rsid w:val="6D8B6DD7"/>
    <w:rsid w:val="6D9640F9"/>
    <w:rsid w:val="6D9679A0"/>
    <w:rsid w:val="6D9D5488"/>
    <w:rsid w:val="6DB63E53"/>
    <w:rsid w:val="6DC61E67"/>
    <w:rsid w:val="6E1F5DE9"/>
    <w:rsid w:val="6E2E4332"/>
    <w:rsid w:val="6E3A2CD6"/>
    <w:rsid w:val="6E5C674A"/>
    <w:rsid w:val="6E721B92"/>
    <w:rsid w:val="6E7E3225"/>
    <w:rsid w:val="6E7F4B8D"/>
    <w:rsid w:val="6E832D8C"/>
    <w:rsid w:val="6E985C4F"/>
    <w:rsid w:val="6ECD58F9"/>
    <w:rsid w:val="6ECE1671"/>
    <w:rsid w:val="6ECE50E0"/>
    <w:rsid w:val="6EEE3AC1"/>
    <w:rsid w:val="6EFF5CCE"/>
    <w:rsid w:val="6F410095"/>
    <w:rsid w:val="6F4A1393"/>
    <w:rsid w:val="6F4B4A6F"/>
    <w:rsid w:val="6FD42CB7"/>
    <w:rsid w:val="6FE442B3"/>
    <w:rsid w:val="6FF463B3"/>
    <w:rsid w:val="703B4AE4"/>
    <w:rsid w:val="70524F5E"/>
    <w:rsid w:val="705E4AA5"/>
    <w:rsid w:val="70623FB7"/>
    <w:rsid w:val="708B5A6B"/>
    <w:rsid w:val="70974410"/>
    <w:rsid w:val="7098134B"/>
    <w:rsid w:val="70A22DB5"/>
    <w:rsid w:val="712934BE"/>
    <w:rsid w:val="715B249B"/>
    <w:rsid w:val="718256FB"/>
    <w:rsid w:val="71872273"/>
    <w:rsid w:val="71AA1F21"/>
    <w:rsid w:val="71BB412E"/>
    <w:rsid w:val="71BC1C54"/>
    <w:rsid w:val="71FC1ED8"/>
    <w:rsid w:val="720535FB"/>
    <w:rsid w:val="72A20E4A"/>
    <w:rsid w:val="72B43B4F"/>
    <w:rsid w:val="72CF1E31"/>
    <w:rsid w:val="730D6C0C"/>
    <w:rsid w:val="732C6966"/>
    <w:rsid w:val="73502B87"/>
    <w:rsid w:val="73727D47"/>
    <w:rsid w:val="738F7112"/>
    <w:rsid w:val="73B70925"/>
    <w:rsid w:val="744A3547"/>
    <w:rsid w:val="745E125D"/>
    <w:rsid w:val="74A2015C"/>
    <w:rsid w:val="74B15D7D"/>
    <w:rsid w:val="74B80160"/>
    <w:rsid w:val="74BE0523"/>
    <w:rsid w:val="74BF3F35"/>
    <w:rsid w:val="74D84FF7"/>
    <w:rsid w:val="74FF2584"/>
    <w:rsid w:val="75137DDD"/>
    <w:rsid w:val="7530098F"/>
    <w:rsid w:val="75B65F94"/>
    <w:rsid w:val="75EB48B6"/>
    <w:rsid w:val="75FF0362"/>
    <w:rsid w:val="766F7295"/>
    <w:rsid w:val="76AE6010"/>
    <w:rsid w:val="76CC7B07"/>
    <w:rsid w:val="76D6383B"/>
    <w:rsid w:val="76E72898"/>
    <w:rsid w:val="76EC4D8A"/>
    <w:rsid w:val="76F115AC"/>
    <w:rsid w:val="773930DC"/>
    <w:rsid w:val="773F7236"/>
    <w:rsid w:val="77440722"/>
    <w:rsid w:val="774C5A33"/>
    <w:rsid w:val="778E1DCF"/>
    <w:rsid w:val="77AB07A1"/>
    <w:rsid w:val="77BE6726"/>
    <w:rsid w:val="78570929"/>
    <w:rsid w:val="78E026CC"/>
    <w:rsid w:val="791121C4"/>
    <w:rsid w:val="794C7D62"/>
    <w:rsid w:val="795B7FA5"/>
    <w:rsid w:val="796C5147"/>
    <w:rsid w:val="79743F87"/>
    <w:rsid w:val="79773031"/>
    <w:rsid w:val="79E41D48"/>
    <w:rsid w:val="79E92AC0"/>
    <w:rsid w:val="79F24864"/>
    <w:rsid w:val="79FD0A32"/>
    <w:rsid w:val="7A2C173D"/>
    <w:rsid w:val="7A3E76AA"/>
    <w:rsid w:val="7A6A044B"/>
    <w:rsid w:val="7A8D1CC5"/>
    <w:rsid w:val="7AA96FA0"/>
    <w:rsid w:val="7AD973D3"/>
    <w:rsid w:val="7AE72B87"/>
    <w:rsid w:val="7B2C1BF9"/>
    <w:rsid w:val="7B2C39A7"/>
    <w:rsid w:val="7B42766E"/>
    <w:rsid w:val="7B5A6766"/>
    <w:rsid w:val="7B5B0730"/>
    <w:rsid w:val="7B7535A0"/>
    <w:rsid w:val="7BC02522"/>
    <w:rsid w:val="7C1A251E"/>
    <w:rsid w:val="7CAA0846"/>
    <w:rsid w:val="7CF80095"/>
    <w:rsid w:val="7D2D3A06"/>
    <w:rsid w:val="7D5A0C9F"/>
    <w:rsid w:val="7DA942FC"/>
    <w:rsid w:val="7DBA7990"/>
    <w:rsid w:val="7DDA2CD3"/>
    <w:rsid w:val="7E1728F8"/>
    <w:rsid w:val="7E2D0162"/>
    <w:rsid w:val="7E437985"/>
    <w:rsid w:val="7EBE689A"/>
    <w:rsid w:val="7ECB34D7"/>
    <w:rsid w:val="7F1135E0"/>
    <w:rsid w:val="7F25708B"/>
    <w:rsid w:val="7F5166E2"/>
    <w:rsid w:val="7F73429A"/>
    <w:rsid w:val="7FAA7590"/>
    <w:rsid w:val="7FCF48EB"/>
    <w:rsid w:val="7FD36AE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unhideWhenUsed="0" w:uiPriority="0" w:semiHidden="0" w:name="index 2"/>
    <w:lsdException w:unhideWhenUsed="0" w:uiPriority="0" w:semiHidden="0" w:name="index 3"/>
    <w:lsdException w:qFormat="1"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0" w:semiHidden="0" w:name="toc 2"/>
    <w:lsdException w:qFormat="1" w:unhideWhenUsed="0" w:uiPriority="0"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nhideWhenUsed="0" w:uiPriority="0" w:semiHidden="0" w:name="caption"/>
    <w:lsdException w:qFormat="1" w:unhideWhenUsed="0" w:uiPriority="0" w:semiHidden="0" w:name="table of figures"/>
    <w:lsdException w:unhideWhenUsed="0" w:uiPriority="0" w:semiHidden="0" w:name="envelope address"/>
    <w:lsdException w:qFormat="1"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qFormat="1" w:unhideWhenUsed="0" w:uiPriority="0" w:semiHidden="0" w:name="toa heading"/>
    <w:lsdException w:qFormat="1" w:unhideWhenUsed="0" w:uiPriority="0" w:semiHidden="0" w:name="List"/>
    <w:lsdException w:qFormat="1" w:unhideWhenUsed="0" w:uiPriority="0" w:semiHidden="0" w:name="List Bullet"/>
    <w:lsdException w:qFormat="1" w:unhideWhenUsed="0" w:uiPriority="0" w:semiHidden="0" w:name="List Number"/>
    <w:lsdException w:qFormat="1" w:unhideWhenUsed="0" w:uiPriority="0" w:semiHidden="0" w:name="List 2"/>
    <w:lsdException w:unhideWhenUsed="0" w:uiPriority="0" w:semiHidden="0" w:name="List 3"/>
    <w:lsdException w:unhideWhenUsed="0" w:uiPriority="0" w:semiHidden="0" w:name="List 4"/>
    <w:lsdException w:unhideWhenUsed="0" w:uiPriority="0" w:semiHidden="0" w:name="List 5"/>
    <w:lsdException w:qFormat="1"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qFormat="1"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unhideWhenUsed="0" w:uiPriority="0" w:semiHidden="0"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nhideWhenUsed="0" w:uiPriority="0" w:semiHidden="0" w:name="E-mail Signature"/>
    <w:lsdException w:qFormat="1" w:unhideWhenUsed="0" w:uiPriority="99" w:semiHidden="0" w:name="Normal (Web)"/>
    <w:lsdException w:unhideWhenUsed="0" w:uiPriority="0" w:semiHidden="0" w:name="HTML Acronym"/>
    <w:lsdException w:qFormat="1"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qFormat="1" w:uiPriority="99"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3">
    <w:name w:val="heading 1"/>
    <w:basedOn w:val="1"/>
    <w:next w:val="1"/>
    <w:qFormat/>
    <w:uiPriority w:val="0"/>
    <w:pPr>
      <w:keepNext/>
      <w:keepLines/>
      <w:spacing w:before="340" w:after="330" w:line="578" w:lineRule="auto"/>
      <w:outlineLvl w:val="0"/>
    </w:pPr>
    <w:rPr>
      <w:b/>
      <w:bCs/>
      <w:kern w:val="44"/>
      <w:sz w:val="44"/>
      <w:szCs w:val="44"/>
    </w:rPr>
  </w:style>
  <w:style w:type="paragraph" w:styleId="4">
    <w:name w:val="heading 2"/>
    <w:basedOn w:val="1"/>
    <w:next w:val="1"/>
    <w:qFormat/>
    <w:uiPriority w:val="0"/>
    <w:pPr>
      <w:keepNext/>
      <w:keepLines/>
      <w:spacing w:before="260" w:after="260" w:line="415" w:lineRule="auto"/>
      <w:outlineLvl w:val="1"/>
    </w:pPr>
    <w:rPr>
      <w:rFonts w:ascii="Arial" w:hAnsi="Arial" w:eastAsia="黑体"/>
      <w:b/>
      <w:bCs/>
      <w:kern w:val="0"/>
      <w:sz w:val="32"/>
      <w:szCs w:val="32"/>
    </w:rPr>
  </w:style>
  <w:style w:type="paragraph" w:styleId="5">
    <w:name w:val="heading 3"/>
    <w:basedOn w:val="1"/>
    <w:next w:val="1"/>
    <w:qFormat/>
    <w:uiPriority w:val="0"/>
    <w:pPr>
      <w:keepNext/>
      <w:keepLines/>
      <w:spacing w:before="260" w:after="260" w:line="415" w:lineRule="auto"/>
      <w:jc w:val="center"/>
      <w:outlineLvl w:val="2"/>
    </w:pPr>
    <w:rPr>
      <w:rFonts w:eastAsia="方正楷体_GB2312"/>
      <w:b/>
      <w:bCs/>
      <w:kern w:val="0"/>
      <w:sz w:val="32"/>
      <w:szCs w:val="32"/>
    </w:rPr>
  </w:style>
  <w:style w:type="paragraph" w:styleId="6">
    <w:name w:val="heading 4"/>
    <w:basedOn w:val="1"/>
    <w:next w:val="1"/>
    <w:qFormat/>
    <w:uiPriority w:val="0"/>
    <w:pPr>
      <w:keepNext/>
      <w:keepLines/>
      <w:spacing w:before="280" w:after="290" w:line="377" w:lineRule="auto"/>
      <w:outlineLvl w:val="3"/>
    </w:pPr>
    <w:rPr>
      <w:rFonts w:ascii="Arial" w:hAnsi="Arial" w:eastAsia="黑体"/>
      <w:b/>
      <w:bCs/>
      <w:kern w:val="0"/>
      <w:sz w:val="28"/>
      <w:szCs w:val="28"/>
    </w:rPr>
  </w:style>
  <w:style w:type="paragraph" w:styleId="7">
    <w:name w:val="heading 5"/>
    <w:basedOn w:val="1"/>
    <w:next w:val="1"/>
    <w:qFormat/>
    <w:uiPriority w:val="0"/>
    <w:pPr>
      <w:keepNext/>
      <w:keepLines/>
      <w:spacing w:before="280" w:after="290" w:line="377" w:lineRule="auto"/>
      <w:outlineLvl w:val="4"/>
    </w:pPr>
    <w:rPr>
      <w:b/>
      <w:bCs/>
      <w:kern w:val="0"/>
      <w:sz w:val="28"/>
      <w:szCs w:val="28"/>
    </w:rPr>
  </w:style>
  <w:style w:type="paragraph" w:styleId="8">
    <w:name w:val="heading 6"/>
    <w:basedOn w:val="1"/>
    <w:next w:val="1"/>
    <w:qFormat/>
    <w:uiPriority w:val="0"/>
    <w:pPr>
      <w:keepNext/>
      <w:keepLines/>
      <w:spacing w:before="240" w:after="64" w:line="319" w:lineRule="auto"/>
      <w:outlineLvl w:val="5"/>
    </w:pPr>
    <w:rPr>
      <w:rFonts w:ascii="Arial" w:hAnsi="Arial" w:eastAsia="黑体"/>
      <w:b/>
      <w:bCs/>
      <w:kern w:val="0"/>
      <w:sz w:val="24"/>
    </w:rPr>
  </w:style>
  <w:style w:type="paragraph" w:styleId="9">
    <w:name w:val="heading 7"/>
    <w:basedOn w:val="1"/>
    <w:next w:val="1"/>
    <w:qFormat/>
    <w:uiPriority w:val="0"/>
    <w:pPr>
      <w:keepNext/>
      <w:keepLines/>
      <w:spacing w:before="240" w:after="64" w:line="319" w:lineRule="auto"/>
      <w:outlineLvl w:val="6"/>
    </w:pPr>
    <w:rPr>
      <w:b/>
      <w:bCs/>
      <w:kern w:val="0"/>
      <w:sz w:val="24"/>
    </w:rPr>
  </w:style>
  <w:style w:type="paragraph" w:styleId="10">
    <w:name w:val="heading 8"/>
    <w:basedOn w:val="1"/>
    <w:next w:val="1"/>
    <w:qFormat/>
    <w:uiPriority w:val="0"/>
    <w:pPr>
      <w:keepNext/>
      <w:keepLines/>
      <w:spacing w:before="240" w:after="64" w:line="319" w:lineRule="auto"/>
      <w:outlineLvl w:val="7"/>
    </w:pPr>
    <w:rPr>
      <w:rFonts w:ascii="Arial" w:hAnsi="Arial" w:eastAsia="黑体"/>
      <w:kern w:val="0"/>
      <w:sz w:val="24"/>
    </w:rPr>
  </w:style>
  <w:style w:type="paragraph" w:styleId="11">
    <w:name w:val="heading 9"/>
    <w:basedOn w:val="1"/>
    <w:next w:val="1"/>
    <w:qFormat/>
    <w:uiPriority w:val="0"/>
    <w:pPr>
      <w:keepNext/>
      <w:keepLines/>
      <w:spacing w:before="240" w:after="64" w:line="319" w:lineRule="auto"/>
      <w:outlineLvl w:val="8"/>
    </w:pPr>
    <w:rPr>
      <w:rFonts w:ascii="Arial" w:hAnsi="Arial" w:eastAsia="黑体"/>
      <w:kern w:val="0"/>
      <w:sz w:val="20"/>
      <w:szCs w:val="21"/>
    </w:rPr>
  </w:style>
  <w:style w:type="character" w:default="1" w:styleId="56">
    <w:name w:val="Default Paragraph Font"/>
    <w:semiHidden/>
    <w:unhideWhenUsed/>
    <w:qFormat/>
    <w:uiPriority w:val="1"/>
  </w:style>
  <w:style w:type="table" w:default="1" w:styleId="54">
    <w:name w:val="Normal Table"/>
    <w:semiHidden/>
    <w:unhideWhenUsed/>
    <w:qFormat/>
    <w:uiPriority w:val="99"/>
    <w:tblPr>
      <w:tblCellMar>
        <w:top w:w="0" w:type="dxa"/>
        <w:left w:w="108" w:type="dxa"/>
        <w:bottom w:w="0" w:type="dxa"/>
        <w:right w:w="108" w:type="dxa"/>
      </w:tblCellMar>
    </w:tblPr>
  </w:style>
  <w:style w:type="paragraph" w:styleId="2">
    <w:name w:val="List Bullet 2"/>
    <w:basedOn w:val="1"/>
    <w:qFormat/>
    <w:uiPriority w:val="0"/>
    <w:pPr>
      <w:tabs>
        <w:tab w:val="left" w:pos="840"/>
      </w:tabs>
      <w:spacing w:line="360" w:lineRule="auto"/>
      <w:ind w:left="471" w:leftChars="471" w:firstLine="1" w:firstLineChars="1"/>
    </w:pPr>
    <w:rPr>
      <w:rFonts w:ascii="宋体"/>
      <w:sz w:val="24"/>
    </w:rPr>
  </w:style>
  <w:style w:type="paragraph" w:styleId="12">
    <w:name w:val="toc 7"/>
    <w:basedOn w:val="1"/>
    <w:next w:val="1"/>
    <w:qFormat/>
    <w:uiPriority w:val="0"/>
    <w:pPr>
      <w:ind w:left="1200" w:leftChars="1200"/>
    </w:pPr>
  </w:style>
  <w:style w:type="paragraph" w:styleId="13">
    <w:name w:val="List Number"/>
    <w:basedOn w:val="1"/>
    <w:qFormat/>
    <w:uiPriority w:val="0"/>
    <w:pPr>
      <w:widowControl/>
      <w:tabs>
        <w:tab w:val="left" w:pos="454"/>
        <w:tab w:val="left" w:pos="720"/>
        <w:tab w:val="left" w:pos="900"/>
      </w:tabs>
      <w:spacing w:after="50" w:afterLines="50"/>
      <w:ind w:left="908" w:hanging="284"/>
      <w:jc w:val="left"/>
    </w:pPr>
    <w:rPr>
      <w:kern w:val="0"/>
      <w:sz w:val="24"/>
      <w:szCs w:val="20"/>
    </w:rPr>
  </w:style>
  <w:style w:type="paragraph" w:styleId="14">
    <w:name w:val="Normal Indent"/>
    <w:basedOn w:val="1"/>
    <w:next w:val="1"/>
    <w:qFormat/>
    <w:uiPriority w:val="0"/>
    <w:pPr>
      <w:ind w:firstLine="420"/>
    </w:pPr>
    <w:rPr>
      <w:kern w:val="0"/>
      <w:sz w:val="20"/>
      <w:szCs w:val="20"/>
    </w:rPr>
  </w:style>
  <w:style w:type="paragraph" w:styleId="15">
    <w:name w:val="caption"/>
    <w:basedOn w:val="1"/>
    <w:next w:val="1"/>
    <w:qFormat/>
    <w:uiPriority w:val="0"/>
    <w:pPr>
      <w:spacing w:before="152" w:after="160"/>
    </w:pPr>
    <w:rPr>
      <w:rFonts w:ascii="Arial" w:hAnsi="Arial" w:eastAsia="黑体" w:cs="Arial"/>
      <w:sz w:val="20"/>
      <w:szCs w:val="20"/>
    </w:rPr>
  </w:style>
  <w:style w:type="paragraph" w:styleId="16">
    <w:name w:val="List Bullet"/>
    <w:basedOn w:val="1"/>
    <w:qFormat/>
    <w:uiPriority w:val="0"/>
    <w:pPr>
      <w:spacing w:line="360" w:lineRule="auto"/>
      <w:jc w:val="left"/>
    </w:pPr>
    <w:rPr>
      <w:rFonts w:ascii="宋体"/>
      <w:b/>
      <w:sz w:val="24"/>
    </w:rPr>
  </w:style>
  <w:style w:type="paragraph" w:styleId="17">
    <w:name w:val="Document Map"/>
    <w:basedOn w:val="1"/>
    <w:qFormat/>
    <w:uiPriority w:val="0"/>
    <w:pPr>
      <w:shd w:val="clear" w:color="auto" w:fill="000080"/>
    </w:pPr>
    <w:rPr>
      <w:kern w:val="0"/>
      <w:sz w:val="20"/>
    </w:rPr>
  </w:style>
  <w:style w:type="paragraph" w:styleId="18">
    <w:name w:val="toa heading"/>
    <w:basedOn w:val="1"/>
    <w:next w:val="1"/>
    <w:qFormat/>
    <w:uiPriority w:val="0"/>
    <w:pPr>
      <w:tabs>
        <w:tab w:val="left" w:pos="0"/>
      </w:tabs>
      <w:spacing w:before="120" w:line="360" w:lineRule="auto"/>
    </w:pPr>
    <w:rPr>
      <w:rFonts w:ascii="Arial" w:hAnsi="Arial"/>
      <w:kern w:val="0"/>
      <w:sz w:val="24"/>
      <w:szCs w:val="20"/>
    </w:rPr>
  </w:style>
  <w:style w:type="paragraph" w:styleId="19">
    <w:name w:val="annotation text"/>
    <w:basedOn w:val="1"/>
    <w:qFormat/>
    <w:uiPriority w:val="0"/>
    <w:pPr>
      <w:jc w:val="left"/>
    </w:pPr>
    <w:rPr>
      <w:kern w:val="0"/>
      <w:sz w:val="20"/>
    </w:rPr>
  </w:style>
  <w:style w:type="paragraph" w:styleId="20">
    <w:name w:val="Body Text 3"/>
    <w:basedOn w:val="1"/>
    <w:qFormat/>
    <w:uiPriority w:val="0"/>
    <w:pPr>
      <w:snapToGrid w:val="0"/>
      <w:spacing w:before="50" w:after="50"/>
    </w:pPr>
    <w:rPr>
      <w:rFonts w:hAnsi="宋体" w:eastAsia="方正仿宋_GB2312"/>
      <w:b/>
      <w:bCs/>
      <w:kern w:val="0"/>
      <w:sz w:val="24"/>
      <w:szCs w:val="20"/>
    </w:rPr>
  </w:style>
  <w:style w:type="paragraph" w:styleId="21">
    <w:name w:val="Body Text"/>
    <w:basedOn w:val="1"/>
    <w:qFormat/>
    <w:uiPriority w:val="0"/>
    <w:pPr>
      <w:spacing w:after="120"/>
    </w:pPr>
    <w:rPr>
      <w:kern w:val="0"/>
      <w:sz w:val="28"/>
    </w:rPr>
  </w:style>
  <w:style w:type="paragraph" w:styleId="22">
    <w:name w:val="Body Text Indent"/>
    <w:basedOn w:val="1"/>
    <w:next w:val="1"/>
    <w:qFormat/>
    <w:uiPriority w:val="0"/>
    <w:pPr>
      <w:spacing w:line="200" w:lineRule="exact"/>
      <w:ind w:firstLine="301"/>
    </w:pPr>
    <w:rPr>
      <w:rFonts w:ascii="宋体" w:hAnsi="Courier New"/>
      <w:spacing w:val="-4"/>
      <w:kern w:val="0"/>
      <w:sz w:val="18"/>
      <w:szCs w:val="20"/>
    </w:rPr>
  </w:style>
  <w:style w:type="paragraph" w:styleId="23">
    <w:name w:val="List Number 3"/>
    <w:basedOn w:val="1"/>
    <w:qFormat/>
    <w:uiPriority w:val="0"/>
    <w:pPr>
      <w:tabs>
        <w:tab w:val="left" w:pos="1200"/>
      </w:tabs>
      <w:ind w:left="1200" w:hanging="360"/>
    </w:pPr>
  </w:style>
  <w:style w:type="paragraph" w:styleId="24">
    <w:name w:val="List 2"/>
    <w:basedOn w:val="1"/>
    <w:qFormat/>
    <w:uiPriority w:val="0"/>
    <w:pPr>
      <w:ind w:left="400" w:leftChars="200" w:hanging="200" w:hangingChars="200"/>
    </w:pPr>
    <w:rPr>
      <w:sz w:val="28"/>
    </w:rPr>
  </w:style>
  <w:style w:type="paragraph" w:styleId="25">
    <w:name w:val="HTML Address"/>
    <w:basedOn w:val="1"/>
    <w:qFormat/>
    <w:uiPriority w:val="0"/>
    <w:pPr>
      <w:widowControl/>
      <w:spacing w:before="100" w:beforeAutospacing="1" w:after="100" w:afterAutospacing="1"/>
      <w:jc w:val="left"/>
    </w:pPr>
    <w:rPr>
      <w:rFonts w:ascii="宋体" w:hAnsi="宋体" w:cs="宋体"/>
      <w:kern w:val="0"/>
      <w:sz w:val="24"/>
    </w:rPr>
  </w:style>
  <w:style w:type="paragraph" w:styleId="26">
    <w:name w:val="index 4"/>
    <w:basedOn w:val="1"/>
    <w:next w:val="1"/>
    <w:qFormat/>
    <w:uiPriority w:val="0"/>
    <w:pPr>
      <w:ind w:left="600" w:leftChars="600"/>
    </w:pPr>
  </w:style>
  <w:style w:type="paragraph" w:styleId="27">
    <w:name w:val="toc 5"/>
    <w:basedOn w:val="1"/>
    <w:next w:val="1"/>
    <w:qFormat/>
    <w:uiPriority w:val="0"/>
    <w:pPr>
      <w:ind w:left="800" w:leftChars="800"/>
    </w:pPr>
  </w:style>
  <w:style w:type="paragraph" w:styleId="28">
    <w:name w:val="toc 3"/>
    <w:basedOn w:val="1"/>
    <w:next w:val="1"/>
    <w:qFormat/>
    <w:uiPriority w:val="0"/>
    <w:pPr>
      <w:ind w:left="400" w:leftChars="400"/>
    </w:pPr>
  </w:style>
  <w:style w:type="paragraph" w:styleId="29">
    <w:name w:val="Plain Text"/>
    <w:basedOn w:val="1"/>
    <w:qFormat/>
    <w:uiPriority w:val="0"/>
    <w:pPr>
      <w:spacing w:before="50" w:beforeLines="50" w:after="50" w:afterLines="50" w:line="400" w:lineRule="exact"/>
    </w:pPr>
    <w:rPr>
      <w:rFonts w:ascii="宋体" w:hAnsi="Courier New"/>
      <w:kern w:val="0"/>
      <w:sz w:val="24"/>
    </w:rPr>
  </w:style>
  <w:style w:type="paragraph" w:styleId="30">
    <w:name w:val="toc 8"/>
    <w:basedOn w:val="1"/>
    <w:next w:val="1"/>
    <w:qFormat/>
    <w:uiPriority w:val="0"/>
    <w:pPr>
      <w:ind w:left="1400" w:leftChars="1400"/>
    </w:pPr>
    <w:rPr>
      <w:rFonts w:ascii="Calibri" w:hAnsi="Calibri"/>
      <w:szCs w:val="22"/>
    </w:rPr>
  </w:style>
  <w:style w:type="paragraph" w:styleId="31">
    <w:name w:val="Date"/>
    <w:basedOn w:val="1"/>
    <w:next w:val="1"/>
    <w:qFormat/>
    <w:uiPriority w:val="0"/>
    <w:pPr>
      <w:ind w:left="2500" w:leftChars="2500"/>
    </w:pPr>
    <w:rPr>
      <w:rFonts w:eastAsia="方正楷体_GB2312"/>
      <w:kern w:val="0"/>
      <w:sz w:val="32"/>
      <w:szCs w:val="20"/>
    </w:rPr>
  </w:style>
  <w:style w:type="paragraph" w:styleId="32">
    <w:name w:val="Body Text Indent 2"/>
    <w:basedOn w:val="1"/>
    <w:qFormat/>
    <w:uiPriority w:val="0"/>
    <w:pPr>
      <w:snapToGrid w:val="0"/>
      <w:ind w:firstLine="225" w:firstLineChars="225"/>
    </w:pPr>
    <w:rPr>
      <w:rFonts w:ascii="方正仿宋_GB2312" w:hAnsi="宋体"/>
      <w:b/>
      <w:bCs/>
      <w:color w:val="000000"/>
      <w:kern w:val="0"/>
      <w:sz w:val="24"/>
    </w:rPr>
  </w:style>
  <w:style w:type="paragraph" w:styleId="33">
    <w:name w:val="Balloon Text"/>
    <w:basedOn w:val="1"/>
    <w:qFormat/>
    <w:uiPriority w:val="0"/>
    <w:rPr>
      <w:kern w:val="0"/>
      <w:sz w:val="18"/>
      <w:szCs w:val="18"/>
    </w:rPr>
  </w:style>
  <w:style w:type="paragraph" w:styleId="34">
    <w:name w:val="footer"/>
    <w:basedOn w:val="1"/>
    <w:qFormat/>
    <w:uiPriority w:val="0"/>
    <w:pPr>
      <w:tabs>
        <w:tab w:val="center" w:pos="4153"/>
        <w:tab w:val="right" w:pos="8306"/>
      </w:tabs>
      <w:snapToGrid w:val="0"/>
      <w:jc w:val="left"/>
    </w:pPr>
    <w:rPr>
      <w:rFonts w:eastAsia="黑体"/>
      <w:kern w:val="0"/>
      <w:sz w:val="18"/>
      <w:szCs w:val="18"/>
    </w:rPr>
  </w:style>
  <w:style w:type="paragraph" w:styleId="35">
    <w:name w:val="envelope return"/>
    <w:basedOn w:val="1"/>
    <w:qFormat/>
    <w:uiPriority w:val="0"/>
    <w:pPr>
      <w:snapToGrid w:val="0"/>
    </w:pPr>
    <w:rPr>
      <w:rFonts w:ascii="Arial" w:hAnsi="Arial"/>
    </w:rPr>
  </w:style>
  <w:style w:type="paragraph" w:styleId="36">
    <w:name w:val="header"/>
    <w:basedOn w:val="1"/>
    <w:qFormat/>
    <w:uiPriority w:val="0"/>
    <w:pPr>
      <w:pBdr>
        <w:bottom w:val="single" w:color="auto" w:sz="6" w:space="1"/>
      </w:pBdr>
      <w:tabs>
        <w:tab w:val="center" w:pos="4153"/>
        <w:tab w:val="right" w:pos="8306"/>
      </w:tabs>
      <w:snapToGrid w:val="0"/>
      <w:jc w:val="center"/>
    </w:pPr>
    <w:rPr>
      <w:rFonts w:eastAsia="方正仿宋_GB2312"/>
      <w:kern w:val="0"/>
      <w:sz w:val="18"/>
      <w:szCs w:val="20"/>
    </w:rPr>
  </w:style>
  <w:style w:type="paragraph" w:styleId="37">
    <w:name w:val="toc 1"/>
    <w:basedOn w:val="38"/>
    <w:next w:val="1"/>
    <w:qFormat/>
    <w:uiPriority w:val="0"/>
  </w:style>
  <w:style w:type="paragraph" w:styleId="38">
    <w:name w:val="index 1"/>
    <w:basedOn w:val="1"/>
    <w:next w:val="1"/>
    <w:qFormat/>
    <w:uiPriority w:val="0"/>
    <w:pPr>
      <w:spacing w:line="360" w:lineRule="auto"/>
      <w:jc w:val="center"/>
    </w:pPr>
    <w:rPr>
      <w:rFonts w:ascii="宋体" w:hAnsi="宋体"/>
      <w:bCs/>
    </w:rPr>
  </w:style>
  <w:style w:type="paragraph" w:styleId="39">
    <w:name w:val="toc 4"/>
    <w:basedOn w:val="1"/>
    <w:next w:val="1"/>
    <w:qFormat/>
    <w:uiPriority w:val="0"/>
    <w:pPr>
      <w:ind w:left="600" w:leftChars="600"/>
    </w:pPr>
    <w:rPr>
      <w:rFonts w:ascii="Calibri" w:hAnsi="Calibri"/>
      <w:szCs w:val="22"/>
    </w:rPr>
  </w:style>
  <w:style w:type="paragraph" w:styleId="40">
    <w:name w:val="Subtitle"/>
    <w:basedOn w:val="1"/>
    <w:next w:val="1"/>
    <w:qFormat/>
    <w:uiPriority w:val="0"/>
    <w:pPr>
      <w:adjustRightInd w:val="0"/>
      <w:snapToGrid w:val="0"/>
      <w:spacing w:before="240" w:after="480"/>
      <w:jc w:val="center"/>
    </w:pPr>
    <w:rPr>
      <w:rFonts w:ascii="Arial" w:hAnsi="Arial" w:eastAsia="隶书"/>
      <w:b/>
      <w:bCs/>
      <w:kern w:val="28"/>
      <w:sz w:val="44"/>
      <w:szCs w:val="32"/>
    </w:rPr>
  </w:style>
  <w:style w:type="paragraph" w:styleId="41">
    <w:name w:val="List"/>
    <w:basedOn w:val="1"/>
    <w:qFormat/>
    <w:uiPriority w:val="0"/>
    <w:pPr>
      <w:ind w:left="200" w:hanging="200" w:hangingChars="200"/>
    </w:pPr>
    <w:rPr>
      <w:sz w:val="28"/>
    </w:rPr>
  </w:style>
  <w:style w:type="paragraph" w:styleId="42">
    <w:name w:val="toc 6"/>
    <w:basedOn w:val="1"/>
    <w:next w:val="1"/>
    <w:qFormat/>
    <w:uiPriority w:val="0"/>
    <w:pPr>
      <w:ind w:left="1000" w:leftChars="1000"/>
    </w:pPr>
    <w:rPr>
      <w:rFonts w:ascii="Calibri" w:hAnsi="Calibri"/>
      <w:szCs w:val="22"/>
    </w:rPr>
  </w:style>
  <w:style w:type="paragraph" w:styleId="43">
    <w:name w:val="Body Text Indent 3"/>
    <w:basedOn w:val="1"/>
    <w:qFormat/>
    <w:uiPriority w:val="0"/>
    <w:pPr>
      <w:snapToGrid w:val="0"/>
      <w:ind w:firstLine="200" w:firstLineChars="200"/>
      <w:jc w:val="left"/>
    </w:pPr>
    <w:rPr>
      <w:rFonts w:ascii="方正仿宋_GB2312" w:hAnsi="宋体" w:eastAsia="方正仿宋_GB2312"/>
      <w:color w:val="000000"/>
      <w:kern w:val="0"/>
      <w:sz w:val="24"/>
    </w:rPr>
  </w:style>
  <w:style w:type="paragraph" w:styleId="44">
    <w:name w:val="table of figures"/>
    <w:basedOn w:val="1"/>
    <w:next w:val="1"/>
    <w:qFormat/>
    <w:uiPriority w:val="0"/>
    <w:pPr>
      <w:spacing w:line="360" w:lineRule="auto"/>
      <w:ind w:left="480" w:hanging="480"/>
      <w:jc w:val="left"/>
    </w:pPr>
    <w:rPr>
      <w:rFonts w:ascii="Calibri" w:hAnsi="Calibri" w:cs="Calibri"/>
      <w:smallCaps/>
      <w:sz w:val="20"/>
      <w:szCs w:val="20"/>
    </w:rPr>
  </w:style>
  <w:style w:type="paragraph" w:styleId="45">
    <w:name w:val="toc 2"/>
    <w:basedOn w:val="1"/>
    <w:next w:val="1"/>
    <w:qFormat/>
    <w:uiPriority w:val="0"/>
    <w:pPr>
      <w:ind w:left="200" w:leftChars="200"/>
    </w:pPr>
  </w:style>
  <w:style w:type="paragraph" w:styleId="46">
    <w:name w:val="toc 9"/>
    <w:basedOn w:val="1"/>
    <w:next w:val="1"/>
    <w:qFormat/>
    <w:uiPriority w:val="0"/>
    <w:pPr>
      <w:ind w:left="1600" w:leftChars="1600"/>
    </w:pPr>
    <w:rPr>
      <w:rFonts w:ascii="Calibri" w:hAnsi="Calibri"/>
      <w:szCs w:val="22"/>
    </w:rPr>
  </w:style>
  <w:style w:type="paragraph" w:styleId="47">
    <w:name w:val="Body Text 2"/>
    <w:basedOn w:val="1"/>
    <w:qFormat/>
    <w:uiPriority w:val="0"/>
    <w:pPr>
      <w:widowControl/>
      <w:snapToGrid w:val="0"/>
      <w:spacing w:before="50" w:after="50" w:afterLines="50" w:line="400" w:lineRule="exact"/>
      <w:jc w:val="left"/>
    </w:pPr>
    <w:rPr>
      <w:rFonts w:ascii="宋体" w:hAnsi="宋体"/>
      <w:color w:val="000000"/>
      <w:kern w:val="0"/>
      <w:sz w:val="24"/>
    </w:rPr>
  </w:style>
  <w:style w:type="paragraph" w:styleId="48">
    <w:name w:val="HTML Preformatted"/>
    <w:basedOn w:val="1"/>
    <w:unhideWhenUsed/>
    <w:qFormat/>
    <w:uiPriority w:val="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hint="eastAsia" w:ascii="宋体" w:hAnsi="宋体"/>
      <w:kern w:val="0"/>
      <w:sz w:val="24"/>
    </w:rPr>
  </w:style>
  <w:style w:type="paragraph" w:styleId="49">
    <w:name w:val="Normal (Web)"/>
    <w:basedOn w:val="1"/>
    <w:qFormat/>
    <w:uiPriority w:val="99"/>
    <w:pPr>
      <w:widowControl/>
      <w:spacing w:before="100" w:beforeAutospacing="1" w:after="100" w:afterAutospacing="1"/>
      <w:jc w:val="left"/>
    </w:pPr>
    <w:rPr>
      <w:rFonts w:ascii="宋体" w:hAnsi="宋体"/>
      <w:kern w:val="0"/>
      <w:sz w:val="24"/>
    </w:rPr>
  </w:style>
  <w:style w:type="paragraph" w:styleId="50">
    <w:name w:val="Title"/>
    <w:basedOn w:val="1"/>
    <w:next w:val="1"/>
    <w:qFormat/>
    <w:uiPriority w:val="0"/>
    <w:pPr>
      <w:spacing w:before="240" w:after="60"/>
      <w:jc w:val="center"/>
      <w:outlineLvl w:val="0"/>
    </w:pPr>
    <w:rPr>
      <w:rFonts w:ascii="Cambria" w:hAnsi="Cambria"/>
      <w:b/>
      <w:bCs/>
      <w:kern w:val="0"/>
      <w:sz w:val="32"/>
      <w:szCs w:val="32"/>
    </w:rPr>
  </w:style>
  <w:style w:type="paragraph" w:styleId="51">
    <w:name w:val="annotation subject"/>
    <w:basedOn w:val="19"/>
    <w:next w:val="19"/>
    <w:qFormat/>
    <w:uiPriority w:val="0"/>
    <w:rPr>
      <w:b/>
      <w:bCs/>
    </w:rPr>
  </w:style>
  <w:style w:type="paragraph" w:styleId="52">
    <w:name w:val="Body Text First Indent"/>
    <w:basedOn w:val="21"/>
    <w:next w:val="1"/>
    <w:qFormat/>
    <w:uiPriority w:val="0"/>
    <w:pPr>
      <w:spacing w:before="50" w:beforeLines="50" w:after="50" w:afterLines="50" w:line="360" w:lineRule="auto"/>
      <w:ind w:firstLine="200" w:firstLineChars="200"/>
    </w:pPr>
    <w:rPr>
      <w:sz w:val="24"/>
    </w:rPr>
  </w:style>
  <w:style w:type="paragraph" w:styleId="53">
    <w:name w:val="Body Text First Indent 2"/>
    <w:basedOn w:val="22"/>
    <w:next w:val="1"/>
    <w:qFormat/>
    <w:uiPriority w:val="0"/>
    <w:pPr>
      <w:ind w:firstLine="420"/>
      <w:jc w:val="left"/>
    </w:pPr>
    <w:rPr>
      <w:rFonts w:ascii="Times New Roman" w:hAnsi="Times New Roman"/>
      <w:sz w:val="24"/>
    </w:rPr>
  </w:style>
  <w:style w:type="table" w:styleId="55">
    <w:name w:val="Table Grid"/>
    <w:basedOn w:val="54"/>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57">
    <w:name w:val="Strong"/>
    <w:qFormat/>
    <w:uiPriority w:val="0"/>
    <w:rPr>
      <w:b/>
      <w:bCs/>
      <w:color w:val="000000"/>
    </w:rPr>
  </w:style>
  <w:style w:type="character" w:styleId="58">
    <w:name w:val="page number"/>
    <w:qFormat/>
    <w:uiPriority w:val="0"/>
  </w:style>
  <w:style w:type="character" w:styleId="59">
    <w:name w:val="FollowedHyperlink"/>
    <w:qFormat/>
    <w:uiPriority w:val="0"/>
    <w:rPr>
      <w:color w:val="800080"/>
      <w:u w:val="single"/>
    </w:rPr>
  </w:style>
  <w:style w:type="character" w:styleId="60">
    <w:name w:val="Emphasis"/>
    <w:qFormat/>
    <w:uiPriority w:val="0"/>
  </w:style>
  <w:style w:type="character" w:styleId="61">
    <w:name w:val="Hyperlink"/>
    <w:qFormat/>
    <w:uiPriority w:val="0"/>
    <w:rPr>
      <w:color w:val="0000FF"/>
      <w:u w:val="single"/>
    </w:rPr>
  </w:style>
  <w:style w:type="character" w:styleId="62">
    <w:name w:val="annotation reference"/>
    <w:qFormat/>
    <w:uiPriority w:val="0"/>
    <w:rPr>
      <w:sz w:val="21"/>
      <w:szCs w:val="21"/>
    </w:rPr>
  </w:style>
  <w:style w:type="paragraph" w:customStyle="1" w:styleId="63">
    <w:name w:val="AONormal"/>
    <w:qFormat/>
    <w:uiPriority w:val="0"/>
    <w:pPr>
      <w:autoSpaceDE w:val="0"/>
      <w:autoSpaceDN w:val="0"/>
      <w:adjustRightInd w:val="0"/>
      <w:spacing w:line="400" w:lineRule="exact"/>
      <w:ind w:firstLine="200" w:firstLineChars="200"/>
    </w:pPr>
    <w:rPr>
      <w:rFonts w:ascii="华文楷体" w:hAnsi="华文楷体" w:eastAsia="华文楷体" w:cs="华文楷体"/>
      <w:sz w:val="22"/>
      <w:szCs w:val="21"/>
      <w:lang w:val="en-US" w:eastAsia="zh-CN" w:bidi="ar-SA"/>
    </w:rPr>
  </w:style>
  <w:style w:type="paragraph" w:customStyle="1" w:styleId="64">
    <w:name w:val="Default"/>
    <w:next w:val="65"/>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 w:type="paragraph" w:customStyle="1" w:styleId="65">
    <w:name w:val="目录 71"/>
    <w:next w:val="1"/>
    <w:qFormat/>
    <w:uiPriority w:val="0"/>
    <w:pPr>
      <w:wordWrap w:val="0"/>
      <w:ind w:left="2550"/>
      <w:jc w:val="both"/>
    </w:pPr>
    <w:rPr>
      <w:rFonts w:ascii="Calibri" w:hAnsi="Calibri" w:eastAsia="宋体" w:cs="Times New Roman"/>
      <w:sz w:val="21"/>
      <w:lang w:val="en-US" w:eastAsia="zh-CN" w:bidi="ar-SA"/>
    </w:rPr>
  </w:style>
  <w:style w:type="paragraph" w:customStyle="1" w:styleId="66">
    <w:name w:val="xl53"/>
    <w:basedOn w:val="1"/>
    <w:next w:val="1"/>
    <w:qFormat/>
    <w:uiPriority w:val="0"/>
    <w:pPr>
      <w:widowControl/>
      <w:pBdr>
        <w:top w:val="single" w:color="auto" w:sz="4" w:space="0"/>
        <w:left w:val="single" w:color="auto" w:sz="8" w:space="0"/>
        <w:bottom w:val="single" w:color="auto" w:sz="8" w:space="0"/>
        <w:right w:val="single" w:color="auto" w:sz="4" w:space="0"/>
      </w:pBdr>
      <w:spacing w:before="100" w:beforeAutospacing="1" w:after="100" w:afterAutospacing="1" w:line="100" w:lineRule="exact"/>
      <w:jc w:val="center"/>
    </w:pPr>
    <w:rPr>
      <w:rFonts w:ascii="宋体" w:hAnsi="宋体"/>
      <w:b/>
      <w:bCs/>
      <w:kern w:val="0"/>
      <w:sz w:val="20"/>
      <w:szCs w:val="20"/>
    </w:rPr>
  </w:style>
  <w:style w:type="paragraph" w:customStyle="1" w:styleId="67">
    <w:name w:val="表格文字"/>
    <w:basedOn w:val="29"/>
    <w:next w:val="21"/>
    <w:qFormat/>
    <w:uiPriority w:val="0"/>
    <w:pPr>
      <w:autoSpaceDE w:val="0"/>
      <w:autoSpaceDN w:val="0"/>
      <w:adjustRightInd w:val="0"/>
      <w:spacing w:line="420" w:lineRule="atLeast"/>
      <w:textAlignment w:val="baseline"/>
    </w:pPr>
    <w:rPr>
      <w:color w:val="000000"/>
    </w:rPr>
  </w:style>
  <w:style w:type="paragraph" w:customStyle="1" w:styleId="68">
    <w:name w:val="Normal Indent1"/>
    <w:basedOn w:val="1"/>
    <w:qFormat/>
    <w:uiPriority w:val="0"/>
    <w:pPr>
      <w:ind w:firstLine="200" w:firstLineChars="200"/>
    </w:pPr>
  </w:style>
  <w:style w:type="paragraph" w:customStyle="1" w:styleId="69">
    <w:name w:val="[Normal]"/>
    <w:qFormat/>
    <w:uiPriority w:val="0"/>
    <w:rPr>
      <w:rFonts w:ascii="宋体" w:hAnsi="宋体" w:eastAsia="宋体" w:cs="Times New Roman"/>
      <w:sz w:val="24"/>
      <w:szCs w:val="22"/>
      <w:lang w:val="zh-CN" w:eastAsia="zh-CN" w:bidi="ar-SA"/>
    </w:rPr>
  </w:style>
  <w:style w:type="character" w:customStyle="1" w:styleId="70">
    <w:name w:val="标题 1 字符"/>
    <w:qFormat/>
    <w:uiPriority w:val="0"/>
    <w:rPr>
      <w:b/>
      <w:bCs/>
      <w:kern w:val="44"/>
      <w:sz w:val="30"/>
      <w:szCs w:val="44"/>
    </w:rPr>
  </w:style>
  <w:style w:type="character" w:customStyle="1" w:styleId="71">
    <w:name w:val="页眉 Char1"/>
    <w:qFormat/>
    <w:uiPriority w:val="0"/>
    <w:rPr>
      <w:rFonts w:ascii="Times New Roman" w:hAnsi="Times New Roman" w:eastAsia="宋体" w:cs="Times New Roman"/>
      <w:sz w:val="18"/>
      <w:szCs w:val="18"/>
    </w:rPr>
  </w:style>
  <w:style w:type="character" w:customStyle="1" w:styleId="72">
    <w:name w:val="H2 Char"/>
    <w:qFormat/>
    <w:uiPriority w:val="0"/>
    <w:rPr>
      <w:rFonts w:ascii="Cambria" w:hAnsi="Cambria" w:eastAsia="宋体" w:cs="Times New Roman"/>
      <w:b/>
      <w:bCs/>
      <w:sz w:val="32"/>
      <w:szCs w:val="32"/>
    </w:rPr>
  </w:style>
  <w:style w:type="paragraph" w:customStyle="1" w:styleId="73">
    <w:name w:val="* table text"/>
    <w:basedOn w:val="1"/>
    <w:qFormat/>
    <w:uiPriority w:val="0"/>
    <w:pPr>
      <w:widowControl/>
    </w:pPr>
    <w:rPr>
      <w:rFonts w:ascii="Arial" w:hAnsi="Arial"/>
      <w:color w:val="333333"/>
      <w:kern w:val="0"/>
      <w:sz w:val="18"/>
      <w:szCs w:val="18"/>
    </w:rPr>
  </w:style>
  <w:style w:type="character" w:customStyle="1" w:styleId="74">
    <w:name w:val="Char Char12"/>
    <w:qFormat/>
    <w:uiPriority w:val="0"/>
    <w:rPr>
      <w:rFonts w:ascii="方正仿宋_GB2312" w:hAnsi="宋体" w:eastAsia="方正仿宋_GB2312"/>
      <w:color w:val="000000"/>
      <w:kern w:val="2"/>
      <w:sz w:val="24"/>
      <w:szCs w:val="24"/>
    </w:rPr>
  </w:style>
  <w:style w:type="character" w:customStyle="1" w:styleId="75">
    <w:name w:val="Char Char23"/>
    <w:qFormat/>
    <w:uiPriority w:val="0"/>
    <w:rPr>
      <w:b/>
      <w:bCs/>
      <w:kern w:val="2"/>
      <w:sz w:val="28"/>
      <w:szCs w:val="28"/>
    </w:rPr>
  </w:style>
  <w:style w:type="character" w:customStyle="1" w:styleId="76">
    <w:name w:val="Char Char27"/>
    <w:qFormat/>
    <w:uiPriority w:val="0"/>
    <w:rPr>
      <w:b/>
      <w:bCs/>
      <w:kern w:val="44"/>
      <w:sz w:val="44"/>
      <w:szCs w:val="44"/>
    </w:rPr>
  </w:style>
  <w:style w:type="character" w:customStyle="1" w:styleId="77">
    <w:name w:val="Char Char1111"/>
    <w:qFormat/>
    <w:uiPriority w:val="0"/>
    <w:rPr>
      <w:kern w:val="2"/>
      <w:sz w:val="28"/>
      <w:szCs w:val="24"/>
    </w:rPr>
  </w:style>
  <w:style w:type="character" w:customStyle="1" w:styleId="78">
    <w:name w:val="正文文本 字符"/>
    <w:qFormat/>
    <w:uiPriority w:val="0"/>
    <w:rPr>
      <w:rFonts w:ascii="Times New Roman" w:hAnsi="Times New Roman" w:eastAsia="宋体" w:cs="Times New Roman"/>
      <w:kern w:val="0"/>
      <w:sz w:val="28"/>
      <w:szCs w:val="24"/>
    </w:rPr>
  </w:style>
  <w:style w:type="paragraph" w:customStyle="1" w:styleId="79">
    <w:name w:val="无格式标题"/>
    <w:basedOn w:val="1"/>
    <w:qFormat/>
    <w:uiPriority w:val="0"/>
    <w:pPr>
      <w:spacing w:line="360" w:lineRule="auto"/>
    </w:pPr>
    <w:rPr>
      <w:rFonts w:ascii="微软雅黑" w:hAnsi="微软雅黑" w:eastAsia="微软雅黑"/>
      <w:b/>
      <w:kern w:val="0"/>
      <w:sz w:val="20"/>
    </w:rPr>
  </w:style>
  <w:style w:type="character" w:customStyle="1" w:styleId="80">
    <w:name w:val="标题 3 Char1"/>
    <w:qFormat/>
    <w:uiPriority w:val="0"/>
    <w:rPr>
      <w:rFonts w:ascii="Times New Roman" w:hAnsi="Times New Roman" w:eastAsia="宋体" w:cs="Times New Roman"/>
      <w:b/>
      <w:bCs/>
      <w:sz w:val="32"/>
      <w:szCs w:val="32"/>
    </w:rPr>
  </w:style>
  <w:style w:type="character" w:customStyle="1" w:styleId="81">
    <w:name w:val="Heading 9 Char"/>
    <w:qFormat/>
    <w:uiPriority w:val="0"/>
    <w:rPr>
      <w:rFonts w:ascii="Cambria" w:hAnsi="Cambria" w:eastAsia="宋体" w:cs="Times New Roman"/>
      <w:kern w:val="0"/>
      <w:sz w:val="21"/>
      <w:szCs w:val="21"/>
    </w:rPr>
  </w:style>
  <w:style w:type="paragraph" w:customStyle="1" w:styleId="82">
    <w:name w:val="中等深浅网格 21"/>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83">
    <w:name w:val="段落文本"/>
    <w:basedOn w:val="1"/>
    <w:qFormat/>
    <w:uiPriority w:val="0"/>
    <w:pPr>
      <w:spacing w:line="360" w:lineRule="auto"/>
      <w:ind w:firstLine="420"/>
    </w:pPr>
    <w:rPr>
      <w:kern w:val="0"/>
      <w:sz w:val="20"/>
      <w:szCs w:val="21"/>
    </w:rPr>
  </w:style>
  <w:style w:type="character" w:customStyle="1" w:styleId="84">
    <w:name w:val="批注文字 Char1"/>
    <w:qFormat/>
    <w:uiPriority w:val="0"/>
    <w:rPr>
      <w:rFonts w:ascii="Times New Roman" w:hAnsi="Times New Roman" w:eastAsia="宋体" w:cs="Times New Roman"/>
      <w:szCs w:val="24"/>
    </w:rPr>
  </w:style>
  <w:style w:type="character" w:customStyle="1" w:styleId="85">
    <w:name w:val="￥正文 Char Char"/>
    <w:qFormat/>
    <w:uiPriority w:val="0"/>
    <w:rPr>
      <w:rFonts w:ascii="Calibri" w:hAnsi="Calibri"/>
      <w:sz w:val="24"/>
    </w:rPr>
  </w:style>
  <w:style w:type="character" w:customStyle="1" w:styleId="86">
    <w:name w:val="Char Char5"/>
    <w:qFormat/>
    <w:uiPriority w:val="0"/>
    <w:rPr>
      <w:rFonts w:ascii="宋体" w:hAnsi="宋体"/>
      <w:sz w:val="24"/>
      <w:szCs w:val="24"/>
    </w:rPr>
  </w:style>
  <w:style w:type="character" w:customStyle="1" w:styleId="87">
    <w:name w:val="Heading 3 Char"/>
    <w:qFormat/>
    <w:uiPriority w:val="0"/>
    <w:rPr>
      <w:rFonts w:cs="Times New Roman"/>
      <w:b/>
      <w:bCs/>
      <w:kern w:val="0"/>
      <w:sz w:val="32"/>
      <w:szCs w:val="32"/>
    </w:rPr>
  </w:style>
  <w:style w:type="character" w:customStyle="1" w:styleId="88">
    <w:name w:val="Char Char21"/>
    <w:qFormat/>
    <w:uiPriority w:val="0"/>
    <w:rPr>
      <w:b/>
      <w:bCs/>
      <w:kern w:val="2"/>
      <w:sz w:val="24"/>
      <w:szCs w:val="24"/>
    </w:rPr>
  </w:style>
  <w:style w:type="paragraph" w:customStyle="1" w:styleId="89">
    <w:name w:val="正文样式"/>
    <w:basedOn w:val="1"/>
    <w:qFormat/>
    <w:uiPriority w:val="0"/>
    <w:pPr>
      <w:widowControl/>
      <w:autoSpaceDE w:val="0"/>
      <w:autoSpaceDN w:val="0"/>
      <w:adjustRightInd w:val="0"/>
      <w:ind w:firstLine="480"/>
      <w:jc w:val="left"/>
    </w:pPr>
    <w:rPr>
      <w:rFonts w:ascii="宋体" w:hAnsi="Calibri" w:cs="宋体"/>
      <w:kern w:val="0"/>
      <w:sz w:val="24"/>
      <w:lang w:val="zh-CN" w:bidi="he-IL"/>
    </w:rPr>
  </w:style>
  <w:style w:type="character" w:customStyle="1" w:styleId="90">
    <w:name w:val="Heading 8 Char"/>
    <w:qFormat/>
    <w:uiPriority w:val="0"/>
    <w:rPr>
      <w:rFonts w:ascii="Cambria" w:hAnsi="Cambria" w:eastAsia="宋体" w:cs="Times New Roman"/>
      <w:kern w:val="0"/>
      <w:sz w:val="24"/>
      <w:szCs w:val="24"/>
    </w:rPr>
  </w:style>
  <w:style w:type="paragraph" w:customStyle="1" w:styleId="91">
    <w:name w:val="内容文本"/>
    <w:basedOn w:val="1"/>
    <w:qFormat/>
    <w:uiPriority w:val="0"/>
    <w:pPr>
      <w:spacing w:line="360" w:lineRule="auto"/>
      <w:ind w:firstLine="200" w:firstLineChars="200"/>
    </w:pPr>
    <w:rPr>
      <w:rFonts w:ascii="宋体" w:hAnsi="宋体"/>
      <w:sz w:val="24"/>
    </w:rPr>
  </w:style>
  <w:style w:type="character" w:customStyle="1" w:styleId="92">
    <w:name w:val="Char Char3"/>
    <w:qFormat/>
    <w:uiPriority w:val="0"/>
    <w:rPr>
      <w:kern w:val="2"/>
      <w:sz w:val="24"/>
      <w:szCs w:val="24"/>
    </w:rPr>
  </w:style>
  <w:style w:type="character" w:customStyle="1" w:styleId="93">
    <w:name w:val="Char Char8"/>
    <w:qFormat/>
    <w:uiPriority w:val="0"/>
    <w:rPr>
      <w:rFonts w:eastAsia="方正楷体_GB2312"/>
      <w:kern w:val="2"/>
      <w:sz w:val="32"/>
    </w:rPr>
  </w:style>
  <w:style w:type="character" w:customStyle="1" w:styleId="94">
    <w:name w:val="Char Char18"/>
    <w:qFormat/>
    <w:uiPriority w:val="0"/>
    <w:rPr>
      <w:rFonts w:eastAsia="黑体"/>
      <w:sz w:val="18"/>
      <w:szCs w:val="18"/>
    </w:rPr>
  </w:style>
  <w:style w:type="character" w:customStyle="1" w:styleId="95">
    <w:name w:val="h Char"/>
    <w:qFormat/>
    <w:uiPriority w:val="0"/>
    <w:rPr>
      <w:rFonts w:ascii="Times New Roman" w:hAnsi="Times New Roman" w:eastAsia="宋体" w:cs="Times New Roman"/>
      <w:sz w:val="18"/>
      <w:szCs w:val="18"/>
    </w:rPr>
  </w:style>
  <w:style w:type="character" w:customStyle="1" w:styleId="96">
    <w:name w:val="Heading 4 Char"/>
    <w:qFormat/>
    <w:uiPriority w:val="0"/>
    <w:rPr>
      <w:rFonts w:cs="Times New Roman"/>
      <w:b/>
      <w:sz w:val="21"/>
    </w:rPr>
  </w:style>
  <w:style w:type="character" w:customStyle="1" w:styleId="97">
    <w:name w:val="zhenwen14"/>
    <w:qFormat/>
    <w:uiPriority w:val="0"/>
    <w:rPr>
      <w:color w:val="085994"/>
      <w:sz w:val="18"/>
      <w:szCs w:val="18"/>
    </w:rPr>
  </w:style>
  <w:style w:type="paragraph" w:customStyle="1" w:styleId="98">
    <w:name w:val="中等深浅网格 1 - 强调文字颜色 21"/>
    <w:basedOn w:val="1"/>
    <w:qFormat/>
    <w:uiPriority w:val="0"/>
    <w:pPr>
      <w:spacing w:line="360" w:lineRule="auto"/>
      <w:ind w:firstLine="200" w:firstLineChars="200"/>
    </w:pPr>
    <w:rPr>
      <w:rFonts w:ascii="Calibri" w:hAnsi="Calibri"/>
      <w:kern w:val="0"/>
      <w:sz w:val="24"/>
      <w:szCs w:val="20"/>
    </w:rPr>
  </w:style>
  <w:style w:type="character" w:customStyle="1" w:styleId="99">
    <w:name w:val="Char Char2"/>
    <w:qFormat/>
    <w:uiPriority w:val="0"/>
    <w:rPr>
      <w:rFonts w:ascii="宋体" w:hAnsi="宋体"/>
      <w:color w:val="000000"/>
      <w:kern w:val="2"/>
      <w:sz w:val="24"/>
      <w:szCs w:val="24"/>
    </w:rPr>
  </w:style>
  <w:style w:type="character" w:customStyle="1" w:styleId="100">
    <w:name w:val="Char Char24"/>
    <w:qFormat/>
    <w:uiPriority w:val="0"/>
    <w:rPr>
      <w:rFonts w:ascii="Arial" w:hAnsi="Arial" w:eastAsia="黑体"/>
      <w:b/>
      <w:bCs/>
      <w:kern w:val="2"/>
      <w:sz w:val="28"/>
      <w:szCs w:val="28"/>
    </w:rPr>
  </w:style>
  <w:style w:type="character" w:customStyle="1" w:styleId="101">
    <w:name w:val="样式 (中文) 放宋 小四号"/>
    <w:qFormat/>
    <w:uiPriority w:val="0"/>
    <w:rPr>
      <w:rFonts w:eastAsia="方正仿宋_GB2312"/>
      <w:sz w:val="24"/>
    </w:rPr>
  </w:style>
  <w:style w:type="character" w:customStyle="1" w:styleId="102">
    <w:name w:val="日期 Char1"/>
    <w:qFormat/>
    <w:uiPriority w:val="0"/>
    <w:rPr>
      <w:rFonts w:ascii="Times New Roman" w:hAnsi="Times New Roman" w:eastAsia="宋体" w:cs="Times New Roman"/>
      <w:szCs w:val="24"/>
    </w:rPr>
  </w:style>
  <w:style w:type="character" w:customStyle="1" w:styleId="103">
    <w:name w:val="font31"/>
    <w:qFormat/>
    <w:uiPriority w:val="0"/>
    <w:rPr>
      <w:rFonts w:ascii="Times New Roman" w:hAnsi="Times New Roman" w:cs="Times New Roman"/>
      <w:color w:val="000000"/>
      <w:sz w:val="20"/>
      <w:szCs w:val="20"/>
      <w:u w:val="none"/>
    </w:rPr>
  </w:style>
  <w:style w:type="character" w:customStyle="1" w:styleId="104">
    <w:name w:val="样式 加粗"/>
    <w:qFormat/>
    <w:uiPriority w:val="0"/>
    <w:rPr>
      <w:rFonts w:eastAsia="方正仿宋_GB2312"/>
      <w:b/>
      <w:bCs/>
      <w:sz w:val="24"/>
    </w:rPr>
  </w:style>
  <w:style w:type="paragraph" w:customStyle="1" w:styleId="105">
    <w:name w:val="常规"/>
    <w:basedOn w:val="1"/>
    <w:qFormat/>
    <w:uiPriority w:val="0"/>
    <w:pPr>
      <w:spacing w:before="100" w:beforeLines="100" w:after="100" w:afterLines="100"/>
      <w:ind w:left="1134"/>
    </w:pPr>
    <w:rPr>
      <w:kern w:val="0"/>
      <w:sz w:val="20"/>
      <w:szCs w:val="21"/>
    </w:rPr>
  </w:style>
  <w:style w:type="character" w:customStyle="1" w:styleId="106">
    <w:name w:val="普通 (Web) Char1"/>
    <w:qFormat/>
    <w:uiPriority w:val="0"/>
    <w:rPr>
      <w:rFonts w:ascii="宋体" w:hAnsi="宋体" w:eastAsia="宋体"/>
      <w:sz w:val="24"/>
      <w:szCs w:val="24"/>
      <w:lang w:val="en-US" w:eastAsia="zh-CN" w:bidi="ar-SA"/>
    </w:rPr>
  </w:style>
  <w:style w:type="character" w:customStyle="1" w:styleId="107">
    <w:name w:val="Heading 2 Char"/>
    <w:qFormat/>
    <w:uiPriority w:val="0"/>
    <w:rPr>
      <w:rFonts w:ascii="Cambria" w:hAnsi="Cambria" w:eastAsia="宋体" w:cs="Times New Roman"/>
      <w:b/>
      <w:bCs/>
      <w:kern w:val="0"/>
      <w:sz w:val="32"/>
      <w:szCs w:val="32"/>
    </w:rPr>
  </w:style>
  <w:style w:type="character" w:customStyle="1" w:styleId="108">
    <w:name w:val="Body Text Char"/>
    <w:qFormat/>
    <w:uiPriority w:val="0"/>
    <w:rPr>
      <w:rFonts w:cs="Times New Roman"/>
      <w:kern w:val="0"/>
      <w:sz w:val="21"/>
      <w:szCs w:val="21"/>
    </w:rPr>
  </w:style>
  <w:style w:type="character" w:customStyle="1" w:styleId="109">
    <w:name w:val="正文首行缩进1 Char"/>
    <w:qFormat/>
    <w:uiPriority w:val="0"/>
    <w:rPr>
      <w:rFonts w:ascii="Arial" w:hAnsi="Arial" w:eastAsia="宋体"/>
      <w:sz w:val="24"/>
      <w:szCs w:val="21"/>
      <w:lang w:bidi="ar-SA"/>
    </w:rPr>
  </w:style>
  <w:style w:type="character" w:customStyle="1" w:styleId="110">
    <w:name w:val="Char Char6"/>
    <w:qFormat/>
    <w:uiPriority w:val="0"/>
    <w:rPr>
      <w:rFonts w:ascii="Cambria" w:hAnsi="Cambria"/>
      <w:b/>
      <w:bCs/>
      <w:kern w:val="2"/>
      <w:sz w:val="32"/>
      <w:szCs w:val="32"/>
    </w:rPr>
  </w:style>
  <w:style w:type="character" w:customStyle="1" w:styleId="111">
    <w:name w:val="style171"/>
    <w:qFormat/>
    <w:uiPriority w:val="0"/>
    <w:rPr>
      <w:sz w:val="20"/>
      <w:szCs w:val="20"/>
    </w:rPr>
  </w:style>
  <w:style w:type="character" w:customStyle="1" w:styleId="112">
    <w:name w:val="newscontent1"/>
    <w:qFormat/>
    <w:uiPriority w:val="0"/>
    <w:rPr>
      <w:rFonts w:ascii="Verdana" w:hAnsi="Verdana"/>
      <w:color w:val="333333"/>
      <w:sz w:val="18"/>
      <w:szCs w:val="18"/>
    </w:rPr>
  </w:style>
  <w:style w:type="character" w:customStyle="1" w:styleId="113">
    <w:name w:val="H1 Char"/>
    <w:qFormat/>
    <w:uiPriority w:val="0"/>
    <w:rPr>
      <w:rFonts w:ascii="Times New Roman" w:hAnsi="Times New Roman" w:eastAsia="宋体" w:cs="Times New Roman"/>
      <w:b/>
      <w:bCs/>
      <w:kern w:val="44"/>
      <w:sz w:val="44"/>
      <w:szCs w:val="44"/>
    </w:rPr>
  </w:style>
  <w:style w:type="character" w:customStyle="1" w:styleId="114">
    <w:name w:val="style211"/>
    <w:qFormat/>
    <w:uiPriority w:val="0"/>
    <w:rPr>
      <w:color w:val="0000FF"/>
    </w:rPr>
  </w:style>
  <w:style w:type="character" w:customStyle="1" w:styleId="115">
    <w:name w:val="con-all2"/>
    <w:qFormat/>
    <w:uiPriority w:val="0"/>
  </w:style>
  <w:style w:type="paragraph" w:customStyle="1" w:styleId="116">
    <w:name w:val="!标题3 Ctrl+3"/>
    <w:basedOn w:val="5"/>
    <w:next w:val="1"/>
    <w:qFormat/>
    <w:uiPriority w:val="0"/>
    <w:pPr>
      <w:keepNext w:val="0"/>
      <w:keepLines w:val="0"/>
      <w:tabs>
        <w:tab w:val="left" w:pos="709"/>
      </w:tabs>
      <w:adjustRightInd w:val="0"/>
      <w:snapToGrid w:val="0"/>
      <w:spacing w:before="75" w:beforeLines="75" w:after="25" w:afterLines="25" w:line="360" w:lineRule="auto"/>
      <w:ind w:left="709" w:hanging="709"/>
      <w:jc w:val="both"/>
    </w:pPr>
    <w:rPr>
      <w:rFonts w:ascii="Arial" w:hAnsi="Arial" w:eastAsia="黑体"/>
      <w:bCs w:val="0"/>
      <w:kern w:val="2"/>
    </w:rPr>
  </w:style>
  <w:style w:type="character" w:customStyle="1" w:styleId="117">
    <w:name w:val="font61"/>
    <w:qFormat/>
    <w:uiPriority w:val="0"/>
    <w:rPr>
      <w:rFonts w:ascii="宋体" w:hAnsi="宋体" w:eastAsia="宋体" w:cs="宋体"/>
      <w:color w:val="000000"/>
      <w:sz w:val="24"/>
      <w:szCs w:val="24"/>
      <w:u w:val="none"/>
    </w:rPr>
  </w:style>
  <w:style w:type="character" w:customStyle="1" w:styleId="118">
    <w:name w:val="正文文本缩进 Char1"/>
    <w:qFormat/>
    <w:uiPriority w:val="0"/>
    <w:rPr>
      <w:rFonts w:ascii="Times New Roman" w:hAnsi="Times New Roman" w:eastAsia="宋体" w:cs="Times New Roman"/>
      <w:szCs w:val="24"/>
    </w:rPr>
  </w:style>
  <w:style w:type="character" w:customStyle="1" w:styleId="119">
    <w:name w:val="Char Char25"/>
    <w:qFormat/>
    <w:uiPriority w:val="0"/>
    <w:rPr>
      <w:rFonts w:eastAsia="方正楷体_GB2312"/>
      <w:b/>
      <w:bCs/>
      <w:kern w:val="2"/>
      <w:sz w:val="32"/>
      <w:szCs w:val="32"/>
    </w:rPr>
  </w:style>
  <w:style w:type="character" w:customStyle="1" w:styleId="120">
    <w:name w:val="Char Char14"/>
    <w:qFormat/>
    <w:uiPriority w:val="0"/>
    <w:rPr>
      <w:kern w:val="2"/>
      <w:sz w:val="18"/>
      <w:szCs w:val="18"/>
    </w:rPr>
  </w:style>
  <w:style w:type="character" w:customStyle="1" w:styleId="121">
    <w:name w:val="unnamed21"/>
    <w:qFormat/>
    <w:uiPriority w:val="0"/>
    <w:rPr>
      <w:b/>
      <w:bCs/>
      <w:spacing w:val="330"/>
      <w:sz w:val="21"/>
      <w:szCs w:val="21"/>
    </w:rPr>
  </w:style>
  <w:style w:type="character" w:customStyle="1" w:styleId="122">
    <w:name w:val="body1"/>
    <w:qFormat/>
    <w:uiPriority w:val="0"/>
    <w:rPr>
      <w:sz w:val="18"/>
    </w:rPr>
  </w:style>
  <w:style w:type="paragraph" w:customStyle="1" w:styleId="123">
    <w:name w:val="表格文本 Char"/>
    <w:qFormat/>
    <w:uiPriority w:val="0"/>
    <w:pPr>
      <w:tabs>
        <w:tab w:val="decimal" w:pos="0"/>
      </w:tabs>
    </w:pPr>
    <w:rPr>
      <w:rFonts w:ascii="Arial" w:hAnsi="Arial" w:eastAsia="宋体" w:cs="Times New Roman"/>
      <w:kern w:val="2"/>
      <w:sz w:val="21"/>
      <w:szCs w:val="21"/>
      <w:lang w:val="en-US" w:eastAsia="zh-CN" w:bidi="ar-SA"/>
    </w:rPr>
  </w:style>
  <w:style w:type="character" w:customStyle="1" w:styleId="124">
    <w:name w:val="批注主题 Char1"/>
    <w:qFormat/>
    <w:uiPriority w:val="0"/>
    <w:rPr>
      <w:rFonts w:ascii="Times New Roman" w:hAnsi="Times New Roman" w:eastAsia="宋体" w:cs="Times New Roman"/>
      <w:b/>
      <w:bCs/>
      <w:szCs w:val="24"/>
    </w:rPr>
  </w:style>
  <w:style w:type="character" w:customStyle="1" w:styleId="125">
    <w:name w:val="页脚 Char1"/>
    <w:qFormat/>
    <w:uiPriority w:val="0"/>
    <w:rPr>
      <w:rFonts w:ascii="Times New Roman" w:hAnsi="Times New Roman" w:eastAsia="宋体" w:cs="Times New Roman"/>
      <w:sz w:val="18"/>
      <w:szCs w:val="18"/>
    </w:rPr>
  </w:style>
  <w:style w:type="character" w:customStyle="1" w:styleId="126">
    <w:name w:val="Heading 5 Char"/>
    <w:qFormat/>
    <w:uiPriority w:val="0"/>
    <w:rPr>
      <w:rFonts w:cs="Times New Roman"/>
      <w:b/>
      <w:bCs/>
      <w:kern w:val="0"/>
      <w:sz w:val="28"/>
      <w:szCs w:val="28"/>
    </w:rPr>
  </w:style>
  <w:style w:type="character" w:customStyle="1" w:styleId="127">
    <w:name w:val="Char Char26"/>
    <w:qFormat/>
    <w:uiPriority w:val="0"/>
    <w:rPr>
      <w:rFonts w:ascii="Arial" w:hAnsi="Arial" w:eastAsia="黑体"/>
      <w:b/>
      <w:bCs/>
      <w:kern w:val="2"/>
      <w:sz w:val="32"/>
      <w:szCs w:val="32"/>
    </w:rPr>
  </w:style>
  <w:style w:type="character" w:customStyle="1" w:styleId="128">
    <w:name w:val="正文文本 2 Char1"/>
    <w:qFormat/>
    <w:uiPriority w:val="0"/>
    <w:rPr>
      <w:rFonts w:ascii="Times New Roman" w:hAnsi="Times New Roman" w:eastAsia="宋体" w:cs="Times New Roman"/>
      <w:szCs w:val="24"/>
    </w:rPr>
  </w:style>
  <w:style w:type="character" w:customStyle="1" w:styleId="129">
    <w:name w:val="font41"/>
    <w:qFormat/>
    <w:uiPriority w:val="0"/>
    <w:rPr>
      <w:rFonts w:ascii="宋体" w:hAnsi="宋体" w:eastAsia="宋体" w:cs="宋体"/>
      <w:color w:val="000000"/>
      <w:sz w:val="20"/>
      <w:szCs w:val="20"/>
      <w:u w:val="none"/>
    </w:rPr>
  </w:style>
  <w:style w:type="character" w:customStyle="1" w:styleId="130">
    <w:name w:val="BOD 4 Char Char"/>
    <w:qFormat/>
    <w:uiPriority w:val="0"/>
    <w:rPr>
      <w:rFonts w:ascii="Arial" w:hAnsi="Arial" w:eastAsia="黑体" w:cs="Times New Roman"/>
      <w:b/>
      <w:bCs/>
      <w:sz w:val="24"/>
      <w:szCs w:val="24"/>
    </w:rPr>
  </w:style>
  <w:style w:type="character" w:customStyle="1" w:styleId="131">
    <w:name w:val="Heading 1 Char"/>
    <w:qFormat/>
    <w:uiPriority w:val="0"/>
    <w:rPr>
      <w:rFonts w:cs="Times New Roman"/>
      <w:b/>
      <w:bCs/>
      <w:kern w:val="44"/>
      <w:sz w:val="44"/>
      <w:szCs w:val="44"/>
    </w:rPr>
  </w:style>
  <w:style w:type="character" w:customStyle="1" w:styleId="132">
    <w:name w:val="txt1"/>
    <w:qFormat/>
    <w:uiPriority w:val="0"/>
    <w:rPr>
      <w:rFonts w:ascii="黑体" w:hAnsi="黑体"/>
      <w:sz w:val="18"/>
      <w:szCs w:val="18"/>
    </w:rPr>
  </w:style>
  <w:style w:type="character" w:customStyle="1" w:styleId="133">
    <w:name w:val="Plain Text Char"/>
    <w:qFormat/>
    <w:uiPriority w:val="0"/>
    <w:rPr>
      <w:rFonts w:ascii="宋体" w:hAnsi="Courier New" w:cs="Courier New"/>
      <w:kern w:val="0"/>
      <w:sz w:val="21"/>
      <w:szCs w:val="21"/>
    </w:rPr>
  </w:style>
  <w:style w:type="character" w:customStyle="1" w:styleId="134">
    <w:name w:val="Char Char1"/>
    <w:qFormat/>
    <w:uiPriority w:val="0"/>
    <w:rPr>
      <w:kern w:val="2"/>
      <w:sz w:val="21"/>
      <w:szCs w:val="24"/>
    </w:rPr>
  </w:style>
  <w:style w:type="paragraph" w:customStyle="1" w:styleId="135">
    <w:name w:val="￥正文"/>
    <w:basedOn w:val="1"/>
    <w:qFormat/>
    <w:uiPriority w:val="0"/>
    <w:pPr>
      <w:spacing w:line="360" w:lineRule="auto"/>
      <w:ind w:firstLine="200" w:firstLineChars="200"/>
    </w:pPr>
    <w:rPr>
      <w:rFonts w:ascii="Calibri" w:hAnsi="Calibri"/>
      <w:kern w:val="0"/>
      <w:sz w:val="24"/>
      <w:szCs w:val="20"/>
    </w:rPr>
  </w:style>
  <w:style w:type="character" w:customStyle="1" w:styleId="136">
    <w:name w:val="Char Char22"/>
    <w:qFormat/>
    <w:uiPriority w:val="0"/>
    <w:rPr>
      <w:rFonts w:ascii="Arial" w:hAnsi="Arial" w:eastAsia="黑体"/>
      <w:b/>
      <w:bCs/>
      <w:kern w:val="2"/>
      <w:sz w:val="24"/>
      <w:szCs w:val="24"/>
    </w:rPr>
  </w:style>
  <w:style w:type="character" w:customStyle="1" w:styleId="137">
    <w:name w:val="标题 1 Char Char"/>
    <w:qFormat/>
    <w:uiPriority w:val="0"/>
    <w:rPr>
      <w:rFonts w:eastAsia="宋体"/>
      <w:b/>
      <w:spacing w:val="-2"/>
      <w:sz w:val="24"/>
      <w:lang w:val="en-US" w:eastAsia="zh-CN" w:bidi="ar-SA"/>
    </w:rPr>
  </w:style>
  <w:style w:type="character" w:customStyle="1" w:styleId="138">
    <w:name w:val="Char Char20"/>
    <w:qFormat/>
    <w:uiPriority w:val="0"/>
    <w:rPr>
      <w:rFonts w:ascii="Arial" w:hAnsi="Arial" w:eastAsia="黑体"/>
      <w:kern w:val="2"/>
      <w:sz w:val="24"/>
      <w:szCs w:val="24"/>
    </w:rPr>
  </w:style>
  <w:style w:type="character" w:customStyle="1" w:styleId="139">
    <w:name w:val="wj1"/>
    <w:qFormat/>
    <w:uiPriority w:val="0"/>
    <w:rPr>
      <w:color w:val="000000"/>
      <w:sz w:val="18"/>
      <w:szCs w:val="18"/>
      <w:u w:val="none"/>
    </w:rPr>
  </w:style>
  <w:style w:type="character" w:customStyle="1" w:styleId="140">
    <w:name w:val="font91"/>
    <w:qFormat/>
    <w:uiPriority w:val="0"/>
    <w:rPr>
      <w:rFonts w:ascii="Arial" w:hAnsi="Arial" w:cs="Arial"/>
      <w:b/>
      <w:color w:val="auto"/>
      <w:sz w:val="20"/>
      <w:szCs w:val="20"/>
      <w:u w:val="none"/>
    </w:rPr>
  </w:style>
  <w:style w:type="character" w:customStyle="1" w:styleId="141">
    <w:name w:val="Char Char17"/>
    <w:qFormat/>
    <w:uiPriority w:val="0"/>
    <w:rPr>
      <w:rFonts w:ascii="方正仿宋_GB2312" w:hAnsi="宋体" w:cs="Arial"/>
      <w:b/>
      <w:bCs/>
      <w:color w:val="000000"/>
      <w:kern w:val="2"/>
      <w:sz w:val="24"/>
      <w:szCs w:val="24"/>
    </w:rPr>
  </w:style>
  <w:style w:type="character" w:customStyle="1" w:styleId="142">
    <w:name w:val="font11"/>
    <w:qFormat/>
    <w:uiPriority w:val="0"/>
    <w:rPr>
      <w:rFonts w:ascii="Times New Roman" w:hAnsi="Times New Roman" w:cs="Times New Roman"/>
      <w:color w:val="000000"/>
      <w:sz w:val="20"/>
      <w:szCs w:val="20"/>
      <w:u w:val="none"/>
    </w:rPr>
  </w:style>
  <w:style w:type="character" w:customStyle="1" w:styleId="143">
    <w:name w:val="Normal Indent Char"/>
    <w:qFormat/>
    <w:uiPriority w:val="0"/>
    <w:rPr>
      <w:sz w:val="20"/>
    </w:rPr>
  </w:style>
  <w:style w:type="character" w:customStyle="1" w:styleId="144">
    <w:name w:val="正文文本 3 Char1"/>
    <w:qFormat/>
    <w:uiPriority w:val="0"/>
    <w:rPr>
      <w:rFonts w:ascii="Times New Roman" w:hAnsi="Times New Roman" w:eastAsia="宋体" w:cs="Times New Roman"/>
      <w:sz w:val="16"/>
      <w:szCs w:val="16"/>
    </w:rPr>
  </w:style>
  <w:style w:type="character" w:customStyle="1" w:styleId="145">
    <w:name w:val="表正文 Char"/>
    <w:qFormat/>
    <w:uiPriority w:val="0"/>
    <w:rPr>
      <w:rFonts w:ascii="Times New Roman" w:hAnsi="Times New Roman" w:eastAsia="宋体" w:cs="Times New Roman"/>
      <w:szCs w:val="24"/>
    </w:rPr>
  </w:style>
  <w:style w:type="character" w:customStyle="1" w:styleId="146">
    <w:name w:val="Header Char"/>
    <w:qFormat/>
    <w:uiPriority w:val="0"/>
    <w:rPr>
      <w:rFonts w:ascii="Calibri" w:hAnsi="Calibri" w:eastAsia="宋体" w:cs="Times New Roman"/>
      <w:sz w:val="18"/>
      <w:szCs w:val="18"/>
    </w:rPr>
  </w:style>
  <w:style w:type="character" w:customStyle="1" w:styleId="147">
    <w:name w:val="cn1"/>
    <w:qFormat/>
    <w:uiPriority w:val="0"/>
  </w:style>
  <w:style w:type="character" w:customStyle="1" w:styleId="148">
    <w:name w:val="样式7 Char"/>
    <w:qFormat/>
    <w:uiPriority w:val="0"/>
    <w:rPr>
      <w:rFonts w:eastAsia="宋体" w:cs="宋体"/>
      <w:kern w:val="2"/>
      <w:sz w:val="24"/>
      <w:szCs w:val="24"/>
      <w:lang w:val="en-US" w:eastAsia="zh-CN" w:bidi="ar-SA"/>
    </w:rPr>
  </w:style>
  <w:style w:type="paragraph" w:customStyle="1" w:styleId="149">
    <w:name w:val="列出段落2"/>
    <w:basedOn w:val="1"/>
    <w:qFormat/>
    <w:uiPriority w:val="0"/>
    <w:pPr>
      <w:widowControl/>
      <w:adjustRightInd w:val="0"/>
      <w:snapToGrid w:val="0"/>
      <w:spacing w:line="360" w:lineRule="auto"/>
      <w:ind w:firstLine="200" w:firstLineChars="200"/>
      <w:jc w:val="left"/>
    </w:pPr>
    <w:rPr>
      <w:rFonts w:ascii="微软雅黑" w:hAnsi="微软雅黑" w:eastAsia="微软雅黑" w:cs="宋体"/>
      <w:sz w:val="24"/>
      <w:szCs w:val="21"/>
    </w:rPr>
  </w:style>
  <w:style w:type="character" w:customStyle="1" w:styleId="150">
    <w:name w:val="Char Char13"/>
    <w:qFormat/>
    <w:uiPriority w:val="0"/>
    <w:rPr>
      <w:b/>
      <w:bCs/>
      <w:kern w:val="2"/>
      <w:sz w:val="21"/>
      <w:szCs w:val="24"/>
    </w:rPr>
  </w:style>
  <w:style w:type="character" w:customStyle="1" w:styleId="151">
    <w:name w:val="纯文本 Char2"/>
    <w:qFormat/>
    <w:uiPriority w:val="0"/>
    <w:rPr>
      <w:rFonts w:ascii="宋体" w:hAnsi="Courier New" w:eastAsia="宋体" w:cs="Courier New"/>
      <w:szCs w:val="21"/>
    </w:rPr>
  </w:style>
  <w:style w:type="character" w:customStyle="1" w:styleId="152">
    <w:name w:val="Char Char10"/>
    <w:qFormat/>
    <w:uiPriority w:val="0"/>
    <w:rPr>
      <w:kern w:val="2"/>
      <w:sz w:val="21"/>
      <w:szCs w:val="24"/>
      <w:shd w:val="clear" w:color="auto" w:fill="000080"/>
    </w:rPr>
  </w:style>
  <w:style w:type="character" w:customStyle="1" w:styleId="153">
    <w:name w:val="未处理的提及1"/>
    <w:qFormat/>
    <w:uiPriority w:val="0"/>
    <w:rPr>
      <w:color w:val="605E5C"/>
      <w:shd w:val="clear" w:color="auto" w:fill="E1DFDD"/>
    </w:rPr>
  </w:style>
  <w:style w:type="paragraph" w:customStyle="1" w:styleId="154">
    <w:name w:val="普通段落"/>
    <w:basedOn w:val="1"/>
    <w:qFormat/>
    <w:uiPriority w:val="0"/>
    <w:pPr>
      <w:spacing w:after="240" w:line="276" w:lineRule="auto"/>
    </w:pPr>
    <w:rPr>
      <w:rFonts w:ascii="Arial" w:hAnsi="Arial"/>
      <w:kern w:val="0"/>
      <w:sz w:val="20"/>
      <w:szCs w:val="20"/>
    </w:rPr>
  </w:style>
  <w:style w:type="character" w:customStyle="1" w:styleId="155">
    <w:name w:val="纯文本 Char1"/>
    <w:qFormat/>
    <w:uiPriority w:val="0"/>
    <w:rPr>
      <w:rFonts w:ascii="宋体" w:hAnsi="Courier New" w:eastAsia="宋体"/>
      <w:kern w:val="2"/>
      <w:sz w:val="24"/>
      <w:szCs w:val="24"/>
      <w:lang w:val="en-US" w:eastAsia="zh-CN" w:bidi="ar-SA"/>
    </w:rPr>
  </w:style>
  <w:style w:type="character" w:customStyle="1" w:styleId="156">
    <w:name w:val="页脚 Char"/>
    <w:qFormat/>
    <w:uiPriority w:val="0"/>
    <w:rPr>
      <w:rFonts w:eastAsia="Calibri"/>
      <w:sz w:val="21"/>
    </w:rPr>
  </w:style>
  <w:style w:type="character" w:customStyle="1" w:styleId="157">
    <w:name w:val="正文文字缩进4字符 Char"/>
    <w:qFormat/>
    <w:uiPriority w:val="0"/>
    <w:rPr>
      <w:rFonts w:ascii="Times New Roman" w:hAnsi="Times New Roman" w:eastAsia="宋体" w:cs="Times New Roman"/>
      <w:sz w:val="24"/>
      <w:szCs w:val="24"/>
    </w:rPr>
  </w:style>
  <w:style w:type="character" w:customStyle="1" w:styleId="158">
    <w:name w:val="正文文本缩进 字符"/>
    <w:qFormat/>
    <w:uiPriority w:val="0"/>
    <w:rPr>
      <w:rFonts w:ascii="宋体" w:hAnsi="Courier New"/>
      <w:spacing w:val="-4"/>
      <w:sz w:val="18"/>
    </w:rPr>
  </w:style>
  <w:style w:type="character" w:customStyle="1" w:styleId="159">
    <w:name w:val="Heading 3 - old Char"/>
    <w:qFormat/>
    <w:uiPriority w:val="0"/>
    <w:rPr>
      <w:rFonts w:ascii="Times New Roman" w:hAnsi="Times New Roman" w:eastAsia="宋体" w:cs="Times New Roman"/>
      <w:b/>
      <w:bCs/>
      <w:sz w:val="32"/>
      <w:szCs w:val="32"/>
    </w:rPr>
  </w:style>
  <w:style w:type="character" w:customStyle="1" w:styleId="160">
    <w:name w:val="H4 Char"/>
    <w:qFormat/>
    <w:uiPriority w:val="0"/>
    <w:rPr>
      <w:rFonts w:ascii="Arial" w:hAnsi="Arial" w:eastAsia="黑体" w:cs="Times New Roman"/>
      <w:b/>
      <w:bCs/>
      <w:sz w:val="28"/>
      <w:szCs w:val="28"/>
    </w:rPr>
  </w:style>
  <w:style w:type="character" w:customStyle="1" w:styleId="161">
    <w:name w:val="纯文本 字符"/>
    <w:qFormat/>
    <w:uiPriority w:val="0"/>
    <w:rPr>
      <w:rFonts w:ascii="宋体" w:hAnsi="Courier New"/>
      <w:sz w:val="24"/>
      <w:szCs w:val="24"/>
    </w:rPr>
  </w:style>
  <w:style w:type="character" w:customStyle="1" w:styleId="162">
    <w:name w:val="Char Char15"/>
    <w:qFormat/>
    <w:uiPriority w:val="0"/>
    <w:rPr>
      <w:rFonts w:hAnsi="宋体" w:eastAsia="方正仿宋_GB2312"/>
      <w:b/>
      <w:bCs/>
      <w:kern w:val="2"/>
      <w:sz w:val="24"/>
    </w:rPr>
  </w:style>
  <w:style w:type="character" w:customStyle="1" w:styleId="163">
    <w:name w:val="Footer Char"/>
    <w:qFormat/>
    <w:uiPriority w:val="0"/>
    <w:rPr>
      <w:rFonts w:ascii="Calibri" w:hAnsi="Calibri" w:eastAsia="宋体" w:cs="Times New Roman"/>
      <w:sz w:val="18"/>
      <w:szCs w:val="18"/>
    </w:rPr>
  </w:style>
  <w:style w:type="paragraph" w:customStyle="1" w:styleId="164">
    <w:name w:val="def正文"/>
    <w:basedOn w:val="21"/>
    <w:qFormat/>
    <w:uiPriority w:val="0"/>
    <w:pPr>
      <w:widowControl/>
      <w:spacing w:after="0" w:line="360" w:lineRule="auto"/>
      <w:ind w:firstLine="510"/>
      <w:jc w:val="left"/>
    </w:pPr>
    <w:rPr>
      <w:sz w:val="24"/>
    </w:rPr>
  </w:style>
  <w:style w:type="character" w:customStyle="1" w:styleId="165">
    <w:name w:val="font51"/>
    <w:qFormat/>
    <w:uiPriority w:val="0"/>
    <w:rPr>
      <w:rFonts w:ascii="宋体" w:hAnsi="宋体" w:eastAsia="宋体" w:cs="宋体"/>
      <w:color w:val="auto"/>
      <w:sz w:val="18"/>
      <w:szCs w:val="18"/>
      <w:u w:val="none"/>
    </w:rPr>
  </w:style>
  <w:style w:type="character" w:customStyle="1" w:styleId="166">
    <w:name w:val="普通文字 Char Char"/>
    <w:qFormat/>
    <w:uiPriority w:val="0"/>
    <w:rPr>
      <w:rFonts w:ascii="宋体" w:hAnsi="Courier New" w:eastAsia="宋体" w:cs="Times New Roman"/>
      <w:szCs w:val="20"/>
    </w:rPr>
  </w:style>
  <w:style w:type="character" w:customStyle="1" w:styleId="167">
    <w:name w:val="正文文本 Char"/>
    <w:qFormat/>
    <w:uiPriority w:val="0"/>
    <w:rPr>
      <w:rFonts w:ascii="Times New Roman" w:hAnsi="Times New Roman" w:eastAsia="宋体" w:cs="Times New Roman"/>
      <w:szCs w:val="24"/>
    </w:rPr>
  </w:style>
  <w:style w:type="character" w:customStyle="1" w:styleId="168">
    <w:name w:val="3zw"/>
    <w:qFormat/>
    <w:uiPriority w:val="0"/>
  </w:style>
  <w:style w:type="character" w:customStyle="1" w:styleId="169">
    <w:name w:val="font71"/>
    <w:qFormat/>
    <w:uiPriority w:val="0"/>
    <w:rPr>
      <w:rFonts w:ascii="Arial" w:hAnsi="Arial" w:cs="Arial"/>
      <w:color w:val="auto"/>
      <w:sz w:val="20"/>
      <w:szCs w:val="20"/>
      <w:u w:val="none"/>
    </w:rPr>
  </w:style>
  <w:style w:type="character" w:customStyle="1" w:styleId="170">
    <w:name w:val="标题 Char1"/>
    <w:qFormat/>
    <w:uiPriority w:val="0"/>
    <w:rPr>
      <w:rFonts w:ascii="Cambria" w:hAnsi="Cambria" w:eastAsia="宋体" w:cs="Times New Roman"/>
      <w:b/>
      <w:bCs/>
      <w:sz w:val="32"/>
      <w:szCs w:val="32"/>
    </w:rPr>
  </w:style>
  <w:style w:type="paragraph" w:customStyle="1" w:styleId="171">
    <w:name w:val="标书正文格式"/>
    <w:qFormat/>
    <w:uiPriority w:val="0"/>
    <w:pPr>
      <w:spacing w:line="360" w:lineRule="auto"/>
      <w:ind w:firstLine="200" w:firstLineChars="200"/>
      <w:jc w:val="both"/>
    </w:pPr>
    <w:rPr>
      <w:rFonts w:ascii="Times New Roman" w:hAnsi="Times New Roman" w:eastAsia="方正楷体_GB2312" w:cs="Times New Roman"/>
      <w:kern w:val="2"/>
      <w:sz w:val="24"/>
      <w:szCs w:val="24"/>
      <w:lang w:val="en-US" w:eastAsia="zh-CN" w:bidi="ar-SA"/>
    </w:rPr>
  </w:style>
  <w:style w:type="character" w:customStyle="1" w:styleId="172">
    <w:name w:val="正文缩进 字符"/>
    <w:qFormat/>
    <w:uiPriority w:val="0"/>
    <w:rPr>
      <w:rFonts w:eastAsia="宋体"/>
    </w:rPr>
  </w:style>
  <w:style w:type="character" w:customStyle="1" w:styleId="173">
    <w:name w:val="A7"/>
    <w:qFormat/>
    <w:uiPriority w:val="0"/>
    <w:rPr>
      <w:rFonts w:ascii="Venetian 301 Std Roman" w:hAnsi="Venetian 301 Std Roman" w:eastAsia="Venetian 301 Std Roman" w:cs="Venetian 301 Std Roman"/>
      <w:color w:val="000000"/>
      <w:sz w:val="20"/>
      <w:szCs w:val="20"/>
    </w:rPr>
  </w:style>
  <w:style w:type="character" w:customStyle="1" w:styleId="174">
    <w:name w:val="Balloon Text Char"/>
    <w:qFormat/>
    <w:uiPriority w:val="0"/>
    <w:rPr>
      <w:rFonts w:cs="Times New Roman"/>
      <w:sz w:val="18"/>
      <w:szCs w:val="18"/>
    </w:rPr>
  </w:style>
  <w:style w:type="character" w:customStyle="1" w:styleId="175">
    <w:name w:val="批注框文本 Char1"/>
    <w:qFormat/>
    <w:uiPriority w:val="0"/>
    <w:rPr>
      <w:rFonts w:ascii="Times New Roman" w:hAnsi="Times New Roman" w:eastAsia="宋体" w:cs="Times New Roman"/>
      <w:sz w:val="18"/>
      <w:szCs w:val="18"/>
    </w:rPr>
  </w:style>
  <w:style w:type="paragraph" w:customStyle="1" w:styleId="176">
    <w:name w:val="彩色列表 - 着色 11"/>
    <w:basedOn w:val="1"/>
    <w:qFormat/>
    <w:uiPriority w:val="0"/>
    <w:pPr>
      <w:ind w:firstLine="200" w:firstLineChars="200"/>
    </w:pPr>
  </w:style>
  <w:style w:type="character" w:customStyle="1" w:styleId="177">
    <w:name w:val="正文文本缩进 2 Char1"/>
    <w:qFormat/>
    <w:uiPriority w:val="0"/>
    <w:rPr>
      <w:rFonts w:ascii="Times New Roman" w:hAnsi="Times New Roman" w:eastAsia="宋体" w:cs="Times New Roman"/>
      <w:szCs w:val="24"/>
    </w:rPr>
  </w:style>
  <w:style w:type="character" w:customStyle="1" w:styleId="178">
    <w:name w:val="普通 (Web) Char"/>
    <w:qFormat/>
    <w:uiPriority w:val="0"/>
    <w:rPr>
      <w:rFonts w:ascii="宋体" w:hAnsi="宋体" w:eastAsia="宋体" w:cs="Times New Roman"/>
      <w:kern w:val="0"/>
      <w:sz w:val="24"/>
      <w:szCs w:val="24"/>
    </w:rPr>
  </w:style>
  <w:style w:type="character" w:customStyle="1" w:styleId="179">
    <w:name w:val="纯文本 Char3"/>
    <w:qFormat/>
    <w:uiPriority w:val="0"/>
    <w:rPr>
      <w:rFonts w:ascii="宋体" w:hAnsi="Courier New" w:eastAsia="宋体"/>
      <w:sz w:val="24"/>
      <w:szCs w:val="24"/>
    </w:rPr>
  </w:style>
  <w:style w:type="character" w:customStyle="1" w:styleId="180">
    <w:name w:val="正文首行缩进 Char1"/>
    <w:qFormat/>
    <w:uiPriority w:val="0"/>
    <w:rPr>
      <w:rFonts w:ascii="Times New Roman" w:hAnsi="Times New Roman" w:eastAsia="宋体" w:cs="Times New Roman"/>
      <w:szCs w:val="24"/>
    </w:rPr>
  </w:style>
  <w:style w:type="character" w:customStyle="1" w:styleId="181">
    <w:name w:val="style551"/>
    <w:qFormat/>
    <w:uiPriority w:val="0"/>
    <w:rPr>
      <w:rFonts w:ascii="Arial" w:hAnsi="Arial" w:cs="Arial"/>
      <w:color w:val="333333"/>
      <w:sz w:val="18"/>
      <w:szCs w:val="18"/>
    </w:rPr>
  </w:style>
  <w:style w:type="paragraph" w:customStyle="1" w:styleId="182">
    <w:name w:val="文章正文"/>
    <w:basedOn w:val="1"/>
    <w:qFormat/>
    <w:uiPriority w:val="0"/>
    <w:pPr>
      <w:spacing w:line="360" w:lineRule="auto"/>
      <w:ind w:firstLine="200" w:firstLineChars="200"/>
      <w:jc w:val="left"/>
    </w:pPr>
    <w:rPr>
      <w:rFonts w:ascii="宋体" w:hAnsi="宋体"/>
      <w:kern w:val="0"/>
      <w:sz w:val="24"/>
    </w:rPr>
  </w:style>
  <w:style w:type="character" w:customStyle="1" w:styleId="183">
    <w:name w:val="font81"/>
    <w:qFormat/>
    <w:uiPriority w:val="0"/>
    <w:rPr>
      <w:rFonts w:ascii="宋体" w:hAnsi="宋体" w:eastAsia="宋体" w:cs="宋体"/>
      <w:color w:val="000000"/>
      <w:sz w:val="20"/>
      <w:szCs w:val="20"/>
      <w:u w:val="none"/>
      <w:vertAlign w:val="superscript"/>
    </w:rPr>
  </w:style>
  <w:style w:type="character" w:customStyle="1" w:styleId="184">
    <w:name w:val="Body Text Indent 3 Char"/>
    <w:qFormat/>
    <w:uiPriority w:val="0"/>
    <w:rPr>
      <w:rFonts w:cs="Times New Roman"/>
      <w:kern w:val="2"/>
      <w:sz w:val="16"/>
      <w:szCs w:val="16"/>
    </w:rPr>
  </w:style>
  <w:style w:type="character" w:customStyle="1" w:styleId="185">
    <w:name w:val="Char Char16"/>
    <w:qFormat/>
    <w:uiPriority w:val="0"/>
    <w:rPr>
      <w:rFonts w:ascii="宋体" w:hAnsi="Courier New"/>
      <w:spacing w:val="-4"/>
      <w:kern w:val="2"/>
      <w:sz w:val="18"/>
    </w:rPr>
  </w:style>
  <w:style w:type="character" w:customStyle="1" w:styleId="186">
    <w:name w:val="Char Char4"/>
    <w:qFormat/>
    <w:uiPriority w:val="0"/>
    <w:rPr>
      <w:rFonts w:ascii="宋体" w:hAnsi="Courier New" w:eastAsia="宋体"/>
      <w:kern w:val="2"/>
      <w:sz w:val="24"/>
      <w:szCs w:val="24"/>
      <w:lang w:val="en-US" w:eastAsia="zh-CN" w:bidi="ar-SA"/>
    </w:rPr>
  </w:style>
  <w:style w:type="character" w:customStyle="1" w:styleId="187">
    <w:name w:val="正文文本缩进 3 Char1"/>
    <w:qFormat/>
    <w:uiPriority w:val="0"/>
    <w:rPr>
      <w:rFonts w:ascii="Times New Roman" w:hAnsi="Times New Roman" w:eastAsia="宋体" w:cs="Times New Roman"/>
      <w:sz w:val="16"/>
      <w:szCs w:val="16"/>
    </w:rPr>
  </w:style>
  <w:style w:type="character" w:customStyle="1" w:styleId="188">
    <w:name w:val="Char Char7"/>
    <w:qFormat/>
    <w:uiPriority w:val="0"/>
    <w:rPr>
      <w:rFonts w:eastAsia="宋体"/>
      <w:kern w:val="2"/>
      <w:sz w:val="21"/>
      <w:lang w:val="en-US" w:eastAsia="zh-CN" w:bidi="ar-SA"/>
    </w:rPr>
  </w:style>
  <w:style w:type="paragraph" w:customStyle="1" w:styleId="189">
    <w:name w:val="A正文"/>
    <w:basedOn w:val="1"/>
    <w:qFormat/>
    <w:uiPriority w:val="0"/>
    <w:pPr>
      <w:spacing w:line="360" w:lineRule="auto"/>
      <w:ind w:firstLine="200" w:firstLineChars="200"/>
    </w:pPr>
    <w:rPr>
      <w:kern w:val="0"/>
      <w:sz w:val="20"/>
    </w:rPr>
  </w:style>
  <w:style w:type="paragraph" w:customStyle="1" w:styleId="190">
    <w:name w:val="正文1"/>
    <w:basedOn w:val="1"/>
    <w:qFormat/>
    <w:uiPriority w:val="0"/>
    <w:pPr>
      <w:spacing w:line="360" w:lineRule="auto"/>
      <w:ind w:firstLine="200" w:firstLineChars="200"/>
      <w:jc w:val="left"/>
    </w:pPr>
    <w:rPr>
      <w:rFonts w:ascii="宋体" w:hAnsi="宋体"/>
      <w:color w:val="000000"/>
      <w:kern w:val="0"/>
      <w:sz w:val="24"/>
      <w:szCs w:val="20"/>
    </w:rPr>
  </w:style>
  <w:style w:type="character" w:customStyle="1" w:styleId="191">
    <w:name w:val="Char Char111"/>
    <w:qFormat/>
    <w:uiPriority w:val="0"/>
    <w:rPr>
      <w:kern w:val="2"/>
      <w:sz w:val="28"/>
      <w:szCs w:val="24"/>
    </w:rPr>
  </w:style>
  <w:style w:type="paragraph" w:customStyle="1" w:styleId="192">
    <w:name w:val="粘贴正文"/>
    <w:qFormat/>
    <w:uiPriority w:val="0"/>
    <w:pPr>
      <w:spacing w:before="260" w:after="260" w:line="360" w:lineRule="auto"/>
      <w:ind w:left="578" w:right="210" w:firstLine="480"/>
      <w:jc w:val="both"/>
    </w:pPr>
    <w:rPr>
      <w:rFonts w:ascii="Times New Roman" w:hAnsi="Times New Roman" w:eastAsia="宋体" w:cs="Times New Roman"/>
      <w:kern w:val="2"/>
      <w:sz w:val="24"/>
      <w:szCs w:val="21"/>
      <w:lang w:val="en-US" w:eastAsia="zh-CN" w:bidi="ar-SA"/>
    </w:rPr>
  </w:style>
  <w:style w:type="paragraph" w:customStyle="1" w:styleId="193">
    <w:name w:val="缺省文本"/>
    <w:basedOn w:val="1"/>
    <w:qFormat/>
    <w:uiPriority w:val="0"/>
    <w:pPr>
      <w:autoSpaceDE w:val="0"/>
      <w:autoSpaceDN w:val="0"/>
      <w:adjustRightInd w:val="0"/>
      <w:spacing w:line="360" w:lineRule="auto"/>
      <w:jc w:val="left"/>
    </w:pPr>
    <w:rPr>
      <w:rFonts w:ascii="Arial" w:hAnsi="Arial"/>
      <w:kern w:val="0"/>
      <w:sz w:val="20"/>
      <w:szCs w:val="21"/>
    </w:rPr>
  </w:style>
  <w:style w:type="character" w:customStyle="1" w:styleId="194">
    <w:name w:val="Heading 7 Char"/>
    <w:qFormat/>
    <w:uiPriority w:val="0"/>
    <w:rPr>
      <w:rFonts w:cs="Times New Roman"/>
      <w:b/>
      <w:bCs/>
      <w:kern w:val="0"/>
      <w:sz w:val="24"/>
      <w:szCs w:val="24"/>
    </w:rPr>
  </w:style>
  <w:style w:type="character" w:customStyle="1" w:styleId="195">
    <w:name w:val="font21"/>
    <w:qFormat/>
    <w:uiPriority w:val="0"/>
    <w:rPr>
      <w:rFonts w:ascii="宋体" w:hAnsi="宋体" w:eastAsia="宋体" w:cs="宋体"/>
      <w:color w:val="000000"/>
      <w:sz w:val="20"/>
      <w:szCs w:val="20"/>
      <w:u w:val="none"/>
    </w:rPr>
  </w:style>
  <w:style w:type="character" w:customStyle="1" w:styleId="196">
    <w:name w:val="文档结构图 Char1"/>
    <w:qFormat/>
    <w:uiPriority w:val="0"/>
    <w:rPr>
      <w:rFonts w:ascii="宋体" w:hAnsi="Times New Roman" w:eastAsia="宋体" w:cs="Times New Roman"/>
      <w:sz w:val="18"/>
      <w:szCs w:val="18"/>
    </w:rPr>
  </w:style>
  <w:style w:type="character" w:customStyle="1" w:styleId="197">
    <w:name w:val="纯文本 字符1"/>
    <w:qFormat/>
    <w:uiPriority w:val="0"/>
    <w:rPr>
      <w:rFonts w:ascii="宋体" w:hAnsi="Courier New"/>
      <w:sz w:val="24"/>
      <w:szCs w:val="24"/>
    </w:rPr>
  </w:style>
  <w:style w:type="character" w:customStyle="1" w:styleId="198">
    <w:name w:val="Char Char19"/>
    <w:qFormat/>
    <w:uiPriority w:val="0"/>
    <w:rPr>
      <w:rFonts w:ascii="Arial" w:hAnsi="Arial" w:eastAsia="黑体"/>
      <w:kern w:val="2"/>
      <w:sz w:val="21"/>
      <w:szCs w:val="21"/>
    </w:rPr>
  </w:style>
  <w:style w:type="paragraph" w:customStyle="1" w:styleId="199">
    <w:name w:val="Item List"/>
    <w:qFormat/>
    <w:uiPriority w:val="0"/>
    <w:pPr>
      <w:tabs>
        <w:tab w:val="left" w:pos="0"/>
        <w:tab w:val="left" w:pos="2126"/>
      </w:tabs>
      <w:adjustRightInd w:val="0"/>
      <w:snapToGrid w:val="0"/>
      <w:spacing w:before="80" w:after="80" w:line="240" w:lineRule="atLeast"/>
      <w:ind w:left="1134" w:hanging="1134"/>
    </w:pPr>
    <w:rPr>
      <w:rFonts w:ascii="Times New Roman" w:hAnsi="Times New Roman" w:eastAsia="宋体" w:cs="Arial"/>
      <w:kern w:val="2"/>
      <w:sz w:val="21"/>
      <w:szCs w:val="21"/>
      <w:lang w:val="en-US" w:eastAsia="zh-CN" w:bidi="ar-SA"/>
    </w:rPr>
  </w:style>
  <w:style w:type="character" w:customStyle="1" w:styleId="200">
    <w:name w:val="Char Char9"/>
    <w:qFormat/>
    <w:uiPriority w:val="0"/>
    <w:rPr>
      <w:rFonts w:eastAsia="方正仿宋_GB2312"/>
      <w:kern w:val="2"/>
      <w:sz w:val="18"/>
    </w:rPr>
  </w:style>
  <w:style w:type="character" w:customStyle="1" w:styleId="201">
    <w:name w:val="Heading 6 Char"/>
    <w:qFormat/>
    <w:uiPriority w:val="0"/>
    <w:rPr>
      <w:rFonts w:ascii="Cambria" w:hAnsi="Cambria" w:eastAsia="宋体" w:cs="Times New Roman"/>
      <w:b/>
      <w:bCs/>
      <w:kern w:val="0"/>
      <w:sz w:val="24"/>
      <w:szCs w:val="24"/>
    </w:rPr>
  </w:style>
  <w:style w:type="paragraph" w:customStyle="1" w:styleId="202">
    <w:name w:val="xl100"/>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203">
    <w:name w:val="xl90"/>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color w:val="000000"/>
      <w:kern w:val="0"/>
      <w:sz w:val="20"/>
      <w:szCs w:val="20"/>
    </w:rPr>
  </w:style>
  <w:style w:type="paragraph" w:customStyle="1" w:styleId="204">
    <w:name w:val="Item Step"/>
    <w:basedOn w:val="1"/>
    <w:qFormat/>
    <w:uiPriority w:val="0"/>
    <w:pPr>
      <w:widowControl/>
      <w:numPr>
        <w:ilvl w:val="0"/>
        <w:numId w:val="1"/>
      </w:numPr>
      <w:spacing w:after="50" w:afterLines="50"/>
      <w:jc w:val="left"/>
    </w:pPr>
  </w:style>
  <w:style w:type="paragraph" w:customStyle="1" w:styleId="205">
    <w:name w:val="Char11"/>
    <w:basedOn w:val="1"/>
    <w:qFormat/>
    <w:uiPriority w:val="0"/>
    <w:rPr>
      <w:rFonts w:ascii="方正仿宋_GB2312" w:hAnsi="宋体" w:eastAsia="方正仿宋_GB2312" w:cs="宋体"/>
      <w:b/>
      <w:sz w:val="32"/>
      <w:szCs w:val="32"/>
    </w:rPr>
  </w:style>
  <w:style w:type="paragraph" w:customStyle="1" w:styleId="206">
    <w:name w:val="f1"/>
    <w:basedOn w:val="1"/>
    <w:qFormat/>
    <w:uiPriority w:val="0"/>
    <w:pPr>
      <w:widowControl/>
      <w:spacing w:before="100" w:beforeAutospacing="1" w:after="100" w:afterAutospacing="1"/>
      <w:jc w:val="center"/>
    </w:pPr>
    <w:rPr>
      <w:rFonts w:ascii="Sweetie" w:hAnsi="Sweetie" w:cs="Sweetie"/>
      <w:b/>
      <w:bCs/>
      <w:color w:val="FF8080"/>
      <w:spacing w:val="160"/>
      <w:kern w:val="0"/>
      <w:sz w:val="80"/>
      <w:szCs w:val="80"/>
    </w:rPr>
  </w:style>
  <w:style w:type="paragraph" w:customStyle="1" w:styleId="207">
    <w:name w:val="样式1"/>
    <w:basedOn w:val="1"/>
    <w:qFormat/>
    <w:uiPriority w:val="0"/>
    <w:pPr>
      <w:adjustRightInd w:val="0"/>
      <w:snapToGrid w:val="0"/>
      <w:spacing w:line="360" w:lineRule="auto"/>
      <w:ind w:left="150" w:leftChars="150" w:firstLine="200" w:firstLineChars="200"/>
      <w:textAlignment w:val="baseline"/>
    </w:pPr>
    <w:rPr>
      <w:sz w:val="24"/>
      <w:szCs w:val="20"/>
    </w:rPr>
  </w:style>
  <w:style w:type="paragraph" w:customStyle="1" w:styleId="208">
    <w:name w:val="正文文本1"/>
    <w:basedOn w:val="1"/>
    <w:qFormat/>
    <w:uiPriority w:val="0"/>
    <w:pPr>
      <w:snapToGrid w:val="0"/>
      <w:spacing w:before="120" w:line="440" w:lineRule="atLeast"/>
      <w:ind w:firstLine="200" w:firstLineChars="200"/>
      <w:textAlignment w:val="baseline"/>
    </w:pPr>
    <w:rPr>
      <w:rFonts w:ascii="宋体" w:hAnsi="宋体"/>
      <w:spacing w:val="2"/>
      <w:sz w:val="28"/>
      <w:szCs w:val="20"/>
    </w:rPr>
  </w:style>
  <w:style w:type="paragraph" w:customStyle="1" w:styleId="209">
    <w:name w:val="正文文本缩进 21"/>
    <w:basedOn w:val="1"/>
    <w:qFormat/>
    <w:uiPriority w:val="0"/>
    <w:pPr>
      <w:autoSpaceDE w:val="0"/>
      <w:autoSpaceDN w:val="0"/>
      <w:adjustRightInd w:val="0"/>
      <w:spacing w:line="360" w:lineRule="auto"/>
      <w:ind w:firstLine="200" w:firstLineChars="200"/>
      <w:textAlignment w:val="baseline"/>
    </w:pPr>
    <w:rPr>
      <w:sz w:val="24"/>
      <w:szCs w:val="20"/>
    </w:rPr>
  </w:style>
  <w:style w:type="paragraph" w:customStyle="1" w:styleId="210">
    <w:name w:val="Block"/>
    <w:basedOn w:val="1"/>
    <w:next w:val="105"/>
    <w:qFormat/>
    <w:uiPriority w:val="0"/>
    <w:pPr>
      <w:tabs>
        <w:tab w:val="left" w:pos="0"/>
      </w:tabs>
    </w:pPr>
    <w:rPr>
      <w:rFonts w:ascii="Arial" w:hAnsi="Arial" w:eastAsia="方正楷体_GB2312"/>
      <w:color w:val="000080"/>
      <w:sz w:val="28"/>
      <w:szCs w:val="28"/>
    </w:rPr>
  </w:style>
  <w:style w:type="paragraph" w:customStyle="1" w:styleId="211">
    <w:name w:val="Char Char1 Char11"/>
    <w:basedOn w:val="1"/>
    <w:qFormat/>
    <w:uiPriority w:val="0"/>
    <w:pPr>
      <w:widowControl/>
      <w:spacing w:after="160" w:line="240" w:lineRule="exact"/>
      <w:jc w:val="left"/>
    </w:pPr>
    <w:rPr>
      <w:rFonts w:ascii="Verdana" w:hAnsi="Verdana" w:eastAsia="Times New Roman"/>
      <w:kern w:val="0"/>
      <w:sz w:val="24"/>
      <w:szCs w:val="20"/>
    </w:rPr>
  </w:style>
  <w:style w:type="paragraph" w:customStyle="1" w:styleId="212">
    <w:name w:val="xl2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kern w:val="0"/>
      <w:sz w:val="20"/>
      <w:szCs w:val="20"/>
    </w:rPr>
  </w:style>
  <w:style w:type="paragraph" w:customStyle="1" w:styleId="213">
    <w:name w:val="a"/>
    <w:basedOn w:val="1"/>
    <w:qFormat/>
    <w:uiPriority w:val="0"/>
    <w:pPr>
      <w:widowControl/>
      <w:spacing w:before="100" w:beforeAutospacing="1" w:after="100" w:afterAutospacing="1"/>
      <w:jc w:val="left"/>
    </w:pPr>
    <w:rPr>
      <w:rFonts w:ascii="宋体" w:hAnsi="宋体" w:cs="宋体"/>
      <w:kern w:val="0"/>
      <w:sz w:val="24"/>
    </w:rPr>
  </w:style>
  <w:style w:type="paragraph" w:customStyle="1" w:styleId="214">
    <w:name w:val="xl116"/>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kern w:val="0"/>
      <w:sz w:val="24"/>
    </w:rPr>
  </w:style>
  <w:style w:type="paragraph" w:customStyle="1" w:styleId="215">
    <w:name w:val="xl79"/>
    <w:basedOn w:val="1"/>
    <w:qFormat/>
    <w:uiPriority w:val="0"/>
    <w:pPr>
      <w:widowControl/>
      <w:shd w:val="clear" w:color="000000" w:fill="FFFFFF"/>
      <w:spacing w:before="100" w:beforeAutospacing="1" w:after="100" w:afterAutospacing="1"/>
      <w:jc w:val="center"/>
    </w:pPr>
    <w:rPr>
      <w:rFonts w:ascii="宋体" w:hAnsi="宋体" w:cs="宋体"/>
      <w:kern w:val="0"/>
      <w:sz w:val="24"/>
    </w:rPr>
  </w:style>
  <w:style w:type="paragraph" w:customStyle="1" w:styleId="216">
    <w:name w:val="样式 标题 2H2子系统子系统1子系统2子系统3子系统4子系统11子系统21子系统31子系统5子系统12...1"/>
    <w:basedOn w:val="4"/>
    <w:qFormat/>
    <w:uiPriority w:val="0"/>
    <w:pPr>
      <w:keepLines w:val="0"/>
      <w:widowControl/>
      <w:tabs>
        <w:tab w:val="left" w:pos="151"/>
        <w:tab w:val="left" w:pos="432"/>
        <w:tab w:val="left" w:pos="576"/>
      </w:tabs>
      <w:autoSpaceDE w:val="0"/>
      <w:autoSpaceDN w:val="0"/>
      <w:spacing w:before="120" w:after="120" w:line="240" w:lineRule="auto"/>
      <w:ind w:left="576" w:hanging="576"/>
      <w:jc w:val="left"/>
    </w:pPr>
    <w:rPr>
      <w:rFonts w:ascii="黑体" w:hAnsi="黑体"/>
      <w:sz w:val="28"/>
      <w:szCs w:val="28"/>
    </w:rPr>
  </w:style>
  <w:style w:type="paragraph" w:customStyle="1" w:styleId="217">
    <w:name w:val="样式 Swis721 Lt BT 左 行距: 固定值 12.5 磅"/>
    <w:basedOn w:val="1"/>
    <w:qFormat/>
    <w:uiPriority w:val="0"/>
    <w:pPr>
      <w:kinsoku w:val="0"/>
      <w:overflowPunct w:val="0"/>
      <w:snapToGrid w:val="0"/>
      <w:spacing w:line="250" w:lineRule="exact"/>
      <w:ind w:firstLine="200" w:firstLineChars="200"/>
      <w:jc w:val="left"/>
    </w:pPr>
    <w:rPr>
      <w:rFonts w:ascii="Swiss 721 Std Thin" w:hAnsi="Swiss 721 Std Thin" w:cs="宋体"/>
      <w:kern w:val="0"/>
      <w:szCs w:val="21"/>
    </w:rPr>
  </w:style>
  <w:style w:type="paragraph" w:customStyle="1" w:styleId="218">
    <w:name w:val="Char1"/>
    <w:basedOn w:val="1"/>
    <w:qFormat/>
    <w:uiPriority w:val="0"/>
    <w:pPr>
      <w:widowControl/>
      <w:spacing w:after="160" w:line="240" w:lineRule="exact"/>
      <w:jc w:val="left"/>
    </w:pPr>
    <w:rPr>
      <w:rFonts w:ascii="Verdana" w:hAnsi="Verdana" w:eastAsia="方正仿宋_GB2312"/>
      <w:kern w:val="0"/>
      <w:sz w:val="24"/>
      <w:szCs w:val="20"/>
    </w:rPr>
  </w:style>
  <w:style w:type="paragraph" w:customStyle="1" w:styleId="219">
    <w:name w:val="样式 宋体 小四 段前: 7.8 磅 段后: 7.8 磅 行距: 1.5 倍行距"/>
    <w:basedOn w:val="1"/>
    <w:qFormat/>
    <w:uiPriority w:val="0"/>
    <w:pPr>
      <w:kinsoku w:val="0"/>
      <w:overflowPunct w:val="0"/>
      <w:snapToGrid w:val="0"/>
      <w:spacing w:before="50" w:beforeLines="50" w:after="50" w:afterLines="50" w:line="360" w:lineRule="auto"/>
      <w:ind w:firstLine="200" w:firstLineChars="200"/>
      <w:jc w:val="left"/>
    </w:pPr>
    <w:rPr>
      <w:rFonts w:ascii="宋体"/>
      <w:kern w:val="0"/>
      <w:sz w:val="24"/>
      <w:szCs w:val="20"/>
      <w:lang w:val="zh-CN"/>
    </w:rPr>
  </w:style>
  <w:style w:type="paragraph" w:customStyle="1" w:styleId="220">
    <w:name w:val="xl88"/>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color w:val="000000"/>
      <w:kern w:val="0"/>
      <w:sz w:val="20"/>
      <w:szCs w:val="20"/>
    </w:rPr>
  </w:style>
  <w:style w:type="paragraph" w:customStyle="1" w:styleId="221">
    <w:name w:val="正文首行缩进2字"/>
    <w:basedOn w:val="1"/>
    <w:qFormat/>
    <w:uiPriority w:val="0"/>
    <w:pPr>
      <w:spacing w:line="360" w:lineRule="auto"/>
      <w:ind w:firstLine="196" w:firstLineChars="196"/>
    </w:pPr>
    <w:rPr>
      <w:rFonts w:ascii="宋体" w:hAnsi="宋体"/>
      <w:kern w:val="0"/>
      <w:szCs w:val="21"/>
    </w:rPr>
  </w:style>
  <w:style w:type="paragraph" w:customStyle="1" w:styleId="222">
    <w:name w:val="列出段落1"/>
    <w:basedOn w:val="1"/>
    <w:qFormat/>
    <w:uiPriority w:val="0"/>
    <w:pPr>
      <w:ind w:firstLine="200" w:firstLineChars="200"/>
    </w:pPr>
  </w:style>
  <w:style w:type="paragraph" w:customStyle="1" w:styleId="223">
    <w:name w:val="列出段落11"/>
    <w:basedOn w:val="1"/>
    <w:qFormat/>
    <w:uiPriority w:val="0"/>
    <w:pPr>
      <w:spacing w:line="360" w:lineRule="auto"/>
      <w:ind w:firstLine="200" w:firstLineChars="200"/>
    </w:pPr>
    <w:rPr>
      <w:rFonts w:ascii="宋体" w:hAnsi="宋体"/>
      <w:sz w:val="24"/>
    </w:rPr>
  </w:style>
  <w:style w:type="paragraph" w:customStyle="1" w:styleId="224">
    <w:name w:val="xl92"/>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225">
    <w:name w:val="Ê×ÐÐËõ½ø"/>
    <w:basedOn w:val="1"/>
    <w:qFormat/>
    <w:uiPriority w:val="0"/>
    <w:pPr>
      <w:widowControl/>
      <w:overflowPunct w:val="0"/>
      <w:autoSpaceDE w:val="0"/>
      <w:autoSpaceDN w:val="0"/>
      <w:adjustRightInd w:val="0"/>
      <w:textAlignment w:val="baseline"/>
    </w:pPr>
    <w:rPr>
      <w:kern w:val="0"/>
      <w:sz w:val="28"/>
      <w:szCs w:val="20"/>
    </w:rPr>
  </w:style>
  <w:style w:type="paragraph" w:customStyle="1" w:styleId="226">
    <w:name w:val="font6"/>
    <w:basedOn w:val="1"/>
    <w:qFormat/>
    <w:uiPriority w:val="0"/>
    <w:pPr>
      <w:widowControl/>
      <w:spacing w:before="100" w:beforeAutospacing="1" w:after="100" w:afterAutospacing="1"/>
      <w:jc w:val="left"/>
    </w:pPr>
    <w:rPr>
      <w:rFonts w:ascii="宋体" w:hAnsi="宋体" w:cs="宋体"/>
      <w:kern w:val="0"/>
      <w:sz w:val="18"/>
      <w:szCs w:val="18"/>
    </w:rPr>
  </w:style>
  <w:style w:type="paragraph" w:customStyle="1" w:styleId="227">
    <w:name w:val="简单回函地址"/>
    <w:basedOn w:val="1"/>
    <w:qFormat/>
    <w:uiPriority w:val="0"/>
    <w:rPr>
      <w:szCs w:val="20"/>
    </w:rPr>
  </w:style>
  <w:style w:type="paragraph" w:customStyle="1" w:styleId="228">
    <w:name w:val="小点说明"/>
    <w:basedOn w:val="1"/>
    <w:qFormat/>
    <w:uiPriority w:val="0"/>
    <w:pPr>
      <w:tabs>
        <w:tab w:val="left" w:pos="420"/>
      </w:tabs>
      <w:spacing w:after="80" w:line="360" w:lineRule="auto"/>
      <w:ind w:left="420" w:hanging="420"/>
    </w:pPr>
    <w:rPr>
      <w:sz w:val="24"/>
    </w:rPr>
  </w:style>
  <w:style w:type="paragraph" w:customStyle="1" w:styleId="229">
    <w:name w:val="样式23"/>
    <w:basedOn w:val="228"/>
    <w:qFormat/>
    <w:uiPriority w:val="0"/>
    <w:pPr>
      <w:adjustRightInd w:val="0"/>
      <w:snapToGrid w:val="0"/>
      <w:spacing w:after="0" w:line="240" w:lineRule="auto"/>
    </w:pPr>
    <w:rPr>
      <w:szCs w:val="20"/>
    </w:rPr>
  </w:style>
  <w:style w:type="paragraph" w:customStyle="1" w:styleId="230">
    <w:name w:val="样式 正文文本正文文字 + 首行缩进:  2 字符"/>
    <w:basedOn w:val="21"/>
    <w:qFormat/>
    <w:uiPriority w:val="0"/>
    <w:pPr>
      <w:widowControl/>
      <w:autoSpaceDE w:val="0"/>
      <w:autoSpaceDN w:val="0"/>
      <w:adjustRightInd w:val="0"/>
      <w:spacing w:before="60" w:after="60" w:line="460" w:lineRule="exact"/>
      <w:ind w:firstLine="200" w:firstLineChars="200"/>
      <w:jc w:val="left"/>
      <w:textAlignment w:val="baseline"/>
    </w:pPr>
    <w:rPr>
      <w:rFonts w:ascii="宋体" w:hAnsi="Garamond"/>
      <w:sz w:val="24"/>
      <w:szCs w:val="20"/>
      <w:lang w:val="en-GB" w:bidi="he-IL"/>
    </w:rPr>
  </w:style>
  <w:style w:type="paragraph" w:customStyle="1" w:styleId="231">
    <w:name w:val="xl113"/>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232">
    <w:name w:val="font9"/>
    <w:basedOn w:val="1"/>
    <w:qFormat/>
    <w:uiPriority w:val="0"/>
    <w:pPr>
      <w:widowControl/>
      <w:spacing w:before="100" w:beforeAutospacing="1" w:after="100" w:afterAutospacing="1"/>
      <w:jc w:val="left"/>
    </w:pPr>
    <w:rPr>
      <w:color w:val="000000"/>
      <w:kern w:val="0"/>
      <w:sz w:val="20"/>
      <w:szCs w:val="20"/>
    </w:rPr>
  </w:style>
  <w:style w:type="paragraph" w:customStyle="1" w:styleId="233">
    <w:name w:val="xl75"/>
    <w:basedOn w:val="1"/>
    <w:qFormat/>
    <w:uiPriority w:val="0"/>
    <w:pPr>
      <w:widowControl/>
      <w:pBdr>
        <w:top w:val="single" w:color="auto" w:sz="4" w:space="0"/>
        <w:left w:val="single" w:color="auto" w:sz="4" w:space="0"/>
        <w:bottom w:val="single" w:color="auto" w:sz="4" w:space="0"/>
        <w:right w:val="single" w:color="auto" w:sz="4" w:space="0"/>
      </w:pBdr>
      <w:shd w:val="clear" w:color="000000" w:fill="993366"/>
      <w:spacing w:before="100" w:beforeAutospacing="1" w:after="100" w:afterAutospacing="1"/>
      <w:jc w:val="center"/>
      <w:textAlignment w:val="center"/>
    </w:pPr>
    <w:rPr>
      <w:rFonts w:ascii="宋体" w:hAnsi="宋体"/>
      <w:b/>
      <w:bCs/>
      <w:kern w:val="0"/>
      <w:sz w:val="18"/>
      <w:szCs w:val="18"/>
    </w:rPr>
  </w:style>
  <w:style w:type="paragraph" w:customStyle="1" w:styleId="234">
    <w:name w:val="Pa5"/>
    <w:basedOn w:val="1"/>
    <w:next w:val="1"/>
    <w:qFormat/>
    <w:uiPriority w:val="0"/>
    <w:pPr>
      <w:ind w:firstLine="200" w:firstLineChars="200"/>
    </w:pPr>
    <w:rPr>
      <w:rFonts w:ascii="Gabriola" w:hAnsi="Gabriola" w:eastAsia="Gabriola"/>
      <w:sz w:val="24"/>
    </w:rPr>
  </w:style>
  <w:style w:type="paragraph" w:customStyle="1" w:styleId="235">
    <w:name w:val="首行缩进"/>
    <w:basedOn w:val="1"/>
    <w:qFormat/>
    <w:uiPriority w:val="0"/>
    <w:pPr>
      <w:spacing w:line="360" w:lineRule="auto"/>
      <w:ind w:firstLine="720"/>
    </w:pPr>
    <w:rPr>
      <w:szCs w:val="21"/>
    </w:rPr>
  </w:style>
  <w:style w:type="paragraph" w:customStyle="1" w:styleId="236">
    <w:name w:val="正文段"/>
    <w:basedOn w:val="1"/>
    <w:qFormat/>
    <w:uiPriority w:val="0"/>
    <w:pPr>
      <w:widowControl/>
      <w:snapToGrid w:val="0"/>
      <w:spacing w:after="50" w:afterLines="50"/>
      <w:ind w:firstLine="200" w:firstLineChars="200"/>
    </w:pPr>
    <w:rPr>
      <w:kern w:val="0"/>
      <w:sz w:val="24"/>
      <w:szCs w:val="20"/>
    </w:rPr>
  </w:style>
  <w:style w:type="paragraph" w:customStyle="1" w:styleId="237">
    <w:name w:val="样式 A正文 + 首行缩进:  0 字符"/>
    <w:basedOn w:val="189"/>
    <w:qFormat/>
    <w:uiPriority w:val="0"/>
    <w:pPr>
      <w:spacing w:line="240" w:lineRule="auto"/>
      <w:ind w:firstLine="0" w:firstLineChars="0"/>
    </w:pPr>
    <w:rPr>
      <w:rFonts w:cs="宋体"/>
      <w:szCs w:val="20"/>
    </w:rPr>
  </w:style>
  <w:style w:type="paragraph" w:customStyle="1" w:styleId="238">
    <w:name w:val="TOC 标题1"/>
    <w:basedOn w:val="3"/>
    <w:next w:val="1"/>
    <w:qFormat/>
    <w:uiPriority w:val="0"/>
    <w:pPr>
      <w:widowControl/>
      <w:spacing w:before="0" w:after="0" w:line="276" w:lineRule="auto"/>
      <w:jc w:val="left"/>
      <w:outlineLvl w:val="9"/>
    </w:pPr>
    <w:rPr>
      <w:rFonts w:ascii="Calibri Light" w:hAnsi="Calibri Light"/>
      <w:color w:val="2E74B5"/>
      <w:kern w:val="0"/>
      <w:sz w:val="28"/>
      <w:szCs w:val="28"/>
    </w:rPr>
  </w:style>
  <w:style w:type="paragraph" w:customStyle="1" w:styleId="239">
    <w:name w:val="xl78"/>
    <w:basedOn w:val="1"/>
    <w:qFormat/>
    <w:uiPriority w:val="0"/>
    <w:pPr>
      <w:widowControl/>
      <w:shd w:val="clear" w:color="000000" w:fill="FFFFFF"/>
      <w:spacing w:before="100" w:beforeAutospacing="1" w:after="100" w:afterAutospacing="1"/>
      <w:jc w:val="left"/>
    </w:pPr>
    <w:rPr>
      <w:rFonts w:ascii="宋体" w:hAnsi="宋体" w:cs="宋体"/>
      <w:kern w:val="0"/>
      <w:sz w:val="24"/>
    </w:rPr>
  </w:style>
  <w:style w:type="paragraph" w:customStyle="1" w:styleId="240">
    <w:name w:val="首行缩进:  2 字符"/>
    <w:basedOn w:val="1"/>
    <w:qFormat/>
    <w:uiPriority w:val="0"/>
    <w:pPr>
      <w:kinsoku w:val="0"/>
      <w:overflowPunct w:val="0"/>
      <w:snapToGrid w:val="0"/>
      <w:spacing w:line="360" w:lineRule="auto"/>
      <w:ind w:firstLine="200" w:firstLineChars="200"/>
      <w:jc w:val="left"/>
    </w:pPr>
    <w:rPr>
      <w:rFonts w:cs="宋体"/>
      <w:kern w:val="0"/>
      <w:szCs w:val="21"/>
    </w:rPr>
  </w:style>
  <w:style w:type="paragraph" w:customStyle="1" w:styleId="241">
    <w:name w:val="xl74"/>
    <w:basedOn w:val="1"/>
    <w:qFormat/>
    <w:uiPriority w:val="0"/>
    <w:pPr>
      <w:widowControl/>
      <w:pBdr>
        <w:top w:val="single" w:color="auto" w:sz="4" w:space="0"/>
        <w:left w:val="single" w:color="auto" w:sz="4" w:space="0"/>
        <w:bottom w:val="single" w:color="auto" w:sz="4" w:space="0"/>
        <w:right w:val="single" w:color="auto" w:sz="4" w:space="0"/>
      </w:pBdr>
      <w:shd w:val="clear" w:color="000000" w:fill="993366"/>
      <w:spacing w:before="100" w:beforeAutospacing="1" w:after="100" w:afterAutospacing="1"/>
      <w:jc w:val="center"/>
      <w:textAlignment w:val="center"/>
    </w:pPr>
    <w:rPr>
      <w:rFonts w:ascii="宋体" w:hAnsi="宋体"/>
      <w:b/>
      <w:bCs/>
      <w:kern w:val="0"/>
      <w:sz w:val="18"/>
      <w:szCs w:val="18"/>
    </w:rPr>
  </w:style>
  <w:style w:type="paragraph" w:customStyle="1" w:styleId="242">
    <w:name w:val="Char Char1 Char1"/>
    <w:basedOn w:val="1"/>
    <w:qFormat/>
    <w:uiPriority w:val="0"/>
    <w:pPr>
      <w:widowControl/>
      <w:spacing w:after="160" w:line="240" w:lineRule="exact"/>
      <w:jc w:val="left"/>
    </w:pPr>
    <w:rPr>
      <w:rFonts w:ascii="Verdana" w:hAnsi="Verdana" w:eastAsia="Times New Roman"/>
      <w:kern w:val="0"/>
      <w:sz w:val="24"/>
      <w:szCs w:val="20"/>
    </w:rPr>
  </w:style>
  <w:style w:type="paragraph" w:customStyle="1" w:styleId="243">
    <w:name w:val="È±Ê¡ÎÄ±¾:1"/>
    <w:basedOn w:val="1"/>
    <w:qFormat/>
    <w:uiPriority w:val="0"/>
    <w:pPr>
      <w:widowControl/>
      <w:overflowPunct w:val="0"/>
      <w:autoSpaceDE w:val="0"/>
      <w:autoSpaceDN w:val="0"/>
      <w:adjustRightInd w:val="0"/>
      <w:spacing w:line="400" w:lineRule="exact"/>
      <w:ind w:firstLine="539"/>
      <w:textAlignment w:val="baseline"/>
    </w:pPr>
    <w:rPr>
      <w:kern w:val="0"/>
      <w:sz w:val="24"/>
      <w:szCs w:val="20"/>
    </w:rPr>
  </w:style>
  <w:style w:type="paragraph" w:customStyle="1" w:styleId="244">
    <w:name w:val="网格表 31"/>
    <w:basedOn w:val="3"/>
    <w:next w:val="1"/>
    <w:qFormat/>
    <w:uiPriority w:val="0"/>
    <w:pPr>
      <w:widowControl/>
      <w:spacing w:before="480" w:after="0" w:line="276" w:lineRule="auto"/>
      <w:jc w:val="left"/>
      <w:outlineLvl w:val="9"/>
    </w:pPr>
    <w:rPr>
      <w:rFonts w:ascii="Cambria" w:hAnsi="Cambria"/>
      <w:color w:val="365F91"/>
      <w:kern w:val="0"/>
      <w:sz w:val="28"/>
      <w:szCs w:val="28"/>
    </w:rPr>
  </w:style>
  <w:style w:type="paragraph" w:customStyle="1" w:styleId="245">
    <w:name w:val="二级编号"/>
    <w:basedOn w:val="1"/>
    <w:qFormat/>
    <w:uiPriority w:val="0"/>
    <w:pPr>
      <w:tabs>
        <w:tab w:val="left" w:pos="851"/>
      </w:tabs>
      <w:spacing w:line="360" w:lineRule="auto"/>
      <w:jc w:val="left"/>
    </w:pPr>
    <w:rPr>
      <w:rFonts w:cs="宋体"/>
      <w:sz w:val="24"/>
      <w:szCs w:val="20"/>
    </w:rPr>
  </w:style>
  <w:style w:type="paragraph" w:customStyle="1" w:styleId="246">
    <w:name w:val="xl91"/>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247">
    <w:name w:val="彩色底纹 - 着色 11"/>
    <w:qFormat/>
    <w:uiPriority w:val="0"/>
    <w:rPr>
      <w:rFonts w:ascii="Times New Roman" w:hAnsi="Times New Roman" w:eastAsia="宋体" w:cs="Times New Roman"/>
      <w:kern w:val="2"/>
      <w:sz w:val="21"/>
      <w:szCs w:val="24"/>
      <w:lang w:val="en-US" w:eastAsia="zh-CN" w:bidi="ar-SA"/>
    </w:rPr>
  </w:style>
  <w:style w:type="paragraph" w:customStyle="1" w:styleId="248">
    <w:name w:val="font5"/>
    <w:basedOn w:val="1"/>
    <w:qFormat/>
    <w:uiPriority w:val="0"/>
    <w:pPr>
      <w:widowControl/>
      <w:spacing w:before="100" w:beforeAutospacing="1" w:after="100" w:afterAutospacing="1"/>
      <w:jc w:val="left"/>
    </w:pPr>
    <w:rPr>
      <w:rFonts w:ascii="宋体" w:hAnsi="宋体" w:cs="Arial Unicode MS"/>
      <w:kern w:val="0"/>
      <w:sz w:val="18"/>
      <w:szCs w:val="18"/>
    </w:rPr>
  </w:style>
  <w:style w:type="paragraph" w:customStyle="1" w:styleId="249">
    <w:name w:val="xl109"/>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250">
    <w:name w:val="p0"/>
    <w:basedOn w:val="1"/>
    <w:qFormat/>
    <w:uiPriority w:val="0"/>
    <w:pPr>
      <w:widowControl/>
      <w:jc w:val="left"/>
    </w:pPr>
    <w:rPr>
      <w:rFonts w:ascii="宋体" w:hAnsi="宋体"/>
      <w:kern w:val="0"/>
      <w:sz w:val="20"/>
      <w:szCs w:val="20"/>
    </w:rPr>
  </w:style>
  <w:style w:type="paragraph" w:customStyle="1" w:styleId="251">
    <w:name w:val="Char Char"/>
    <w:basedOn w:val="1"/>
    <w:qFormat/>
    <w:uiPriority w:val="0"/>
    <w:pPr>
      <w:jc w:val="center"/>
    </w:pPr>
    <w:rPr>
      <w:rFonts w:ascii="方正仿宋_GB2312" w:eastAsia="方正仿宋_GB2312"/>
      <w:b/>
      <w:kern w:val="0"/>
      <w:sz w:val="32"/>
      <w:szCs w:val="32"/>
      <w:lang w:val="en-GB"/>
    </w:rPr>
  </w:style>
  <w:style w:type="paragraph" w:customStyle="1" w:styleId="252">
    <w:name w:val="contentnoteheader"/>
    <w:basedOn w:val="1"/>
    <w:qFormat/>
    <w:uiPriority w:val="0"/>
    <w:pPr>
      <w:widowControl/>
      <w:spacing w:before="30" w:after="100" w:afterAutospacing="1"/>
      <w:ind w:left="90"/>
      <w:jc w:val="left"/>
    </w:pPr>
    <w:rPr>
      <w:rFonts w:ascii="宋体" w:hAnsi="宋体"/>
      <w:b/>
      <w:bCs/>
      <w:color w:val="990000"/>
      <w:kern w:val="0"/>
      <w:sz w:val="18"/>
      <w:szCs w:val="18"/>
    </w:rPr>
  </w:style>
  <w:style w:type="paragraph" w:customStyle="1" w:styleId="253">
    <w:name w:val="font7"/>
    <w:basedOn w:val="1"/>
    <w:qFormat/>
    <w:uiPriority w:val="0"/>
    <w:pPr>
      <w:widowControl/>
      <w:spacing w:before="100" w:beforeAutospacing="1" w:after="100" w:afterAutospacing="1"/>
      <w:jc w:val="left"/>
    </w:pPr>
    <w:rPr>
      <w:rFonts w:ascii="宋体" w:hAnsi="宋体" w:cs="宋体"/>
      <w:kern w:val="0"/>
      <w:sz w:val="18"/>
      <w:szCs w:val="18"/>
    </w:rPr>
  </w:style>
  <w:style w:type="paragraph" w:customStyle="1" w:styleId="254">
    <w:name w:val="正文首行缩进11"/>
    <w:basedOn w:val="21"/>
    <w:qFormat/>
    <w:uiPriority w:val="0"/>
    <w:pPr>
      <w:spacing w:line="360" w:lineRule="auto"/>
      <w:ind w:firstLine="100" w:firstLineChars="100"/>
    </w:pPr>
    <w:rPr>
      <w:rFonts w:ascii="Courier New" w:hAnsi="Courier New" w:eastAsia="方正仿宋_GB2312"/>
      <w:szCs w:val="22"/>
    </w:rPr>
  </w:style>
  <w:style w:type="paragraph" w:customStyle="1" w:styleId="255">
    <w:name w:val="xl107"/>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256">
    <w:name w:val="p16"/>
    <w:basedOn w:val="1"/>
    <w:qFormat/>
    <w:uiPriority w:val="0"/>
    <w:pPr>
      <w:widowControl/>
    </w:pPr>
    <w:rPr>
      <w:rFonts w:ascii="Arial" w:hAnsi="Arial" w:cs="Arial"/>
      <w:color w:val="333333"/>
      <w:kern w:val="0"/>
      <w:sz w:val="18"/>
      <w:szCs w:val="18"/>
    </w:rPr>
  </w:style>
  <w:style w:type="paragraph" w:customStyle="1" w:styleId="257">
    <w:name w:val="xl108"/>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color w:val="000000"/>
      <w:kern w:val="0"/>
      <w:sz w:val="20"/>
      <w:szCs w:val="20"/>
    </w:rPr>
  </w:style>
  <w:style w:type="paragraph" w:customStyle="1" w:styleId="258">
    <w:name w:val="xl2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kern w:val="0"/>
      <w:sz w:val="20"/>
      <w:szCs w:val="20"/>
    </w:rPr>
  </w:style>
  <w:style w:type="paragraph" w:customStyle="1" w:styleId="259">
    <w:name w:val="默认段落字体 Para Char Char Char Char Char Char Char Char Char1 Char Char Char Char"/>
    <w:basedOn w:val="1"/>
    <w:qFormat/>
    <w:uiPriority w:val="0"/>
    <w:rPr>
      <w:rFonts w:ascii="Tahoma" w:hAnsi="Tahoma"/>
      <w:sz w:val="24"/>
      <w:szCs w:val="20"/>
    </w:rPr>
  </w:style>
  <w:style w:type="paragraph" w:customStyle="1" w:styleId="260">
    <w:name w:val="样式25"/>
    <w:basedOn w:val="1"/>
    <w:qFormat/>
    <w:uiPriority w:val="0"/>
    <w:pPr>
      <w:tabs>
        <w:tab w:val="left" w:pos="180"/>
      </w:tabs>
      <w:ind w:left="1260" w:hanging="720"/>
    </w:pPr>
    <w:rPr>
      <w:sz w:val="24"/>
      <w:szCs w:val="20"/>
    </w:rPr>
  </w:style>
  <w:style w:type="paragraph" w:customStyle="1" w:styleId="261">
    <w:name w:val="样式26"/>
    <w:basedOn w:val="260"/>
    <w:qFormat/>
    <w:uiPriority w:val="0"/>
    <w:pPr>
      <w:tabs>
        <w:tab w:val="left" w:pos="1580"/>
      </w:tabs>
      <w:ind w:left="1603" w:hanging="363"/>
    </w:pPr>
  </w:style>
  <w:style w:type="paragraph" w:customStyle="1" w:styleId="262">
    <w:name w:val="Char Char Char Char Char Char11"/>
    <w:basedOn w:val="1"/>
    <w:qFormat/>
    <w:uiPriority w:val="0"/>
    <w:pPr>
      <w:spacing w:line="360" w:lineRule="auto"/>
      <w:ind w:firstLine="200" w:firstLineChars="200"/>
    </w:pPr>
    <w:rPr>
      <w:rFonts w:ascii="Tahoma" w:hAnsi="Tahoma" w:cs="Tahoma"/>
      <w:sz w:val="24"/>
    </w:rPr>
  </w:style>
  <w:style w:type="paragraph" w:customStyle="1" w:styleId="263">
    <w:name w:val="列出段落21"/>
    <w:basedOn w:val="1"/>
    <w:qFormat/>
    <w:uiPriority w:val="0"/>
    <w:pPr>
      <w:kinsoku w:val="0"/>
      <w:overflowPunct w:val="0"/>
      <w:snapToGrid w:val="0"/>
      <w:spacing w:line="360" w:lineRule="auto"/>
      <w:ind w:firstLine="200" w:firstLineChars="200"/>
      <w:jc w:val="left"/>
    </w:pPr>
    <w:rPr>
      <w:kern w:val="0"/>
      <w:szCs w:val="21"/>
    </w:rPr>
  </w:style>
  <w:style w:type="paragraph" w:customStyle="1" w:styleId="264">
    <w:name w:val="style1"/>
    <w:basedOn w:val="1"/>
    <w:qFormat/>
    <w:uiPriority w:val="0"/>
    <w:pPr>
      <w:widowControl/>
      <w:spacing w:before="100" w:beforeAutospacing="1" w:after="100" w:afterAutospacing="1" w:line="255" w:lineRule="atLeast"/>
      <w:jc w:val="left"/>
    </w:pPr>
    <w:rPr>
      <w:rFonts w:ascii="宋体" w:hAnsi="宋体" w:cs="宋体"/>
      <w:kern w:val="0"/>
      <w:sz w:val="18"/>
      <w:szCs w:val="18"/>
    </w:rPr>
  </w:style>
  <w:style w:type="paragraph" w:customStyle="1" w:styleId="265">
    <w:name w:val="xl83"/>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b/>
      <w:bCs/>
      <w:color w:val="000000"/>
      <w:kern w:val="0"/>
      <w:sz w:val="20"/>
      <w:szCs w:val="20"/>
    </w:rPr>
  </w:style>
  <w:style w:type="paragraph" w:customStyle="1" w:styleId="266">
    <w:name w:val="Char Char Char Char Char Char"/>
    <w:basedOn w:val="1"/>
    <w:qFormat/>
    <w:uiPriority w:val="0"/>
    <w:pPr>
      <w:ind w:firstLine="200" w:firstLineChars="200"/>
    </w:pPr>
    <w:rPr>
      <w:szCs w:val="20"/>
    </w:rPr>
  </w:style>
  <w:style w:type="paragraph" w:customStyle="1" w:styleId="267">
    <w:name w:val="样式 标题 3列表编号3h33rd level + 段前: 1 行"/>
    <w:basedOn w:val="5"/>
    <w:qFormat/>
    <w:uiPriority w:val="0"/>
    <w:pPr>
      <w:keepNext w:val="0"/>
      <w:keepLines w:val="0"/>
      <w:adjustRightInd w:val="0"/>
      <w:spacing w:before="312" w:after="50" w:afterLines="50" w:line="360" w:lineRule="auto"/>
      <w:jc w:val="both"/>
    </w:pPr>
    <w:rPr>
      <w:rFonts w:ascii="宋体" w:eastAsia="宋体"/>
      <w:bCs w:val="0"/>
      <w:sz w:val="21"/>
      <w:szCs w:val="20"/>
    </w:rPr>
  </w:style>
  <w:style w:type="paragraph" w:customStyle="1" w:styleId="268">
    <w:name w:val="表内文字"/>
    <w:basedOn w:val="1"/>
    <w:qFormat/>
    <w:uiPriority w:val="0"/>
    <w:pPr>
      <w:tabs>
        <w:tab w:val="left" w:pos="1418"/>
      </w:tabs>
      <w:spacing w:line="360" w:lineRule="auto"/>
      <w:jc w:val="center"/>
    </w:pPr>
    <w:rPr>
      <w:rFonts w:ascii="方正仿宋_GB2312" w:eastAsia="方正仿宋_GB2312"/>
      <w:spacing w:val="-20"/>
      <w:kern w:val="0"/>
      <w:sz w:val="24"/>
    </w:rPr>
  </w:style>
  <w:style w:type="paragraph" w:customStyle="1" w:styleId="269">
    <w:name w:val="正文首行缩进1"/>
    <w:qFormat/>
    <w:uiPriority w:val="0"/>
    <w:pPr>
      <w:spacing w:after="120"/>
      <w:ind w:firstLine="100" w:firstLineChars="100"/>
    </w:pPr>
    <w:rPr>
      <w:rFonts w:ascii="Times New Roman" w:hAnsi="Times New Roman" w:eastAsia="宋体" w:cs="Times New Roman"/>
      <w:lang w:val="en-US" w:eastAsia="zh-CN" w:bidi="ar-SA"/>
    </w:rPr>
  </w:style>
  <w:style w:type="paragraph" w:customStyle="1" w:styleId="270">
    <w:name w:val="xl105"/>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271">
    <w:name w:val="Char Char1 Char"/>
    <w:basedOn w:val="1"/>
    <w:qFormat/>
    <w:uiPriority w:val="0"/>
    <w:pPr>
      <w:widowControl/>
      <w:spacing w:after="160" w:line="240" w:lineRule="exact"/>
      <w:jc w:val="left"/>
    </w:pPr>
    <w:rPr>
      <w:rFonts w:ascii="Verdana" w:hAnsi="Verdana" w:eastAsia="Times New Roman"/>
      <w:kern w:val="0"/>
      <w:sz w:val="24"/>
      <w:szCs w:val="20"/>
    </w:rPr>
  </w:style>
  <w:style w:type="paragraph" w:customStyle="1" w:styleId="272">
    <w:name w:val="样式 正文缩进 + 首行缩进:  2 字符"/>
    <w:basedOn w:val="14"/>
    <w:qFormat/>
    <w:uiPriority w:val="0"/>
    <w:pPr>
      <w:spacing w:after="80" w:line="360" w:lineRule="auto"/>
      <w:ind w:firstLine="200" w:firstLineChars="200"/>
    </w:pPr>
    <w:rPr>
      <w:sz w:val="24"/>
    </w:rPr>
  </w:style>
  <w:style w:type="paragraph" w:customStyle="1" w:styleId="273">
    <w:name w:val="标题4"/>
    <w:basedOn w:val="1"/>
    <w:qFormat/>
    <w:uiPriority w:val="0"/>
    <w:pPr>
      <w:autoSpaceDE w:val="0"/>
      <w:autoSpaceDN w:val="0"/>
      <w:adjustRightInd w:val="0"/>
      <w:snapToGrid w:val="0"/>
      <w:spacing w:line="300" w:lineRule="auto"/>
      <w:jc w:val="left"/>
      <w:textAlignment w:val="baseline"/>
      <w:outlineLvl w:val="0"/>
    </w:pPr>
    <w:rPr>
      <w:rFonts w:ascii="黑体" w:hAnsi="Arial" w:eastAsia="黑体"/>
      <w:spacing w:val="30"/>
      <w:kern w:val="0"/>
      <w:sz w:val="28"/>
    </w:rPr>
  </w:style>
  <w:style w:type="paragraph" w:customStyle="1" w:styleId="274">
    <w:name w:val="样式22"/>
    <w:basedOn w:val="5"/>
    <w:qFormat/>
    <w:uiPriority w:val="0"/>
    <w:pPr>
      <w:tabs>
        <w:tab w:val="left" w:pos="1080"/>
      </w:tabs>
      <w:spacing w:before="0" w:after="0" w:line="240" w:lineRule="auto"/>
      <w:ind w:left="1260" w:hanging="420"/>
      <w:jc w:val="both"/>
    </w:pPr>
    <w:rPr>
      <w:rFonts w:eastAsia="宋体"/>
      <w:sz w:val="28"/>
    </w:rPr>
  </w:style>
  <w:style w:type="paragraph" w:customStyle="1" w:styleId="275">
    <w:name w:val="xl99"/>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276">
    <w:name w:val="xl103"/>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b/>
      <w:bCs/>
      <w:color w:val="000000"/>
      <w:kern w:val="0"/>
      <w:sz w:val="20"/>
      <w:szCs w:val="20"/>
    </w:rPr>
  </w:style>
  <w:style w:type="paragraph" w:customStyle="1" w:styleId="277">
    <w:name w:val="xl84"/>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b/>
      <w:bCs/>
      <w:color w:val="000000"/>
      <w:kern w:val="0"/>
      <w:sz w:val="20"/>
      <w:szCs w:val="20"/>
    </w:rPr>
  </w:style>
  <w:style w:type="paragraph" w:customStyle="1" w:styleId="278">
    <w:name w:val="样式7"/>
    <w:basedOn w:val="1"/>
    <w:qFormat/>
    <w:uiPriority w:val="0"/>
    <w:pPr>
      <w:spacing w:before="30" w:beforeLines="30" w:after="30" w:afterLines="30" w:line="480" w:lineRule="exact"/>
      <w:ind w:left="400" w:leftChars="400" w:firstLine="200" w:firstLineChars="200"/>
    </w:pPr>
    <w:rPr>
      <w:rFonts w:cs="宋体"/>
      <w:sz w:val="24"/>
    </w:rPr>
  </w:style>
  <w:style w:type="paragraph" w:customStyle="1" w:styleId="279">
    <w:name w:val="xl87"/>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280">
    <w:name w:val="xl85"/>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281">
    <w:name w:val="xl93"/>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color w:val="000000"/>
      <w:kern w:val="0"/>
      <w:sz w:val="20"/>
      <w:szCs w:val="20"/>
    </w:rPr>
  </w:style>
  <w:style w:type="paragraph" w:customStyle="1" w:styleId="282">
    <w:name w:val="xl89"/>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color w:val="000000"/>
      <w:kern w:val="0"/>
      <w:sz w:val="20"/>
      <w:szCs w:val="20"/>
    </w:rPr>
  </w:style>
  <w:style w:type="paragraph" w:customStyle="1" w:styleId="283">
    <w:name w:val="xl26"/>
    <w:basedOn w:val="1"/>
    <w:qFormat/>
    <w:uiPriority w:val="0"/>
    <w:pPr>
      <w:widowControl/>
      <w:spacing w:before="100" w:beforeAutospacing="1" w:after="100" w:afterAutospacing="1"/>
      <w:jc w:val="center"/>
    </w:pPr>
    <w:rPr>
      <w:rFonts w:ascii="方正仿宋_GB2312" w:hAnsi="宋体" w:eastAsia="方正仿宋_GB2312"/>
      <w:b/>
      <w:bCs/>
      <w:kern w:val="0"/>
      <w:sz w:val="24"/>
    </w:rPr>
  </w:style>
  <w:style w:type="paragraph" w:customStyle="1" w:styleId="284">
    <w:name w:val="列出段落211"/>
    <w:basedOn w:val="1"/>
    <w:qFormat/>
    <w:uiPriority w:val="0"/>
    <w:pPr>
      <w:kinsoku w:val="0"/>
      <w:overflowPunct w:val="0"/>
      <w:snapToGrid w:val="0"/>
      <w:spacing w:line="360" w:lineRule="auto"/>
      <w:ind w:firstLine="200" w:firstLineChars="200"/>
      <w:jc w:val="left"/>
    </w:pPr>
    <w:rPr>
      <w:kern w:val="0"/>
      <w:szCs w:val="21"/>
    </w:rPr>
  </w:style>
  <w:style w:type="paragraph" w:customStyle="1" w:styleId="285">
    <w:name w:val="xl77"/>
    <w:basedOn w:val="1"/>
    <w:qFormat/>
    <w:uiPriority w:val="0"/>
    <w:pPr>
      <w:widowControl/>
      <w:shd w:val="clear" w:color="000000" w:fill="FFFFFF"/>
      <w:spacing w:before="100" w:beforeAutospacing="1" w:after="100" w:afterAutospacing="1"/>
      <w:jc w:val="left"/>
    </w:pPr>
    <w:rPr>
      <w:rFonts w:ascii="宋体" w:hAnsi="宋体" w:cs="宋体"/>
      <w:kern w:val="0"/>
      <w:sz w:val="20"/>
      <w:szCs w:val="20"/>
    </w:rPr>
  </w:style>
  <w:style w:type="paragraph" w:customStyle="1" w:styleId="286">
    <w:name w:val="Char"/>
    <w:basedOn w:val="1"/>
    <w:qFormat/>
    <w:uiPriority w:val="0"/>
    <w:rPr>
      <w:rFonts w:ascii="方正仿宋_GB2312" w:eastAsia="方正仿宋_GB2312"/>
      <w:b/>
      <w:sz w:val="32"/>
      <w:szCs w:val="32"/>
    </w:rPr>
  </w:style>
  <w:style w:type="paragraph" w:customStyle="1" w:styleId="287">
    <w:name w:val="xl2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kern w:val="0"/>
      <w:sz w:val="20"/>
      <w:szCs w:val="20"/>
    </w:rPr>
  </w:style>
  <w:style w:type="paragraph" w:customStyle="1" w:styleId="288">
    <w:name w:val="小标题 1"/>
    <w:basedOn w:val="1"/>
    <w:qFormat/>
    <w:uiPriority w:val="0"/>
    <w:pPr>
      <w:autoSpaceDE w:val="0"/>
      <w:autoSpaceDN w:val="0"/>
      <w:adjustRightInd w:val="0"/>
      <w:spacing w:line="360" w:lineRule="atLeast"/>
    </w:pPr>
    <w:rPr>
      <w:rFonts w:ascii="汉仪超粗黑简" w:eastAsia="汉仪超粗黑简"/>
      <w:kern w:val="0"/>
      <w:sz w:val="22"/>
      <w:szCs w:val="20"/>
    </w:rPr>
  </w:style>
  <w:style w:type="paragraph" w:customStyle="1" w:styleId="289">
    <w:name w:val="标题1"/>
    <w:basedOn w:val="3"/>
    <w:next w:val="1"/>
    <w:qFormat/>
    <w:uiPriority w:val="0"/>
    <w:pPr>
      <w:spacing w:before="0" w:after="0" w:line="360" w:lineRule="auto"/>
      <w:jc w:val="left"/>
    </w:pPr>
    <w:rPr>
      <w:rFonts w:ascii="华文中宋" w:hAnsi="华文中宋" w:eastAsia="华文中宋"/>
      <w:szCs w:val="36"/>
    </w:rPr>
  </w:style>
  <w:style w:type="paragraph" w:customStyle="1" w:styleId="290">
    <w:name w:val="Char Char Char Char Char Char1"/>
    <w:basedOn w:val="1"/>
    <w:qFormat/>
    <w:uiPriority w:val="0"/>
    <w:pPr>
      <w:spacing w:line="360" w:lineRule="auto"/>
      <w:ind w:firstLine="200" w:firstLineChars="200"/>
    </w:pPr>
    <w:rPr>
      <w:rFonts w:ascii="Tahoma" w:hAnsi="Tahoma" w:cs="Tahoma"/>
      <w:sz w:val="24"/>
    </w:rPr>
  </w:style>
  <w:style w:type="paragraph" w:customStyle="1" w:styleId="291">
    <w:name w:val="ÕýÎÄ 1"/>
    <w:basedOn w:val="1"/>
    <w:qFormat/>
    <w:uiPriority w:val="0"/>
    <w:pPr>
      <w:widowControl/>
      <w:overflowPunct w:val="0"/>
      <w:autoSpaceDE w:val="0"/>
      <w:autoSpaceDN w:val="0"/>
      <w:adjustRightInd w:val="0"/>
      <w:snapToGrid w:val="0"/>
      <w:spacing w:before="80" w:after="80" w:line="360" w:lineRule="auto"/>
      <w:ind w:left="1417"/>
      <w:textAlignment w:val="baseline"/>
    </w:pPr>
    <w:rPr>
      <w:kern w:val="0"/>
      <w:szCs w:val="20"/>
    </w:rPr>
  </w:style>
  <w:style w:type="paragraph" w:customStyle="1" w:styleId="292">
    <w:name w:val="Figure"/>
    <w:basedOn w:val="1"/>
    <w:next w:val="293"/>
    <w:qFormat/>
    <w:uiPriority w:val="0"/>
    <w:pPr>
      <w:keepNext/>
      <w:keepLines/>
      <w:ind w:left="1134"/>
      <w:jc w:val="center"/>
    </w:pPr>
  </w:style>
  <w:style w:type="paragraph" w:customStyle="1" w:styleId="293">
    <w:name w:val="Figure Description"/>
    <w:basedOn w:val="292"/>
    <w:next w:val="105"/>
    <w:qFormat/>
    <w:uiPriority w:val="0"/>
    <w:pPr>
      <w:tabs>
        <w:tab w:val="left" w:pos="680"/>
      </w:tabs>
      <w:spacing w:after="100" w:afterLines="100"/>
    </w:pPr>
    <w:rPr>
      <w:sz w:val="18"/>
    </w:rPr>
  </w:style>
  <w:style w:type="paragraph" w:customStyle="1" w:styleId="294">
    <w:name w:val="±íÉí"/>
    <w:basedOn w:val="1"/>
    <w:qFormat/>
    <w:uiPriority w:val="0"/>
    <w:pPr>
      <w:widowControl/>
      <w:overflowPunct w:val="0"/>
      <w:autoSpaceDE w:val="0"/>
      <w:autoSpaceDN w:val="0"/>
      <w:adjustRightInd w:val="0"/>
      <w:spacing w:line="300" w:lineRule="auto"/>
      <w:jc w:val="left"/>
      <w:textAlignment w:val="baseline"/>
    </w:pPr>
    <w:rPr>
      <w:kern w:val="0"/>
      <w:sz w:val="18"/>
      <w:szCs w:val="20"/>
    </w:rPr>
  </w:style>
  <w:style w:type="paragraph" w:customStyle="1" w:styleId="295">
    <w:name w:val="xl97"/>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296">
    <w:name w:val="样式 楷体_GB2312 小四 Char Char Char Char Char Char Char Char Char Char Char Char"/>
    <w:basedOn w:val="1"/>
    <w:next w:val="1"/>
    <w:qFormat/>
    <w:uiPriority w:val="0"/>
    <w:pPr>
      <w:spacing w:line="360" w:lineRule="auto"/>
    </w:pPr>
    <w:rPr>
      <w:rFonts w:ascii="方正楷体_GB2312" w:eastAsia="方正楷体_GB2312"/>
      <w:sz w:val="24"/>
    </w:rPr>
  </w:style>
  <w:style w:type="paragraph" w:customStyle="1" w:styleId="297">
    <w:name w:val="p19"/>
    <w:basedOn w:val="1"/>
    <w:qFormat/>
    <w:uiPriority w:val="0"/>
    <w:pPr>
      <w:widowControl/>
      <w:spacing w:before="100" w:beforeLines="100" w:after="100" w:afterLines="100"/>
      <w:ind w:left="1134"/>
    </w:pPr>
    <w:rPr>
      <w:kern w:val="0"/>
      <w:szCs w:val="21"/>
    </w:rPr>
  </w:style>
  <w:style w:type="paragraph" w:customStyle="1" w:styleId="298">
    <w:name w:val="正文文本2"/>
    <w:basedOn w:val="1"/>
    <w:qFormat/>
    <w:uiPriority w:val="0"/>
    <w:pPr>
      <w:autoSpaceDE w:val="0"/>
      <w:autoSpaceDN w:val="0"/>
      <w:adjustRightInd w:val="0"/>
      <w:spacing w:before="60" w:after="60" w:line="360" w:lineRule="auto"/>
      <w:ind w:firstLine="200" w:firstLineChars="200"/>
      <w:textAlignment w:val="baseline"/>
    </w:pPr>
    <w:rPr>
      <w:rFonts w:ascii="宋体"/>
      <w:kern w:val="0"/>
      <w:sz w:val="24"/>
      <w:szCs w:val="20"/>
    </w:rPr>
  </w:style>
  <w:style w:type="paragraph" w:customStyle="1" w:styleId="299">
    <w:name w:val="xl81"/>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color w:val="000000"/>
      <w:kern w:val="0"/>
      <w:sz w:val="20"/>
      <w:szCs w:val="20"/>
    </w:rPr>
  </w:style>
  <w:style w:type="paragraph" w:customStyle="1" w:styleId="300">
    <w:name w:val="xl111"/>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b/>
      <w:bCs/>
      <w:color w:val="000000"/>
      <w:kern w:val="0"/>
      <w:sz w:val="20"/>
      <w:szCs w:val="20"/>
    </w:rPr>
  </w:style>
  <w:style w:type="paragraph" w:customStyle="1" w:styleId="301">
    <w:name w:val="±íÏî"/>
    <w:basedOn w:val="1"/>
    <w:qFormat/>
    <w:uiPriority w:val="0"/>
    <w:pPr>
      <w:widowControl/>
      <w:overflowPunct w:val="0"/>
      <w:autoSpaceDE w:val="0"/>
      <w:autoSpaceDN w:val="0"/>
      <w:adjustRightInd w:val="0"/>
      <w:snapToGrid w:val="0"/>
      <w:spacing w:line="300" w:lineRule="auto"/>
      <w:jc w:val="center"/>
      <w:textAlignment w:val="baseline"/>
    </w:pPr>
    <w:rPr>
      <w:kern w:val="0"/>
      <w:sz w:val="18"/>
      <w:szCs w:val="20"/>
    </w:rPr>
  </w:style>
  <w:style w:type="paragraph" w:customStyle="1" w:styleId="302">
    <w:name w:val="xl114"/>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b/>
      <w:bCs/>
      <w:color w:val="000000"/>
      <w:kern w:val="0"/>
      <w:sz w:val="20"/>
      <w:szCs w:val="20"/>
    </w:rPr>
  </w:style>
  <w:style w:type="paragraph" w:customStyle="1" w:styleId="303">
    <w:name w:val="Char Char11"/>
    <w:basedOn w:val="1"/>
    <w:qFormat/>
    <w:uiPriority w:val="0"/>
    <w:pPr>
      <w:widowControl/>
      <w:jc w:val="left"/>
    </w:pPr>
    <w:rPr>
      <w:sz w:val="36"/>
    </w:rPr>
  </w:style>
  <w:style w:type="paragraph" w:customStyle="1" w:styleId="304">
    <w:name w:val="xl80"/>
    <w:basedOn w:val="1"/>
    <w:qFormat/>
    <w:uiPriority w:val="0"/>
    <w:pPr>
      <w:widowControl/>
      <w:shd w:val="clear" w:color="000000" w:fill="FFFFFF"/>
      <w:spacing w:before="100" w:beforeAutospacing="1" w:after="100" w:afterAutospacing="1"/>
      <w:jc w:val="center"/>
    </w:pPr>
    <w:rPr>
      <w:rFonts w:ascii="宋体" w:hAnsi="宋体" w:cs="宋体"/>
      <w:kern w:val="0"/>
      <w:sz w:val="20"/>
      <w:szCs w:val="20"/>
    </w:rPr>
  </w:style>
  <w:style w:type="paragraph" w:customStyle="1" w:styleId="305">
    <w:name w:val="xl94"/>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306">
    <w:name w:val="正文符号1"/>
    <w:basedOn w:val="221"/>
    <w:qFormat/>
    <w:uiPriority w:val="0"/>
    <w:pPr>
      <w:tabs>
        <w:tab w:val="left" w:pos="1080"/>
      </w:tabs>
      <w:ind w:left="1134" w:firstLine="0" w:firstLineChars="0"/>
    </w:pPr>
  </w:style>
  <w:style w:type="paragraph" w:customStyle="1" w:styleId="307">
    <w:name w:val="列项——"/>
    <w:qFormat/>
    <w:uiPriority w:val="0"/>
    <w:pPr>
      <w:widowControl w:val="0"/>
      <w:tabs>
        <w:tab w:val="left" w:pos="854"/>
      </w:tabs>
      <w:ind w:left="400" w:leftChars="200" w:hanging="200" w:hangingChars="200"/>
      <w:jc w:val="both"/>
    </w:pPr>
    <w:rPr>
      <w:rFonts w:ascii="宋体" w:hAnsi="Times New Roman" w:eastAsia="宋体" w:cs="Times New Roman"/>
      <w:sz w:val="21"/>
      <w:lang w:val="en-US" w:eastAsia="zh-CN" w:bidi="ar-SA"/>
    </w:rPr>
  </w:style>
  <w:style w:type="paragraph" w:customStyle="1" w:styleId="308">
    <w:name w:val="itemlistintable"/>
    <w:basedOn w:val="1"/>
    <w:qFormat/>
    <w:uiPriority w:val="0"/>
    <w:pPr>
      <w:widowControl/>
      <w:spacing w:before="100" w:beforeAutospacing="1" w:after="100" w:afterAutospacing="1"/>
      <w:jc w:val="left"/>
    </w:pPr>
    <w:rPr>
      <w:rFonts w:ascii="宋体" w:hAnsi="宋体" w:cs="宋体"/>
      <w:kern w:val="0"/>
      <w:sz w:val="24"/>
    </w:rPr>
  </w:style>
  <w:style w:type="paragraph" w:customStyle="1" w:styleId="309">
    <w:name w:val="xl82"/>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b/>
      <w:bCs/>
      <w:color w:val="000000"/>
      <w:kern w:val="0"/>
      <w:sz w:val="20"/>
      <w:szCs w:val="20"/>
    </w:rPr>
  </w:style>
  <w:style w:type="paragraph" w:customStyle="1" w:styleId="310">
    <w:name w:val="段"/>
    <w:qFormat/>
    <w:uiPriority w:val="0"/>
    <w:pPr>
      <w:autoSpaceDE w:val="0"/>
      <w:autoSpaceDN w:val="0"/>
      <w:ind w:firstLine="200" w:firstLineChars="200"/>
      <w:jc w:val="both"/>
    </w:pPr>
    <w:rPr>
      <w:rFonts w:ascii="宋体" w:hAnsi="Times New Roman" w:eastAsia="宋体" w:cs="Times New Roman"/>
      <w:sz w:val="21"/>
      <w:lang w:val="en-US" w:eastAsia="zh-CN" w:bidi="ar-SA"/>
    </w:rPr>
  </w:style>
  <w:style w:type="paragraph" w:customStyle="1" w:styleId="311">
    <w:name w:val="xl112"/>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b/>
      <w:bCs/>
      <w:color w:val="000000"/>
      <w:kern w:val="0"/>
      <w:sz w:val="20"/>
      <w:szCs w:val="20"/>
    </w:rPr>
  </w:style>
  <w:style w:type="paragraph" w:customStyle="1" w:styleId="312">
    <w:name w:val="xl95"/>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4"/>
    </w:rPr>
  </w:style>
  <w:style w:type="paragraph" w:customStyle="1" w:styleId="313">
    <w:name w:val="Char Char Char Char"/>
    <w:basedOn w:val="1"/>
    <w:qFormat/>
    <w:uiPriority w:val="0"/>
    <w:pPr>
      <w:widowControl/>
      <w:spacing w:line="400" w:lineRule="exact"/>
      <w:jc w:val="center"/>
    </w:pPr>
    <w:rPr>
      <w:rFonts w:ascii="Verdana" w:hAnsi="Verdana"/>
      <w:kern w:val="0"/>
      <w:szCs w:val="20"/>
    </w:rPr>
  </w:style>
  <w:style w:type="paragraph" w:customStyle="1" w:styleId="314">
    <w:name w:val="È±Ê¡ÎÄ±¾"/>
    <w:basedOn w:val="1"/>
    <w:qFormat/>
    <w:uiPriority w:val="0"/>
    <w:pPr>
      <w:widowControl/>
      <w:overflowPunct w:val="0"/>
      <w:autoSpaceDE w:val="0"/>
      <w:autoSpaceDN w:val="0"/>
      <w:adjustRightInd w:val="0"/>
      <w:snapToGrid w:val="0"/>
      <w:spacing w:line="360" w:lineRule="auto"/>
      <w:textAlignment w:val="baseline"/>
    </w:pPr>
    <w:rPr>
      <w:kern w:val="0"/>
      <w:szCs w:val="20"/>
    </w:rPr>
  </w:style>
  <w:style w:type="paragraph" w:customStyle="1" w:styleId="315">
    <w:name w:val="图片"/>
    <w:basedOn w:val="1"/>
    <w:next w:val="1"/>
    <w:qFormat/>
    <w:uiPriority w:val="0"/>
    <w:pPr>
      <w:jc w:val="center"/>
    </w:pPr>
  </w:style>
  <w:style w:type="paragraph" w:customStyle="1" w:styleId="316">
    <w:name w:val="Item Step in Table"/>
    <w:basedOn w:val="1"/>
    <w:qFormat/>
    <w:uiPriority w:val="0"/>
    <w:pPr>
      <w:tabs>
        <w:tab w:val="left" w:pos="420"/>
      </w:tabs>
      <w:ind w:left="420" w:hanging="420"/>
      <w:jc w:val="left"/>
    </w:pPr>
  </w:style>
  <w:style w:type="paragraph" w:customStyle="1" w:styleId="317">
    <w:name w:val="默认段落字体 Para Char"/>
    <w:basedOn w:val="1"/>
    <w:qFormat/>
    <w:uiPriority w:val="0"/>
    <w:rPr>
      <w:szCs w:val="20"/>
    </w:rPr>
  </w:style>
  <w:style w:type="paragraph" w:customStyle="1" w:styleId="318">
    <w:name w:val="文档正文"/>
    <w:basedOn w:val="1"/>
    <w:qFormat/>
    <w:uiPriority w:val="0"/>
    <w:pPr>
      <w:adjustRightInd w:val="0"/>
      <w:spacing w:line="312" w:lineRule="atLeast"/>
      <w:ind w:firstLine="567"/>
      <w:textAlignment w:val="baseline"/>
    </w:pPr>
    <w:rPr>
      <w:rFonts w:ascii="方正仿宋_GBK" w:eastAsia="方正仿宋_GBK"/>
      <w:kern w:val="0"/>
      <w:sz w:val="28"/>
    </w:rPr>
  </w:style>
  <w:style w:type="paragraph" w:customStyle="1" w:styleId="319">
    <w:name w:val="xl115"/>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b/>
      <w:bCs/>
      <w:color w:val="000000"/>
      <w:kern w:val="0"/>
      <w:sz w:val="20"/>
      <w:szCs w:val="20"/>
    </w:rPr>
  </w:style>
  <w:style w:type="paragraph" w:customStyle="1" w:styleId="320">
    <w:name w:val="5"/>
    <w:qFormat/>
    <w:uiPriority w:val="0"/>
    <w:rPr>
      <w:rFonts w:ascii="Times New Roman" w:hAnsi="Times New Roman" w:eastAsia="宋体" w:cs="Times New Roman"/>
      <w:kern w:val="2"/>
      <w:sz w:val="21"/>
      <w:szCs w:val="22"/>
      <w:lang w:val="en-US" w:eastAsia="zh-CN" w:bidi="ar-SA"/>
    </w:rPr>
  </w:style>
  <w:style w:type="paragraph" w:customStyle="1" w:styleId="321">
    <w:name w:val="xl104"/>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322">
    <w:name w:val="方案正文"/>
    <w:basedOn w:val="1"/>
    <w:qFormat/>
    <w:uiPriority w:val="0"/>
    <w:pPr>
      <w:adjustRightInd w:val="0"/>
      <w:snapToGrid w:val="0"/>
      <w:spacing w:before="30" w:beforeLines="30" w:line="420" w:lineRule="exact"/>
      <w:ind w:firstLine="567"/>
      <w:textAlignment w:val="baseline"/>
    </w:pPr>
    <w:rPr>
      <w:rFonts w:ascii="Arial" w:hAnsi="Arial" w:eastAsia="方正仿宋_GB2312"/>
      <w:bCs/>
      <w:snapToGrid w:val="0"/>
      <w:spacing w:val="14"/>
      <w:kern w:val="0"/>
      <w:sz w:val="24"/>
      <w:szCs w:val="20"/>
      <w:lang w:eastAsia="zh-TW"/>
    </w:rPr>
  </w:style>
  <w:style w:type="paragraph" w:customStyle="1" w:styleId="323">
    <w:name w:val="Char111"/>
    <w:basedOn w:val="1"/>
    <w:qFormat/>
    <w:uiPriority w:val="0"/>
    <w:rPr>
      <w:rFonts w:ascii="方正仿宋_GB2312" w:hAnsi="宋体" w:eastAsia="方正仿宋_GB2312" w:cs="宋体"/>
      <w:b/>
      <w:sz w:val="32"/>
      <w:szCs w:val="32"/>
    </w:rPr>
  </w:style>
  <w:style w:type="paragraph" w:customStyle="1" w:styleId="324">
    <w:name w:val="正文缩进2"/>
    <w:basedOn w:val="1"/>
    <w:qFormat/>
    <w:uiPriority w:val="0"/>
    <w:pPr>
      <w:widowControl/>
      <w:overflowPunct w:val="0"/>
      <w:autoSpaceDE w:val="0"/>
      <w:autoSpaceDN w:val="0"/>
      <w:adjustRightInd w:val="0"/>
      <w:spacing w:line="400" w:lineRule="exact"/>
      <w:ind w:firstLine="420"/>
      <w:textAlignment w:val="baseline"/>
    </w:pPr>
    <w:rPr>
      <w:kern w:val="0"/>
      <w:sz w:val="24"/>
      <w:szCs w:val="20"/>
    </w:rPr>
  </w:style>
  <w:style w:type="paragraph" w:customStyle="1" w:styleId="325">
    <w:name w:val="Item List in Table"/>
    <w:basedOn w:val="1"/>
    <w:qFormat/>
    <w:uiPriority w:val="0"/>
    <w:pPr>
      <w:numPr>
        <w:ilvl w:val="0"/>
        <w:numId w:val="2"/>
      </w:numPr>
      <w:jc w:val="left"/>
    </w:pPr>
  </w:style>
  <w:style w:type="paragraph" w:customStyle="1" w:styleId="326">
    <w:name w:val="Table Heading"/>
    <w:basedOn w:val="1"/>
    <w:qFormat/>
    <w:uiPriority w:val="0"/>
    <w:pPr>
      <w:jc w:val="center"/>
    </w:pPr>
    <w:rPr>
      <w:rFonts w:ascii="Arial" w:hAnsi="Arial" w:eastAsia="黑体"/>
      <w:b/>
    </w:rPr>
  </w:style>
  <w:style w:type="paragraph" w:customStyle="1" w:styleId="327">
    <w:name w:val="默认段落字体 Para Char Char Char Char"/>
    <w:basedOn w:val="1"/>
    <w:qFormat/>
    <w:uiPriority w:val="0"/>
    <w:pPr>
      <w:adjustRightInd w:val="0"/>
      <w:spacing w:line="360" w:lineRule="auto"/>
      <w:ind w:firstLine="200" w:firstLineChars="200"/>
    </w:pPr>
    <w:rPr>
      <w:kern w:val="0"/>
      <w:sz w:val="24"/>
      <w:szCs w:val="20"/>
    </w:rPr>
  </w:style>
  <w:style w:type="paragraph" w:customStyle="1" w:styleId="328">
    <w:name w:val="font8"/>
    <w:basedOn w:val="1"/>
    <w:qFormat/>
    <w:uiPriority w:val="0"/>
    <w:pPr>
      <w:widowControl/>
      <w:spacing w:before="100" w:beforeAutospacing="1" w:after="100" w:afterAutospacing="1"/>
      <w:jc w:val="left"/>
    </w:pPr>
    <w:rPr>
      <w:rFonts w:ascii="宋体" w:hAnsi="宋体" w:cs="宋体"/>
      <w:b/>
      <w:bCs/>
      <w:color w:val="000000"/>
      <w:kern w:val="0"/>
      <w:sz w:val="20"/>
      <w:szCs w:val="20"/>
    </w:rPr>
  </w:style>
  <w:style w:type="paragraph" w:customStyle="1" w:styleId="329">
    <w:name w:val="_Style 3"/>
    <w:basedOn w:val="1"/>
    <w:qFormat/>
    <w:uiPriority w:val="0"/>
    <w:pPr>
      <w:spacing w:line="360" w:lineRule="auto"/>
      <w:ind w:firstLine="200" w:firstLineChars="200"/>
    </w:pPr>
    <w:rPr>
      <w:rFonts w:ascii="Calibri" w:hAnsi="Calibri"/>
      <w:szCs w:val="22"/>
    </w:rPr>
  </w:style>
  <w:style w:type="paragraph" w:customStyle="1" w:styleId="330">
    <w:name w:val="xl7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kern w:val="0"/>
      <w:sz w:val="20"/>
      <w:szCs w:val="20"/>
    </w:rPr>
  </w:style>
  <w:style w:type="paragraph" w:customStyle="1" w:styleId="331">
    <w:name w:val="xl106"/>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color w:val="000000"/>
      <w:kern w:val="0"/>
      <w:sz w:val="20"/>
      <w:szCs w:val="20"/>
    </w:rPr>
  </w:style>
  <w:style w:type="paragraph" w:customStyle="1" w:styleId="332">
    <w:name w:val="Table Text"/>
    <w:basedOn w:val="1"/>
    <w:qFormat/>
    <w:uiPriority w:val="0"/>
    <w:rPr>
      <w:sz w:val="18"/>
    </w:rPr>
  </w:style>
  <w:style w:type="paragraph" w:customStyle="1" w:styleId="333">
    <w:name w:val="次小点说明"/>
    <w:basedOn w:val="14"/>
    <w:qFormat/>
    <w:uiPriority w:val="0"/>
    <w:pPr>
      <w:tabs>
        <w:tab w:val="left" w:pos="720"/>
      </w:tabs>
      <w:spacing w:line="360" w:lineRule="auto"/>
      <w:ind w:left="775" w:hanging="417"/>
    </w:pPr>
    <w:rPr>
      <w:sz w:val="24"/>
    </w:rPr>
  </w:style>
  <w:style w:type="paragraph" w:customStyle="1" w:styleId="334">
    <w:name w:val="xl101"/>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335">
    <w:name w:val="此正文"/>
    <w:basedOn w:val="1"/>
    <w:qFormat/>
    <w:uiPriority w:val="0"/>
    <w:pPr>
      <w:spacing w:line="360" w:lineRule="auto"/>
      <w:ind w:firstLine="200" w:firstLineChars="200"/>
    </w:pPr>
    <w:rPr>
      <w:sz w:val="24"/>
    </w:rPr>
  </w:style>
  <w:style w:type="paragraph" w:customStyle="1" w:styleId="336">
    <w:name w:val="方案标题4"/>
    <w:basedOn w:val="6"/>
    <w:qFormat/>
    <w:uiPriority w:val="0"/>
    <w:pPr>
      <w:keepNext w:val="0"/>
      <w:keepLines w:val="0"/>
      <w:adjustRightInd w:val="0"/>
      <w:snapToGrid w:val="0"/>
      <w:spacing w:before="60" w:after="0" w:line="360" w:lineRule="auto"/>
      <w:jc w:val="left"/>
      <w:outlineLvl w:val="4"/>
    </w:pPr>
    <w:rPr>
      <w:rFonts w:eastAsia="宋体"/>
      <w:b w:val="0"/>
      <w:spacing w:val="10"/>
      <w:sz w:val="24"/>
      <w:szCs w:val="20"/>
    </w:rPr>
  </w:style>
  <w:style w:type="paragraph" w:customStyle="1" w:styleId="337">
    <w:name w:val="xl102"/>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b/>
      <w:bCs/>
      <w:color w:val="000000"/>
      <w:kern w:val="0"/>
      <w:sz w:val="20"/>
      <w:szCs w:val="20"/>
    </w:rPr>
  </w:style>
  <w:style w:type="paragraph" w:customStyle="1" w:styleId="338">
    <w:name w:val="xl110"/>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b/>
      <w:bCs/>
      <w:color w:val="000000"/>
      <w:kern w:val="0"/>
      <w:sz w:val="20"/>
      <w:szCs w:val="20"/>
    </w:rPr>
  </w:style>
  <w:style w:type="paragraph" w:customStyle="1" w:styleId="339">
    <w:name w:val="列表1"/>
    <w:basedOn w:val="1"/>
    <w:qFormat/>
    <w:uiPriority w:val="0"/>
    <w:pPr>
      <w:adjustRightInd w:val="0"/>
      <w:spacing w:line="360" w:lineRule="auto"/>
      <w:ind w:left="900" w:hanging="482"/>
      <w:textAlignment w:val="baseline"/>
    </w:pPr>
    <w:rPr>
      <w:rFonts w:ascii="方正仿宋_GBK" w:eastAsia="方正仿宋_GBK"/>
      <w:kern w:val="0"/>
      <w:szCs w:val="20"/>
    </w:rPr>
  </w:style>
  <w:style w:type="paragraph" w:customStyle="1" w:styleId="340">
    <w:name w:val="项目正文"/>
    <w:basedOn w:val="1"/>
    <w:qFormat/>
    <w:uiPriority w:val="0"/>
    <w:pPr>
      <w:ind w:left="420" w:hanging="420"/>
    </w:pPr>
    <w:rPr>
      <w:sz w:val="28"/>
      <w:szCs w:val="20"/>
    </w:rPr>
  </w:style>
  <w:style w:type="paragraph" w:customStyle="1" w:styleId="341">
    <w:name w:val="xl98"/>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color w:val="000000"/>
      <w:kern w:val="0"/>
      <w:sz w:val="20"/>
      <w:szCs w:val="20"/>
    </w:rPr>
  </w:style>
  <w:style w:type="paragraph" w:customStyle="1" w:styleId="342">
    <w:name w:val="xl86"/>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b/>
      <w:bCs/>
      <w:color w:val="000000"/>
      <w:kern w:val="0"/>
      <w:sz w:val="20"/>
      <w:szCs w:val="20"/>
    </w:rPr>
  </w:style>
  <w:style w:type="paragraph" w:customStyle="1" w:styleId="343">
    <w:name w:val="正文2 Char Char Char Char Char Char Char Char Char Char Char Char1 Char Char Char Char Char Char Char Char1 Char Char Char Char Char Char Char Char Char"/>
    <w:basedOn w:val="1"/>
    <w:qFormat/>
    <w:uiPriority w:val="0"/>
    <w:pPr>
      <w:widowControl/>
      <w:spacing w:line="400" w:lineRule="exact"/>
      <w:jc w:val="center"/>
    </w:pPr>
    <w:rPr>
      <w:rFonts w:ascii="Verdana" w:hAnsi="Verdana"/>
      <w:kern w:val="0"/>
      <w:szCs w:val="20"/>
    </w:rPr>
  </w:style>
  <w:style w:type="paragraph" w:customStyle="1" w:styleId="344">
    <w:name w:val="段落正文 Char Char"/>
    <w:basedOn w:val="1"/>
    <w:qFormat/>
    <w:uiPriority w:val="0"/>
    <w:pPr>
      <w:spacing w:line="360" w:lineRule="auto"/>
      <w:ind w:firstLine="192" w:firstLineChars="192"/>
    </w:pPr>
    <w:rPr>
      <w:rFonts w:ascii="宋体" w:hAnsi="宋体"/>
      <w:sz w:val="24"/>
    </w:rPr>
  </w:style>
  <w:style w:type="paragraph" w:customStyle="1" w:styleId="345">
    <w:name w:val="xl73"/>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textAlignment w:val="center"/>
    </w:pPr>
    <w:rPr>
      <w:rFonts w:ascii="宋体" w:hAnsi="宋体"/>
      <w:kern w:val="0"/>
      <w:sz w:val="20"/>
      <w:szCs w:val="20"/>
    </w:rPr>
  </w:style>
  <w:style w:type="paragraph" w:customStyle="1" w:styleId="346">
    <w:name w:val="p18"/>
    <w:basedOn w:val="1"/>
    <w:qFormat/>
    <w:uiPriority w:val="0"/>
    <w:pPr>
      <w:widowControl/>
      <w:spacing w:after="100" w:afterLines="100"/>
      <w:ind w:left="1134"/>
      <w:jc w:val="center"/>
    </w:pPr>
    <w:rPr>
      <w:kern w:val="0"/>
      <w:sz w:val="18"/>
      <w:szCs w:val="18"/>
    </w:rPr>
  </w:style>
  <w:style w:type="paragraph" w:customStyle="1" w:styleId="347">
    <w:name w:val="xl7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b/>
      <w:bCs/>
      <w:kern w:val="0"/>
      <w:sz w:val="20"/>
      <w:szCs w:val="20"/>
    </w:rPr>
  </w:style>
  <w:style w:type="paragraph" w:customStyle="1" w:styleId="348">
    <w:name w:val="xl76"/>
    <w:basedOn w:val="1"/>
    <w:qFormat/>
    <w:uiPriority w:val="0"/>
    <w:pPr>
      <w:widowControl/>
      <w:shd w:val="clear" w:color="000000" w:fill="FFFFFF"/>
      <w:spacing w:before="100" w:beforeAutospacing="1" w:after="100" w:afterAutospacing="1"/>
      <w:jc w:val="left"/>
    </w:pPr>
    <w:rPr>
      <w:rFonts w:ascii="宋体" w:hAnsi="宋体" w:cs="宋体"/>
      <w:kern w:val="0"/>
      <w:sz w:val="24"/>
    </w:rPr>
  </w:style>
  <w:style w:type="paragraph" w:customStyle="1" w:styleId="349">
    <w:name w:val="±íÌâ"/>
    <w:basedOn w:val="1"/>
    <w:qFormat/>
    <w:uiPriority w:val="0"/>
    <w:pPr>
      <w:keepNext/>
      <w:widowControl/>
      <w:overflowPunct w:val="0"/>
      <w:autoSpaceDE w:val="0"/>
      <w:autoSpaceDN w:val="0"/>
      <w:adjustRightInd w:val="0"/>
      <w:snapToGrid w:val="0"/>
      <w:spacing w:before="80" w:after="80" w:line="360" w:lineRule="auto"/>
      <w:ind w:left="1417"/>
      <w:jc w:val="center"/>
      <w:textAlignment w:val="baseline"/>
    </w:pPr>
    <w:rPr>
      <w:rFonts w:ascii="Arial" w:hAnsi="Arial"/>
      <w:kern w:val="0"/>
      <w:sz w:val="18"/>
      <w:szCs w:val="20"/>
    </w:rPr>
  </w:style>
  <w:style w:type="paragraph" w:customStyle="1" w:styleId="350">
    <w:name w:val="Char2"/>
    <w:basedOn w:val="1"/>
    <w:qFormat/>
    <w:uiPriority w:val="0"/>
    <w:pPr>
      <w:spacing w:line="240" w:lineRule="atLeast"/>
      <w:ind w:left="420" w:firstLine="420"/>
    </w:pPr>
  </w:style>
  <w:style w:type="paragraph" w:customStyle="1" w:styleId="351">
    <w:name w:val="xl96"/>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color w:val="000000"/>
      <w:kern w:val="0"/>
      <w:sz w:val="20"/>
      <w:szCs w:val="20"/>
    </w:rPr>
  </w:style>
  <w:style w:type="character" w:customStyle="1" w:styleId="352">
    <w:name w:val="NormalCharacter"/>
    <w:qFormat/>
    <w:uiPriority w:val="0"/>
    <w:rPr>
      <w:kern w:val="2"/>
      <w:sz w:val="21"/>
      <w:szCs w:val="24"/>
      <w:lang w:val="en-US" w:eastAsia="zh-CN" w:bidi="ar-SA"/>
    </w:rPr>
  </w:style>
  <w:style w:type="character" w:customStyle="1" w:styleId="353">
    <w:name w:val="font121"/>
    <w:basedOn w:val="56"/>
    <w:qFormat/>
    <w:uiPriority w:val="0"/>
    <w:rPr>
      <w:rFonts w:ascii="微软雅黑" w:hAnsi="微软雅黑" w:eastAsia="微软雅黑" w:cs="微软雅黑"/>
      <w:color w:val="000000"/>
      <w:sz w:val="20"/>
      <w:szCs w:val="20"/>
      <w:u w:val="none"/>
    </w:rPr>
  </w:style>
  <w:style w:type="paragraph" w:customStyle="1" w:styleId="354">
    <w:name w:val="列出段落3"/>
    <w:basedOn w:val="1"/>
    <w:qFormat/>
    <w:uiPriority w:val="0"/>
    <w:pPr>
      <w:ind w:firstLine="200" w:firstLineChars="200"/>
    </w:pPr>
  </w:style>
  <w:style w:type="character" w:customStyle="1" w:styleId="355">
    <w:name w:val="font01"/>
    <w:basedOn w:val="56"/>
    <w:qFormat/>
    <w:uiPriority w:val="0"/>
    <w:rPr>
      <w:rFonts w:ascii="Tahoma" w:hAnsi="Tahoma" w:eastAsia="Tahoma" w:cs="Tahoma"/>
      <w:color w:val="000000"/>
      <w:sz w:val="22"/>
      <w:szCs w:val="22"/>
      <w:u w:val="none"/>
    </w:rPr>
  </w:style>
  <w:style w:type="paragraph" w:styleId="356">
    <w:name w:val="List Paragraph"/>
    <w:basedOn w:val="1"/>
    <w:qFormat/>
    <w:uiPriority w:val="0"/>
    <w:pPr>
      <w:ind w:firstLine="200" w:firstLineChars="200"/>
    </w:pPr>
  </w:style>
  <w:style w:type="paragraph" w:customStyle="1" w:styleId="357">
    <w:name w:val="正文2"/>
    <w:basedOn w:val="1"/>
    <w:qFormat/>
    <w:uiPriority w:val="0"/>
    <w:pPr>
      <w:spacing w:before="156" w:line="360" w:lineRule="auto"/>
      <w:ind w:firstLine="200" w:firstLineChars="200"/>
    </w:pPr>
    <w:rPr>
      <w:rFonts w:ascii="Calibri" w:hAnsi="Calibri"/>
      <w:sz w:val="24"/>
      <w:szCs w:val="20"/>
    </w:rPr>
  </w:style>
  <w:style w:type="character" w:customStyle="1" w:styleId="358">
    <w:name w:val="font101"/>
    <w:basedOn w:val="56"/>
    <w:qFormat/>
    <w:uiPriority w:val="0"/>
    <w:rPr>
      <w:rFonts w:ascii="Malgun Gothic Semilight" w:hAnsi="Malgun Gothic Semilight" w:eastAsia="Malgun Gothic Semilight" w:cs="Malgun Gothic Semilight"/>
      <w:color w:val="000000"/>
      <w:sz w:val="20"/>
      <w:szCs w:val="20"/>
      <w:u w:val="none"/>
    </w:rPr>
  </w:style>
  <w:style w:type="paragraph" w:customStyle="1" w:styleId="359">
    <w:name w:val="章正文"/>
    <w:basedOn w:val="1"/>
    <w:qFormat/>
    <w:uiPriority w:val="0"/>
    <w:pPr>
      <w:spacing w:before="50" w:beforeLines="50" w:after="120" w:line="300" w:lineRule="auto"/>
      <w:ind w:firstLine="480"/>
    </w:pPr>
    <w:rPr>
      <w:rFonts w:ascii="Sweetie" w:hAnsi="Sweetie"/>
    </w:rPr>
  </w:style>
  <w:style w:type="paragraph" w:customStyle="1" w:styleId="360">
    <w:name w:val="正文_4"/>
    <w:qFormat/>
    <w:uiPriority w:val="0"/>
    <w:pPr>
      <w:widowControl w:val="0"/>
      <w:jc w:val="both"/>
    </w:pPr>
    <w:rPr>
      <w:rFonts w:ascii="Times New Roman" w:hAnsi="Times New Roman" w:eastAsia="宋体" w:cs="Times New Roman"/>
      <w:kern w:val="2"/>
      <w:sz w:val="21"/>
      <w:szCs w:val="22"/>
      <w:lang w:val="en-US" w:eastAsia="zh-CN" w:bidi="ar-SA"/>
    </w:rPr>
  </w:style>
  <w:style w:type="table" w:customStyle="1" w:styleId="361">
    <w:name w:val="Table Normal"/>
    <w:semiHidden/>
    <w:unhideWhenUsed/>
    <w:qFormat/>
    <w:uiPriority w:val="0"/>
    <w:tblPr>
      <w:tblCellMar>
        <w:top w:w="0" w:type="dxa"/>
        <w:left w:w="0" w:type="dxa"/>
        <w:bottom w:w="0" w:type="dxa"/>
        <w:right w:w="0" w:type="dxa"/>
      </w:tblCellMar>
    </w:tblPr>
  </w:style>
  <w:style w:type="paragraph" w:customStyle="1" w:styleId="362">
    <w:name w:val="_Style 13"/>
    <w:qFormat/>
    <w:uiPriority w:val="0"/>
    <w:pPr>
      <w:spacing w:before="120" w:after="120" w:line="288" w:lineRule="auto"/>
    </w:pPr>
    <w:rPr>
      <w:rFonts w:ascii="Arial" w:hAnsi="Arial" w:eastAsia="等线" w:cs="Arial"/>
      <w:sz w:val="22"/>
      <w:szCs w:val="22"/>
      <w:lang w:val="en-US" w:eastAsia="zh-CN" w:bidi="ar-SA"/>
    </w:rPr>
  </w:style>
  <w:style w:type="paragraph" w:customStyle="1" w:styleId="363">
    <w:name w:val="H1"/>
    <w:qFormat/>
    <w:uiPriority w:val="0"/>
    <w:pPr>
      <w:widowControl w:val="0"/>
      <w:adjustRightInd w:val="0"/>
      <w:spacing w:after="240"/>
      <w:textAlignment w:val="baseline"/>
    </w:pPr>
    <w:rPr>
      <w:rFonts w:ascii="Times New Roman" w:hAnsi="Times New Roman" w:eastAsia="華康中明體" w:cs="Times New Roman"/>
      <w:b/>
      <w:caps/>
      <w:spacing w:val="30"/>
      <w:sz w:val="24"/>
      <w:lang w:val="en-GB" w:eastAsia="zh-TW" w:bidi="ar-SA"/>
    </w:rPr>
  </w:style>
  <w:style w:type="paragraph" w:customStyle="1" w:styleId="364">
    <w:name w:val="P2"/>
    <w:qFormat/>
    <w:uiPriority w:val="0"/>
    <w:pPr>
      <w:widowControl w:val="0"/>
      <w:adjustRightInd w:val="0"/>
      <w:spacing w:after="240"/>
      <w:ind w:left="1728"/>
      <w:jc w:val="both"/>
      <w:textAlignment w:val="baseline"/>
    </w:pPr>
    <w:rPr>
      <w:rFonts w:ascii="Times New Roman" w:hAnsi="Times New Roman" w:eastAsia="華康中明體" w:cs="Times New Roman"/>
      <w:spacing w:val="30"/>
      <w:sz w:val="24"/>
      <w:lang w:val="en-GB" w:eastAsia="zh-TW" w:bidi="ar-SA"/>
    </w:rPr>
  </w:style>
  <w:style w:type="paragraph" w:customStyle="1" w:styleId="365">
    <w:name w:val="P1"/>
    <w:qFormat/>
    <w:uiPriority w:val="0"/>
    <w:pPr>
      <w:widowControl w:val="0"/>
      <w:adjustRightInd w:val="0"/>
      <w:spacing w:after="240"/>
      <w:ind w:left="2304" w:hanging="576"/>
      <w:jc w:val="both"/>
      <w:textAlignment w:val="baseline"/>
    </w:pPr>
    <w:rPr>
      <w:rFonts w:ascii="Times New Roman" w:hAnsi="Times New Roman" w:eastAsia="華康中明體" w:cs="Times New Roman"/>
      <w:spacing w:val="30"/>
      <w:sz w:val="24"/>
      <w:lang w:val="en-GB" w:eastAsia="zh-TW" w:bidi="ar-SA"/>
    </w:rPr>
  </w:style>
  <w:style w:type="paragraph" w:customStyle="1" w:styleId="366">
    <w:name w:val="H2"/>
    <w:qFormat/>
    <w:uiPriority w:val="0"/>
    <w:pPr>
      <w:widowControl w:val="0"/>
      <w:adjustRightInd w:val="0"/>
      <w:spacing w:after="240"/>
      <w:textAlignment w:val="baseline"/>
    </w:pPr>
    <w:rPr>
      <w:rFonts w:ascii="Times New Roman" w:hAnsi="Times New Roman" w:eastAsia="華康中明體" w:cs="Times New Roman"/>
      <w:b/>
      <w:spacing w:val="30"/>
      <w:sz w:val="24"/>
      <w:lang w:val="en-GB" w:eastAsia="zh-TW" w:bidi="ar-SA"/>
    </w:rPr>
  </w:style>
  <w:style w:type="paragraph" w:customStyle="1" w:styleId="367">
    <w:name w:val="P3"/>
    <w:qFormat/>
    <w:uiPriority w:val="0"/>
    <w:pPr>
      <w:widowControl w:val="0"/>
      <w:adjustRightInd w:val="0"/>
      <w:spacing w:after="240"/>
      <w:ind w:left="2880" w:hanging="576"/>
      <w:jc w:val="both"/>
      <w:textAlignment w:val="baseline"/>
    </w:pPr>
    <w:rPr>
      <w:rFonts w:ascii="Times New Roman" w:hAnsi="Times New Roman" w:eastAsia="華康中明體" w:cs="Times New Roman"/>
      <w:spacing w:val="30"/>
      <w:sz w:val="24"/>
      <w:lang w:val="en-GB" w:eastAsia="zh-TW" w:bidi="ar-SA"/>
    </w:rPr>
  </w:style>
  <w:style w:type="paragraph" w:customStyle="1" w:styleId="368">
    <w:name w:val="P5"/>
    <w:qFormat/>
    <w:uiPriority w:val="0"/>
    <w:pPr>
      <w:widowControl w:val="0"/>
      <w:adjustRightInd w:val="0"/>
      <w:spacing w:after="240"/>
      <w:ind w:left="2304"/>
      <w:jc w:val="both"/>
      <w:textAlignment w:val="baseline"/>
    </w:pPr>
    <w:rPr>
      <w:rFonts w:ascii="Times New Roman" w:hAnsi="Times New Roman" w:eastAsia="華康中明體" w:cs="Times New Roman"/>
      <w:spacing w:val="30"/>
      <w:sz w:val="24"/>
      <w:lang w:val="en-GB" w:eastAsia="zh-TW" w:bidi="ar-SA"/>
    </w:rPr>
  </w:style>
  <w:style w:type="paragraph" w:customStyle="1" w:styleId="369">
    <w:name w:val="P6"/>
    <w:qFormat/>
    <w:uiPriority w:val="0"/>
    <w:pPr>
      <w:widowControl w:val="0"/>
      <w:adjustRightInd w:val="0"/>
      <w:spacing w:after="240"/>
      <w:ind w:left="3456" w:hanging="576"/>
      <w:jc w:val="both"/>
      <w:textAlignment w:val="baseline"/>
    </w:pPr>
    <w:rPr>
      <w:rFonts w:ascii="Times New Roman" w:hAnsi="Times New Roman" w:eastAsia="華康中明體" w:cs="Times New Roman"/>
      <w:spacing w:val="30"/>
      <w:sz w:val="24"/>
      <w:lang w:val="en-GB" w:eastAsia="zh-TW" w:bidi="ar-SA"/>
    </w:rPr>
  </w:style>
  <w:style w:type="paragraph" w:customStyle="1" w:styleId="370">
    <w:name w:val="P4"/>
    <w:qFormat/>
    <w:uiPriority w:val="0"/>
    <w:pPr>
      <w:widowControl w:val="0"/>
      <w:adjustRightInd w:val="0"/>
      <w:spacing w:after="240"/>
      <w:ind w:left="2880"/>
      <w:jc w:val="both"/>
      <w:textAlignment w:val="baseline"/>
    </w:pPr>
    <w:rPr>
      <w:rFonts w:ascii="Times New Roman" w:hAnsi="Times New Roman" w:eastAsia="華康中明體" w:cs="Times New Roman"/>
      <w:spacing w:val="30"/>
      <w:sz w:val="24"/>
      <w:lang w:val="en-GB" w:eastAsia="zh-TW" w:bidi="ar-SA"/>
    </w:rPr>
  </w:style>
  <w:style w:type="paragraph" w:customStyle="1" w:styleId="371">
    <w:name w:val="修订1"/>
    <w:hidden/>
    <w:unhideWhenUsed/>
    <w:qFormat/>
    <w:uiPriority w:val="99"/>
    <w:rPr>
      <w:rFonts w:ascii="Times New Roman" w:hAnsi="Times New Roman" w:eastAsia="宋体" w:cs="Times New Roman"/>
      <w:kern w:val="2"/>
      <w:sz w:val="21"/>
      <w:szCs w:val="24"/>
      <w:lang w:val="en-US" w:eastAsia="zh-CN" w:bidi="ar-SA"/>
    </w:rPr>
  </w:style>
  <w:style w:type="paragraph" w:customStyle="1" w:styleId="372">
    <w:name w:val="列出段落"/>
    <w:basedOn w:val="1"/>
    <w:qFormat/>
    <w:uiPriority w:val="0"/>
    <w:pPr>
      <w:ind w:firstLine="420" w:firstLineChars="200"/>
    </w:pPr>
  </w:style>
  <w:style w:type="character" w:customStyle="1" w:styleId="373">
    <w:name w:val="font212"/>
    <w:basedOn w:val="56"/>
    <w:qFormat/>
    <w:uiPriority w:val="0"/>
    <w:rPr>
      <w:rFonts w:hint="eastAsia" w:ascii="宋体" w:hAnsi="宋体" w:eastAsia="宋体" w:cs="宋体"/>
      <w:color w:val="404060"/>
      <w:sz w:val="20"/>
      <w:szCs w:val="20"/>
      <w:u w:val="none"/>
    </w:rPr>
  </w:style>
  <w:style w:type="character" w:customStyle="1" w:styleId="374">
    <w:name w:val="font221"/>
    <w:basedOn w:val="56"/>
    <w:qFormat/>
    <w:uiPriority w:val="0"/>
    <w:rPr>
      <w:rFonts w:hint="eastAsia" w:ascii="宋体" w:hAnsi="宋体" w:eastAsia="宋体" w:cs="宋体"/>
      <w:color w:val="405050"/>
      <w:sz w:val="20"/>
      <w:szCs w:val="20"/>
      <w:u w:val="none"/>
    </w:rPr>
  </w:style>
  <w:style w:type="paragraph" w:customStyle="1" w:styleId="375">
    <w:name w:val="Revision"/>
    <w:hidden/>
    <w:unhideWhenUsed/>
    <w:qFormat/>
    <w:uiPriority w:val="99"/>
    <w:rPr>
      <w:rFonts w:ascii="Times New Roman" w:hAnsi="Times New Roman" w:eastAsia="宋体" w:cs="Times New Roman"/>
      <w:kern w:val="2"/>
      <w:sz w:val="21"/>
      <w:szCs w:val="24"/>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footer" Target="footer5.xml"/><Relationship Id="rId8" Type="http://schemas.openxmlformats.org/officeDocument/2006/relationships/footer" Target="footer4.xml"/><Relationship Id="rId7" Type="http://schemas.openxmlformats.org/officeDocument/2006/relationships/header" Target="header2.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0" Type="http://schemas.openxmlformats.org/officeDocument/2006/relationships/fontTable" Target="fontTable.xml"/><Relationship Id="rId2" Type="http://schemas.openxmlformats.org/officeDocument/2006/relationships/settings" Target="settings.xml"/><Relationship Id="rId19" Type="http://schemas.openxmlformats.org/officeDocument/2006/relationships/customXml" Target="../customXml/item3.xml"/><Relationship Id="rId18" Type="http://schemas.openxmlformats.org/officeDocument/2006/relationships/customXml" Target="../customXml/item2.xml"/><Relationship Id="rId17" Type="http://schemas.openxmlformats.org/officeDocument/2006/relationships/numbering" Target="numbering.xml"/><Relationship Id="rId16" Type="http://schemas.openxmlformats.org/officeDocument/2006/relationships/customXml" Target="../customXml/item1.xml"/><Relationship Id="rId15" Type="http://schemas.openxmlformats.org/officeDocument/2006/relationships/theme" Target="theme/theme1.xml"/><Relationship Id="rId14" Type="http://schemas.openxmlformats.org/officeDocument/2006/relationships/footer" Target="footer9.xml"/><Relationship Id="rId13" Type="http://schemas.openxmlformats.org/officeDocument/2006/relationships/footer" Target="footer8.xml"/><Relationship Id="rId12" Type="http://schemas.openxmlformats.org/officeDocument/2006/relationships/header" Target="header3.xml"/><Relationship Id="rId11" Type="http://schemas.openxmlformats.org/officeDocument/2006/relationships/footer" Target="footer7.xml"/><Relationship Id="rId10" Type="http://schemas.openxmlformats.org/officeDocument/2006/relationships/footer" Target="footer6.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ops>
  <customShpExts>
    <customShpInfo spid="_x0000_s1026" textRotate="1"/>
  </customShpExts>
</s:customData>
</file>

<file path=customXml/item2.xml><?xml version="1.0" encoding="utf-8"?>
<contractReview xmlns="http://schemas.wps.cn/vas-ai-hub/contract-review">
  <reviewItems>
    <reviewItem>
      <errorID>00e5e77b-3041-496c-a105-9fc018bbc948</errorID>
      <errorWord>:</errorWord>
      <group>L1_Format</group>
      <groupName>格式问题</groupName>
      <ability>L2_HalfPunc</ability>
      <abilityName>全半角检查</abilityName>
      <candidateList>
        <item>：</item>
      </candidateList>
      <explain>文本全半角错误。</explain>
      <paraID> 9675BB1</paraID>
      <start>24</start>
      <end>25</end>
      <status>modified</status>
      <modifiedWord>：</modifiedWord>
      <trackRevisions>false</trackRevisions>
    </reviewItem>
    <reviewItem>
      <errorID>d191c30b-4c31-455c-8bda-f0c86da7f8f9</errorID>
      <errorWord>二0二六</errorWord>
      <group>L1_Knowledge</group>
      <groupName>知识性问题</groupName>
      <ability>L2_Knowledge</ability>
      <abilityName>其他知识</abilityName>
      <candidateList>
        <item>二〇二六</item>
      </candidateList>
      <explain/>
      <paraID>107E675C</paraID>
      <start>0</start>
      <end>4</end>
      <status>modified</status>
      <modifiedWord>二〇二六</modifiedWord>
      <trackRevisions>false</trackRevisions>
    </reviewItem>
    <reviewItem>
      <errorID>f3b2b2d6-b86f-4b11-888e-1abff13e62ad</errorID>
      <errorWord>(</errorWord>
      <group>L1_Format</group>
      <groupName>格式问题</groupName>
      <ability>L2_HalfPunc</ability>
      <abilityName>全半角检查</abilityName>
      <candidateList>
        <item>（</item>
      </candidateList>
      <explain>文本全半角错误。</explain>
      <paraID>2B421C03</paraID>
      <start>20</start>
      <end>21</end>
      <status>modified</status>
      <modifiedWord>（</modifiedWord>
      <trackRevisions>false</trackRevisions>
    </reviewItem>
    <reviewItem>
      <errorID>a5756aaf-9524-4cc2-af37-d7d55733582c</errorID>
      <errorWord>)</errorWord>
      <group>L1_Format</group>
      <groupName>格式问题</groupName>
      <ability>L2_HalfPunc</ability>
      <abilityName>全半角检查</abilityName>
      <candidateList>
        <item>）</item>
      </candidateList>
      <explain>文本全半角错误。</explain>
      <paraID>2B421C03</paraID>
      <start>38</start>
      <end>39</end>
      <status>modified</status>
      <modifiedWord>）</modifiedWord>
      <trackRevisions>false</trackRevisions>
    </reviewItem>
    <reviewItem>
      <errorID>59bd6bbd-682c-43e1-87c1-25abefbfab1b</errorID>
      <errorWord>)</errorWord>
      <group>L1_Format</group>
      <groupName>格式问题</groupName>
      <ability>L2_HalfPunc</ability>
      <abilityName>全半角检查</abilityName>
      <candidateList>
        <item>）</item>
      </candidateList>
      <explain>文本全半角错误。</explain>
      <paraID>52E7B7DF</paraID>
      <start>58</start>
      <end>59</end>
      <status>modified</status>
      <modifiedWord>）</modifiedWord>
      <trackRevisions>false</trackRevisions>
    </reviewItem>
    <reviewItem>
      <errorID>31334af7-e34a-4b07-a293-5f550b94d17d</errorID>
      <errorWord>件</errorWord>
      <group>L1_Word</group>
      <groupName>字词问题</groupName>
      <ability>L2_Typo</ability>
      <abilityName>字词错误</abilityName>
      <candidateList>
        <item>件要</item>
      </candidateList>
      <explain/>
      <paraID>2ADD1CD2</paraID>
      <start>25</start>
      <end>27</end>
      <status>modified</status>
      <modifiedWord>件要</modifiedWord>
      <trackRevisions>false</trackRevisions>
    </reviewItem>
    <reviewItem>
      <errorID>aeb18e35-02e1-41c6-97ff-416153af5657</errorID>
      <errorWord>-</errorWord>
      <group>L1_Format</group>
      <groupName>格式问题</groupName>
      <ability>L2_HalfPunc</ability>
      <abilityName>全半角检查</abilityName>
      <candidateList>
        <item>－</item>
      </candidateList>
      <explain>文本全半角错误。</explain>
      <paraID>3088B8DC</paraID>
      <start>141</start>
      <end>142</end>
      <status>modified</status>
      <modifiedWord>－</modifiedWord>
      <trackRevisions>false</trackRevisions>
    </reviewItem>
    <reviewItem>
      <errorID>68a00e06-7209-496c-accc-30e3f7336c49</errorID>
      <errorWord>-</errorWord>
      <group>L1_Format</group>
      <groupName>格式问题</groupName>
      <ability>L2_HalfPunc</ability>
      <abilityName>全半角检查</abilityName>
      <candidateList>
        <item>－</item>
      </candidateList>
      <explain>文本全半角错误。</explain>
      <paraID>456FD00C</paraID>
      <start>46</start>
      <end>47</end>
      <status>modified</status>
      <modifiedWord>－</modifiedWord>
      <trackRevisions>false</trackRevisions>
    </reviewItem>
    <reviewItem>
      <errorID>ed8746ec-c61a-4f17-98a4-953d4143809d</errorID>
      <errorWord>停电如</errorWord>
      <group>L1_Word</group>
      <groupName>字词问题</groupName>
      <ability>L2_Typo</ability>
      <abilityName>字词错误</abilityName>
      <candidateList>
        <item>停电</item>
      </candidateList>
      <explain/>
      <paraID>1D475810</paraID>
      <start>15</start>
      <end>17</end>
      <status>modified</status>
      <modifiedWord>停电</modifiedWord>
      <trackRevisions>false</trackRevisions>
    </reviewItem>
    <reviewItem>
      <errorID>433f6629-70e3-46f3-85e8-fd54c28f476a</errorID>
      <errorWord>,</errorWord>
      <group>L1_Format</group>
      <groupName>格式问题</groupName>
      <ability>L2_HalfPunc</ability>
      <abilityName>全半角检查</abilityName>
      <candidateList>
        <item>，</item>
      </candidateList>
      <explain>文本全半角错误。</explain>
      <paraID>6979C582</paraID>
      <start>13</start>
      <end>14</end>
      <status>modified</status>
      <modifiedWord>，</modifiedWord>
      <trackRevisions>false</trackRevisions>
    </reviewItem>
    <reviewItem>
      <errorID>48005419-6ee4-479d-adf2-4ee83c3a3a96</errorID>
      <errorWord>:</errorWord>
      <group>L1_Format</group>
      <groupName>格式问题</groupName>
      <ability>L2_HalfPunc</ability>
      <abilityName>全半角检查</abilityName>
      <candidateList>
        <item>：</item>
      </candidateList>
      <explain>文本全半角错误。</explain>
      <paraID>6F3D95BD</paraID>
      <start>2</start>
      <end>3</end>
      <status>modified</status>
      <modifiedWord>：</modifiedWord>
      <trackRevisions>false</trackRevisions>
    </reviewItem>
    <reviewItem>
      <errorID>0e95c4d6-a47b-44fa-88d7-57d75695eecb</errorID>
      <errorWord>:</errorWord>
      <group>L1_Format</group>
      <groupName>格式问题</groupName>
      <ability>L2_HalfPunc</ability>
      <abilityName>全半角检查</abilityName>
      <candidateList>
        <item>：</item>
      </candidateList>
      <explain>文本全半角错误。</explain>
      <paraID>11938034</paraID>
      <start>4</start>
      <end>5</end>
      <status>modified</status>
      <modifiedWord>：</modifiedWord>
      <trackRevisions>false</trackRevisions>
    </reviewItem>
    <reviewItem>
      <errorID>97dadb45-fa5e-4853-b04a-ad48b9628ca4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70A08164</paraID>
      <start>0</start>
      <end>2</end>
      <status>modified</status>
      <modifiedWord>1.</modifiedWord>
      <trackRevisions>false</trackRevisions>
    </reviewItem>
    <reviewItem>
      <errorID>dd4f287e-018a-4802-84c6-8dfbd2c7a84f</errorID>
      <errorWord>）书</errorWord>
      <group>L1_Word</group>
      <groupName>字词问题</groupName>
      <ability>L2_Typo</ability>
      <abilityName>字词错误</abilityName>
      <candidateList>
        <item>）</item>
      </candidateList>
      <explain/>
      <paraID>70A08164</paraID>
      <start>12</start>
      <end>13</end>
      <status>modified</status>
      <modifiedWord>）</modifiedWord>
      <trackRevisions>false</trackRevisions>
    </reviewItem>
    <reviewItem>
      <errorID>d0708ba1-53b2-4ccb-b894-c3c4721babea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41538C3C</paraID>
      <start>0</start>
      <end>2</end>
      <status>modified</status>
      <modifiedWord>2.</modifiedWord>
      <trackRevisions>false</trackRevisions>
    </reviewItem>
    <reviewItem>
      <errorID>a5bad6f5-a2c6-4b7a-9e51-3c507b9fa1f1</errorID>
      <errorWord>勘察现场</errorWord>
      <group>L1_Word</group>
      <groupName>字词问题</groupName>
      <ability>L2_Alias</ability>
      <abilityName>也作/曾用词</abilityName>
      <candidateList>
        <item>勘查现场</item>
      </candidateList>
      <explain>词汇[勘察现场]为不规范表述或旧称，其规范书面表述为[勘查现场]。</explain>
      <paraID>41538C3C</paraID>
      <start>8</start>
      <end>12</end>
      <status>ignored</status>
      <modifiedWord/>
      <trackRevisions>false</trackRevisions>
    </reviewItem>
    <reviewItem>
      <errorID>ca600630-42c5-4feb-9980-6c01ad03f4cd</errorID>
      <errorWord>勘察现场</errorWord>
      <group>L1_Word</group>
      <groupName>字词问题</groupName>
      <ability>L2_Alias</ability>
      <abilityName>也作/曾用词</abilityName>
      <candidateList>
        <item>勘查现场</item>
      </candidateList>
      <explain>词汇[勘察现场]为不规范表述或旧称，其规范书面表述为[勘查现场]。</explain>
      <paraID>41538C3C</paraID>
      <start>48</start>
      <end>52</end>
      <status>ignored</status>
      <modifiedWord/>
      <trackRevisions>false</trackRevisions>
    </reviewItem>
    <reviewItem>
      <errorID>919e5d84-8a6b-4d18-9996-28d0a37b50ab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3009D0D7</paraID>
      <start>0</start>
      <end>2</end>
      <status>modified</status>
      <modifiedWord>3.</modifiedWord>
      <trackRevisions>false</trackRevisions>
    </reviewItem>
    <reviewItem>
      <errorID>ac408a3d-b644-4bda-9d10-88faa33e58af</errorID>
      <errorWord>籍此</errorWord>
      <group>L1_Word</group>
      <groupName>字词问题</groupName>
      <ability>L2_Typo</ability>
      <abilityName>字词错误</abilityName>
      <candidateList>
        <item>据此</item>
      </candidateList>
      <explain>存在发音相近字词的误用。</explain>
      <paraID>3009D0D7</paraID>
      <start>102</start>
      <end>104</end>
      <status>modified</status>
      <modifiedWord>据此</modifiedWord>
      <trackRevisions>false</trackRevisions>
    </reviewItem>
    <reviewItem>
      <errorID>f3d70d2f-c772-49ee-875b-43f3dbd36115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4760A014</paraID>
      <start>0</start>
      <end>2</end>
      <status>modified</status>
      <modifiedWord>4.</modifiedWord>
      <trackRevisions>false</trackRevisions>
    </reviewItem>
    <reviewItem>
      <errorID>28a399a9-7ad4-4b8e-8ff1-5890b89c5ac7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498F7657</paraID>
      <start>0</start>
      <end>2</end>
      <status>modified</status>
      <modifiedWord>5.</modifiedWord>
      <trackRevisions>false</trackRevisions>
    </reviewItem>
    <reviewItem>
      <errorID>8efd9576-0418-48f5-8742-18abd01f1c07</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6CC6B8E1</paraID>
      <start>0</start>
      <end>2</end>
      <status>modified</status>
      <modifiedWord>6.</modifiedWord>
      <trackRevisions>false</trackRevisions>
    </reviewItem>
    <reviewItem>
      <errorID>dd715d74-0373-4c38-8b2e-4ff62734771e</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4102453A</paraID>
      <start>0</start>
      <end>2</end>
      <status>modified</status>
      <modifiedWord>7.</modifiedWord>
      <trackRevisions>false</trackRevisions>
    </reviewItem>
    <reviewItem>
      <errorID>33ade69b-1dd9-4e00-8298-b6339c730076</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391CF842</paraID>
      <start>0</start>
      <end>2</end>
      <status>modified</status>
      <modifiedWord>8.</modifiedWord>
      <trackRevisions>false</trackRevisions>
    </reviewItem>
    <reviewItem>
      <errorID>88cd0ca0-cdea-44a4-8283-7c2fbea238ac</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22FB64AE</paraID>
      <start>0</start>
      <end>2</end>
      <status>modified</status>
      <modifiedWord>9.</modifiedWord>
      <trackRevisions>false</trackRevisions>
    </reviewItem>
    <reviewItem>
      <errorID>54a01134-0ef3-4e6c-97f4-10a3d51f5a99</errorID>
      <errorWord>表明</errorWord>
      <group>L1_Word</group>
      <groupName>字词问题</groupName>
      <ability>L2_Typo</ability>
      <abilityName>字词错误</abilityName>
      <candidateList>
        <item>标明</item>
      </candidateList>
      <explain>〈动〉做出记号或写出文字使人知道：～号码｜车站的时刻表上～由上海来的快车在四点钟到达。</explain>
      <paraID>22FB64AE</paraID>
      <start>51</start>
      <end>53</end>
      <status>modified</status>
      <modifiedWord>标明</modifiedWord>
      <trackRevisions>false</trackRevisions>
    </reviewItem>
    <reviewItem>
      <errorID>18cef759-f850-4506-889e-3f79009aedfd</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122AB0E5</paraID>
      <start>0</start>
      <end>3</end>
      <status>modified</status>
      <modifiedWord>10.</modifiedWord>
      <trackRevisions>false</trackRevisions>
    </reviewItem>
    <reviewItem>
      <errorID>9600afe3-fff4-4945-acaf-494d49f6ba5d</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76280491</paraID>
      <start>0</start>
      <end>3</end>
      <status>modified</status>
      <modifiedWord>11.</modifiedWord>
      <trackRevisions>false</trackRevisions>
    </reviewItem>
    <reviewItem>
      <errorID>7bf5fa4a-b66e-4788-b2ab-588d08f14f5d</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4C40853C</paraID>
      <start>0</start>
      <end>3</end>
      <status>modified</status>
      <modifiedWord>12.</modifiedWord>
      <trackRevisions>false</trackRevisions>
    </reviewItem>
    <reviewItem>
      <errorID>b44fe3d6-8201-4453-8fd8-272fa29ee702</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21E515FA</paraID>
      <start>0</start>
      <end>3</end>
      <status>modified</status>
      <modifiedWord>13.</modifiedWord>
      <trackRevisions>false</trackRevisions>
    </reviewItem>
    <reviewItem>
      <errorID>690a394f-5a05-49a5-a37c-d6bd849a481f</errorID>
      <errorWord>,</errorWord>
      <group>L1_Format</group>
      <groupName>格式问题</groupName>
      <ability>L2_HalfPunc</ability>
      <abilityName>全半角检查</abilityName>
      <candidateList>
        <item>，</item>
      </candidateList>
      <explain>文本全半角错误。</explain>
      <paraID>368AFA0E</paraID>
      <start>37</start>
      <end>38</end>
      <status>modified</status>
      <modifiedWord>，</modifiedWord>
      <trackRevisions>false</trackRevisions>
    </reviewItem>
    <reviewItem>
      <errorID>7df33cf3-f2f1-429b-bdf1-850fa1c5a07c</errorID>
      <errorWord>(</errorWord>
      <group>L1_Format</group>
      <groupName>格式问题</groupName>
      <ability>L2_HalfPunc</ability>
      <abilityName>全半角检查</abilityName>
      <candidateList>
        <item>（</item>
      </candidateList>
      <explain>文本全半角错误。</explain>
      <paraID>77B70B40</paraID>
      <start>62</start>
      <end>63</end>
      <status>modified</status>
      <modifiedWord>（</modifiedWord>
      <trackRevisions>false</trackRevisions>
    </reviewItem>
    <reviewItem>
      <errorID>7b953afd-43c7-42c2-8536-8cb24bbcc8e8</errorID>
      <errorWord>)</errorWord>
      <group>L1_Format</group>
      <groupName>格式问题</groupName>
      <ability>L2_HalfPunc</ability>
      <abilityName>全半角检查</abilityName>
      <candidateList>
        <item>）</item>
      </candidateList>
      <explain>文本全半角错误。</explain>
      <paraID>77B70B40</paraID>
      <start>73</start>
      <end>74</end>
      <status>modified</status>
      <modifiedWord>）</modifiedWord>
      <trackRevisions>false</trackRevisions>
    </reviewItem>
    <reviewItem>
      <errorID>7d0fd951-8860-4ca6-9e1f-d7a40b7b0b73</errorID>
      <errorWord>(</errorWord>
      <group>L1_Format</group>
      <groupName>格式问题</groupName>
      <ability>L2_HalfPunc</ability>
      <abilityName>全半角检查</abilityName>
      <candidateList>
        <item>（</item>
      </candidateList>
      <explain>文本全半角错误。</explain>
      <paraID>13CBD874</paraID>
      <start>5</start>
      <end>6</end>
      <status>modified</status>
      <modifiedWord>（</modifiedWord>
      <trackRevisions>false</trackRevisions>
    </reviewItem>
    <reviewItem>
      <errorID>cb59d633-c8ed-4e32-bae4-a950a4b60f66</errorID>
      <errorWord>)</errorWord>
      <group>L1_Format</group>
      <groupName>格式问题</groupName>
      <ability>L2_HalfPunc</ability>
      <abilityName>全半角检查</abilityName>
      <candidateList>
        <item>）</item>
      </candidateList>
      <explain>文本全半角错误。</explain>
      <paraID>13CBD874</paraID>
      <start>19</start>
      <end>20</end>
      <status>modified</status>
      <modifiedWord>）</modifiedWord>
      <trackRevisions>false</trackRevisions>
    </reviewItem>
    <reviewItem>
      <errorID>dacb161f-24b1-486a-9a73-3d40e8c7f3b3</errorID>
      <errorWord>)</errorWord>
      <group>L1_Format</group>
      <groupName>格式问题</groupName>
      <ability>L2_HalfPunc</ability>
      <abilityName>全半角检查</abilityName>
      <candidateList>
        <item>）</item>
      </candidateList>
      <explain>文本全半角错误。</explain>
      <paraID>13CBD874</paraID>
      <start>31</start>
      <end>32</end>
      <status>modified</status>
      <modifiedWord>）</modifiedWord>
      <trackRevisions>false</trackRevisions>
    </reviewItem>
    <reviewItem>
      <errorID>c4f6c3d1-7a7b-4ff8-805f-8ce558bca3cb</errorID>
      <errorWord>)</errorWord>
      <group>L1_Format</group>
      <groupName>格式问题</groupName>
      <ability>L2_HalfPunc</ability>
      <abilityName>全半角检查</abilityName>
      <candidateList>
        <item>）</item>
      </candidateList>
      <explain>文本全半角错误。</explain>
      <paraID>13CBD874</paraID>
      <start>44</start>
      <end>45</end>
      <status>modified</status>
      <modifiedWord>）</modifiedWord>
      <trackRevisions>false</trackRevisions>
    </reviewItem>
    <reviewItem>
      <errorID>0e28b3dc-9423-4a39-b19f-6da682be3eec</errorID>
      <errorWord>(</errorWord>
      <group>L1_Format</group>
      <groupName>格式问题</groupName>
      <ability>L2_HalfPunc</ability>
      <abilityName>全半角检查</abilityName>
      <candidateList>
        <item>（</item>
      </candidateList>
      <explain>文本全半角错误。</explain>
      <paraID>13CBD874</paraID>
      <start>48</start>
      <end>49</end>
      <status>modified</status>
      <modifiedWord>（</modifiedWord>
      <trackRevisions>false</trackRevisions>
    </reviewItem>
    <reviewItem>
      <errorID>9e99e787-3237-42ca-9a4e-5c76be857b8d</errorID>
      <errorWord>)</errorWord>
      <group>L1_Format</group>
      <groupName>格式问题</groupName>
      <ability>L2_HalfPunc</ability>
      <abilityName>全半角检查</abilityName>
      <candidateList>
        <item>）</item>
      </candidateList>
      <explain>文本全半角错误。</explain>
      <paraID>13CBD874</paraID>
      <start>54</start>
      <end>55</end>
      <status>modified</status>
      <modifiedWord>）</modifiedWord>
      <trackRevisions>false</trackRevisions>
    </reviewItem>
    <reviewItem>
      <errorID>da1c3629-ab86-4677-8b26-f0699aacf35c</errorID>
      <errorWord>(</errorWord>
      <group>L1_Format</group>
      <groupName>格式问题</groupName>
      <ability>L2_HalfPunc</ability>
      <abilityName>全半角检查</abilityName>
      <candidateList>
        <item>（</item>
      </candidateList>
      <explain>文本全半角错误。</explain>
      <paraID>19CAEC1E</paraID>
      <start>3</start>
      <end>4</end>
      <status>modified</status>
      <modifiedWord>（</modifiedWord>
      <trackRevisions>false</trackRevisions>
    </reviewItem>
    <reviewItem>
      <errorID>91dd4e4f-4d49-43ed-b574-e4cf4e7ec052</errorID>
      <errorWord>)</errorWord>
      <group>L1_Format</group>
      <groupName>格式问题</groupName>
      <ability>L2_HalfPunc</ability>
      <abilityName>全半角检查</abilityName>
      <candidateList>
        <item>）</item>
      </candidateList>
      <explain>文本全半角错误。</explain>
      <paraID>19CAEC1E</paraID>
      <start>12</start>
      <end>13</end>
      <status>modified</status>
      <modifiedWord>）</modifiedWord>
      <trackRevisions>false</trackRevisions>
    </reviewItem>
    <reviewItem>
      <errorID>f7966155-3011-436d-af92-a6f9e28df541</errorID>
      <errorWord>)</errorWord>
      <group>L1_Format</group>
      <groupName>格式问题</groupName>
      <ability>L2_HalfPunc</ability>
      <abilityName>全半角检查</abilityName>
      <candidateList>
        <item>）</item>
      </candidateList>
      <explain>文本全半角错误。</explain>
      <paraID>19CAEC1E</paraID>
      <start>31</start>
      <end>32</end>
      <status>modified</status>
      <modifiedWord>）</modifiedWord>
      <trackRevisions>false</trackRevisions>
    </reviewItem>
    <reviewItem>
      <errorID>6585723a-2a64-4ece-9f9a-a5301890aa1a</errorID>
      <errorWord>(</errorWord>
      <group>L1_Format</group>
      <groupName>格式问题</groupName>
      <ability>L2_HalfPunc</ability>
      <abilityName>全半角检查</abilityName>
      <candidateList>
        <item>（</item>
      </candidateList>
      <explain>文本全半角错误。</explain>
      <paraID>2FA6E9C2</paraID>
      <start>3</start>
      <end>4</end>
      <status>modified</status>
      <modifiedWord>（</modifiedWord>
      <trackRevisions>false</trackRevisions>
    </reviewItem>
    <reviewItem>
      <errorID>79d1640a-29b4-4bc8-a22c-db91e500f711</errorID>
      <errorWord>)</errorWord>
      <group>L1_Format</group>
      <groupName>格式问题</groupName>
      <ability>L2_HalfPunc</ability>
      <abilityName>全半角检查</abilityName>
      <candidateList>
        <item>）</item>
      </candidateList>
      <explain>文本全半角错误。</explain>
      <paraID>2FA6E9C2</paraID>
      <start>7</start>
      <end>8</end>
      <status>modified</status>
      <modifiedWord>）</modifiedWord>
      <trackRevisions>false</trackRevisions>
    </reviewItem>
    <reviewItem>
      <errorID>a3c2c566-c35e-4cc7-97f3-7954fba16c02</errorID>
      <errorWord>(</errorWord>
      <group>L1_Format</group>
      <groupName>格式问题</groupName>
      <ability>L2_HalfPunc</ability>
      <abilityName>全半角检查</abilityName>
      <candidateList>
        <item>（</item>
      </candidateList>
      <explain>文本全半角错误。</explain>
      <paraID>39E62369</paraID>
      <start>2</start>
      <end>3</end>
      <status>modified</status>
      <modifiedWord>（</modifiedWord>
      <trackRevisions>false</trackRevisions>
    </reviewItem>
    <reviewItem>
      <errorID>a99b2a68-4843-440e-88d5-793427ca1de1</errorID>
      <errorWord>)</errorWord>
      <group>L1_Format</group>
      <groupName>格式问题</groupName>
      <ability>L2_HalfPunc</ability>
      <abilityName>全半角检查</abilityName>
      <candidateList>
        <item>）</item>
      </candidateList>
      <explain>文本全半角错误。</explain>
      <paraID>39E62369</paraID>
      <start>7</start>
      <end>8</end>
      <status>modified</status>
      <modifiedWord>）</modifiedWord>
      <trackRevisions>false</trackRevisions>
    </reviewItem>
    <reviewItem>
      <errorID>feeb7be5-dc93-458a-941d-a3779a26448f</errorID>
      <errorWord>)</errorWord>
      <group>L1_Format</group>
      <groupName>格式问题</groupName>
      <ability>L2_HalfPunc</ability>
      <abilityName>全半角检查</abilityName>
      <candidateList>
        <item>）</item>
      </candidateList>
      <explain>文本全半角错误。</explain>
      <paraID>39E62369</paraID>
      <start>21</start>
      <end>22</end>
      <status>modified</status>
      <modifiedWord>）</modifiedWord>
      <trackRevisions>false</trackRevisions>
    </reviewItem>
    <reviewItem>
      <errorID>8064fb5e-14a1-4208-a238-72da7a9fb685</errorID>
      <errorWord>(</errorWord>
      <group>L1_Format</group>
      <groupName>格式问题</groupName>
      <ability>L2_HalfPunc</ability>
      <abilityName>全半角检查</abilityName>
      <candidateList>
        <item>（</item>
      </candidateList>
      <explain>文本全半角错误。</explain>
      <paraID>39E62369</paraID>
      <start>25</start>
      <end>26</end>
      <status>modified</status>
      <modifiedWord>（</modifiedWord>
      <trackRevisions>false</trackRevisions>
    </reviewItem>
    <reviewItem>
      <errorID>1ef0a807-c335-4d4d-8264-1e08e58dd056</errorID>
      <errorWord>)</errorWord>
      <group>L1_Format</group>
      <groupName>格式问题</groupName>
      <ability>L2_HalfPunc</ability>
      <abilityName>全半角检查</abilityName>
      <candidateList>
        <item>）</item>
      </candidateList>
      <explain>文本全半角错误。</explain>
      <paraID>39E62369</paraID>
      <start>30</start>
      <end>31</end>
      <status>modified</status>
      <modifiedWord>）</modifiedWord>
      <trackRevisions>false</trackRevisions>
    </reviewItem>
    <reviewItem>
      <errorID>d5bce5a7-440c-452b-953f-be28e9f70d9f</errorID>
      <errorWord>(</errorWord>
      <group>L1_Format</group>
      <groupName>格式问题</groupName>
      <ability>L2_HalfPunc</ability>
      <abilityName>全半角检查</abilityName>
      <candidateList>
        <item>（</item>
      </candidateList>
      <explain>文本全半角错误。</explain>
      <paraID>46B9B67A</paraID>
      <start>2</start>
      <end>3</end>
      <status>modified</status>
      <modifiedWord>（</modifiedWord>
      <trackRevisions>false</trackRevisions>
    </reviewItem>
    <reviewItem>
      <errorID>bebbd27a-402c-48f9-b4bf-66a4ee1d5f23</errorID>
      <errorWord>)</errorWord>
      <group>L1_Format</group>
      <groupName>格式问题</groupName>
      <ability>L2_HalfPunc</ability>
      <abilityName>全半角检查</abilityName>
      <candidateList>
        <item>）</item>
      </candidateList>
      <explain>文本全半角错误。</explain>
      <paraID>46B9B67A</paraID>
      <start>9</start>
      <end>10</end>
      <status>modified</status>
      <modifiedWord>）</modifiedWord>
      <trackRevisions>false</trackRevisions>
    </reviewItem>
    <reviewItem>
      <errorID>6023b1d5-a271-4454-a4ef-2b8b99bdd17d</errorID>
      <errorWord>(</errorWord>
      <group>L1_Format</group>
      <groupName>格式问题</groupName>
      <ability>L2_HalfPunc</ability>
      <abilityName>全半角检查</abilityName>
      <candidateList>
        <item>（</item>
      </candidateList>
      <explain>文本全半角错误。</explain>
      <paraID>46B9B67A</paraID>
      <start>15</start>
      <end>16</end>
      <status>modified</status>
      <modifiedWord>（</modifiedWord>
      <trackRevisions>false</trackRevisions>
    </reviewItem>
    <reviewItem>
      <errorID>cf0e90f1-d5d5-4c7b-9739-1eb5e0f2a85b</errorID>
      <errorWord>)</errorWord>
      <group>L1_Format</group>
      <groupName>格式问题</groupName>
      <ability>L2_HalfPunc</ability>
      <abilityName>全半角检查</abilityName>
      <candidateList>
        <item>）</item>
      </candidateList>
      <explain>文本全半角错误。</explain>
      <paraID>46B9B67A</paraID>
      <start>26</start>
      <end>27</end>
      <status>modified</status>
      <modifiedWord>）</modifiedWord>
      <trackRevisions>false</trackRevisions>
    </reviewItem>
    <reviewItem>
      <errorID>0701baa7-c62b-4d28-8916-e0c38e43f1bb</errorID>
      <errorWord>(</errorWord>
      <group>L1_Format</group>
      <groupName>格式问题</groupName>
      <ability>L2_HalfPunc</ability>
      <abilityName>全半角检查</abilityName>
      <candidateList>
        <item>（</item>
      </candidateList>
      <explain>文本全半角错误。</explain>
      <paraID>46B9B67A</paraID>
      <start>31</start>
      <end>32</end>
      <status>modified</status>
      <modifiedWord>（</modifiedWord>
      <trackRevisions>false</trackRevisions>
    </reviewItem>
    <reviewItem>
      <errorID>58de7c63-e5f9-4eb9-bf8f-9ddb28f9d825</errorID>
      <errorWord>)</errorWord>
      <group>L1_Format</group>
      <groupName>格式问题</groupName>
      <ability>L2_HalfPunc</ability>
      <abilityName>全半角检查</abilityName>
      <candidateList>
        <item>）</item>
      </candidateList>
      <explain>文本全半角错误。</explain>
      <paraID>46B9B67A</paraID>
      <start>41</start>
      <end>42</end>
      <status>modified</status>
      <modifiedWord>）</modifiedWord>
      <trackRevisions>false</trackRevisions>
    </reviewItem>
    <reviewItem>
      <errorID>eeb3b6fe-5638-495b-9321-e13920bb88b1</errorID>
      <errorWord>(</errorWord>
      <group>L1_Format</group>
      <groupName>格式问题</groupName>
      <ability>L2_HalfPunc</ability>
      <abilityName>全半角检查</abilityName>
      <candidateList>
        <item>（</item>
      </candidateList>
      <explain>文本全半角错误。</explain>
      <paraID>46B9B67A</paraID>
      <start>47</start>
      <end>48</end>
      <status>modified</status>
      <modifiedWord>（</modifiedWord>
      <trackRevisions>false</trackRevisions>
    </reviewItem>
    <reviewItem>
      <errorID>607587f6-e43f-40c1-b4de-c0185908c2e5</errorID>
      <errorWord>)</errorWord>
      <group>L1_Format</group>
      <groupName>格式问题</groupName>
      <ability>L2_HalfPunc</ability>
      <abilityName>全半角检查</abilityName>
      <candidateList>
        <item>）</item>
      </candidateList>
      <explain>文本全半角错误。</explain>
      <paraID>46B9B67A</paraID>
      <start>55</start>
      <end>56</end>
      <status>modified</status>
      <modifiedWord>）</modifiedWord>
      <trackRevisions>false</trackRevisions>
    </reviewItem>
    <reviewItem>
      <errorID>3892c7cb-9cbc-4b08-87b2-1b9d37987bdd</errorID>
      <errorWord>(</errorWord>
      <group>L1_Format</group>
      <groupName>格式问题</groupName>
      <ability>L2_HalfPunc</ability>
      <abilityName>全半角检查</abilityName>
      <candidateList>
        <item>（</item>
      </candidateList>
      <explain>文本全半角错误。</explain>
      <paraID>46B9B67A</paraID>
      <start>61</start>
      <end>62</end>
      <status>modified</status>
      <modifiedWord>（</modifiedWord>
      <trackRevisions>false</trackRevisions>
    </reviewItem>
    <reviewItem>
      <errorID>51ab4b2c-f4e8-4855-ab6a-cc3e7c5294f0</errorID>
      <errorWord>)</errorWord>
      <group>L1_Format</group>
      <groupName>格式问题</groupName>
      <ability>L2_HalfPunc</ability>
      <abilityName>全半角检查</abilityName>
      <candidateList>
        <item>）</item>
      </candidateList>
      <explain>文本全半角错误。</explain>
      <paraID>46B9B67A</paraID>
      <start>69</start>
      <end>70</end>
      <status>modified</status>
      <modifiedWord>）</modifiedWord>
      <trackRevisions>false</trackRevisions>
    </reviewItem>
    <reviewItem>
      <errorID>ed056bbd-15f5-4f86-95cc-37456b335354</errorID>
      <errorWord>(</errorWord>
      <group>L1_Format</group>
      <groupName>格式问题</groupName>
      <ability>L2_HalfPunc</ability>
      <abilityName>全半角检查</abilityName>
      <candidateList>
        <item>（</item>
      </candidateList>
      <explain>文本全半角错误。</explain>
      <paraID>671124D2</paraID>
      <start>2</start>
      <end>3</end>
      <status>modified</status>
      <modifiedWord>（</modifiedWord>
      <trackRevisions>false</trackRevisions>
    </reviewItem>
    <reviewItem>
      <errorID>0c35bf83-96ff-438d-99e9-39819a0bf8d0</errorID>
      <errorWord>)</errorWord>
      <group>L1_Format</group>
      <groupName>格式问题</groupName>
      <ability>L2_HalfPunc</ability>
      <abilityName>全半角检查</abilityName>
      <candidateList>
        <item>）</item>
      </candidateList>
      <explain>文本全半角错误。</explain>
      <paraID>671124D2</paraID>
      <start>9</start>
      <end>10</end>
      <status>modified</status>
      <modifiedWord>）</modifiedWord>
      <trackRevisions>false</trackRevisions>
    </reviewItem>
    <reviewItem>
      <errorID>53755d9e-7a3e-4e10-acc3-64590fa426f5</errorID>
      <errorWord>(</errorWord>
      <group>L1_Format</group>
      <groupName>格式问题</groupName>
      <ability>L2_HalfPunc</ability>
      <abilityName>全半角检查</abilityName>
      <candidateList>
        <item>（</item>
      </candidateList>
      <explain>文本全半角错误。</explain>
      <paraID>671124D2</paraID>
      <start>15</start>
      <end>16</end>
      <status>modified</status>
      <modifiedWord>（</modifiedWord>
      <trackRevisions>false</trackRevisions>
    </reviewItem>
    <reviewItem>
      <errorID>4da9d773-540c-439d-8444-0d44e452907d</errorID>
      <errorWord>)</errorWord>
      <group>L1_Format</group>
      <groupName>格式问题</groupName>
      <ability>L2_HalfPunc</ability>
      <abilityName>全半角检查</abilityName>
      <candidateList>
        <item>）</item>
      </candidateList>
      <explain>文本全半角错误。</explain>
      <paraID>671124D2</paraID>
      <start>26</start>
      <end>27</end>
      <status>modified</status>
      <modifiedWord>）</modifiedWord>
      <trackRevisions>false</trackRevisions>
    </reviewItem>
    <reviewItem>
      <errorID>9b28f968-33d8-41d1-b55b-a3f36c5bdb18</errorID>
      <errorWord>(</errorWord>
      <group>L1_Format</group>
      <groupName>格式问题</groupName>
      <ability>L2_HalfPunc</ability>
      <abilityName>全半角检查</abilityName>
      <candidateList>
        <item>（</item>
      </candidateList>
      <explain>文本全半角错误。</explain>
      <paraID>671124D2</paraID>
      <start>30</start>
      <end>31</end>
      <status>modified</status>
      <modifiedWord>（</modifiedWord>
      <trackRevisions>false</trackRevisions>
    </reviewItem>
    <reviewItem>
      <errorID>df213696-57d5-4551-a250-aad903a8b255</errorID>
      <errorWord>)</errorWord>
      <group>L1_Format</group>
      <groupName>格式问题</groupName>
      <ability>L2_HalfPunc</ability>
      <abilityName>全半角检查</abilityName>
      <candidateList>
        <item>）</item>
      </candidateList>
      <explain>文本全半角错误。</explain>
      <paraID>671124D2</paraID>
      <start>40</start>
      <end>41</end>
      <status>modified</status>
      <modifiedWord>）</modifiedWord>
      <trackRevisions>false</trackRevisions>
    </reviewItem>
    <reviewItem>
      <errorID>a9ff116d-b6ce-484c-b368-7db1395b6ed2</errorID>
      <errorWord>(</errorWord>
      <group>L1_Format</group>
      <groupName>格式问题</groupName>
      <ability>L2_HalfPunc</ability>
      <abilityName>全半角检查</abilityName>
      <candidateList>
        <item>（</item>
      </candidateList>
      <explain>文本全半角错误。</explain>
      <paraID>671124D2</paraID>
      <start>44</start>
      <end>45</end>
      <status>modified</status>
      <modifiedWord>（</modifiedWord>
      <trackRevisions>false</trackRevisions>
    </reviewItem>
    <reviewItem>
      <errorID>7e44c946-90d6-4c7f-a91e-3a2d2e8cb5c1</errorID>
      <errorWord>)</errorWord>
      <group>L1_Format</group>
      <groupName>格式问题</groupName>
      <ability>L2_HalfPunc</ability>
      <abilityName>全半角检查</abilityName>
      <candidateList>
        <item>）</item>
      </candidateList>
      <explain>文本全半角错误。</explain>
      <paraID>671124D2</paraID>
      <start>52</start>
      <end>53</end>
      <status>modified</status>
      <modifiedWord>）</modifiedWord>
      <trackRevisions>false</trackRevisions>
    </reviewItem>
    <reviewItem>
      <errorID>8527b7b7-f291-4ed8-943a-f2c71ec3d4b2</errorID>
      <errorWord>(</errorWord>
      <group>L1_Format</group>
      <groupName>格式问题</groupName>
      <ability>L2_HalfPunc</ability>
      <abilityName>全半角检查</abilityName>
      <candidateList>
        <item>（</item>
      </candidateList>
      <explain>文本全半角错误。</explain>
      <paraID>671124D2</paraID>
      <start>56</start>
      <end>57</end>
      <status>modified</status>
      <modifiedWord>（</modifiedWord>
      <trackRevisions>false</trackRevisions>
    </reviewItem>
    <reviewItem>
      <errorID>2a075f7e-335a-419b-ba0d-ce6664132a33</errorID>
      <errorWord>)</errorWord>
      <group>L1_Format</group>
      <groupName>格式问题</groupName>
      <ability>L2_HalfPunc</ability>
      <abilityName>全半角检查</abilityName>
      <candidateList>
        <item>）</item>
      </candidateList>
      <explain>文本全半角错误。</explain>
      <paraID>671124D2</paraID>
      <start>64</start>
      <end>65</end>
      <status>modified</status>
      <modifiedWord>）</modifiedWord>
      <trackRevisions>false</trackRevisions>
    </reviewItem>
    <reviewItem>
      <errorID>8b26f652-ba1e-48db-8a04-8a8acab16ed2</errorID>
      <errorWord>(</errorWord>
      <group>L1_Format</group>
      <groupName>格式问题</groupName>
      <ability>L2_HalfPunc</ability>
      <abilityName>全半角检查</abilityName>
      <candidateList>
        <item>（</item>
      </candidateList>
      <explain>文本全半角错误。</explain>
      <paraID>671124D2</paraID>
      <start>68</start>
      <end>69</end>
      <status>modified</status>
      <modifiedWord>（</modifiedWord>
      <trackRevisions>false</trackRevisions>
    </reviewItem>
    <reviewItem>
      <errorID>aca0f92f-b7b2-420e-a6d6-3ef426ec1e9e</errorID>
      <errorWord>)</errorWord>
      <group>L1_Format</group>
      <groupName>格式问题</groupName>
      <ability>L2_HalfPunc</ability>
      <abilityName>全半角检查</abilityName>
      <candidateList>
        <item>）</item>
      </candidateList>
      <explain>文本全半角错误。</explain>
      <paraID>671124D2</paraID>
      <start>76</start>
      <end>77</end>
      <status>modified</status>
      <modifiedWord>）</modifiedWord>
      <trackRevisions>false</trackRevisions>
    </reviewItem>
    <reviewItem>
      <errorID>c18f626f-a090-40c4-af44-905ccb577229</errorID>
      <errorWord>(</errorWord>
      <group>L1_Format</group>
      <groupName>格式问题</groupName>
      <ability>L2_HalfPunc</ability>
      <abilityName>全半角检查</abilityName>
      <candidateList>
        <item>（</item>
      </candidateList>
      <explain>文本全半角错误。</explain>
      <paraID>671124D2</paraID>
      <start>81</start>
      <end>82</end>
      <status>modified</status>
      <modifiedWord>（</modifiedWord>
      <trackRevisions>false</trackRevisions>
    </reviewItem>
    <reviewItem>
      <errorID>835c52ae-f889-4357-a720-a3270a2d3f6f</errorID>
      <errorWord>)</errorWord>
      <group>L1_Format</group>
      <groupName>格式问题</groupName>
      <ability>L2_HalfPunc</ability>
      <abilityName>全半角检查</abilityName>
      <candidateList>
        <item>）</item>
      </candidateList>
      <explain>文本全半角错误。</explain>
      <paraID>671124D2</paraID>
      <start>86</start>
      <end>87</end>
      <status>modified</status>
      <modifiedWord>）</modifiedWord>
      <trackRevisions>false</trackRevisions>
    </reviewItem>
    <reviewItem>
      <errorID>8b3eb1a9-5ab6-4c59-b7dc-22dc31104916</errorID>
      <errorWord>(</errorWord>
      <group>L1_Format</group>
      <groupName>格式问题</groupName>
      <ability>L2_HalfPunc</ability>
      <abilityName>全半角检查</abilityName>
      <candidateList>
        <item>（</item>
      </candidateList>
      <explain>文本全半角错误。</explain>
      <paraID>671124D2</paraID>
      <start>90</start>
      <end>91</end>
      <status>modified</status>
      <modifiedWord>（</modifiedWord>
      <trackRevisions>false</trackRevisions>
    </reviewItem>
    <reviewItem>
      <errorID>8bbb3492-62e1-4466-802c-5180767267ab</errorID>
      <errorWord>)</errorWord>
      <group>L1_Format</group>
      <groupName>格式问题</groupName>
      <ability>L2_HalfPunc</ability>
      <abilityName>全半角检查</abilityName>
      <candidateList>
        <item>）</item>
      </candidateList>
      <explain>文本全半角错误。</explain>
      <paraID>671124D2</paraID>
      <start>96</start>
      <end>97</end>
      <status>modified</status>
      <modifiedWord>）</modifiedWord>
      <trackRevisions>false</trackRevisions>
    </reviewItem>
    <reviewItem>
      <errorID>0f1b2abe-113b-41b4-b733-e77aa142f4d4</errorID>
      <errorWord>(</errorWord>
      <group>L1_Format</group>
      <groupName>格式问题</groupName>
      <ability>L2_HalfPunc</ability>
      <abilityName>全半角检查</abilityName>
      <candidateList>
        <item>（</item>
      </candidateList>
      <explain>文本全半角错误。</explain>
      <paraID>53DD3A8C</paraID>
      <start>2</start>
      <end>3</end>
      <status>modified</status>
      <modifiedWord>（</modifiedWord>
      <trackRevisions>false</trackRevisions>
    </reviewItem>
    <reviewItem>
      <errorID>8f05a239-f221-4825-8bd0-6a0d28c8cb08</errorID>
      <errorWord>)</errorWord>
      <group>L1_Format</group>
      <groupName>格式问题</groupName>
      <ability>L2_HalfPunc</ability>
      <abilityName>全半角检查</abilityName>
      <candidateList>
        <item>）</item>
      </candidateList>
      <explain>文本全半角错误。</explain>
      <paraID>53DD3A8C</paraID>
      <start>7</start>
      <end>8</end>
      <status>modified</status>
      <modifiedWord>）</modifiedWord>
      <trackRevisions>false</trackRevisions>
    </reviewItem>
    <reviewItem>
      <errorID>4aa9130a-a449-4e2e-9c5a-944a8d0f4fc9</errorID>
      <errorWord>(</errorWord>
      <group>L1_Format</group>
      <groupName>格式问题</groupName>
      <ability>L2_HalfPunc</ability>
      <abilityName>全半角检查</abilityName>
      <candidateList>
        <item>（</item>
      </candidateList>
      <explain>文本全半角错误。</explain>
      <paraID>53DD3A8C</paraID>
      <start>13</start>
      <end>14</end>
      <status>modified</status>
      <modifiedWord>（</modifiedWord>
      <trackRevisions>false</trackRevisions>
    </reviewItem>
    <reviewItem>
      <errorID>1daced93-044c-4ff2-849c-389f6c8aa5f2</errorID>
      <errorWord>)</errorWord>
      <group>L1_Format</group>
      <groupName>格式问题</groupName>
      <ability>L2_HalfPunc</ability>
      <abilityName>全半角检查</abilityName>
      <candidateList>
        <item>）</item>
      </candidateList>
      <explain>文本全半角错误。</explain>
      <paraID>53DD3A8C</paraID>
      <start>25</start>
      <end>26</end>
      <status>modified</status>
      <modifiedWord>）</modifiedWord>
      <trackRevisions>false</trackRevisions>
    </reviewItem>
    <reviewItem>
      <errorID>f75c54c5-6186-4db9-87b2-9ff54eb24591</errorID>
      <errorWord>(</errorWord>
      <group>L1_Format</group>
      <groupName>格式问题</groupName>
      <ability>L2_HalfPunc</ability>
      <abilityName>全半角检查</abilityName>
      <candidateList>
        <item>（</item>
      </candidateList>
      <explain>文本全半角错误。</explain>
      <paraID>53DD3A8C</paraID>
      <start>31</start>
      <end>32</end>
      <status>modified</status>
      <modifiedWord>（</modifiedWord>
      <trackRevisions>false</trackRevisions>
    </reviewItem>
    <reviewItem>
      <errorID>24cc3c28-61c3-4ad9-9cb3-c56ddecd5c9a</errorID>
      <errorWord>)</errorWord>
      <group>L1_Format</group>
      <groupName>格式问题</groupName>
      <ability>L2_HalfPunc</ability>
      <abilityName>全半角检查</abilityName>
      <candidateList>
        <item>）</item>
      </candidateList>
      <explain>文本全半角错误。</explain>
      <paraID>53DD3A8C</paraID>
      <start>38</start>
      <end>39</end>
      <status>modified</status>
      <modifiedWord>）</modifiedWord>
      <trackRevisions>false</trackRevisions>
    </reviewItem>
    <reviewItem>
      <errorID>ab969dfc-4b48-4f65-877c-caea8a69d7c6</errorID>
      <errorWord>(</errorWord>
      <group>L1_Format</group>
      <groupName>格式问题</groupName>
      <ability>L2_HalfPunc</ability>
      <abilityName>全半角检查</abilityName>
      <candidateList>
        <item>（</item>
      </candidateList>
      <explain>文本全半角错误。</explain>
      <paraID>19C3DCF6</paraID>
      <start>2</start>
      <end>3</end>
      <status>modified</status>
      <modifiedWord>（</modifiedWord>
      <trackRevisions>false</trackRevisions>
    </reviewItem>
    <reviewItem>
      <errorID>64983202-25ee-47b4-a529-14f19b61e01e</errorID>
      <errorWord>)</errorWord>
      <group>L1_Format</group>
      <groupName>格式问题</groupName>
      <ability>L2_HalfPunc</ability>
      <abilityName>全半角检查</abilityName>
      <candidateList>
        <item>）</item>
      </candidateList>
      <explain>文本全半角错误。</explain>
      <paraID>19C3DCF6</paraID>
      <start>10</start>
      <end>11</end>
      <status>modified</status>
      <modifiedWord>）</modifiedWord>
      <trackRevisions>false</trackRevisions>
    </reviewItem>
    <reviewItem>
      <errorID>fb6f05a3-e4b6-499a-b13e-0557a58187ff</errorID>
      <errorWord>(</errorWord>
      <group>L1_Format</group>
      <groupName>格式问题</groupName>
      <ability>L2_HalfPunc</ability>
      <abilityName>全半角检查</abilityName>
      <candidateList>
        <item>（</item>
      </candidateList>
      <explain>文本全半角错误。</explain>
      <paraID>19C3DCF6</paraID>
      <start>14</start>
      <end>15</end>
      <status>modified</status>
      <modifiedWord>（</modifiedWord>
      <trackRevisions>false</trackRevisions>
    </reviewItem>
    <reviewItem>
      <errorID>eb4a936b-b6c1-49b9-9738-7df6a4e430cd</errorID>
      <errorWord>)</errorWord>
      <group>L1_Format</group>
      <groupName>格式问题</groupName>
      <ability>L2_HalfPunc</ability>
      <abilityName>全半角检查</abilityName>
      <candidateList>
        <item>）</item>
      </candidateList>
      <explain>文本全半角错误。</explain>
      <paraID>19C3DCF6</paraID>
      <start>19</start>
      <end>20</end>
      <status>modified</status>
      <modifiedWord>）</modifiedWord>
      <trackRevisions>false</trackRevisions>
    </reviewItem>
    <reviewItem>
      <errorID>828454d7-6f81-4160-8d1f-ed91292c0d69</errorID>
      <errorWord>(</errorWord>
      <group>L1_Format</group>
      <groupName>格式问题</groupName>
      <ability>L2_HalfPunc</ability>
      <abilityName>全半角检查</abilityName>
      <candidateList>
        <item>（</item>
      </candidateList>
      <explain>文本全半角错误。</explain>
      <paraID>19C3DCF6</paraID>
      <start>23</start>
      <end>24</end>
      <status>modified</status>
      <modifiedWord>（</modifiedWord>
      <trackRevisions>false</trackRevisions>
    </reviewItem>
    <reviewItem>
      <errorID>f61205c4-3611-46da-b692-8665c2c620b6</errorID>
      <errorWord>)</errorWord>
      <group>L1_Format</group>
      <groupName>格式问题</groupName>
      <ability>L2_HalfPunc</ability>
      <abilityName>全半角检查</abilityName>
      <candidateList>
        <item>）</item>
      </candidateList>
      <explain>文本全半角错误。</explain>
      <paraID>19C3DCF6</paraID>
      <start>29</start>
      <end>30</end>
      <status>modified</status>
      <modifiedWord>）</modifiedWord>
      <trackRevisions>false</trackRevisions>
    </reviewItem>
    <reviewItem>
      <errorID>f9387d56-37a7-4e31-85df-14c1e447d4f1</errorID>
      <errorWord>(</errorWord>
      <group>L1_Format</group>
      <groupName>格式问题</groupName>
      <ability>L2_HalfPunc</ability>
      <abilityName>全半角检查</abilityName>
      <candidateList>
        <item>（</item>
      </candidateList>
      <explain>文本全半角错误。</explain>
      <paraID>31377C29</paraID>
      <start>7</start>
      <end>8</end>
      <status>modified</status>
      <modifiedWord>（</modifiedWord>
      <trackRevisions>false</trackRevisions>
    </reviewItem>
    <reviewItem>
      <errorID>37656e3f-b44c-4ac0-92d0-f7e5bbdb6def</errorID>
      <errorWord>)</errorWord>
      <group>L1_Format</group>
      <groupName>格式问题</groupName>
      <ability>L2_HalfPunc</ability>
      <abilityName>全半角检查</abilityName>
      <candidateList>
        <item>）</item>
      </candidateList>
      <explain>文本全半角错误。</explain>
      <paraID>31377C29</paraID>
      <start>15</start>
      <end>16</end>
      <status>modified</status>
      <modifiedWord>）</modifiedWord>
      <trackRevisions>false</trackRevisions>
    </reviewItem>
    <reviewItem>
      <errorID>4d000aac-75be-4cdf-8478-95a2377fb112</errorID>
      <errorWord>(</errorWord>
      <group>L1_Format</group>
      <groupName>格式问题</groupName>
      <ability>L2_HalfPunc</ability>
      <abilityName>全半角检查</abilityName>
      <candidateList>
        <item>（</item>
      </candidateList>
      <explain>文本全半角错误。</explain>
      <paraID>31377C29</paraID>
      <start>21</start>
      <end>22</end>
      <status>modified</status>
      <modifiedWord>（</modifiedWord>
      <trackRevisions>false</trackRevisions>
    </reviewItem>
    <reviewItem>
      <errorID>e47d9ced-24c7-4787-a549-8e26e3109d63</errorID>
      <errorWord>)</errorWord>
      <group>L1_Format</group>
      <groupName>格式问题</groupName>
      <ability>L2_HalfPunc</ability>
      <abilityName>全半角检查</abilityName>
      <candidateList>
        <item>）</item>
      </candidateList>
      <explain>文本全半角错误。</explain>
      <paraID>31377C29</paraID>
      <start>32</start>
      <end>33</end>
      <status>modified</status>
      <modifiedWord>）</modifiedWord>
      <trackRevisions>false</trackRevisions>
    </reviewItem>
    <reviewItem>
      <errorID>12e74598-1cce-4081-b146-5f4f527b25e2</errorID>
      <errorWord>(</errorWord>
      <group>L1_Format</group>
      <groupName>格式问题</groupName>
      <ability>L2_HalfPunc</ability>
      <abilityName>全半角检查</abilityName>
      <candidateList>
        <item>（</item>
      </candidateList>
      <explain>文本全半角错误。</explain>
      <paraID>21392046</paraID>
      <start>11</start>
      <end>12</end>
      <status>modified</status>
      <modifiedWord>（</modifiedWord>
      <trackRevisions>false</trackRevisions>
    </reviewItem>
    <reviewItem>
      <errorID>9b43d32a-8e85-45fd-9e5e-8e24bf78b86f</errorID>
      <errorWord>)</errorWord>
      <group>L1_Format</group>
      <groupName>格式问题</groupName>
      <ability>L2_HalfPunc</ability>
      <abilityName>全半角检查</abilityName>
      <candidateList>
        <item>）</item>
      </candidateList>
      <explain>文本全半角错误。</explain>
      <paraID>21392046</paraID>
      <start>16</start>
      <end>17</end>
      <status>modified</status>
      <modifiedWord>）</modifiedWord>
      <trackRevisions>false</trackRevisions>
    </reviewItem>
    <reviewItem>
      <errorID>0a199095-a7f9-4fad-aed4-7f32c03dfd1d</errorID>
      <errorWord>(</errorWord>
      <group>L1_Format</group>
      <groupName>格式问题</groupName>
      <ability>L2_HalfPunc</ability>
      <abilityName>全半角检查</abilityName>
      <candidateList>
        <item>（</item>
      </candidateList>
      <explain>文本全半角错误。</explain>
      <paraID>72C357B4</paraID>
      <start>4</start>
      <end>5</end>
      <status>modified</status>
      <modifiedWord>（</modifiedWord>
      <trackRevisions>false</trackRevisions>
    </reviewItem>
    <reviewItem>
      <errorID>94fb5f74-40cb-4af2-80c7-13ec7081f14f</errorID>
      <errorWord>)</errorWord>
      <group>L1_Format</group>
      <groupName>格式问题</groupName>
      <ability>L2_HalfPunc</ability>
      <abilityName>全半角检查</abilityName>
      <candidateList>
        <item>）</item>
      </candidateList>
      <explain>文本全半角错误。</explain>
      <paraID>72C357B4</paraID>
      <start>21</start>
      <end>22</end>
      <status>modified</status>
      <modifiedWord>）</modifiedWord>
      <trackRevisions>false</trackRevisions>
    </reviewItem>
    <reviewItem>
      <errorID>165c6e7a-ce33-443c-bfe5-42d3dfd471f6</errorID>
      <errorWord>(</errorWord>
      <group>L1_Format</group>
      <groupName>格式问题</groupName>
      <ability>L2_HalfPunc</ability>
      <abilityName>全半角检查</abilityName>
      <candidateList>
        <item>（</item>
      </candidateList>
      <explain>文本全半角错误。</explain>
      <paraID>72C357B4</paraID>
      <start>25</start>
      <end>26</end>
      <status>modified</status>
      <modifiedWord>（</modifiedWord>
      <trackRevisions>false</trackRevisions>
    </reviewItem>
    <reviewItem>
      <errorID>74730159-7043-4c8a-85d2-8918d0df9a8d</errorID>
      <errorWord>)</errorWord>
      <group>L1_Format</group>
      <groupName>格式问题</groupName>
      <ability>L2_HalfPunc</ability>
      <abilityName>全半角检查</abilityName>
      <candidateList>
        <item>）</item>
      </candidateList>
      <explain>文本全半角错误。</explain>
      <paraID>72C357B4</paraID>
      <start>30</start>
      <end>31</end>
      <status>modified</status>
      <modifiedWord>）</modifiedWord>
      <trackRevisions>false</trackRevisions>
    </reviewItem>
    <reviewItem>
      <errorID>e3189f3b-4d7e-4113-aea8-c21624c5866c</errorID>
      <errorWord>(</errorWord>
      <group>L1_Format</group>
      <groupName>格式问题</groupName>
      <ability>L2_HalfPunc</ability>
      <abilityName>全半角检查</abilityName>
      <candidateList>
        <item>（</item>
      </candidateList>
      <explain>文本全半角错误。</explain>
      <paraID>72C357B4</paraID>
      <start>34</start>
      <end>35</end>
      <status>modified</status>
      <modifiedWord>（</modifiedWord>
      <trackRevisions>false</trackRevisions>
    </reviewItem>
    <reviewItem>
      <errorID>51100125-a205-4697-ba1f-47ec56358b47</errorID>
      <errorWord>)</errorWord>
      <group>L1_Format</group>
      <groupName>格式问题</groupName>
      <ability>L2_HalfPunc</ability>
      <abilityName>全半角检查</abilityName>
      <candidateList>
        <item>）</item>
      </candidateList>
      <explain>文本全半角错误。</explain>
      <paraID>72C357B4</paraID>
      <start>40</start>
      <end>41</end>
      <status>modified</status>
      <modifiedWord>）</modifiedWord>
      <trackRevisions>false</trackRevisions>
    </reviewItem>
    <reviewItem>
      <errorID>b3bfc3db-76d8-44d9-8657-ccbc658ad9c5</errorID>
      <errorWord>(</errorWord>
      <group>L1_Format</group>
      <groupName>格式问题</groupName>
      <ability>L2_HalfPunc</ability>
      <abilityName>全半角检查</abilityName>
      <candidateList>
        <item>（</item>
      </candidateList>
      <explain>文本全半角错误。</explain>
      <paraID>2C4A1849</paraID>
      <start>2</start>
      <end>3</end>
      <status>modified</status>
      <modifiedWord>（</modifiedWord>
      <trackRevisions>false</trackRevisions>
    </reviewItem>
    <reviewItem>
      <errorID>28fd390a-6ee6-4d6d-be58-d9035bbbf58e</errorID>
      <errorWord>)</errorWord>
      <group>L1_Format</group>
      <groupName>格式问题</groupName>
      <ability>L2_HalfPunc</ability>
      <abilityName>全半角检查</abilityName>
      <candidateList>
        <item>）</item>
      </candidateList>
      <explain>文本全半角错误。</explain>
      <paraID>2C4A1849</paraID>
      <start>10</start>
      <end>11</end>
      <status>modified</status>
      <modifiedWord>）</modifiedWord>
      <trackRevisions>false</trackRevisions>
    </reviewItem>
    <reviewItem>
      <errorID>917b540d-90e1-4f6b-9488-7df3d5d2f69f</errorID>
      <errorWord>(</errorWord>
      <group>L1_Format</group>
      <groupName>格式问题</groupName>
      <ability>L2_HalfPunc</ability>
      <abilityName>全半角检查</abilityName>
      <candidateList>
        <item>（</item>
      </candidateList>
      <explain>文本全半角错误。</explain>
      <paraID>2C4A1849</paraID>
      <start>15</start>
      <end>16</end>
      <status>modified</status>
      <modifiedWord>（</modifiedWord>
      <trackRevisions>false</trackRevisions>
    </reviewItem>
    <reviewItem>
      <errorID>7e359190-ea50-49e5-9201-263b27d02269</errorID>
      <errorWord>)</errorWord>
      <group>L1_Format</group>
      <groupName>格式问题</groupName>
      <ability>L2_HalfPunc</ability>
      <abilityName>全半角检查</abilityName>
      <candidateList>
        <item>）</item>
      </candidateList>
      <explain>文本全半角错误。</explain>
      <paraID>2C4A1849</paraID>
      <start>20</start>
      <end>21</end>
      <status>modified</status>
      <modifiedWord>）</modifiedWord>
      <trackRevisions>false</trackRevisions>
    </reviewItem>
    <reviewItem>
      <errorID>496fa97d-c468-47b4-8d41-b7e1f966c368</errorID>
      <errorWord>(</errorWord>
      <group>L1_Format</group>
      <groupName>格式问题</groupName>
      <ability>L2_HalfPunc</ability>
      <abilityName>全半角检查</abilityName>
      <candidateList>
        <item>（</item>
      </candidateList>
      <explain>文本全半角错误。</explain>
      <paraID>2C4A1849</paraID>
      <start>24</start>
      <end>25</end>
      <status>modified</status>
      <modifiedWord>（</modifiedWord>
      <trackRevisions>false</trackRevisions>
    </reviewItem>
    <reviewItem>
      <errorID>59ab4da4-5255-4bc1-8d05-a994dee892b2</errorID>
      <errorWord>)</errorWord>
      <group>L1_Format</group>
      <groupName>格式问题</groupName>
      <ability>L2_HalfPunc</ability>
      <abilityName>全半角检查</abilityName>
      <candidateList>
        <item>）</item>
      </candidateList>
      <explain>文本全半角错误。</explain>
      <paraID>2C4A1849</paraID>
      <start>30</start>
      <end>31</end>
      <status>modified</status>
      <modifiedWord>）</modifiedWord>
      <trackRevisions>false</trackRevisions>
    </reviewItem>
    <reviewItem>
      <errorID>3a837994-3635-4050-8af7-4b92e6504ac9</errorID>
      <errorWord>(</errorWord>
      <group>L1_Format</group>
      <groupName>格式问题</groupName>
      <ability>L2_HalfPunc</ability>
      <abilityName>全半角检查</abilityName>
      <candidateList>
        <item>（</item>
      </candidateList>
      <explain>文本全半角错误。</explain>
      <paraID>51CBE8B0</paraID>
      <start>2</start>
      <end>3</end>
      <status>modified</status>
      <modifiedWord>（</modifiedWord>
      <trackRevisions>false</trackRevisions>
    </reviewItem>
    <reviewItem>
      <errorID>23f027f0-dfe3-4441-a900-0d9f812a79c2</errorID>
      <errorWord>)</errorWord>
      <group>L1_Format</group>
      <groupName>格式问题</groupName>
      <ability>L2_HalfPunc</ability>
      <abilityName>全半角检查</abilityName>
      <candidateList>
        <item>）</item>
      </candidateList>
      <explain>文本全半角错误。</explain>
      <paraID>51CBE8B0</paraID>
      <start>10</start>
      <end>11</end>
      <status>modified</status>
      <modifiedWord>）</modifiedWord>
      <trackRevisions>false</trackRevisions>
    </reviewItem>
    <reviewItem>
      <errorID>167c2d39-f9ca-4ffc-b433-074d9b001e82</errorID>
      <errorWord>(</errorWord>
      <group>L1_Format</group>
      <groupName>格式问题</groupName>
      <ability>L2_HalfPunc</ability>
      <abilityName>全半角检查</abilityName>
      <candidateList>
        <item>（</item>
      </candidateList>
      <explain>文本全半角错误。</explain>
      <paraID>51CBE8B0</paraID>
      <start>14</start>
      <end>15</end>
      <status>modified</status>
      <modifiedWord>（</modifiedWord>
      <trackRevisions>false</trackRevisions>
    </reviewItem>
    <reviewItem>
      <errorID>db22566a-bddf-478a-ae69-c944fc128808</errorID>
      <errorWord>)</errorWord>
      <group>L1_Format</group>
      <groupName>格式问题</groupName>
      <ability>L2_HalfPunc</ability>
      <abilityName>全半角检查</abilityName>
      <candidateList>
        <item>）</item>
      </candidateList>
      <explain>文本全半角错误。</explain>
      <paraID>51CBE8B0</paraID>
      <start>19</start>
      <end>20</end>
      <status>modified</status>
      <modifiedWord>）</modifiedWord>
      <trackRevisions>false</trackRevisions>
    </reviewItem>
    <reviewItem>
      <errorID>5aee46ad-eb27-47e8-89c4-8e992114f6ad</errorID>
      <errorWord>(</errorWord>
      <group>L1_Format</group>
      <groupName>格式问题</groupName>
      <ability>L2_HalfPunc</ability>
      <abilityName>全半角检查</abilityName>
      <candidateList>
        <item>（</item>
      </candidateList>
      <explain>文本全半角错误。</explain>
      <paraID>51CBE8B0</paraID>
      <start>23</start>
      <end>24</end>
      <status>modified</status>
      <modifiedWord>（</modifiedWord>
      <trackRevisions>false</trackRevisions>
    </reviewItem>
    <reviewItem>
      <errorID>f9fef7d7-11e0-4106-a32d-7ba8e528ec32</errorID>
      <errorWord>)</errorWord>
      <group>L1_Format</group>
      <groupName>格式问题</groupName>
      <ability>L2_HalfPunc</ability>
      <abilityName>全半角检查</abilityName>
      <candidateList>
        <item>）</item>
      </candidateList>
      <explain>文本全半角错误。</explain>
      <paraID>51CBE8B0</paraID>
      <start>29</start>
      <end>30</end>
      <status>modified</status>
      <modifiedWord>）</modifiedWord>
      <trackRevisions>false</trackRevisions>
    </reviewItem>
    <reviewItem>
      <errorID>93a0d401-6053-4f77-b2d9-a9d93ddcd4e1</errorID>
      <errorWord>(</errorWord>
      <group>L1_Format</group>
      <groupName>格式问题</groupName>
      <ability>L2_HalfPunc</ability>
      <abilityName>全半角检查</abilityName>
      <candidateList>
        <item>（</item>
      </candidateList>
      <explain>文本全半角错误。</explain>
      <paraID>51CBE8B0</paraID>
      <start>34</start>
      <end>35</end>
      <status>modified</status>
      <modifiedWord>（</modifiedWord>
      <trackRevisions>false</trackRevisions>
    </reviewItem>
    <reviewItem>
      <errorID>e8d7ed9d-1319-446c-a9e6-a6fdbff5dc65</errorID>
      <errorWord>)</errorWord>
      <group>L1_Format</group>
      <groupName>格式问题</groupName>
      <ability>L2_HalfPunc</ability>
      <abilityName>全半角检查</abilityName>
      <candidateList>
        <item>）</item>
      </candidateList>
      <explain>文本全半角错误。</explain>
      <paraID>51CBE8B0</paraID>
      <start>42</start>
      <end>43</end>
      <status>modified</status>
      <modifiedWord>）</modifiedWord>
      <trackRevisions>false</trackRevisions>
    </reviewItem>
    <reviewItem>
      <errorID>86b07e71-a704-4dab-95ee-ce0c216f3363</errorID>
      <errorWord>(</errorWord>
      <group>L1_Format</group>
      <groupName>格式问题</groupName>
      <ability>L2_HalfPunc</ability>
      <abilityName>全半角检查</abilityName>
      <candidateList>
        <item>（</item>
      </candidateList>
      <explain>文本全半角错误。</explain>
      <paraID>51CBE8B0</paraID>
      <start>48</start>
      <end>49</end>
      <status>modified</status>
      <modifiedWord>（</modifiedWord>
      <trackRevisions>false</trackRevisions>
    </reviewItem>
    <reviewItem>
      <errorID>df2b9966-b693-4063-838c-208dc0ceba8b</errorID>
      <errorWord>)</errorWord>
      <group>L1_Format</group>
      <groupName>格式问题</groupName>
      <ability>L2_HalfPunc</ability>
      <abilityName>全半角检查</abilityName>
      <candidateList>
        <item>）</item>
      </candidateList>
      <explain>文本全半角错误。</explain>
      <paraID>51CBE8B0</paraID>
      <start>58</start>
      <end>59</end>
      <status>modified</status>
      <modifiedWord>）</modifiedWord>
      <trackRevisions>false</trackRevisions>
    </reviewItem>
    <reviewItem>
      <errorID>92e04a05-5731-4eaf-ad6e-0fb2430c1b6e</errorID>
      <errorWord>(</errorWord>
      <group>L1_Format</group>
      <groupName>格式问题</groupName>
      <ability>L2_HalfPunc</ability>
      <abilityName>全半角检查</abilityName>
      <candidateList>
        <item>（</item>
      </candidateList>
      <explain>文本全半角错误。</explain>
      <paraID>51CBE8B0</paraID>
      <start>62</start>
      <end>63</end>
      <status>modified</status>
      <modifiedWord>（</modifiedWord>
      <trackRevisions>false</trackRevisions>
    </reviewItem>
    <reviewItem>
      <errorID>245a8f9a-9b77-4dec-8de1-7b3582451d32</errorID>
      <errorWord>)</errorWord>
      <group>L1_Format</group>
      <groupName>格式问题</groupName>
      <ability>L2_HalfPunc</ability>
      <abilityName>全半角检查</abilityName>
      <candidateList>
        <item>）</item>
      </candidateList>
      <explain>文本全半角错误。</explain>
      <paraID>51CBE8B0</paraID>
      <start>78</start>
      <end>79</end>
      <status>modified</status>
      <modifiedWord>）</modifiedWord>
      <trackRevisions>false</trackRevisions>
    </reviewItem>
    <reviewItem>
      <errorID>6da6f6d5-adbf-439a-a5f3-ab711356158a</errorID>
      <errorWord>(</errorWord>
      <group>L1_Format</group>
      <groupName>格式问题</groupName>
      <ability>L2_HalfPunc</ability>
      <abilityName>全半角检查</abilityName>
      <candidateList>
        <item>（</item>
      </candidateList>
      <explain>文本全半角错误。</explain>
      <paraID>51CBE8B0</paraID>
      <start>83</start>
      <end>84</end>
      <status>modified</status>
      <modifiedWord>（</modifiedWord>
      <trackRevisions>false</trackRevisions>
    </reviewItem>
    <reviewItem>
      <errorID>71a6345f-8b4d-452c-a7aa-76c3033d7a49</errorID>
      <errorWord>)</errorWord>
      <group>L1_Format</group>
      <groupName>格式问题</groupName>
      <ability>L2_HalfPunc</ability>
      <abilityName>全半角检查</abilityName>
      <candidateList>
        <item>）</item>
      </candidateList>
      <explain>文本全半角错误。</explain>
      <paraID>51CBE8B0</paraID>
      <start>94</start>
      <end>95</end>
      <status>modified</status>
      <modifiedWord>）</modifiedWord>
      <trackRevisions>false</trackRevisions>
    </reviewItem>
    <reviewItem>
      <errorID>3ea5f9d6-08c9-445a-bfd1-72446849645e</errorID>
      <errorWord>(</errorWord>
      <group>L1_Format</group>
      <groupName>格式问题</groupName>
      <ability>L2_HalfPunc</ability>
      <abilityName>全半角检查</abilityName>
      <candidateList>
        <item>（</item>
      </candidateList>
      <explain>文本全半角错误。</explain>
      <paraID>6E9D4B2F</paraID>
      <start>3</start>
      <end>4</end>
      <status>modified</status>
      <modifiedWord>（</modifiedWord>
      <trackRevisions>false</trackRevisions>
    </reviewItem>
    <reviewItem>
      <errorID>3bc63df7-b18e-4e12-8422-90a2c3c3db3e</errorID>
      <errorWord>)</errorWord>
      <group>L1_Format</group>
      <groupName>格式问题</groupName>
      <ability>L2_HalfPunc</ability>
      <abilityName>全半角检查</abilityName>
      <candidateList>
        <item>）</item>
      </candidateList>
      <explain>文本全半角错误。</explain>
      <paraID>6E9D4B2F</paraID>
      <start>11</start>
      <end>12</end>
      <status>modified</status>
      <modifiedWord>）</modifiedWord>
      <trackRevisions>false</trackRevisions>
    </reviewItem>
    <reviewItem>
      <errorID>ee8bfdea-8aae-44a5-b303-b3a9f641a51d</errorID>
      <errorWord>(</errorWord>
      <group>L1_Format</group>
      <groupName>格式问题</groupName>
      <ability>L2_HalfPunc</ability>
      <abilityName>全半角检查</abilityName>
      <candidateList>
        <item>（</item>
      </candidateList>
      <explain>文本全半角错误。</explain>
      <paraID>6E9D4B2F</paraID>
      <start>15</start>
      <end>16</end>
      <status>modified</status>
      <modifiedWord>（</modifiedWord>
      <trackRevisions>false</trackRevisions>
    </reviewItem>
    <reviewItem>
      <errorID>c352dc88-8010-4ea0-8612-0fff8f863326</errorID>
      <errorWord>)</errorWord>
      <group>L1_Format</group>
      <groupName>格式问题</groupName>
      <ability>L2_HalfPunc</ability>
      <abilityName>全半角检查</abilityName>
      <candidateList>
        <item>）</item>
      </candidateList>
      <explain>文本全半角错误。</explain>
      <paraID>6E9D4B2F</paraID>
      <start>27</start>
      <end>28</end>
      <status>modified</status>
      <modifiedWord>）</modifiedWord>
      <trackRevisions>false</trackRevisions>
    </reviewItem>
    <reviewItem>
      <errorID>d93bb292-ebec-40f2-b21a-de8b034be368</errorID>
      <errorWord>(</errorWord>
      <group>L1_Format</group>
      <groupName>格式问题</groupName>
      <ability>L2_HalfPunc</ability>
      <abilityName>全半角检查</abilityName>
      <candidateList>
        <item>（</item>
      </candidateList>
      <explain>文本全半角错误。</explain>
      <paraID>27C894F9</paraID>
      <start>5</start>
      <end>6</end>
      <status>modified</status>
      <modifiedWord>（</modifiedWord>
      <trackRevisions>false</trackRevisions>
    </reviewItem>
    <reviewItem>
      <errorID>912f70a4-3061-4137-aca8-0a3b85a492ef</errorID>
      <errorWord>)</errorWord>
      <group>L1_Format</group>
      <groupName>格式问题</groupName>
      <ability>L2_HalfPunc</ability>
      <abilityName>全半角检查</abilityName>
      <candidateList>
        <item>）</item>
      </candidateList>
      <explain>文本全半角错误。</explain>
      <paraID>27C894F9</paraID>
      <start>12</start>
      <end>13</end>
      <status>modified</status>
      <modifiedWord>）</modifiedWord>
      <trackRevisions>false</trackRevisions>
    </reviewItem>
    <reviewItem>
      <errorID>67466e70-ab83-45af-ae0e-b950d92ac7cb</errorID>
      <errorWord>(</errorWord>
      <group>L1_Format</group>
      <groupName>格式问题</groupName>
      <ability>L2_HalfPunc</ability>
      <abilityName>全半角检查</abilityName>
      <candidateList>
        <item>（</item>
      </candidateList>
      <explain>文本全半角错误。</explain>
      <paraID>647D123F</paraID>
      <start>3</start>
      <end>4</end>
      <status>modified</status>
      <modifiedWord>（</modifiedWord>
      <trackRevisions>false</trackRevisions>
    </reviewItem>
    <reviewItem>
      <errorID>0afd8d1b-be0d-4876-b397-92423980f59d</errorID>
      <errorWord>)</errorWord>
      <group>L1_Format</group>
      <groupName>格式问题</groupName>
      <ability>L2_HalfPunc</ability>
      <abilityName>全半角检查</abilityName>
      <candidateList>
        <item>）</item>
      </candidateList>
      <explain>文本全半角错误。</explain>
      <paraID>647D123F</paraID>
      <start>11</start>
      <end>12</end>
      <status>modified</status>
      <modifiedWord>）</modifiedWord>
      <trackRevisions>false</trackRevisions>
    </reviewItem>
    <reviewItem>
      <errorID>b615d0d0-83a4-4bc3-a977-46d4f74b5241</errorID>
      <errorWord>(</errorWord>
      <group>L1_Format</group>
      <groupName>格式问题</groupName>
      <ability>L2_HalfPunc</ability>
      <abilityName>全半角检查</abilityName>
      <candidateList>
        <item>（</item>
      </candidateList>
      <explain>文本全半角错误。</explain>
      <paraID>647D123F</paraID>
      <start>15</start>
      <end>16</end>
      <status>modified</status>
      <modifiedWord>（</modifiedWord>
      <trackRevisions>false</trackRevisions>
    </reviewItem>
    <reviewItem>
      <errorID>6535f824-e73d-41c8-9b3b-b0b3741ec0eb</errorID>
      <errorWord>)</errorWord>
      <group>L1_Format</group>
      <groupName>格式问题</groupName>
      <ability>L2_HalfPunc</ability>
      <abilityName>全半角检查</abilityName>
      <candidateList>
        <item>）</item>
      </candidateList>
      <explain>文本全半角错误。</explain>
      <paraID>647D123F</paraID>
      <start>27</start>
      <end>28</end>
      <status>modified</status>
      <modifiedWord>）</modifiedWord>
      <trackRevisions>false</trackRevisions>
    </reviewItem>
    <reviewItem>
      <errorID>f3b5b1c8-3735-4fd3-82f5-2b665e88324e</errorID>
      <errorWord>(</errorWord>
      <group>L1_Format</group>
      <groupName>格式问题</groupName>
      <ability>L2_HalfPunc</ability>
      <abilityName>全半角检查</abilityName>
      <candidateList>
        <item>（</item>
      </candidateList>
      <explain>文本全半角错误。</explain>
      <paraID>716E9D56</paraID>
      <start>5</start>
      <end>6</end>
      <status>modified</status>
      <modifiedWord>（</modifiedWord>
      <trackRevisions>false</trackRevisions>
    </reviewItem>
    <reviewItem>
      <errorID>908a1d21-6e16-40c0-b917-d9dfc75bd1e4</errorID>
      <errorWord>)</errorWord>
      <group>L1_Format</group>
      <groupName>格式问题</groupName>
      <ability>L2_HalfPunc</ability>
      <abilityName>全半角检查</abilityName>
      <candidateList>
        <item>）</item>
      </candidateList>
      <explain>文本全半角错误。</explain>
      <paraID>716E9D56</paraID>
      <start>12</start>
      <end>13</end>
      <status>modified</status>
      <modifiedWord>）</modifiedWord>
      <trackRevisions>false</trackRevisions>
    </reviewItem>
    <reviewItem>
      <errorID>c2cc495e-25f2-460d-bb40-dcf62c6ab698</errorID>
      <errorWord>)</errorWord>
      <group>L1_Format</group>
      <groupName>格式问题</groupName>
      <ability>L2_HalfPunc</ability>
      <abilityName>全半角检查</abilityName>
      <candidateList>
        <item>）</item>
      </candidateList>
      <explain>文本全半角错误。</explain>
      <paraID>6E91C457</paraID>
      <start>26</start>
      <end>27</end>
      <status>modified</status>
      <modifiedWord>）</modifiedWord>
      <trackRevisions>false</trackRevisions>
    </reviewItem>
    <reviewItem>
      <errorID>b6e02dc7-b205-4719-a000-4b7c2e723ad5</errorID>
      <errorWord>(</errorWord>
      <group>L1_Format</group>
      <groupName>格式问题</groupName>
      <ability>L2_HalfPunc</ability>
      <abilityName>全半角检查</abilityName>
      <candidateList>
        <item>（</item>
      </candidateList>
      <explain>文本全半角错误。</explain>
      <paraID>4C3CD87D</paraID>
      <start>5</start>
      <end>6</end>
      <status>modified</status>
      <modifiedWord>（</modifiedWord>
      <trackRevisions>false</trackRevisions>
    </reviewItem>
    <reviewItem>
      <errorID>f394cccb-22ed-4723-9151-9f3461d626f9</errorID>
      <errorWord>)</errorWord>
      <group>L1_Format</group>
      <groupName>格式问题</groupName>
      <ability>L2_HalfPunc</ability>
      <abilityName>全半角检查</abilityName>
      <candidateList>
        <item>）</item>
      </candidateList>
      <explain>文本全半角错误。</explain>
      <paraID>4C3CD87D</paraID>
      <start>12</start>
      <end>13</end>
      <status>modified</status>
      <modifiedWord>）</modifiedWord>
      <trackRevisions>false</trackRevisions>
    </reviewItem>
    <reviewItem>
      <errorID>47f478c0-0a7e-4c0d-80ea-120192b27369</errorID>
      <errorWord>(</errorWord>
      <group>L1_Format</group>
      <groupName>格式问题</groupName>
      <ability>L2_HalfPunc</ability>
      <abilityName>全半角检查</abilityName>
      <candidateList>
        <item>（</item>
      </candidateList>
      <explain>文本全半角错误。</explain>
      <paraID>4C3CD87D</paraID>
      <start>18</start>
      <end>19</end>
      <status>modified</status>
      <modifiedWord>（</modifiedWord>
      <trackRevisions>false</trackRevisions>
    </reviewItem>
    <reviewItem>
      <errorID>b57d8ba4-cd65-4f99-9d84-16a036e44aef</errorID>
      <errorWord>)</errorWord>
      <group>L1_Format</group>
      <groupName>格式问题</groupName>
      <ability>L2_HalfPunc</ability>
      <abilityName>全半角检查</abilityName>
      <candidateList>
        <item>）</item>
      </candidateList>
      <explain>文本全半角错误。</explain>
      <paraID>4C3CD87D</paraID>
      <start>28</start>
      <end>29</end>
      <status>modified</status>
      <modifiedWord>）</modifiedWord>
      <trackRevisions>false</trackRevisions>
    </reviewItem>
    <reviewItem>
      <errorID>070529d5-2624-477d-9098-4c0abae92e13</errorID>
      <errorWord>(</errorWord>
      <group>L1_Format</group>
      <groupName>格式问题</groupName>
      <ability>L2_HalfPunc</ability>
      <abilityName>全半角检查</abilityName>
      <candidateList>
        <item>（</item>
      </candidateList>
      <explain>文本全半角错误。</explain>
      <paraID>7E301137</paraID>
      <start>2</start>
      <end>3</end>
      <status>modified</status>
      <modifiedWord>（</modifiedWord>
      <trackRevisions>false</trackRevisions>
    </reviewItem>
    <reviewItem>
      <errorID>e8faebd0-2faf-439b-ac4e-130dab01e634</errorID>
      <errorWord>)</errorWord>
      <group>L1_Format</group>
      <groupName>格式问题</groupName>
      <ability>L2_HalfPunc</ability>
      <abilityName>全半角检查</abilityName>
      <candidateList>
        <item>）</item>
      </candidateList>
      <explain>文本全半角错误。</explain>
      <paraID>7E301137</paraID>
      <start>8</start>
      <end>9</end>
      <status>modified</status>
      <modifiedWord>）</modifiedWord>
      <trackRevisions>false</trackRevisions>
    </reviewItem>
    <reviewItem>
      <errorID>6884fd75-a52c-4822-a38d-d9ad364bd297</errorID>
      <errorWord>(</errorWord>
      <group>L1_Format</group>
      <groupName>格式问题</groupName>
      <ability>L2_HalfPunc</ability>
      <abilityName>全半角检查</abilityName>
      <candidateList>
        <item>（</item>
      </candidateList>
      <explain>文本全半角错误。</explain>
      <paraID>613E04AF</paraID>
      <start>4</start>
      <end>5</end>
      <status>modified</status>
      <modifiedWord>（</modifiedWord>
      <trackRevisions>false</trackRevisions>
    </reviewItem>
    <reviewItem>
      <errorID>c68dac3f-e206-4924-be3f-a0b108a014b8</errorID>
      <errorWord>)</errorWord>
      <group>L1_Format</group>
      <groupName>格式问题</groupName>
      <ability>L2_HalfPunc</ability>
      <abilityName>全半角检查</abilityName>
      <candidateList>
        <item>）</item>
      </candidateList>
      <explain>文本全半角错误。</explain>
      <paraID>613E04AF</paraID>
      <start>15</start>
      <end>16</end>
      <status>modified</status>
      <modifiedWord>）</modifiedWord>
      <trackRevisions>false</trackRevisions>
    </reviewItem>
    <reviewItem>
      <errorID>5450ae85-770a-46dc-8ce4-5372a5fb966c</errorID>
      <errorWord>(</errorWord>
      <group>L1_Format</group>
      <groupName>格式问题</groupName>
      <ability>L2_HalfPunc</ability>
      <abilityName>全半角检查</abilityName>
      <candidateList>
        <item>（</item>
      </candidateList>
      <explain>文本全半角错误。</explain>
      <paraID>613E04AF</paraID>
      <start>23</start>
      <end>24</end>
      <status>modified</status>
      <modifiedWord>（</modifiedWord>
      <trackRevisions>false</trackRevisions>
    </reviewItem>
    <reviewItem>
      <errorID>217eff75-4681-4374-b666-1e4fe39f2307</errorID>
      <errorWord>)</errorWord>
      <group>L1_Format</group>
      <groupName>格式问题</groupName>
      <ability>L2_HalfPunc</ability>
      <abilityName>全半角检查</abilityName>
      <candidateList>
        <item>）</item>
      </candidateList>
      <explain>文本全半角错误。</explain>
      <paraID>613E04AF</paraID>
      <start>36</start>
      <end>37</end>
      <status>modified</status>
      <modifiedWord>）</modifiedWord>
      <trackRevisions>false</trackRevisions>
    </reviewItem>
    <reviewItem>
      <errorID>a8f687d9-301b-4bf3-96ed-a0b5c34d2266</errorID>
      <errorWord>(</errorWord>
      <group>L1_Format</group>
      <groupName>格式问题</groupName>
      <ability>L2_HalfPunc</ability>
      <abilityName>全半角检查</abilityName>
      <candidateList>
        <item>（</item>
      </candidateList>
      <explain>文本全半角错误。</explain>
      <paraID>64964A29</paraID>
      <start>3</start>
      <end>4</end>
      <status>modified</status>
      <modifiedWord>（</modifiedWord>
      <trackRevisions>false</trackRevisions>
    </reviewItem>
    <reviewItem>
      <errorID>967168c4-10ef-4a48-bfb2-dd8660949723</errorID>
      <errorWord>)</errorWord>
      <group>L1_Format</group>
      <groupName>格式问题</groupName>
      <ability>L2_HalfPunc</ability>
      <abilityName>全半角检查</abilityName>
      <candidateList>
        <item>）</item>
      </candidateList>
      <explain>文本全半角错误。</explain>
      <paraID>64964A29</paraID>
      <start>11</start>
      <end>12</end>
      <status>modified</status>
      <modifiedWord>）</modifiedWord>
      <trackRevisions>false</trackRevisions>
    </reviewItem>
    <reviewItem>
      <errorID>d8f2bca3-64eb-4867-a2ec-ee4dca357c29</errorID>
      <errorWord>(</errorWord>
      <group>L1_Format</group>
      <groupName>格式问题</groupName>
      <ability>L2_HalfPunc</ability>
      <abilityName>全半角检查</abilityName>
      <candidateList>
        <item>（</item>
      </candidateList>
      <explain>文本全半角错误。</explain>
      <paraID>64964A29</paraID>
      <start>17</start>
      <end>18</end>
      <status>modified</status>
      <modifiedWord>（</modifiedWord>
      <trackRevisions>false</trackRevisions>
    </reviewItem>
    <reviewItem>
      <errorID>5a4291ea-988e-42c7-bed5-4c52530cdd7d</errorID>
      <errorWord>)</errorWord>
      <group>L1_Format</group>
      <groupName>格式问题</groupName>
      <ability>L2_HalfPunc</ability>
      <abilityName>全半角检查</abilityName>
      <candidateList>
        <item>）</item>
      </candidateList>
      <explain>文本全半角错误。</explain>
      <paraID>64964A29</paraID>
      <start>27</start>
      <end>28</end>
      <status>modified</status>
      <modifiedWord>）</modifiedWord>
      <trackRevisions>false</trackRevisions>
    </reviewItem>
    <reviewItem>
      <errorID>25d1d578-8512-4a49-b4e5-9452b64599be</errorID>
      <errorWord>(</errorWord>
      <group>L1_Format</group>
      <groupName>格式问题</groupName>
      <ability>L2_HalfPunc</ability>
      <abilityName>全半角检查</abilityName>
      <candidateList>
        <item>（</item>
      </candidateList>
      <explain>文本全半角错误。</explain>
      <paraID>64964A29</paraID>
      <start>31</start>
      <end>32</end>
      <status>modified</status>
      <modifiedWord>（</modifiedWord>
      <trackRevisions>false</trackRevisions>
    </reviewItem>
    <reviewItem>
      <errorID>f14c7d5f-2524-44bb-af4e-1dca0634976f</errorID>
      <errorWord>)</errorWord>
      <group>L1_Format</group>
      <groupName>格式问题</groupName>
      <ability>L2_HalfPunc</ability>
      <abilityName>全半角检查</abilityName>
      <candidateList>
        <item>）</item>
      </candidateList>
      <explain>文本全半角错误。</explain>
      <paraID>64964A29</paraID>
      <start>47</start>
      <end>48</end>
      <status>modified</status>
      <modifiedWord>）</modifiedWord>
      <trackRevisions>false</trackRevisions>
    </reviewItem>
    <reviewItem>
      <errorID>abd0e6f3-21ef-42c1-9eef-06eca0c7b3bf</errorID>
      <errorWord>(</errorWord>
      <group>L1_Format</group>
      <groupName>格式问题</groupName>
      <ability>L2_HalfPunc</ability>
      <abilityName>全半角检查</abilityName>
      <candidateList>
        <item>（</item>
      </candidateList>
      <explain>文本全半角错误。</explain>
      <paraID>64964A29</paraID>
      <start>53</start>
      <end>54</end>
      <status>modified</status>
      <modifiedWord>（</modifiedWord>
      <trackRevisions>false</trackRevisions>
    </reviewItem>
    <reviewItem>
      <errorID>eaf21744-3213-4b88-88bc-014e978b06a4</errorID>
      <errorWord>)</errorWord>
      <group>L1_Format</group>
      <groupName>格式问题</groupName>
      <ability>L2_HalfPunc</ability>
      <abilityName>全半角检查</abilityName>
      <candidateList>
        <item>）</item>
      </candidateList>
      <explain>文本全半角错误。</explain>
      <paraID>64964A29</paraID>
      <start>64</start>
      <end>65</end>
      <status>modified</status>
      <modifiedWord>）</modifiedWord>
      <trackRevisions>false</trackRevisions>
    </reviewItem>
    <reviewItem>
      <errorID>041f834b-bbc4-4c87-9158-562c5fd1ddcb</errorID>
      <errorWord>(</errorWord>
      <group>L1_Format</group>
      <groupName>格式问题</groupName>
      <ability>L2_HalfPunc</ability>
      <abilityName>全半角检查</abilityName>
      <candidateList>
        <item>（</item>
      </candidateList>
      <explain>文本全半角错误。</explain>
      <paraID>2694E36E</paraID>
      <start>2</start>
      <end>3</end>
      <status>modified</status>
      <modifiedWord>（</modifiedWord>
      <trackRevisions>false</trackRevisions>
    </reviewItem>
    <reviewItem>
      <errorID>7b0a8260-b6ed-4e50-91a6-86f589161092</errorID>
      <errorWord>)</errorWord>
      <group>L1_Format</group>
      <groupName>格式问题</groupName>
      <ability>L2_HalfPunc</ability>
      <abilityName>全半角检查</abilityName>
      <candidateList>
        <item>）</item>
      </candidateList>
      <explain>文本全半角错误。</explain>
      <paraID>2694E36E</paraID>
      <start>7</start>
      <end>8</end>
      <status>modified</status>
      <modifiedWord>）</modifiedWord>
      <trackRevisions>false</trackRevisions>
    </reviewItem>
    <reviewItem>
      <errorID>b5cbac1f-6e3a-4383-b082-05b1015db7c1</errorID>
      <errorWord>(</errorWord>
      <group>L1_Format</group>
      <groupName>格式问题</groupName>
      <ability>L2_HalfPunc</ability>
      <abilityName>全半角检查</abilityName>
      <candidateList>
        <item>（</item>
      </candidateList>
      <explain>文本全半角错误。</explain>
      <paraID>2694E36E</paraID>
      <start>12</start>
      <end>13</end>
      <status>modified</status>
      <modifiedWord>（</modifiedWord>
      <trackRevisions>false</trackRevisions>
    </reviewItem>
    <reviewItem>
      <errorID>005b4c14-0080-42f8-8324-40a95ed04f5d</errorID>
      <errorWord>)</errorWord>
      <group>L1_Format</group>
      <groupName>格式问题</groupName>
      <ability>L2_HalfPunc</ability>
      <abilityName>全半角检查</abilityName>
      <candidateList>
        <item>）</item>
      </candidateList>
      <explain>文本全半角错误。</explain>
      <paraID>2694E36E</paraID>
      <start>16</start>
      <end>17</end>
      <status>modified</status>
      <modifiedWord>）</modifiedWord>
      <trackRevisions>false</trackRevisions>
    </reviewItem>
    <reviewItem>
      <errorID>23068e58-9181-4753-ad44-235452330d92</errorID>
      <errorWord>(</errorWord>
      <group>L1_Format</group>
      <groupName>格式问题</groupName>
      <ability>L2_HalfPunc</ability>
      <abilityName>全半角检查</abilityName>
      <candidateList>
        <item>（</item>
      </candidateList>
      <explain>文本全半角错误。</explain>
      <paraID>2694E36E</paraID>
      <start>20</start>
      <end>21</end>
      <status>modified</status>
      <modifiedWord>（</modifiedWord>
      <trackRevisions>false</trackRevisions>
    </reviewItem>
    <reviewItem>
      <errorID>5c63a179-616d-494f-ab20-7bdcc921a200</errorID>
      <errorWord>)</errorWord>
      <group>L1_Format</group>
      <groupName>格式问题</groupName>
      <ability>L2_HalfPunc</ability>
      <abilityName>全半角检查</abilityName>
      <candidateList>
        <item>）</item>
      </candidateList>
      <explain>文本全半角错误。</explain>
      <paraID>2694E36E</paraID>
      <start>26</start>
      <end>27</end>
      <status>modified</status>
      <modifiedWord>）</modifiedWord>
      <trackRevisions>false</trackRevisions>
    </reviewItem>
    <reviewItem>
      <errorID>1d72a717-01dc-49ed-9905-0ecec669c8cf</errorID>
      <errorWord>(</errorWord>
      <group>L1_Format</group>
      <groupName>格式问题</groupName>
      <ability>L2_HalfPunc</ability>
      <abilityName>全半角检查</abilityName>
      <candidateList>
        <item>（</item>
      </candidateList>
      <explain>文本全半角错误。</explain>
      <paraID>2694E36E</paraID>
      <start>29</start>
      <end>30</end>
      <status>modified</status>
      <modifiedWord>（</modifiedWord>
      <trackRevisions>false</trackRevisions>
    </reviewItem>
    <reviewItem>
      <errorID>e38e15d5-f01d-4a32-a0dc-44acb038622f</errorID>
      <errorWord>)</errorWord>
      <group>L1_Format</group>
      <groupName>格式问题</groupName>
      <ability>L2_HalfPunc</ability>
      <abilityName>全半角检查</abilityName>
      <candidateList>
        <item>）</item>
      </candidateList>
      <explain>文本全半角错误。</explain>
      <paraID>2694E36E</paraID>
      <start>35</start>
      <end>36</end>
      <status>modified</status>
      <modifiedWord>）</modifiedWord>
      <trackRevisions>false</trackRevisions>
    </reviewItem>
    <reviewItem>
      <errorID>9230f59b-df4e-4021-80b4-d2c4c3ec333b</errorID>
      <errorWord>(</errorWord>
      <group>L1_Format</group>
      <groupName>格式问题</groupName>
      <ability>L2_HalfPunc</ability>
      <abilityName>全半角检查</abilityName>
      <candidateList>
        <item>（</item>
      </candidateList>
      <explain>文本全半角错误。</explain>
      <paraID>4FA5CE7C</paraID>
      <start>4</start>
      <end>5</end>
      <status>modified</status>
      <modifiedWord>（</modifiedWord>
      <trackRevisions>false</trackRevisions>
    </reviewItem>
    <reviewItem>
      <errorID>f85e69d2-25bc-4138-8b49-60260edf74cb</errorID>
      <errorWord>)</errorWord>
      <group>L1_Format</group>
      <groupName>格式问题</groupName>
      <ability>L2_HalfPunc</ability>
      <abilityName>全半角检查</abilityName>
      <candidateList>
        <item>）</item>
      </candidateList>
      <explain>文本全半角错误。</explain>
      <paraID>4FA5CE7C</paraID>
      <start>15</start>
      <end>16</end>
      <status>modified</status>
      <modifiedWord>）</modifiedWord>
      <trackRevisions>false</trackRevisions>
    </reviewItem>
    <reviewItem>
      <errorID>a3b3b338-1833-4d76-86ed-a0fbf2883706</errorID>
      <errorWord>(</errorWord>
      <group>L1_Format</group>
      <groupName>格式问题</groupName>
      <ability>L2_HalfPunc</ability>
      <abilityName>全半角检查</abilityName>
      <candidateList>
        <item>（</item>
      </candidateList>
      <explain>文本全半角错误。</explain>
      <paraID>4FA5CE7C</paraID>
      <start>21</start>
      <end>22</end>
      <status>modified</status>
      <modifiedWord>（</modifiedWord>
      <trackRevisions>false</trackRevisions>
    </reviewItem>
    <reviewItem>
      <errorID>e1e34eeb-a2e7-4d73-b6cf-fabd82d2d1e4</errorID>
      <errorWord>)</errorWord>
      <group>L1_Format</group>
      <groupName>格式问题</groupName>
      <ability>L2_HalfPunc</ability>
      <abilityName>全半角检查</abilityName>
      <candidateList>
        <item>）</item>
      </candidateList>
      <explain>文本全半角错误。</explain>
      <paraID>4FA5CE7C</paraID>
      <start>29</start>
      <end>30</end>
      <status>modified</status>
      <modifiedWord>）</modifiedWord>
      <trackRevisions>false</trackRevisions>
    </reviewItem>
    <reviewItem>
      <errorID>5ca66130-5855-4fc4-bece-ea2e8d313113</errorID>
      <errorWord>(</errorWord>
      <group>L1_Format</group>
      <groupName>格式问题</groupName>
      <ability>L2_HalfPunc</ability>
      <abilityName>全半角检查</abilityName>
      <candidateList>
        <item>（</item>
      </candidateList>
      <explain>文本全半角错误。</explain>
      <paraID>4FA5CE7C</paraID>
      <start>34</start>
      <end>35</end>
      <status>modified</status>
      <modifiedWord>（</modifiedWord>
      <trackRevisions>false</trackRevisions>
    </reviewItem>
    <reviewItem>
      <errorID>7041893f-bcb2-4805-bf20-4a0762b55cf7</errorID>
      <errorWord>)</errorWord>
      <group>L1_Format</group>
      <groupName>格式问题</groupName>
      <ability>L2_HalfPunc</ability>
      <abilityName>全半角检查</abilityName>
      <candidateList>
        <item>）</item>
      </candidateList>
      <explain>文本全半角错误。</explain>
      <paraID>4FA5CE7C</paraID>
      <start>42</start>
      <end>43</end>
      <status>modified</status>
      <modifiedWord>）</modifiedWord>
      <trackRevisions>false</trackRevisions>
    </reviewItem>
    <reviewItem>
      <errorID>fc69a7dd-9c56-412e-b057-4f8552acc295</errorID>
      <errorWord>(</errorWord>
      <group>L1_Format</group>
      <groupName>格式问题</groupName>
      <ability>L2_HalfPunc</ability>
      <abilityName>全半角检查</abilityName>
      <candidateList>
        <item>（</item>
      </candidateList>
      <explain>文本全半角错误。</explain>
      <paraID>7E715F94</paraID>
      <start>2</start>
      <end>3</end>
      <status>modified</status>
      <modifiedWord>（</modifiedWord>
      <trackRevisions>false</trackRevisions>
    </reviewItem>
    <reviewItem>
      <errorID>22829e84-2e30-4ede-a84e-601435a36147</errorID>
      <errorWord>)</errorWord>
      <group>L1_Format</group>
      <groupName>格式问题</groupName>
      <ability>L2_HalfPunc</ability>
      <abilityName>全半角检查</abilityName>
      <candidateList>
        <item>）</item>
      </candidateList>
      <explain>文本全半角错误。</explain>
      <paraID>7E715F94</paraID>
      <start>18</start>
      <end>19</end>
      <status>modified</status>
      <modifiedWord>）</modifiedWord>
      <trackRevisions>false</trackRevisions>
    </reviewItem>
    <reviewItem>
      <errorID>6372f08c-d3b2-4a5e-82c9-ba1e8e14dfeb</errorID>
      <errorWord>(</errorWord>
      <group>L1_Format</group>
      <groupName>格式问题</groupName>
      <ability>L2_HalfPunc</ability>
      <abilityName>全半角检查</abilityName>
      <candidateList>
        <item>（</item>
      </candidateList>
      <explain>文本全半角错误。</explain>
      <paraID>7E715F94</paraID>
      <start>22</start>
      <end>23</end>
      <status>modified</status>
      <modifiedWord>（</modifiedWord>
      <trackRevisions>false</trackRevisions>
    </reviewItem>
    <reviewItem>
      <errorID>cdb584e2-ee4d-49ee-8186-d2af610c7696</errorID>
      <errorWord>)</errorWord>
      <group>L1_Format</group>
      <groupName>格式问题</groupName>
      <ability>L2_HalfPunc</ability>
      <abilityName>全半角检查</abilityName>
      <candidateList>
        <item>）</item>
      </candidateList>
      <explain>文本全半角错误。</explain>
      <paraID>7E715F94</paraID>
      <start>27</start>
      <end>28</end>
      <status>modified</status>
      <modifiedWord>）</modifiedWord>
      <trackRevisions>false</trackRevisions>
    </reviewItem>
    <reviewItem>
      <errorID>85728f1a-aa69-4ba7-9aa7-18735c92a319</errorID>
      <errorWord>(</errorWord>
      <group>L1_Format</group>
      <groupName>格式问题</groupName>
      <ability>L2_HalfPunc</ability>
      <abilityName>全半角检查</abilityName>
      <candidateList>
        <item>（</item>
      </candidateList>
      <explain>文本全半角错误。</explain>
      <paraID>7E715F94</paraID>
      <start>31</start>
      <end>32</end>
      <status>modified</status>
      <modifiedWord>（</modifiedWord>
      <trackRevisions>false</trackRevisions>
    </reviewItem>
    <reviewItem>
      <errorID>574a30da-0693-432c-9743-1fbbbe7981fa</errorID>
      <errorWord>)</errorWord>
      <group>L1_Format</group>
      <groupName>格式问题</groupName>
      <ability>L2_HalfPunc</ability>
      <abilityName>全半角检查</abilityName>
      <candidateList>
        <item>）</item>
      </candidateList>
      <explain>文本全半角错误。</explain>
      <paraID>7E715F94</paraID>
      <start>37</start>
      <end>38</end>
      <status>modified</status>
      <modifiedWord>）</modifiedWord>
      <trackRevisions>false</trackRevisions>
    </reviewItem>
    <reviewItem>
      <errorID>79c83090-c1ac-4333-b76d-27593c943888</errorID>
      <errorWord>(</errorWord>
      <group>L1_Format</group>
      <groupName>格式问题</groupName>
      <ability>L2_HalfPunc</ability>
      <abilityName>全半角检查</abilityName>
      <candidateList>
        <item>（</item>
      </candidateList>
      <explain>文本全半角错误。</explain>
      <paraID>65BBA08F</paraID>
      <start>2</start>
      <end>3</end>
      <status>modified</status>
      <modifiedWord>（</modifiedWord>
      <trackRevisions>false</trackRevisions>
    </reviewItem>
    <reviewItem>
      <errorID>f74b5862-05a9-46a9-8f78-4032c4119563</errorID>
      <errorWord>)</errorWord>
      <group>L1_Format</group>
      <groupName>格式问题</groupName>
      <ability>L2_HalfPunc</ability>
      <abilityName>全半角检查</abilityName>
      <candidateList>
        <item>）</item>
      </candidateList>
      <explain>文本全半角错误。</explain>
      <paraID>65BBA08F</paraID>
      <start>12</start>
      <end>13</end>
      <status>modified</status>
      <modifiedWord>）</modifiedWord>
      <trackRevisions>false</trackRevisions>
    </reviewItem>
    <reviewItem>
      <errorID>caf84b26-c688-43f5-9043-6e37408351fd</errorID>
      <errorWord>(</errorWord>
      <group>L1_Format</group>
      <groupName>格式问题</groupName>
      <ability>L2_HalfPunc</ability>
      <abilityName>全半角检查</abilityName>
      <candidateList>
        <item>（</item>
      </candidateList>
      <explain>文本全半角错误。</explain>
      <paraID>65BBA08F</paraID>
      <start>17</start>
      <end>18</end>
      <status>modified</status>
      <modifiedWord>（</modifiedWord>
      <trackRevisions>false</trackRevisions>
    </reviewItem>
    <reviewItem>
      <errorID>4ead7219-d321-4a81-804c-e95bbdb819b3</errorID>
      <errorWord>)</errorWord>
      <group>L1_Format</group>
      <groupName>格式问题</groupName>
      <ability>L2_HalfPunc</ability>
      <abilityName>全半角检查</abilityName>
      <candidateList>
        <item>）</item>
      </candidateList>
      <explain>文本全半角错误。</explain>
      <paraID>65BBA08F</paraID>
      <start>27</start>
      <end>28</end>
      <status>modified</status>
      <modifiedWord>）</modifiedWord>
      <trackRevisions>false</trackRevisions>
    </reviewItem>
    <reviewItem>
      <errorID>466a4afb-db73-4cdc-ba6b-95dd0e693f2a</errorID>
      <errorWord>(</errorWord>
      <group>L1_Format</group>
      <groupName>格式问题</groupName>
      <ability>L2_HalfPunc</ability>
      <abilityName>全半角检查</abilityName>
      <candidateList>
        <item>（</item>
      </candidateList>
      <explain>文本全半角错误。</explain>
      <paraID>65BBA08F</paraID>
      <start>33</start>
      <end>34</end>
      <status>modified</status>
      <modifiedWord>（</modifiedWord>
      <trackRevisions>false</trackRevisions>
    </reviewItem>
    <reviewItem>
      <errorID>fdfda57d-2a6b-464e-bc7c-19b279dde0c0</errorID>
      <errorWord>)</errorWord>
      <group>L1_Format</group>
      <groupName>格式问题</groupName>
      <ability>L2_HalfPunc</ability>
      <abilityName>全半角检查</abilityName>
      <candidateList>
        <item>）</item>
      </candidateList>
      <explain>文本全半角错误。</explain>
      <paraID>65BBA08F</paraID>
      <start>43</start>
      <end>44</end>
      <status>modified</status>
      <modifiedWord>）</modifiedWord>
      <trackRevisions>false</trackRevisions>
    </reviewItem>
    <reviewItem>
      <errorID>11582bb6-24fd-4e2a-ae56-df575f07f1dd</errorID>
      <errorWord>(</errorWord>
      <group>L1_Format</group>
      <groupName>格式问题</groupName>
      <ability>L2_HalfPunc</ability>
      <abilityName>全半角检查</abilityName>
      <candidateList>
        <item>（</item>
      </candidateList>
      <explain>文本全半角错误。</explain>
      <paraID>31E217EC</paraID>
      <start>3</start>
      <end>4</end>
      <status>modified</status>
      <modifiedWord>（</modifiedWord>
      <trackRevisions>false</trackRevisions>
    </reviewItem>
    <reviewItem>
      <errorID>96631692-1631-4a09-93c1-a70b1124bd47</errorID>
      <errorWord>)</errorWord>
      <group>L1_Format</group>
      <groupName>格式问题</groupName>
      <ability>L2_HalfPunc</ability>
      <abilityName>全半角检查</abilityName>
      <candidateList>
        <item>）</item>
      </candidateList>
      <explain>文本全半角错误。</explain>
      <paraID>31E217EC</paraID>
      <start>11</start>
      <end>12</end>
      <status>modified</status>
      <modifiedWord>）</modifiedWord>
      <trackRevisions>false</trackRevisions>
    </reviewItem>
    <reviewItem>
      <errorID>a7d42195-5a0d-494c-abdf-952ead156fa3</errorID>
      <errorWord>(</errorWord>
      <group>L1_Format</group>
      <groupName>格式问题</groupName>
      <ability>L2_HalfPunc</ability>
      <abilityName>全半角检查</abilityName>
      <candidateList>
        <item>（</item>
      </candidateList>
      <explain>文本全半角错误。</explain>
      <paraID>31E217EC</paraID>
      <start>16</start>
      <end>17</end>
      <status>modified</status>
      <modifiedWord>（</modifiedWord>
      <trackRevisions>false</trackRevisions>
    </reviewItem>
    <reviewItem>
      <errorID>ae17dbae-25c3-4a5e-97cd-2492f1374219</errorID>
      <errorWord>)</errorWord>
      <group>L1_Format</group>
      <groupName>格式问题</groupName>
      <ability>L2_HalfPunc</ability>
      <abilityName>全半角检查</abilityName>
      <candidateList>
        <item>）</item>
      </candidateList>
      <explain>文本全半角错误。</explain>
      <paraID>31E217EC</paraID>
      <start>24</start>
      <end>25</end>
      <status>modified</status>
      <modifiedWord>）</modifiedWord>
      <trackRevisions>false</trackRevisions>
    </reviewItem>
    <reviewItem>
      <errorID>e418e4c0-0da2-4394-b49b-c93a0948989a</errorID>
      <errorWord>(</errorWord>
      <group>L1_Format</group>
      <groupName>格式问题</groupName>
      <ability>L2_HalfPunc</ability>
      <abilityName>全半角检查</abilityName>
      <candidateList>
        <item>（</item>
      </candidateList>
      <explain>文本全半角错误。</explain>
      <paraID>31E217EC</paraID>
      <start>30</start>
      <end>31</end>
      <status>modified</status>
      <modifiedWord>（</modifiedWord>
      <trackRevisions>false</trackRevisions>
    </reviewItem>
    <reviewItem>
      <errorID>368c7281-fbd0-4e8f-ad45-713b77b673c7</errorID>
      <errorWord>)</errorWord>
      <group>L1_Format</group>
      <groupName>格式问题</groupName>
      <ability>L2_HalfPunc</ability>
      <abilityName>全半角检查</abilityName>
      <candidateList>
        <item>）</item>
      </candidateList>
      <explain>文本全半角错误。</explain>
      <paraID>31E217EC</paraID>
      <start>40</start>
      <end>41</end>
      <status>modified</status>
      <modifiedWord>）</modifiedWord>
      <trackRevisions>false</trackRevisions>
    </reviewItem>
    <reviewItem>
      <errorID>e7abd45b-85e4-44c1-8e20-ee20ecd55960</errorID>
      <errorWord>(</errorWord>
      <group>L1_Format</group>
      <groupName>格式问题</groupName>
      <ability>L2_HalfPunc</ability>
      <abilityName>全半角检查</abilityName>
      <candidateList>
        <item>（</item>
      </candidateList>
      <explain>文本全半角错误。</explain>
      <paraID>31E217EC</paraID>
      <start>44</start>
      <end>45</end>
      <status>modified</status>
      <modifiedWord>（</modifiedWord>
      <trackRevisions>false</trackRevisions>
    </reviewItem>
    <reviewItem>
      <errorID>03e93787-a09d-45dd-bf9a-714f61e949ff</errorID>
      <errorWord>)</errorWord>
      <group>L1_Format</group>
      <groupName>格式问题</groupName>
      <ability>L2_HalfPunc</ability>
      <abilityName>全半角检查</abilityName>
      <candidateList>
        <item>）</item>
      </candidateList>
      <explain>文本全半角错误。</explain>
      <paraID>31E217EC</paraID>
      <start>60</start>
      <end>61</end>
      <status>modified</status>
      <modifiedWord>）</modifiedWord>
      <trackRevisions>false</trackRevisions>
    </reviewItem>
    <reviewItem>
      <errorID>ec26f3b1-e814-45df-b8e3-cbc1b67c2e26</errorID>
      <errorWord>(</errorWord>
      <group>L1_Format</group>
      <groupName>格式问题</groupName>
      <ability>L2_HalfPunc</ability>
      <abilityName>全半角检查</abilityName>
      <candidateList>
        <item>（</item>
      </candidateList>
      <explain>文本全半角错误。</explain>
      <paraID>31E217EC</paraID>
      <start>65</start>
      <end>66</end>
      <status>modified</status>
      <modifiedWord>（</modifiedWord>
      <trackRevisions>false</trackRevisions>
    </reviewItem>
    <reviewItem>
      <errorID>0c139050-a896-4d9a-b459-70c74786cb3f</errorID>
      <errorWord>)</errorWord>
      <group>L1_Format</group>
      <groupName>格式问题</groupName>
      <ability>L2_HalfPunc</ability>
      <abilityName>全半角检查</abilityName>
      <candidateList>
        <item>）</item>
      </candidateList>
      <explain>文本全半角错误。</explain>
      <paraID>31E217EC</paraID>
      <start>76</start>
      <end>77</end>
      <status>modified</status>
      <modifiedWord>）</modifiedWord>
      <trackRevisions>false</trackRevisions>
    </reviewItem>
    <reviewItem>
      <errorID>56ca992e-1a65-4789-b22d-5dc82d59546d</errorID>
      <errorWord>(</errorWord>
      <group>L1_Format</group>
      <groupName>格式问题</groupName>
      <ability>L2_HalfPunc</ability>
      <abilityName>全半角检查</abilityName>
      <candidateList>
        <item>（</item>
      </candidateList>
      <explain>文本全半角错误。</explain>
      <paraID>31E217EC</paraID>
      <start>81</start>
      <end>82</end>
      <status>modified</status>
      <modifiedWord>（</modifiedWord>
      <trackRevisions>false</trackRevisions>
    </reviewItem>
    <reviewItem>
      <errorID>a2b4d69b-2837-46e3-982c-e70bd79f2a6c</errorID>
      <errorWord>)</errorWord>
      <group>L1_Format</group>
      <groupName>格式问题</groupName>
      <ability>L2_HalfPunc</ability>
      <abilityName>全半角检查</abilityName>
      <candidateList>
        <item>）</item>
      </candidateList>
      <explain>文本全半角错误。</explain>
      <paraID>31E217EC</paraID>
      <start>87</start>
      <end>88</end>
      <status>modified</status>
      <modifiedWord>）</modifiedWord>
      <trackRevisions>false</trackRevisions>
    </reviewItem>
    <reviewItem>
      <errorID>6d4f1933-bbdd-4f4c-897e-c7a196b9b611</errorID>
      <errorWord>(</errorWord>
      <group>L1_Format</group>
      <groupName>格式问题</groupName>
      <ability>L2_HalfPunc</ability>
      <abilityName>全半角检查</abilityName>
      <candidateList>
        <item>（</item>
      </candidateList>
      <explain>文本全半角错误。</explain>
      <paraID>6F1DC013</paraID>
      <start>3</start>
      <end>4</end>
      <status>modified</status>
      <modifiedWord>（</modifiedWord>
      <trackRevisions>false</trackRevisions>
    </reviewItem>
    <reviewItem>
      <errorID>78d5e9a6-094b-4dec-854d-e13a75e1b41c</errorID>
      <errorWord>)</errorWord>
      <group>L1_Format</group>
      <groupName>格式问题</groupName>
      <ability>L2_HalfPunc</ability>
      <abilityName>全半角检查</abilityName>
      <candidateList>
        <item>）</item>
      </candidateList>
      <explain>文本全半角错误。</explain>
      <paraID>6F1DC013</paraID>
      <start>11</start>
      <end>12</end>
      <status>modified</status>
      <modifiedWord>）</modifiedWord>
      <trackRevisions>false</trackRevisions>
    </reviewItem>
    <reviewItem>
      <errorID>e16ab7dd-8525-4632-8078-6af8c5fdaf0d</errorID>
      <errorWord>(</errorWord>
      <group>L1_Format</group>
      <groupName>格式问题</groupName>
      <ability>L2_HalfPunc</ability>
      <abilityName>全半角检查</abilityName>
      <candidateList>
        <item>（</item>
      </candidateList>
      <explain>文本全半角错误。</explain>
      <paraID>6F1DC013</paraID>
      <start>15</start>
      <end>16</end>
      <status>modified</status>
      <modifiedWord>（</modifiedWord>
      <trackRevisions>false</trackRevisions>
    </reviewItem>
    <reviewItem>
      <errorID>f8a4b401-a0bb-44af-a5ce-d016b54ab6b0</errorID>
      <errorWord>)</errorWord>
      <group>L1_Format</group>
      <groupName>格式问题</groupName>
      <ability>L2_HalfPunc</ability>
      <abilityName>全半角检查</abilityName>
      <candidateList>
        <item>）</item>
      </candidateList>
      <explain>文本全半角错误。</explain>
      <paraID>6F1DC013</paraID>
      <start>25</start>
      <end>26</end>
      <status>modified</status>
      <modifiedWord>）</modifiedWord>
      <trackRevisions>false</trackRevisions>
    </reviewItem>
    <reviewItem>
      <errorID>d96f34d7-eb8d-4096-bb1c-b329413e6cc4</errorID>
      <errorWord>(</errorWord>
      <group>L1_Format</group>
      <groupName>格式问题</groupName>
      <ability>L2_HalfPunc</ability>
      <abilityName>全半角检查</abilityName>
      <candidateList>
        <item>（</item>
      </candidateList>
      <explain>文本全半角错误。</explain>
      <paraID>6F1DC013</paraID>
      <start>31</start>
      <end>32</end>
      <status>modified</status>
      <modifiedWord>（</modifiedWord>
      <trackRevisions>false</trackRevisions>
    </reviewItem>
    <reviewItem>
      <errorID>0f672064-2f5e-47f7-82bb-70174da16b06</errorID>
      <errorWord>)</errorWord>
      <group>L1_Format</group>
      <groupName>格式问题</groupName>
      <ability>L2_HalfPunc</ability>
      <abilityName>全半角检查</abilityName>
      <candidateList>
        <item>）</item>
      </candidateList>
      <explain>文本全半角错误。</explain>
      <paraID>6F1DC013</paraID>
      <start>40</start>
      <end>41</end>
      <status>modified</status>
      <modifiedWord>）</modifiedWord>
      <trackRevisions>false</trackRevisions>
    </reviewItem>
    <reviewItem>
      <errorID>cfbce1ba-a7d9-48dd-9000-8bdd04fd742c</errorID>
      <errorWord>(</errorWord>
      <group>L1_Format</group>
      <groupName>格式问题</groupName>
      <ability>L2_HalfPunc</ability>
      <abilityName>全半角检查</abilityName>
      <candidateList>
        <item>（</item>
      </candidateList>
      <explain>文本全半角错误。</explain>
      <paraID>6F1DC013</paraID>
      <start>45</start>
      <end>46</end>
      <status>modified</status>
      <modifiedWord>（</modifiedWord>
      <trackRevisions>false</trackRevisions>
    </reviewItem>
    <reviewItem>
      <errorID>29c128e3-8894-4f3c-a76b-2d05b2f29836</errorID>
      <errorWord>)</errorWord>
      <group>L1_Format</group>
      <groupName>格式问题</groupName>
      <ability>L2_HalfPunc</ability>
      <abilityName>全半角检查</abilityName>
      <candidateList>
        <item>）</item>
      </candidateList>
      <explain>文本全半角错误。</explain>
      <paraID>6F1DC013</paraID>
      <start>51</start>
      <end>52</end>
      <status>modified</status>
      <modifiedWord>）</modifiedWord>
      <trackRevisions>false</trackRevisions>
    </reviewItem>
    <reviewItem>
      <errorID>cb05f53d-299e-4741-9846-e84079330a33</errorID>
      <errorWord>(</errorWord>
      <group>L1_Format</group>
      <groupName>格式问题</groupName>
      <ability>L2_HalfPunc</ability>
      <abilityName>全半角检查</abilityName>
      <candidateList>
        <item>（</item>
      </candidateList>
      <explain>文本全半角错误。</explain>
      <paraID>365D860A</paraID>
      <start>2</start>
      <end>3</end>
      <status>modified</status>
      <modifiedWord>（</modifiedWord>
      <trackRevisions>false</trackRevisions>
    </reviewItem>
    <reviewItem>
      <errorID>8324164b-31bb-495c-a8db-b05eaf848227</errorID>
      <errorWord>)</errorWord>
      <group>L1_Format</group>
      <groupName>格式问题</groupName>
      <ability>L2_HalfPunc</ability>
      <abilityName>全半角检查</abilityName>
      <candidateList>
        <item>）</item>
      </candidateList>
      <explain>文本全半角错误。</explain>
      <paraID>365D860A</paraID>
      <start>7</start>
      <end>8</end>
      <status>modified</status>
      <modifiedWord>）</modifiedWord>
      <trackRevisions>false</trackRevisions>
    </reviewItem>
    <reviewItem>
      <errorID>1fe3044d-df18-4122-a4a4-7d0bb4d94e9c</errorID>
      <errorWord>(</errorWord>
      <group>L1_Format</group>
      <groupName>格式问题</groupName>
      <ability>L2_HalfPunc</ability>
      <abilityName>全半角检查</abilityName>
      <candidateList>
        <item>（</item>
      </candidateList>
      <explain>文本全半角错误。</explain>
      <paraID>365D860A</paraID>
      <start>12</start>
      <end>13</end>
      <status>modified</status>
      <modifiedWord>（</modifiedWord>
      <trackRevisions>false</trackRevisions>
    </reviewItem>
    <reviewItem>
      <errorID>7bb814a0-0677-4575-8803-f2b347e212f3</errorID>
      <errorWord>)</errorWord>
      <group>L1_Format</group>
      <groupName>格式问题</groupName>
      <ability>L2_HalfPunc</ability>
      <abilityName>全半角检查</abilityName>
      <candidateList>
        <item>）</item>
      </candidateList>
      <explain>文本全半角错误。</explain>
      <paraID>365D860A</paraID>
      <start>20</start>
      <end>21</end>
      <status>modified</status>
      <modifiedWord>）</modifiedWord>
      <trackRevisions>false</trackRevisions>
    </reviewItem>
    <reviewItem>
      <errorID>56d60ba3-89fe-4226-b00d-4533a01bda78</errorID>
      <errorWord>(</errorWord>
      <group>L1_Format</group>
      <groupName>格式问题</groupName>
      <ability>L2_HalfPunc</ability>
      <abilityName>全半角检查</abilityName>
      <candidateList>
        <item>（</item>
      </candidateList>
      <explain>文本全半角错误。</explain>
      <paraID>365D860A</paraID>
      <start>25</start>
      <end>26</end>
      <status>modified</status>
      <modifiedWord>（</modifiedWord>
      <trackRevisions>false</trackRevisions>
    </reviewItem>
    <reviewItem>
      <errorID>a7ab9c23-d500-409f-a519-8289e607f0b8</errorID>
      <errorWord>)</errorWord>
      <group>L1_Format</group>
      <groupName>格式问题</groupName>
      <ability>L2_HalfPunc</ability>
      <abilityName>全半角检查</abilityName>
      <candidateList>
        <item>）</item>
      </candidateList>
      <explain>文本全半角错误。</explain>
      <paraID>365D860A</paraID>
      <start>31</start>
      <end>32</end>
      <status>modified</status>
      <modifiedWord>）</modifiedWord>
      <trackRevisions>false</trackRevisions>
    </reviewItem>
    <reviewItem>
      <errorID>107c9598-6834-4f21-8f8a-f5f1fd8b3267</errorID>
      <errorWord>(</errorWord>
      <group>L1_Format</group>
      <groupName>格式问题</groupName>
      <ability>L2_HalfPunc</ability>
      <abilityName>全半角检查</abilityName>
      <candidateList>
        <item>（</item>
      </candidateList>
      <explain>文本全半角错误。</explain>
      <paraID>15BB5B2E</paraID>
      <start>3</start>
      <end>4</end>
      <status>modified</status>
      <modifiedWord>（</modifiedWord>
      <trackRevisions>false</trackRevisions>
    </reviewItem>
    <reviewItem>
      <errorID>60dd6527-fbf6-4a2e-a074-57841788bf1c</errorID>
      <errorWord>)</errorWord>
      <group>L1_Format</group>
      <groupName>格式问题</groupName>
      <ability>L2_HalfPunc</ability>
      <abilityName>全半角检查</abilityName>
      <candidateList>
        <item>）</item>
      </candidateList>
      <explain>文本全半角错误。</explain>
      <paraID>15BB5B2E</paraID>
      <start>11</start>
      <end>12</end>
      <status>modified</status>
      <modifiedWord>）</modifiedWord>
      <trackRevisions>false</trackRevisions>
    </reviewItem>
    <reviewItem>
      <errorID>e8e3ade7-e66f-484f-afe5-a34e385365b9</errorID>
      <errorWord>(</errorWord>
      <group>L1_Format</group>
      <groupName>格式问题</groupName>
      <ability>L2_HalfPunc</ability>
      <abilityName>全半角检查</abilityName>
      <candidateList>
        <item>（</item>
      </candidateList>
      <explain>文本全半角错误。</explain>
      <paraID>15BB5B2E</paraID>
      <start>17</start>
      <end>18</end>
      <status>modified</status>
      <modifiedWord>（</modifiedWord>
      <trackRevisions>false</trackRevisions>
    </reviewItem>
    <reviewItem>
      <errorID>9ceb2fa0-01a9-45b0-9cd2-8044c8ef3818</errorID>
      <errorWord>)</errorWord>
      <group>L1_Format</group>
      <groupName>格式问题</groupName>
      <ability>L2_HalfPunc</ability>
      <abilityName>全半角检查</abilityName>
      <candidateList>
        <item>）</item>
      </candidateList>
      <explain>文本全半角错误。</explain>
      <paraID>15BB5B2E</paraID>
      <start>26</start>
      <end>27</end>
      <status>modified</status>
      <modifiedWord>）</modifiedWord>
      <trackRevisions>false</trackRevisions>
    </reviewItem>
    <reviewItem>
      <errorID>2afec71e-029a-42f4-910e-cfc1222b6aa9</errorID>
      <errorWord>(</errorWord>
      <group>L1_Format</group>
      <groupName>格式问题</groupName>
      <ability>L2_HalfPunc</ability>
      <abilityName>全半角检查</abilityName>
      <candidateList>
        <item>（</item>
      </candidateList>
      <explain>文本全半角错误。</explain>
      <paraID>15BB5B2E</paraID>
      <start>32</start>
      <end>33</end>
      <status>modified</status>
      <modifiedWord>（</modifiedWord>
      <trackRevisions>false</trackRevisions>
    </reviewItem>
    <reviewItem>
      <errorID>7aad89e4-73c1-4a79-94a8-baf952756810</errorID>
      <errorWord>)</errorWord>
      <group>L1_Format</group>
      <groupName>格式问题</groupName>
      <ability>L2_HalfPunc</ability>
      <abilityName>全半角检查</abilityName>
      <candidateList>
        <item>）</item>
      </candidateList>
      <explain>文本全半角错误。</explain>
      <paraID>15BB5B2E</paraID>
      <start>42</start>
      <end>43</end>
      <status>modified</status>
      <modifiedWord>）</modifiedWord>
      <trackRevisions>false</trackRevisions>
    </reviewItem>
    <reviewItem>
      <errorID>229935c7-520b-4cd6-9b90-8beb19b4708c</errorID>
      <errorWord>(</errorWord>
      <group>L1_Format</group>
      <groupName>格式问题</groupName>
      <ability>L2_HalfPunc</ability>
      <abilityName>全半角检查</abilityName>
      <candidateList>
        <item>（</item>
      </candidateList>
      <explain>文本全半角错误。</explain>
      <paraID>15BB5B2E</paraID>
      <start>48</start>
      <end>49</end>
      <status>modified</status>
      <modifiedWord>（</modifiedWord>
      <trackRevisions>false</trackRevisions>
    </reviewItem>
    <reviewItem>
      <errorID>e4f91e54-620e-46ee-87fc-130abc02f4e7</errorID>
      <errorWord>)</errorWord>
      <group>L1_Format</group>
      <groupName>格式问题</groupName>
      <ability>L2_HalfPunc</ability>
      <abilityName>全半角检查</abilityName>
      <candidateList>
        <item>）</item>
      </candidateList>
      <explain>文本全半角错误。</explain>
      <paraID>15BB5B2E</paraID>
      <start>58</start>
      <end>59</end>
      <status>modified</status>
      <modifiedWord>）</modifiedWord>
      <trackRevisions>false</trackRevisions>
    </reviewItem>
    <reviewItem>
      <errorID>ca9d1fee-fba1-42cc-b856-e4dac0459d78</errorID>
      <errorWord>(</errorWord>
      <group>L1_Format</group>
      <groupName>格式问题</groupName>
      <ability>L2_HalfPunc</ability>
      <abilityName>全半角检查</abilityName>
      <candidateList>
        <item>（</item>
      </candidateList>
      <explain>文本全半角错误。</explain>
      <paraID>7763F512</paraID>
      <start>4</start>
      <end>5</end>
      <status>modified</status>
      <modifiedWord>（</modifiedWord>
      <trackRevisions>false</trackRevisions>
    </reviewItem>
    <reviewItem>
      <errorID>a722bda0-e199-4380-bb4d-b276ace97ee9</errorID>
      <errorWord>)</errorWord>
      <group>L1_Format</group>
      <groupName>格式问题</groupName>
      <ability>L2_HalfPunc</ability>
      <abilityName>全半角检查</abilityName>
      <candidateList>
        <item>）</item>
      </candidateList>
      <explain>文本全半角错误。</explain>
      <paraID>7763F512</paraID>
      <start>17</start>
      <end>18</end>
      <status>modified</status>
      <modifiedWord>）</modifiedWord>
      <trackRevisions>false</trackRevisions>
    </reviewItem>
    <reviewItem>
      <errorID>03316b53-6327-4429-bf6e-5d998d52131a</errorID>
      <errorWord>(</errorWord>
      <group>L1_Format</group>
      <groupName>格式问题</groupName>
      <ability>L2_HalfPunc</ability>
      <abilityName>全半角检查</abilityName>
      <candidateList>
        <item>（</item>
      </candidateList>
      <explain>文本全半角错误。</explain>
      <paraID>7763F512</paraID>
      <start>24</start>
      <end>25</end>
      <status>modified</status>
      <modifiedWord>（</modifiedWord>
      <trackRevisions>false</trackRevisions>
    </reviewItem>
    <reviewItem>
      <errorID>e5a92333-151a-4860-b7c1-c1759daad39e</errorID>
      <errorWord>)</errorWord>
      <group>L1_Format</group>
      <groupName>格式问题</groupName>
      <ability>L2_HalfPunc</ability>
      <abilityName>全半角检查</abilityName>
      <candidateList>
        <item>）</item>
      </candidateList>
      <explain>文本全半角错误。</explain>
      <paraID>7763F512</paraID>
      <start>34</start>
      <end>35</end>
      <status>modified</status>
      <modifiedWord>）</modifiedWord>
      <trackRevisions>false</trackRevisions>
    </reviewItem>
    <reviewItem>
      <errorID>6a811ec3-c114-42cf-81d9-67c8f19230c8</errorID>
      <errorWord>(</errorWord>
      <group>L1_Format</group>
      <groupName>格式问题</groupName>
      <ability>L2_HalfPunc</ability>
      <abilityName>全半角检查</abilityName>
      <candidateList>
        <item>（</item>
      </candidateList>
      <explain>文本全半角错误。</explain>
      <paraID>7763F512</paraID>
      <start>39</start>
      <end>40</end>
      <status>modified</status>
      <modifiedWord>（</modifiedWord>
      <trackRevisions>false</trackRevisions>
    </reviewItem>
    <reviewItem>
      <errorID>591d2127-a90f-4e82-ab86-cf90ef074866</errorID>
      <errorWord>)</errorWord>
      <group>L1_Format</group>
      <groupName>格式问题</groupName>
      <ability>L2_HalfPunc</ability>
      <abilityName>全半角检查</abilityName>
      <candidateList>
        <item>）</item>
      </candidateList>
      <explain>文本全半角错误。</explain>
      <paraID>7763F512</paraID>
      <start>43</start>
      <end>44</end>
      <status>modified</status>
      <modifiedWord>）</modifiedWord>
      <trackRevisions>false</trackRevisions>
    </reviewItem>
    <reviewItem>
      <errorID>2da68961-95a0-4acd-8d4f-530e7d0cfcdf</errorID>
      <errorWord>(</errorWord>
      <group>L1_Format</group>
      <groupName>格式问题</groupName>
      <ability>L2_HalfPunc</ability>
      <abilityName>全半角检查</abilityName>
      <candidateList>
        <item>（</item>
      </candidateList>
      <explain>文本全半角错误。</explain>
      <paraID>50F4FBB8</paraID>
      <start>2</start>
      <end>3</end>
      <status>modified</status>
      <modifiedWord>（</modifiedWord>
      <trackRevisions>false</trackRevisions>
    </reviewItem>
    <reviewItem>
      <errorID>2c7aa936-8d39-438b-a291-49c5036280a0</errorID>
      <errorWord>)</errorWord>
      <group>L1_Format</group>
      <groupName>格式问题</groupName>
      <ability>L2_HalfPunc</ability>
      <abilityName>全半角检查</abilityName>
      <candidateList>
        <item>）</item>
      </candidateList>
      <explain>文本全半角错误。</explain>
      <paraID>50F4FBB8</paraID>
      <start>8</start>
      <end>9</end>
      <status>modified</status>
      <modifiedWord>）</modifiedWord>
      <trackRevisions>false</trackRevisions>
    </reviewItem>
    <reviewItem>
      <errorID>a985b007-c86e-4b67-a9ed-c2db39f61674</errorID>
      <errorWord>)</errorWord>
      <group>L1_Format</group>
      <groupName>格式问题</groupName>
      <ability>L2_HalfPunc</ability>
      <abilityName>全半角检查</abilityName>
      <candidateList>
        <item>）</item>
      </candidateList>
      <explain>文本全半角错误。</explain>
      <paraID>50F4FBB8</paraID>
      <start>41</start>
      <end>42</end>
      <status>modified</status>
      <modifiedWord>）</modifiedWord>
      <trackRevisions>false</trackRevisions>
    </reviewItem>
    <reviewItem>
      <errorID>5882939d-6bed-47ef-9b2d-6ab0dc797c4f</errorID>
      <errorWord>(</errorWord>
      <group>L1_Format</group>
      <groupName>格式问题</groupName>
      <ability>L2_HalfPunc</ability>
      <abilityName>全半角检查</abilityName>
      <candidateList>
        <item>（</item>
      </candidateList>
      <explain>文本全半角错误。</explain>
      <paraID>6BF10947</paraID>
      <start>3</start>
      <end>4</end>
      <status>modified</status>
      <modifiedWord>（</modifiedWord>
      <trackRevisions>false</trackRevisions>
    </reviewItem>
    <reviewItem>
      <errorID>93ecb049-fa96-4a5f-9eac-18bc0014c032</errorID>
      <errorWord>)</errorWord>
      <group>L1_Format</group>
      <groupName>格式问题</groupName>
      <ability>L2_HalfPunc</ability>
      <abilityName>全半角检查</abilityName>
      <candidateList>
        <item>）</item>
      </candidateList>
      <explain>文本全半角错误。</explain>
      <paraID>6BF10947</paraID>
      <start>10</start>
      <end>11</end>
      <status>modified</status>
      <modifiedWord>）</modifiedWord>
      <trackRevisions>false</trackRevisions>
    </reviewItem>
    <reviewItem>
      <errorID>7aaa1cf3-501c-4efd-b9d0-20a66ccdfa38</errorID>
      <errorWord>(</errorWord>
      <group>L1_Format</group>
      <groupName>格式问题</groupName>
      <ability>L2_HalfPunc</ability>
      <abilityName>全半角检查</abilityName>
      <candidateList>
        <item>（</item>
      </candidateList>
      <explain>文本全半角错误。</explain>
      <paraID>6BF10947</paraID>
      <start>15</start>
      <end>16</end>
      <status>modified</status>
      <modifiedWord>（</modifiedWord>
      <trackRevisions>false</trackRevisions>
    </reviewItem>
    <reviewItem>
      <errorID>5dea1a62-b416-4e18-86b6-88c109255619</errorID>
      <errorWord>)</errorWord>
      <group>L1_Format</group>
      <groupName>格式问题</groupName>
      <ability>L2_HalfPunc</ability>
      <abilityName>全半角检查</abilityName>
      <candidateList>
        <item>）</item>
      </candidateList>
      <explain>文本全半角错误。</explain>
      <paraID>6BF10947</paraID>
      <start>23</start>
      <end>24</end>
      <status>modified</status>
      <modifiedWord>）</modifiedWord>
      <trackRevisions>false</trackRevisions>
    </reviewItem>
    <reviewItem>
      <errorID>afc1c21e-f419-44b2-ba1c-c344ccfdad80</errorID>
      <errorWord>(</errorWord>
      <group>L1_Format</group>
      <groupName>格式问题</groupName>
      <ability>L2_HalfPunc</ability>
      <abilityName>全半角检查</abilityName>
      <candidateList>
        <item>（</item>
      </candidateList>
      <explain>文本全半角错误。</explain>
      <paraID>6BF10947</paraID>
      <start>29</start>
      <end>30</end>
      <status>modified</status>
      <modifiedWord>（</modifiedWord>
      <trackRevisions>false</trackRevisions>
    </reviewItem>
    <reviewItem>
      <errorID>88c8b659-3ce0-42dc-b971-87f8471e2365</errorID>
      <errorWord>)</errorWord>
      <group>L1_Format</group>
      <groupName>格式问题</groupName>
      <ability>L2_HalfPunc</ability>
      <abilityName>全半角检查</abilityName>
      <candidateList>
        <item>）</item>
      </candidateList>
      <explain>文本全半角错误。</explain>
      <paraID>6BF10947</paraID>
      <start>38</start>
      <end>39</end>
      <status>modified</status>
      <modifiedWord>）</modifiedWord>
      <trackRevisions>false</trackRevisions>
    </reviewItem>
    <reviewItem>
      <errorID>5431e5ff-d681-47f2-ac4c-0569b3e70f6f</errorID>
      <errorWord>)</errorWord>
      <group>L1_Format</group>
      <groupName>格式问题</groupName>
      <ability>L2_HalfPunc</ability>
      <abilityName>全半角检查</abilityName>
      <candidateList>
        <item>）</item>
      </candidateList>
      <explain>文本全半角错误。</explain>
      <paraID>7EE5828D</paraID>
      <start>15</start>
      <end>16</end>
      <status>modified</status>
      <modifiedWord>）</modifiedWord>
      <trackRevisions>false</trackRevisions>
    </reviewItem>
    <reviewItem>
      <errorID>44256f9b-f5df-4f58-a13d-9758cbb7f282</errorID>
      <errorWord>(</errorWord>
      <group>L1_Format</group>
      <groupName>格式问题</groupName>
      <ability>L2_HalfPunc</ability>
      <abilityName>全半角检查</abilityName>
      <candidateList>
        <item>（</item>
      </candidateList>
      <explain>文本全半角错误。</explain>
      <paraID>7EE5828D</paraID>
      <start>20</start>
      <end>21</end>
      <status>modified</status>
      <modifiedWord>（</modifiedWord>
      <trackRevisions>false</trackRevisions>
    </reviewItem>
    <reviewItem>
      <errorID>4a775179-8315-4bcf-9c91-fad93a61ca67</errorID>
      <errorWord>)</errorWord>
      <group>L1_Format</group>
      <groupName>格式问题</groupName>
      <ability>L2_HalfPunc</ability>
      <abilityName>全半角检查</abilityName>
      <candidateList>
        <item>）</item>
      </candidateList>
      <explain>文本全半角错误。</explain>
      <paraID>7EE5828D</paraID>
      <start>26</start>
      <end>27</end>
      <status>modified</status>
      <modifiedWord>）</modifiedWord>
      <trackRevisions>false</trackRevisions>
    </reviewItem>
    <reviewItem>
      <errorID>65877698-e481-458f-a098-8f74799091a6</errorID>
      <errorWord>(</errorWord>
      <group>L1_Format</group>
      <groupName>格式问题</groupName>
      <ability>L2_HalfPunc</ability>
      <abilityName>全半角检查</abilityName>
      <candidateList>
        <item>（</item>
      </candidateList>
      <explain>文本全半角错误。</explain>
      <paraID>7EE5828D</paraID>
      <start>32</start>
      <end>33</end>
      <status>modified</status>
      <modifiedWord>（</modifiedWord>
      <trackRevisions>false</trackRevisions>
    </reviewItem>
    <reviewItem>
      <errorID>172526f5-0375-4a57-89e1-d6c025656d53</errorID>
      <errorWord>)</errorWord>
      <group>L1_Format</group>
      <groupName>格式问题</groupName>
      <ability>L2_HalfPunc</ability>
      <abilityName>全半角检查</abilityName>
      <candidateList>
        <item>）</item>
      </candidateList>
      <explain>文本全半角错误。</explain>
      <paraID>7EE5828D</paraID>
      <start>41</start>
      <end>42</end>
      <status>modified</status>
      <modifiedWord>）</modifiedWord>
      <trackRevisions>false</trackRevisions>
    </reviewItem>
    <reviewItem>
      <errorID>88268361-c58f-4327-87f3-a6fed4a9b98c</errorID>
      <errorWord>(</errorWord>
      <group>L1_Format</group>
      <groupName>格式问题</groupName>
      <ability>L2_HalfPunc</ability>
      <abilityName>全半角检查</abilityName>
      <candidateList>
        <item>（</item>
      </candidateList>
      <explain>文本全半角错误。</explain>
      <paraID> 16A2DC0</paraID>
      <start>3</start>
      <end>4</end>
      <status>modified</status>
      <modifiedWord>（</modifiedWord>
      <trackRevisions>false</trackRevisions>
    </reviewItem>
    <reviewItem>
      <errorID>d3e43c4f-a4a7-4d22-a882-ced2fb61059b</errorID>
      <errorWord>)</errorWord>
      <group>L1_Format</group>
      <groupName>格式问题</groupName>
      <ability>L2_HalfPunc</ability>
      <abilityName>全半角检查</abilityName>
      <candidateList>
        <item>）</item>
      </candidateList>
      <explain>文本全半角错误。</explain>
      <paraID> 16A2DC0</paraID>
      <start>9</start>
      <end>10</end>
      <status>modified</status>
      <modifiedWord>）</modifiedWord>
      <trackRevisions>false</trackRevisions>
    </reviewItem>
    <reviewItem>
      <errorID>e57ae053-4428-40e2-acb7-1f8547c2924a</errorID>
      <errorWord>(</errorWord>
      <group>L1_Format</group>
      <groupName>格式问题</groupName>
      <ability>L2_HalfPunc</ability>
      <abilityName>全半角检查</abilityName>
      <candidateList>
        <item>（</item>
      </candidateList>
      <explain>文本全半角错误。</explain>
      <paraID> 16A2DC0</paraID>
      <start>13</start>
      <end>14</end>
      <status>modified</status>
      <modifiedWord>（</modifiedWord>
      <trackRevisions>false</trackRevisions>
    </reviewItem>
    <reviewItem>
      <errorID>28f6559a-04f1-48fe-af68-827d309ab867</errorID>
      <errorWord>)</errorWord>
      <group>L1_Format</group>
      <groupName>格式问题</groupName>
      <ability>L2_HalfPunc</ability>
      <abilityName>全半角检查</abilityName>
      <candidateList>
        <item>）</item>
      </candidateList>
      <explain>文本全半角错误。</explain>
      <paraID> 16A2DC0</paraID>
      <start>20</start>
      <end>21</end>
      <status>modified</status>
      <modifiedWord>）</modifiedWord>
      <trackRevisions>false</trackRevisions>
    </reviewItem>
    <reviewItem>
      <errorID>f109fa08-873f-47ab-a389-a6fd1a4250eb</errorID>
      <errorWord>(</errorWord>
      <group>L1_Format</group>
      <groupName>格式问题</groupName>
      <ability>L2_HalfPunc</ability>
      <abilityName>全半角检查</abilityName>
      <candidateList>
        <item>（</item>
      </candidateList>
      <explain>文本全半角错误。</explain>
      <paraID> 16A2DC0</paraID>
      <start>26</start>
      <end>27</end>
      <status>modified</status>
      <modifiedWord>（</modifiedWord>
      <trackRevisions>false</trackRevisions>
    </reviewItem>
    <reviewItem>
      <errorID>72e6ad32-2065-4902-925e-5340ef0bce96</errorID>
      <errorWord>)</errorWord>
      <group>L1_Format</group>
      <groupName>格式问题</groupName>
      <ability>L2_HalfPunc</ability>
      <abilityName>全半角检查</abilityName>
      <candidateList>
        <item>）</item>
      </candidateList>
      <explain>文本全半角错误。</explain>
      <paraID> 16A2DC0</paraID>
      <start>29</start>
      <end>30</end>
      <status>modified</status>
      <modifiedWord>）</modifiedWord>
      <trackRevisions>false</trackRevisions>
    </reviewItem>
    <reviewItem>
      <errorID>1ada8ea7-c8f5-4af5-843f-c257c5939465</errorID>
      <errorWord>(</errorWord>
      <group>L1_Format</group>
      <groupName>格式问题</groupName>
      <ability>L2_HalfPunc</ability>
      <abilityName>全半角检查</abilityName>
      <candidateList>
        <item>（</item>
      </candidateList>
      <explain>文本全半角错误。</explain>
      <paraID>2BAFAF53</paraID>
      <start>14</start>
      <end>15</end>
      <status>modified</status>
      <modifiedWord>（</modifiedWord>
      <trackRevisions>false</trackRevisions>
    </reviewItem>
    <reviewItem>
      <errorID>ec0712aa-d5b0-4572-a83f-d4fdd268cb6f</errorID>
      <errorWord>)</errorWord>
      <group>L1_Format</group>
      <groupName>格式问题</groupName>
      <ability>L2_HalfPunc</ability>
      <abilityName>全半角检查</abilityName>
      <candidateList>
        <item>）</item>
      </candidateList>
      <explain>文本全半角错误。</explain>
      <paraID>2BAFAF53</paraID>
      <start>20</start>
      <end>21</end>
      <status>modified</status>
      <modifiedWord>）</modifiedWord>
      <trackRevisions>false</trackRevisions>
    </reviewItem>
    <reviewItem>
      <errorID>a0ff75c6-5b8b-4dd5-8f9b-051ff33db209</errorID>
      <errorWord>(</errorWord>
      <group>L1_Format</group>
      <groupName>格式问题</groupName>
      <ability>L2_HalfPunc</ability>
      <abilityName>全半角检查</abilityName>
      <candidateList>
        <item>（</item>
      </candidateList>
      <explain>文本全半角错误。</explain>
      <paraID>2BAFAF53</paraID>
      <start>25</start>
      <end>26</end>
      <status>modified</status>
      <modifiedWord>（</modifiedWord>
      <trackRevisions>false</trackRevisions>
    </reviewItem>
    <reviewItem>
      <errorID>b6322ac8-6f62-41a6-8c40-b60b0d65843f</errorID>
      <errorWord>)</errorWord>
      <group>L1_Format</group>
      <groupName>格式问题</groupName>
      <ability>L2_HalfPunc</ability>
      <abilityName>全半角检查</abilityName>
      <candidateList>
        <item>）</item>
      </candidateList>
      <explain>文本全半角错误。</explain>
      <paraID>2BAFAF53</paraID>
      <start>31</start>
      <end>32</end>
      <status>modified</status>
      <modifiedWord>）</modifiedWord>
      <trackRevisions>false</trackRevisions>
    </reviewItem>
    <reviewItem>
      <errorID>be9c7ebe-f495-4c9d-a209-3222852b3c9a</errorID>
      <errorWord>(</errorWord>
      <group>L1_Format</group>
      <groupName>格式问题</groupName>
      <ability>L2_HalfPunc</ability>
      <abilityName>全半角检查</abilityName>
      <candidateList>
        <item>（</item>
      </candidateList>
      <explain>文本全半角错误。</explain>
      <paraID>75E335D1</paraID>
      <start>2</start>
      <end>3</end>
      <status>modified</status>
      <modifiedWord>（</modifiedWord>
      <trackRevisions>false</trackRevisions>
    </reviewItem>
    <reviewItem>
      <errorID>d095302f-1827-47ae-972c-5e3f458100ee</errorID>
      <errorWord>)</errorWord>
      <group>L1_Format</group>
      <groupName>格式问题</groupName>
      <ability>L2_HalfPunc</ability>
      <abilityName>全半角检查</abilityName>
      <candidateList>
        <item>）</item>
      </candidateList>
      <explain>文本全半角错误。</explain>
      <paraID>75E335D1</paraID>
      <start>10</start>
      <end>11</end>
      <status>modified</status>
      <modifiedWord>）</modifiedWord>
      <trackRevisions>false</trackRevisions>
    </reviewItem>
    <reviewItem>
      <errorID>4d3a2f23-b120-4c4c-8ac0-22d057d1513b</errorID>
      <errorWord>(</errorWord>
      <group>L1_Format</group>
      <groupName>格式问题</groupName>
      <ability>L2_HalfPunc</ability>
      <abilityName>全半角检查</abilityName>
      <candidateList>
        <item>（</item>
      </candidateList>
      <explain>文本全半角错误。</explain>
      <paraID>75E335D1</paraID>
      <start>14</start>
      <end>15</end>
      <status>modified</status>
      <modifiedWord>（</modifiedWord>
      <trackRevisions>false</trackRevisions>
    </reviewItem>
    <reviewItem>
      <errorID>56694fce-b9b4-4c13-a899-a7332a807e82</errorID>
      <errorWord>)</errorWord>
      <group>L1_Format</group>
      <groupName>格式问题</groupName>
      <ability>L2_HalfPunc</ability>
      <abilityName>全半角检查</abilityName>
      <candidateList>
        <item>）</item>
      </candidateList>
      <explain>文本全半角错误。</explain>
      <paraID>75E335D1</paraID>
      <start>19</start>
      <end>20</end>
      <status>modified</status>
      <modifiedWord>）</modifiedWord>
      <trackRevisions>false</trackRevisions>
    </reviewItem>
    <reviewItem>
      <errorID>5eef6ef7-8250-4f8b-abb3-854cc066b2f6</errorID>
      <errorWord>(</errorWord>
      <group>L1_Format</group>
      <groupName>格式问题</groupName>
      <ability>L2_HalfPunc</ability>
      <abilityName>全半角检查</abilityName>
      <candidateList>
        <item>（</item>
      </candidateList>
      <explain>文本全半角错误。</explain>
      <paraID>75E335D1</paraID>
      <start>30</start>
      <end>31</end>
      <status>modified</status>
      <modifiedWord>（</modifiedWord>
      <trackRevisions>false</trackRevisions>
    </reviewItem>
    <reviewItem>
      <errorID>2248fba8-54ee-4753-822d-697f27b6c279</errorID>
      <errorWord>)</errorWord>
      <group>L1_Format</group>
      <groupName>格式问题</groupName>
      <ability>L2_HalfPunc</ability>
      <abilityName>全半角检查</abilityName>
      <candidateList>
        <item>）</item>
      </candidateList>
      <explain>文本全半角错误。</explain>
      <paraID>75E335D1</paraID>
      <start>36</start>
      <end>37</end>
      <status>modified</status>
      <modifiedWord>）</modifiedWord>
      <trackRevisions>false</trackRevisions>
    </reviewItem>
    <reviewItem>
      <errorID>c6fb3ae7-1cce-4adc-9360-c4f104cabed3</errorID>
      <errorWord>(</errorWord>
      <group>L1_Format</group>
      <groupName>格式问题</groupName>
      <ability>L2_HalfPunc</ability>
      <abilityName>全半角检查</abilityName>
      <candidateList>
        <item>（</item>
      </candidateList>
      <explain>文本全半角错误。</explain>
      <paraID>45EEE26F</paraID>
      <start>3</start>
      <end>4</end>
      <status>modified</status>
      <modifiedWord>（</modifiedWord>
      <trackRevisions>false</trackRevisions>
    </reviewItem>
    <reviewItem>
      <errorID>5350cccf-c6d3-4ba2-ae55-751cea820a19</errorID>
      <errorWord>)</errorWord>
      <group>L1_Format</group>
      <groupName>格式问题</groupName>
      <ability>L2_HalfPunc</ability>
      <abilityName>全半角检查</abilityName>
      <candidateList>
        <item>）</item>
      </candidateList>
      <explain>文本全半角错误。</explain>
      <paraID>45EEE26F</paraID>
      <start>10</start>
      <end>11</end>
      <status>modified</status>
      <modifiedWord>）</modifiedWord>
      <trackRevisions>false</trackRevisions>
    </reviewItem>
    <reviewItem>
      <errorID>8625c9e3-04bc-42cd-b568-885b9f9eccfc</errorID>
      <errorWord>(</errorWord>
      <group>L1_Format</group>
      <groupName>格式问题</groupName>
      <ability>L2_HalfPunc</ability>
      <abilityName>全半角检查</abilityName>
      <candidateList>
        <item>（</item>
      </candidateList>
      <explain>文本全半角错误。</explain>
      <paraID>45EEE26F</paraID>
      <start>19</start>
      <end>20</end>
      <status>modified</status>
      <modifiedWord>（</modifiedWord>
      <trackRevisions>false</trackRevisions>
    </reviewItem>
    <reviewItem>
      <errorID>379091c6-e6fd-4498-9f9a-5f13a0392fb9</errorID>
      <errorWord>)</errorWord>
      <group>L1_Format</group>
      <groupName>格式问题</groupName>
      <ability>L2_HalfPunc</ability>
      <abilityName>全半角检查</abilityName>
      <candidateList>
        <item>）</item>
      </candidateList>
      <explain>文本全半角错误。</explain>
      <paraID>45EEE26F</paraID>
      <start>24</start>
      <end>25</end>
      <status>modified</status>
      <modifiedWord>）</modifiedWord>
      <trackRevisions>false</trackRevisions>
    </reviewItem>
    <reviewItem>
      <errorID>de9b160b-8beb-4f70-966b-78c4c56b7e51</errorID>
      <errorWord>(</errorWord>
      <group>L1_Format</group>
      <groupName>格式问题</groupName>
      <ability>L2_HalfPunc</ability>
      <abilityName>全半角检查</abilityName>
      <candidateList>
        <item>（</item>
      </candidateList>
      <explain>文本全半角错误。</explain>
      <paraID>42C9F1CE</paraID>
      <start>2</start>
      <end>3</end>
      <status>modified</status>
      <modifiedWord>（</modifiedWord>
      <trackRevisions>false</trackRevisions>
    </reviewItem>
    <reviewItem>
      <errorID>22a62266-4e52-48d0-b7a4-1811764148cd</errorID>
      <errorWord>)</errorWord>
      <group>L1_Format</group>
      <groupName>格式问题</groupName>
      <ability>L2_HalfPunc</ability>
      <abilityName>全半角检查</abilityName>
      <candidateList>
        <item>）</item>
      </candidateList>
      <explain>文本全半角错误。</explain>
      <paraID>42C9F1CE</paraID>
      <start>8</start>
      <end>9</end>
      <status>modified</status>
      <modifiedWord>）</modifiedWord>
      <trackRevisions>false</trackRevisions>
    </reviewItem>
    <reviewItem>
      <errorID>92b76745-5925-4b9a-a407-7d3a64d5315f</errorID>
      <errorWord>(</errorWord>
      <group>L1_Format</group>
      <groupName>格式问题</groupName>
      <ability>L2_HalfPunc</ability>
      <abilityName>全半角检查</abilityName>
      <candidateList>
        <item>（</item>
      </candidateList>
      <explain>文本全半角错误。</explain>
      <paraID>439A20C8</paraID>
      <start>6</start>
      <end>7</end>
      <status>modified</status>
      <modifiedWord>（</modifiedWord>
      <trackRevisions>false</trackRevisions>
    </reviewItem>
    <reviewItem>
      <errorID>6a310660-b0cf-4f22-9cd1-a0edaf17d4fe</errorID>
      <errorWord>)</errorWord>
      <group>L1_Format</group>
      <groupName>格式问题</groupName>
      <ability>L2_HalfPunc</ability>
      <abilityName>全半角检查</abilityName>
      <candidateList>
        <item>）</item>
      </candidateList>
      <explain>文本全半角错误。</explain>
      <paraID>439A20C8</paraID>
      <start>13</start>
      <end>14</end>
      <status>modified</status>
      <modifiedWord>）</modifiedWord>
      <trackRevisions>false</trackRevisions>
    </reviewItem>
    <reviewItem>
      <errorID>0e6cccea-a15f-4a28-88ff-038c9ca4cf66</errorID>
      <errorWord>(</errorWord>
      <group>L1_Format</group>
      <groupName>格式问题</groupName>
      <ability>L2_HalfPunc</ability>
      <abilityName>全半角检查</abilityName>
      <candidateList>
        <item>（</item>
      </candidateList>
      <explain>文本全半角错误。</explain>
      <paraID>439A20C8</paraID>
      <start>18</start>
      <end>19</end>
      <status>modified</status>
      <modifiedWord>（</modifiedWord>
      <trackRevisions>false</trackRevisions>
    </reviewItem>
    <reviewItem>
      <errorID>8d181564-b5ce-4839-9f73-f437b5eb931d</errorID>
      <errorWord>)</errorWord>
      <group>L1_Format</group>
      <groupName>格式问题</groupName>
      <ability>L2_HalfPunc</ability>
      <abilityName>全半角检查</abilityName>
      <candidateList>
        <item>）</item>
      </candidateList>
      <explain>文本全半角错误。</explain>
      <paraID>439A20C8</paraID>
      <start>27</start>
      <end>28</end>
      <status>modified</status>
      <modifiedWord>）</modifiedWord>
      <trackRevisions>false</trackRevisions>
    </reviewItem>
    <reviewItem>
      <errorID>a7face47-e5c3-40ca-8204-45693c1d842c</errorID>
      <errorWord>(</errorWord>
      <group>L1_Format</group>
      <groupName>格式问题</groupName>
      <ability>L2_HalfPunc</ability>
      <abilityName>全半角检查</abilityName>
      <candidateList>
        <item>（</item>
      </candidateList>
      <explain>文本全半角错误。</explain>
      <paraID>439A20C8</paraID>
      <start>32</start>
      <end>33</end>
      <status>modified</status>
      <modifiedWord>（</modifiedWord>
      <trackRevisions>false</trackRevisions>
    </reviewItem>
    <reviewItem>
      <errorID>f17472ac-4b9a-4007-9ab1-41ab8b92c8f2</errorID>
      <errorWord>)</errorWord>
      <group>L1_Format</group>
      <groupName>格式问题</groupName>
      <ability>L2_HalfPunc</ability>
      <abilityName>全半角检查</abilityName>
      <candidateList>
        <item>）</item>
      </candidateList>
      <explain>文本全半角错误。</explain>
      <paraID>439A20C8</paraID>
      <start>41</start>
      <end>42</end>
      <status>modified</status>
      <modifiedWord>）</modifiedWord>
      <trackRevisions>false</trackRevisions>
    </reviewItem>
    <reviewItem>
      <errorID>bf0af0d5-f09e-4647-8662-1d2d14fdfe0d</errorID>
      <errorWord>(</errorWord>
      <group>L1_Format</group>
      <groupName>格式问题</groupName>
      <ability>L2_HalfPunc</ability>
      <abilityName>全半角检查</abilityName>
      <candidateList>
        <item>（</item>
      </candidateList>
      <explain>文本全半角错误。</explain>
      <paraID>439A20C8</paraID>
      <start>45</start>
      <end>46</end>
      <status>modified</status>
      <modifiedWord>（</modifiedWord>
      <trackRevisions>false</trackRevisions>
    </reviewItem>
    <reviewItem>
      <errorID>e448d492-35c5-448a-bdd7-02df98dd355a</errorID>
      <errorWord>)</errorWord>
      <group>L1_Format</group>
      <groupName>格式问题</groupName>
      <ability>L2_HalfPunc</ability>
      <abilityName>全半角检查</abilityName>
      <candidateList>
        <item>）</item>
      </candidateList>
      <explain>文本全半角错误。</explain>
      <paraID>439A20C8</paraID>
      <start>52</start>
      <end>53</end>
      <status>modified</status>
      <modifiedWord>）</modifiedWord>
      <trackRevisions>false</trackRevisions>
    </reviewItem>
    <reviewItem>
      <errorID>79cc21b4-966e-46d8-a298-6d3d641e7cfd</errorID>
      <errorWord>(</errorWord>
      <group>L1_Format</group>
      <groupName>格式问题</groupName>
      <ability>L2_HalfPunc</ability>
      <abilityName>全半角检查</abilityName>
      <candidateList>
        <item>（</item>
      </candidateList>
      <explain>文本全半角错误。</explain>
      <paraID>28FAA691</paraID>
      <start>4</start>
      <end>5</end>
      <status>modified</status>
      <modifiedWord>（</modifiedWord>
      <trackRevisions>false</trackRevisions>
    </reviewItem>
    <reviewItem>
      <errorID>874f9bd5-4d55-42d1-90ed-e3c68609ae6b</errorID>
      <errorWord>)</errorWord>
      <group>L1_Format</group>
      <groupName>格式问题</groupName>
      <ability>L2_HalfPunc</ability>
      <abilityName>全半角检查</abilityName>
      <candidateList>
        <item>）</item>
      </candidateList>
      <explain>文本全半角错误。</explain>
      <paraID>28FAA691</paraID>
      <start>12</start>
      <end>13</end>
      <status>modified</status>
      <modifiedWord>）</modifiedWord>
      <trackRevisions>false</trackRevisions>
    </reviewItem>
    <reviewItem>
      <errorID>29ec4e26-ebc0-4059-ad81-2d3b72a3661f</errorID>
      <errorWord>(</errorWord>
      <group>L1_Format</group>
      <groupName>格式问题</groupName>
      <ability>L2_HalfPunc</ability>
      <abilityName>全半角检查</abilityName>
      <candidateList>
        <item>（</item>
      </candidateList>
      <explain>文本全半角错误。</explain>
      <paraID>28FAA691</paraID>
      <start>17</start>
      <end>18</end>
      <status>modified</status>
      <modifiedWord>（</modifiedWord>
      <trackRevisions>false</trackRevisions>
    </reviewItem>
    <reviewItem>
      <errorID>5812d29b-3791-4ac1-ab25-eebf6581f30b</errorID>
      <errorWord>)</errorWord>
      <group>L1_Format</group>
      <groupName>格式问题</groupName>
      <ability>L2_HalfPunc</ability>
      <abilityName>全半角检查</abilityName>
      <candidateList>
        <item>）</item>
      </candidateList>
      <explain>文本全半角错误。</explain>
      <paraID>28FAA691</paraID>
      <start>25</start>
      <end>26</end>
      <status>modified</status>
      <modifiedWord>）</modifiedWord>
      <trackRevisions>false</trackRevisions>
    </reviewItem>
    <reviewItem>
      <errorID>2f46a1ed-fee3-47a9-ad1e-d986b1ac1698</errorID>
      <errorWord>(</errorWord>
      <group>L1_Format</group>
      <groupName>格式问题</groupName>
      <ability>L2_HalfPunc</ability>
      <abilityName>全半角检查</abilityName>
      <candidateList>
        <item>（</item>
      </candidateList>
      <explain>文本全半角错误。</explain>
      <paraID>28FAA691</paraID>
      <start>31</start>
      <end>32</end>
      <status>modified</status>
      <modifiedWord>（</modifiedWord>
      <trackRevisions>false</trackRevisions>
    </reviewItem>
    <reviewItem>
      <errorID>42126f83-f797-4aea-9193-80bdc36d1f1f</errorID>
      <errorWord>)</errorWord>
      <group>L1_Format</group>
      <groupName>格式问题</groupName>
      <ability>L2_HalfPunc</ability>
      <abilityName>全半角检查</abilityName>
      <candidateList>
        <item>）</item>
      </candidateList>
      <explain>文本全半角错误。</explain>
      <paraID>28FAA691</paraID>
      <start>48</start>
      <end>49</end>
      <status>modified</status>
      <modifiedWord>）</modifiedWord>
      <trackRevisions>false</trackRevisions>
    </reviewItem>
    <reviewItem>
      <errorID>d8c5e338-a878-47f1-a95a-ab67c632d2b2</errorID>
      <errorWord>(</errorWord>
      <group>L1_Format</group>
      <groupName>格式问题</groupName>
      <ability>L2_HalfPunc</ability>
      <abilityName>全半角检查</abilityName>
      <candidateList>
        <item>（</item>
      </candidateList>
      <explain>文本全半角错误。</explain>
      <paraID>28FAA691</paraID>
      <start>53</start>
      <end>54</end>
      <status>modified</status>
      <modifiedWord>（</modifiedWord>
      <trackRevisions>false</trackRevisions>
    </reviewItem>
    <reviewItem>
      <errorID>488aaa75-2913-46ef-a3e9-3e491dd8c63c</errorID>
      <errorWord>)</errorWord>
      <group>L1_Format</group>
      <groupName>格式问题</groupName>
      <ability>L2_HalfPunc</ability>
      <abilityName>全半角检查</abilityName>
      <candidateList>
        <item>）</item>
      </candidateList>
      <explain>文本全半角错误。</explain>
      <paraID>28FAA691</paraID>
      <start>64</start>
      <end>65</end>
      <status>modified</status>
      <modifiedWord>）</modifiedWord>
      <trackRevisions>false</trackRevisions>
    </reviewItem>
    <reviewItem>
      <errorID>8c7b6fad-defb-492c-b561-6ce1c3cdfc50</errorID>
      <errorWord>(</errorWord>
      <group>L1_Format</group>
      <groupName>格式问题</groupName>
      <ability>L2_HalfPunc</ability>
      <abilityName>全半角检查</abilityName>
      <candidateList>
        <item>（</item>
      </candidateList>
      <explain>文本全半角错误。</explain>
      <paraID>28FAA691</paraID>
      <start>69</start>
      <end>70</end>
      <status>modified</status>
      <modifiedWord>（</modifiedWord>
      <trackRevisions>false</trackRevisions>
    </reviewItem>
    <reviewItem>
      <errorID>c64588ae-8200-417f-910e-37134eb80e30</errorID>
      <errorWord>)</errorWord>
      <group>L1_Format</group>
      <groupName>格式问题</groupName>
      <ability>L2_HalfPunc</ability>
      <abilityName>全半角检查</abilityName>
      <candidateList>
        <item>）</item>
      </candidateList>
      <explain>文本全半角错误。</explain>
      <paraID>28FAA691</paraID>
      <start>75</start>
      <end>76</end>
      <status>modified</status>
      <modifiedWord>）</modifiedWord>
      <trackRevisions>false</trackRevisions>
    </reviewItem>
    <reviewItem>
      <errorID>22d74a69-ebad-4476-8fd1-622c8bda450a</errorID>
      <errorWord>(</errorWord>
      <group>L1_Format</group>
      <groupName>格式问题</groupName>
      <ability>L2_HalfPunc</ability>
      <abilityName>全半角检查</abilityName>
      <candidateList>
        <item>（</item>
      </candidateList>
      <explain>文本全半角错误。</explain>
      <paraID>6BE1B3FC</paraID>
      <start>2</start>
      <end>3</end>
      <status>modified</status>
      <modifiedWord>（</modifiedWord>
      <trackRevisions>false</trackRevisions>
    </reviewItem>
    <reviewItem>
      <errorID>64862d71-40a4-455c-a4d8-02cce6ab3b55</errorID>
      <errorWord>)</errorWord>
      <group>L1_Format</group>
      <groupName>格式问题</groupName>
      <ability>L2_HalfPunc</ability>
      <abilityName>全半角检查</abilityName>
      <candidateList>
        <item>）</item>
      </candidateList>
      <explain>文本全半角错误。</explain>
      <paraID>6BE1B3FC</paraID>
      <start>7</start>
      <end>8</end>
      <status>modified</status>
      <modifiedWord>）</modifiedWord>
      <trackRevisions>false</trackRevisions>
    </reviewItem>
    <reviewItem>
      <errorID>0079768d-ab0f-4424-9ab7-4ee657b34a66</errorID>
      <errorWord>(</errorWord>
      <group>L1_Format</group>
      <groupName>格式问题</groupName>
      <ability>L2_HalfPunc</ability>
      <abilityName>全半角检查</abilityName>
      <candidateList>
        <item>（</item>
      </candidateList>
      <explain>文本全半角错误。</explain>
      <paraID>6BE1B3FC</paraID>
      <start>11</start>
      <end>12</end>
      <status>modified</status>
      <modifiedWord>（</modifiedWord>
      <trackRevisions>false</trackRevisions>
    </reviewItem>
    <reviewItem>
      <errorID>ed1c309a-8788-4ba4-9796-29e6e05f9b44</errorID>
      <errorWord>)</errorWord>
      <group>L1_Format</group>
      <groupName>格式问题</groupName>
      <ability>L2_HalfPunc</ability>
      <abilityName>全半角检查</abilityName>
      <candidateList>
        <item>）</item>
      </candidateList>
      <explain>文本全半角错误。</explain>
      <paraID>6BE1B3FC</paraID>
      <start>16</start>
      <end>17</end>
      <status>modified</status>
      <modifiedWord>）</modifiedWord>
      <trackRevisions>false</trackRevisions>
    </reviewItem>
    <reviewItem>
      <errorID>68379a7e-65df-4ccf-8bae-f13b3634226b</errorID>
      <errorWord>(</errorWord>
      <group>L1_Format</group>
      <groupName>格式问题</groupName>
      <ability>L2_HalfPunc</ability>
      <abilityName>全半角检查</abilityName>
      <candidateList>
        <item>（</item>
      </candidateList>
      <explain>文本全半角错误。</explain>
      <paraID>6BE1B3FC</paraID>
      <start>20</start>
      <end>21</end>
      <status>modified</status>
      <modifiedWord>（</modifiedWord>
      <trackRevisions>false</trackRevisions>
    </reviewItem>
    <reviewItem>
      <errorID>2b7047ea-92a7-4c93-94bf-33ced2604b12</errorID>
      <errorWord>)</errorWord>
      <group>L1_Format</group>
      <groupName>格式问题</groupName>
      <ability>L2_HalfPunc</ability>
      <abilityName>全半角检查</abilityName>
      <candidateList>
        <item>）</item>
      </candidateList>
      <explain>文本全半角错误。</explain>
      <paraID>6BE1B3FC</paraID>
      <start>37</start>
      <end>38</end>
      <status>modified</status>
      <modifiedWord>）</modifiedWord>
      <trackRevisions>false</trackRevisions>
    </reviewItem>
    <reviewItem>
      <errorID>3e4b793b-9b9b-45f8-9d1b-b287c9a3ef2c</errorID>
      <errorWord>(</errorWord>
      <group>L1_Format</group>
      <groupName>格式问题</groupName>
      <ability>L2_HalfPunc</ability>
      <abilityName>全半角检查</abilityName>
      <candidateList>
        <item>（</item>
      </candidateList>
      <explain>文本全半角错误。</explain>
      <paraID>6BE1B3FC</paraID>
      <start>42</start>
      <end>43</end>
      <status>modified</status>
      <modifiedWord>（</modifiedWord>
      <trackRevisions>false</trackRevisions>
    </reviewItem>
    <reviewItem>
      <errorID>53e11f26-a3d0-43dd-974b-d0e51a872525</errorID>
      <errorWord>)</errorWord>
      <group>L1_Format</group>
      <groupName>格式问题</groupName>
      <ability>L2_HalfPunc</ability>
      <abilityName>全半角检查</abilityName>
      <candidateList>
        <item>）</item>
      </candidateList>
      <explain>文本全半角错误。</explain>
      <paraID>6BE1B3FC</paraID>
      <start>50</start>
      <end>51</end>
      <status>modified</status>
      <modifiedWord>）</modifiedWord>
      <trackRevisions>false</trackRevisions>
    </reviewItem>
    <reviewItem>
      <errorID>62cc26f2-db94-4f71-8d76-53e62f307f93</errorID>
      <errorWord>(</errorWord>
      <group>L1_Format</group>
      <groupName>格式问题</groupName>
      <ability>L2_HalfPunc</ability>
      <abilityName>全半角检查</abilityName>
      <candidateList>
        <item>（</item>
      </candidateList>
      <explain>文本全半角错误。</explain>
      <paraID>6BE1B3FC</paraID>
      <start>56</start>
      <end>57</end>
      <status>modified</status>
      <modifiedWord>（</modifiedWord>
      <trackRevisions>false</trackRevisions>
    </reviewItem>
    <reviewItem>
      <errorID>a65b80da-9472-4790-9741-5fdbc8ece89f</errorID>
      <errorWord>)</errorWord>
      <group>L1_Format</group>
      <groupName>格式问题</groupName>
      <ability>L2_HalfPunc</ability>
      <abilityName>全半角检查</abilityName>
      <candidateList>
        <item>）</item>
      </candidateList>
      <explain>文本全半角错误。</explain>
      <paraID>6BE1B3FC</paraID>
      <start>66</start>
      <end>67</end>
      <status>modified</status>
      <modifiedWord>）</modifiedWord>
      <trackRevisions>false</trackRevisions>
    </reviewItem>
    <reviewItem>
      <errorID>10069e08-aa7c-4d42-a100-2be33332b6a8</errorID>
      <errorWord>(</errorWord>
      <group>L1_Format</group>
      <groupName>格式问题</groupName>
      <ability>L2_HalfPunc</ability>
      <abilityName>全半角检查</abilityName>
      <candidateList>
        <item>（</item>
      </candidateList>
      <explain>文本全半角错误。</explain>
      <paraID>6BE1B3FC</paraID>
      <start>70</start>
      <end>71</end>
      <status>modified</status>
      <modifiedWord>（</modifiedWord>
      <trackRevisions>false</trackRevisions>
    </reviewItem>
    <reviewItem>
      <errorID>646a8542-c2ab-4ce4-a23c-1d39ea18b446</errorID>
      <errorWord>)</errorWord>
      <group>L1_Format</group>
      <groupName>格式问题</groupName>
      <ability>L2_HalfPunc</ability>
      <abilityName>全半角检查</abilityName>
      <candidateList>
        <item>）</item>
      </candidateList>
      <explain>文本全半角错误。</explain>
      <paraID>6BE1B3FC</paraID>
      <start>76</start>
      <end>77</end>
      <status>modified</status>
      <modifiedWord>）</modifiedWord>
      <trackRevisions>false</trackRevisions>
    </reviewItem>
    <reviewItem>
      <errorID>81f65346-5332-43bb-ab1f-ebf3b8da2442</errorID>
      <errorWord>(</errorWord>
      <group>L1_Format</group>
      <groupName>格式问题</groupName>
      <ability>L2_HalfPunc</ability>
      <abilityName>全半角检查</abilityName>
      <candidateList>
        <item>（</item>
      </candidateList>
      <explain>文本全半角错误。</explain>
      <paraID>48184702</paraID>
      <start>4</start>
      <end>5</end>
      <status>modified</status>
      <modifiedWord>（</modifiedWord>
      <trackRevisions>false</trackRevisions>
    </reviewItem>
    <reviewItem>
      <errorID>6ec1ce77-1b9e-41e5-aa66-430f25096087</errorID>
      <errorWord>)</errorWord>
      <group>L1_Format</group>
      <groupName>格式问题</groupName>
      <ability>L2_HalfPunc</ability>
      <abilityName>全半角检查</abilityName>
      <candidateList>
        <item>）</item>
      </candidateList>
      <explain>文本全半角错误。</explain>
      <paraID>48184702</paraID>
      <start>21</start>
      <end>22</end>
      <status>modified</status>
      <modifiedWord>）</modifiedWord>
      <trackRevisions>false</trackRevisions>
    </reviewItem>
    <reviewItem>
      <errorID>d8c4f6bb-437c-4916-8811-5c1fc84ef253</errorID>
      <errorWord>(</errorWord>
      <group>L1_Format</group>
      <groupName>格式问题</groupName>
      <ability>L2_HalfPunc</ability>
      <abilityName>全半角检查</abilityName>
      <candidateList>
        <item>（</item>
      </candidateList>
      <explain>文本全半角错误。</explain>
      <paraID>48184702</paraID>
      <start>27</start>
      <end>28</end>
      <status>modified</status>
      <modifiedWord>（</modifiedWord>
      <trackRevisions>false</trackRevisions>
    </reviewItem>
    <reviewItem>
      <errorID>2b397197-d60e-40d7-aecc-ccbcd7aa8119</errorID>
      <errorWord>)</errorWord>
      <group>L1_Format</group>
      <groupName>格式问题</groupName>
      <ability>L2_HalfPunc</ability>
      <abilityName>全半角检查</abilityName>
      <candidateList>
        <item>）</item>
      </candidateList>
      <explain>文本全半角错误。</explain>
      <paraID>48184702</paraID>
      <start>44</start>
      <end>45</end>
      <status>modified</status>
      <modifiedWord>）</modifiedWord>
      <trackRevisions>false</trackRevisions>
    </reviewItem>
    <reviewItem>
      <errorID>94e02603-b552-4cbc-9d24-f3abe9dd2814</errorID>
      <errorWord>(</errorWord>
      <group>L1_Format</group>
      <groupName>格式问题</groupName>
      <ability>L2_HalfPunc</ability>
      <abilityName>全半角检查</abilityName>
      <candidateList>
        <item>（</item>
      </candidateList>
      <explain>文本全半角错误。</explain>
      <paraID>48184702</paraID>
      <start>50</start>
      <end>51</end>
      <status>modified</status>
      <modifiedWord>（</modifiedWord>
      <trackRevisions>false</trackRevisions>
    </reviewItem>
    <reviewItem>
      <errorID>41be1109-9b83-48fc-920e-83696c7708d1</errorID>
      <errorWord>)</errorWord>
      <group>L1_Format</group>
      <groupName>格式问题</groupName>
      <ability>L2_HalfPunc</ability>
      <abilityName>全半角检查</abilityName>
      <candidateList>
        <item>）</item>
      </candidateList>
      <explain>文本全半角错误。</explain>
      <paraID>48184702</paraID>
      <start>64</start>
      <end>65</end>
      <status>modified</status>
      <modifiedWord>）</modifiedWord>
      <trackRevisions>false</trackRevisions>
    </reviewItem>
    <reviewItem>
      <errorID>b5fb0f7d-427a-4e61-a2bd-24cb4cab4df0</errorID>
      <errorWord>(</errorWord>
      <group>L1_Format</group>
      <groupName>格式问题</groupName>
      <ability>L2_HalfPunc</ability>
      <abilityName>全半角检查</abilityName>
      <candidateList>
        <item>（</item>
      </candidateList>
      <explain>文本全半角错误。</explain>
      <paraID>48184702</paraID>
      <start>70</start>
      <end>71</end>
      <status>modified</status>
      <modifiedWord>（</modifiedWord>
      <trackRevisions>false</trackRevisions>
    </reviewItem>
    <reviewItem>
      <errorID>9407582e-faf1-42e9-9080-795f223c7554</errorID>
      <errorWord>)</errorWord>
      <group>L1_Format</group>
      <groupName>格式问题</groupName>
      <ability>L2_HalfPunc</ability>
      <abilityName>全半角检查</abilityName>
      <candidateList>
        <item>）</item>
      </candidateList>
      <explain>文本全半角错误。</explain>
      <paraID>48184702</paraID>
      <start>87</start>
      <end>88</end>
      <status>modified</status>
      <modifiedWord>）</modifiedWord>
      <trackRevisions>false</trackRevisions>
    </reviewItem>
    <reviewItem>
      <errorID>cef9e56e-17af-4e57-86a1-0729ff93a6a0</errorID>
      <errorWord>(</errorWord>
      <group>L1_Format</group>
      <groupName>格式问题</groupName>
      <ability>L2_HalfPunc</ability>
      <abilityName>全半角检查</abilityName>
      <candidateList>
        <item>（</item>
      </candidateList>
      <explain>文本全半角错误。</explain>
      <paraID>48184702</paraID>
      <start>93</start>
      <end>94</end>
      <status>modified</status>
      <modifiedWord>（</modifiedWord>
      <trackRevisions>false</trackRevisions>
    </reviewItem>
    <reviewItem>
      <errorID>f04b48e2-65ce-43b2-80a2-97b950d76f39</errorID>
      <errorWord>)</errorWord>
      <group>L1_Format</group>
      <groupName>格式问题</groupName>
      <ability>L2_HalfPunc</ability>
      <abilityName>全半角检查</abilityName>
      <candidateList>
        <item>）</item>
      </candidateList>
      <explain>文本全半角错误。</explain>
      <paraID>48184702</paraID>
      <start>109</start>
      <end>110</end>
      <status>modified</status>
      <modifiedWord>）</modifiedWord>
      <trackRevisions>false</trackRevisions>
    </reviewItem>
    <reviewItem>
      <errorID>4fccacd1-d563-40d4-aec2-92bab0911d14</errorID>
      <errorWord>(</errorWord>
      <group>L1_Format</group>
      <groupName>格式问题</groupName>
      <ability>L2_HalfPunc</ability>
      <abilityName>全半角检查</abilityName>
      <candidateList>
        <item>（</item>
      </candidateList>
      <explain>文本全半角错误。</explain>
      <paraID>48184702</paraID>
      <start>115</start>
      <end>116</end>
      <status>modified</status>
      <modifiedWord>（</modifiedWord>
      <trackRevisions>false</trackRevisions>
    </reviewItem>
    <reviewItem>
      <errorID>e384b3ee-cbe4-4dc2-9336-4330f219df1f</errorID>
      <errorWord>)</errorWord>
      <group>L1_Format</group>
      <groupName>格式问题</groupName>
      <ability>L2_HalfPunc</ability>
      <abilityName>全半角检查</abilityName>
      <candidateList>
        <item>）</item>
      </candidateList>
      <explain>文本全半角错误。</explain>
      <paraID>48184702</paraID>
      <start>134</start>
      <end>135</end>
      <status>modified</status>
      <modifiedWord>）</modifiedWord>
      <trackRevisions>false</trackRevisions>
    </reviewItem>
    <reviewItem>
      <errorID>07fbe17f-01fd-45b1-add5-64fb9fa410a7</errorID>
      <errorWord>(</errorWord>
      <group>L1_Format</group>
      <groupName>格式问题</groupName>
      <ability>L2_HalfPunc</ability>
      <abilityName>全半角检查</abilityName>
      <candidateList>
        <item>（</item>
      </candidateList>
      <explain>文本全半角错误。</explain>
      <paraID>48184702</paraID>
      <start>140</start>
      <end>141</end>
      <status>modified</status>
      <modifiedWord>（</modifiedWord>
      <trackRevisions>false</trackRevisions>
    </reviewItem>
    <reviewItem>
      <errorID>940dc5b4-5c76-4b75-b88c-3a71ee4c2c95</errorID>
      <errorWord>)</errorWord>
      <group>L1_Format</group>
      <groupName>格式问题</groupName>
      <ability>L2_HalfPunc</ability>
      <abilityName>全半角检查</abilityName>
      <candidateList>
        <item>）</item>
      </candidateList>
      <explain>文本全半角错误。</explain>
      <paraID>48184702</paraID>
      <start>154</start>
      <end>155</end>
      <status>modified</status>
      <modifiedWord>）</modifiedWord>
      <trackRevisions>false</trackRevisions>
    </reviewItem>
    <reviewItem>
      <errorID>3f00ad48-8d91-4802-be90-22eac77da0a8</errorID>
      <errorWord>(</errorWord>
      <group>L1_Format</group>
      <groupName>格式问题</groupName>
      <ability>L2_HalfPunc</ability>
      <abilityName>全半角检查</abilityName>
      <candidateList>
        <item>（</item>
      </candidateList>
      <explain>文本全半角错误。</explain>
      <paraID>48184702</paraID>
      <start>160</start>
      <end>161</end>
      <status>modified</status>
      <modifiedWord>（</modifiedWord>
      <trackRevisions>false</trackRevisions>
    </reviewItem>
    <reviewItem>
      <errorID>b7401dbb-f4e0-4117-bd0e-08cb3a35fdc0</errorID>
      <errorWord>)</errorWord>
      <group>L1_Format</group>
      <groupName>格式问题</groupName>
      <ability>L2_HalfPunc</ability>
      <abilityName>全半角检查</abilityName>
      <candidateList>
        <item>）</item>
      </candidateList>
      <explain>文本全半角错误。</explain>
      <paraID>48184702</paraID>
      <start>175</start>
      <end>176</end>
      <status>modified</status>
      <modifiedWord>）</modifiedWord>
      <trackRevisions>false</trackRevisions>
    </reviewItem>
    <reviewItem>
      <errorID>bae4c869-d546-469d-8135-c463ed5d32af</errorID>
      <errorWord>(</errorWord>
      <group>L1_Format</group>
      <groupName>格式问题</groupName>
      <ability>L2_HalfPunc</ability>
      <abilityName>全半角检查</abilityName>
      <candidateList>
        <item>（</item>
      </candidateList>
      <explain>文本全半角错误。</explain>
      <paraID>64FB1FFE</paraID>
      <start>3</start>
      <end>4</end>
      <status>modified</status>
      <modifiedWord>（</modifiedWord>
      <trackRevisions>false</trackRevisions>
    </reviewItem>
    <reviewItem>
      <errorID>dae1c5ca-d89f-4571-bf5b-a04ea72f0362</errorID>
      <errorWord>)</errorWord>
      <group>L1_Format</group>
      <groupName>格式问题</groupName>
      <ability>L2_HalfPunc</ability>
      <abilityName>全半角检查</abilityName>
      <candidateList>
        <item>）</item>
      </candidateList>
      <explain>文本全半角错误。</explain>
      <paraID>64FB1FFE</paraID>
      <start>13</start>
      <end>14</end>
      <status>modified</status>
      <modifiedWord>）</modifiedWord>
      <trackRevisions>false</trackRevisions>
    </reviewItem>
    <reviewItem>
      <errorID>57640c88-1cbd-4805-a31d-ead5c93d929d</errorID>
      <errorWord>(</errorWord>
      <group>L1_Format</group>
      <groupName>格式问题</groupName>
      <ability>L2_HalfPunc</ability>
      <abilityName>全半角检查</abilityName>
      <candidateList>
        <item>（</item>
      </candidateList>
      <explain>文本全半角错误。</explain>
      <paraID>64FB1FFE</paraID>
      <start>23</start>
      <end>24</end>
      <status>modified</status>
      <modifiedWord>（</modifiedWord>
      <trackRevisions>false</trackRevisions>
    </reviewItem>
    <reviewItem>
      <errorID>0f183fdc-37c1-4e60-b449-f3eadefbeb93</errorID>
      <errorWord>)</errorWord>
      <group>L1_Format</group>
      <groupName>格式问题</groupName>
      <ability>L2_HalfPunc</ability>
      <abilityName>全半角检查</abilityName>
      <candidateList>
        <item>）</item>
      </candidateList>
      <explain>文本全半角错误。</explain>
      <paraID>64FB1FFE</paraID>
      <start>31</start>
      <end>32</end>
      <status>modified</status>
      <modifiedWord>）</modifiedWord>
      <trackRevisions>false</trackRevisions>
    </reviewItem>
    <reviewItem>
      <errorID>f8cdc6aa-9b60-4093-8969-9d7b81d330b7</errorID>
      <errorWord>(</errorWord>
      <group>L1_Format</group>
      <groupName>格式问题</groupName>
      <ability>L2_HalfPunc</ability>
      <abilityName>全半角检查</abilityName>
      <candidateList>
        <item>（</item>
      </candidateList>
      <explain>文本全半角错误。</explain>
      <paraID>7973B2CA</paraID>
      <start>3</start>
      <end>4</end>
      <status>modified</status>
      <modifiedWord>（</modifiedWord>
      <trackRevisions>false</trackRevisions>
    </reviewItem>
    <reviewItem>
      <errorID>ffbb4689-9c76-4af4-badb-f6d3de60cb3c</errorID>
      <errorWord>)</errorWord>
      <group>L1_Format</group>
      <groupName>格式问题</groupName>
      <ability>L2_HalfPunc</ability>
      <abilityName>全半角检查</abilityName>
      <candidateList>
        <item>）</item>
      </candidateList>
      <explain>文本全半角错误。</explain>
      <paraID>7973B2CA</paraID>
      <start>13</start>
      <end>14</end>
      <status>modified</status>
      <modifiedWord>）</modifiedWord>
      <trackRevisions>false</trackRevisions>
    </reviewItem>
    <reviewItem>
      <errorID>7c280b15-aa09-40a6-ad7e-b7af97b37c38</errorID>
      <errorWord>(</errorWord>
      <group>L1_Format</group>
      <groupName>格式问题</groupName>
      <ability>L2_HalfPunc</ability>
      <abilityName>全半角检查</abilityName>
      <candidateList>
        <item>（</item>
      </candidateList>
      <explain>文本全半角错误。</explain>
      <paraID>7973B2CA</paraID>
      <start>22</start>
      <end>23</end>
      <status>modified</status>
      <modifiedWord>（</modifiedWord>
      <trackRevisions>false</trackRevisions>
    </reviewItem>
    <reviewItem>
      <errorID>341a85cc-051d-4091-804c-bcc457ca971e</errorID>
      <errorWord>)</errorWord>
      <group>L1_Format</group>
      <groupName>格式问题</groupName>
      <ability>L2_HalfPunc</ability>
      <abilityName>全半角检查</abilityName>
      <candidateList>
        <item>）</item>
      </candidateList>
      <explain>文本全半角错误。</explain>
      <paraID>7973B2CA</paraID>
      <start>30</start>
      <end>31</end>
      <status>modified</status>
      <modifiedWord>）</modifiedWord>
      <trackRevisions>false</trackRevisions>
    </reviewItem>
    <reviewItem>
      <errorID>6a23649b-a962-4b4d-b280-04b4a88a51e7</errorID>
      <errorWord>(</errorWord>
      <group>L1_Format</group>
      <groupName>格式问题</groupName>
      <ability>L2_HalfPunc</ability>
      <abilityName>全半角检查</abilityName>
      <candidateList>
        <item>（</item>
      </candidateList>
      <explain>文本全半角错误。</explain>
      <paraID>17F4AC8D</paraID>
      <start>3</start>
      <end>4</end>
      <status>modified</status>
      <modifiedWord>（</modifiedWord>
      <trackRevisions>false</trackRevisions>
    </reviewItem>
    <reviewItem>
      <errorID>d1b79155-1922-4021-9054-bb8c3e265c01</errorID>
      <errorWord>)</errorWord>
      <group>L1_Format</group>
      <groupName>格式问题</groupName>
      <ability>L2_HalfPunc</ability>
      <abilityName>全半角检查</abilityName>
      <candidateList>
        <item>）</item>
      </candidateList>
      <explain>文本全半角错误。</explain>
      <paraID>17F4AC8D</paraID>
      <start>10</start>
      <end>11</end>
      <status>modified</status>
      <modifiedWord>）</modifiedWord>
      <trackRevisions>false</trackRevisions>
    </reviewItem>
    <reviewItem>
      <errorID>02a82a06-4c91-46f0-84b5-4069947a1646</errorID>
      <errorWord>(</errorWord>
      <group>L1_Format</group>
      <groupName>格式问题</groupName>
      <ability>L2_HalfPunc</ability>
      <abilityName>全半角检查</abilityName>
      <candidateList>
        <item>（</item>
      </candidateList>
      <explain>文本全半角错误。</explain>
      <paraID>17F4AC8D</paraID>
      <start>15</start>
      <end>16</end>
      <status>modified</status>
      <modifiedWord>（</modifiedWord>
      <trackRevisions>false</trackRevisions>
    </reviewItem>
    <reviewItem>
      <errorID>e2747e4d-b4ae-4f3c-93e3-e3d2402f223d</errorID>
      <errorWord>)</errorWord>
      <group>L1_Format</group>
      <groupName>格式问题</groupName>
      <ability>L2_HalfPunc</ability>
      <abilityName>全半角检查</abilityName>
      <candidateList>
        <item>）</item>
      </candidateList>
      <explain>文本全半角错误。</explain>
      <paraID>17F4AC8D</paraID>
      <start>21</start>
      <end>22</end>
      <status>modified</status>
      <modifiedWord>）</modifiedWord>
      <trackRevisions>false</trackRevisions>
    </reviewItem>
    <reviewItem>
      <errorID>9228da31-0303-4e4a-a6eb-f897b88872e1</errorID>
      <errorWord>(</errorWord>
      <group>L1_Format</group>
      <groupName>格式问题</groupName>
      <ability>L2_HalfPunc</ability>
      <abilityName>全半角检查</abilityName>
      <candidateList>
        <item>（</item>
      </candidateList>
      <explain>文本全半角错误。</explain>
      <paraID>17F4AC8D</paraID>
      <start>26</start>
      <end>27</end>
      <status>modified</status>
      <modifiedWord>（</modifiedWord>
      <trackRevisions>false</trackRevisions>
    </reviewItem>
    <reviewItem>
      <errorID>66c72c54-2760-423e-a6b2-50ca99567582</errorID>
      <errorWord>)</errorWord>
      <group>L1_Format</group>
      <groupName>格式问题</groupName>
      <ability>L2_HalfPunc</ability>
      <abilityName>全半角检查</abilityName>
      <candidateList>
        <item>）</item>
      </candidateList>
      <explain>文本全半角错误。</explain>
      <paraID>17F4AC8D</paraID>
      <start>36</start>
      <end>37</end>
      <status>modified</status>
      <modifiedWord>）</modifiedWord>
      <trackRevisions>false</trackRevisions>
    </reviewItem>
    <reviewItem>
      <errorID>f6d24f90-04ae-4a41-b3e6-6a64b2494e72</errorID>
      <errorWord>(</errorWord>
      <group>L1_Format</group>
      <groupName>格式问题</groupName>
      <ability>L2_HalfPunc</ability>
      <abilityName>全半角检查</abilityName>
      <candidateList>
        <item>（</item>
      </candidateList>
      <explain>文本全半角错误。</explain>
      <paraID>17F4AC8D</paraID>
      <start>45</start>
      <end>46</end>
      <status>modified</status>
      <modifiedWord>（</modifiedWord>
      <trackRevisions>false</trackRevisions>
    </reviewItem>
    <reviewItem>
      <errorID>31ee109a-8f1f-44cb-81c2-6815129968c7</errorID>
      <errorWord>)</errorWord>
      <group>L1_Format</group>
      <groupName>格式问题</groupName>
      <ability>L2_HalfPunc</ability>
      <abilityName>全半角检查</abilityName>
      <candidateList>
        <item>）</item>
      </candidateList>
      <explain>文本全半角错误。</explain>
      <paraID>17F4AC8D</paraID>
      <start>53</start>
      <end>54</end>
      <status>modified</status>
      <modifiedWord>）</modifiedWord>
      <trackRevisions>false</trackRevisions>
    </reviewItem>
    <reviewItem>
      <errorID>62a0e70a-5b0e-48dd-bc2e-ee00d222c4c0</errorID>
      <errorWord>(</errorWord>
      <group>L1_Format</group>
      <groupName>格式问题</groupName>
      <ability>L2_HalfPunc</ability>
      <abilityName>全半角检查</abilityName>
      <candidateList>
        <item>（</item>
      </candidateList>
      <explain>文本全半角错误。</explain>
      <paraID>17F4AC8D</paraID>
      <start>59</start>
      <end>60</end>
      <status>modified</status>
      <modifiedWord>（</modifiedWord>
      <trackRevisions>false</trackRevisions>
    </reviewItem>
    <reviewItem>
      <errorID>ca3d9e40-bd93-4f26-9c0f-3dcea5eb137a</errorID>
      <errorWord>)</errorWord>
      <group>L1_Format</group>
      <groupName>格式问题</groupName>
      <ability>L2_HalfPunc</ability>
      <abilityName>全半角检查</abilityName>
      <candidateList>
        <item>）</item>
      </candidateList>
      <explain>文本全半角错误。</explain>
      <paraID>17F4AC8D</paraID>
      <start>65</start>
      <end>66</end>
      <status>modified</status>
      <modifiedWord>）</modifiedWord>
      <trackRevisions>false</trackRevisions>
    </reviewItem>
    <reviewItem>
      <errorID>132adaf8-8255-4754-be2e-c7cf8ea7dde2</errorID>
      <errorWord>(</errorWord>
      <group>L1_Format</group>
      <groupName>格式问题</groupName>
      <ability>L2_HalfPunc</ability>
      <abilityName>全半角检查</abilityName>
      <candidateList>
        <item>（</item>
      </candidateList>
      <explain>文本全半角错误。</explain>
      <paraID>17F4AC8D</paraID>
      <start>72</start>
      <end>73</end>
      <status>modified</status>
      <modifiedWord>（</modifiedWord>
      <trackRevisions>false</trackRevisions>
    </reviewItem>
    <reviewItem>
      <errorID>e3273d97-6ae3-40b8-96ec-1b43cb591bc1</errorID>
      <errorWord>)</errorWord>
      <group>L1_Format</group>
      <groupName>格式问题</groupName>
      <ability>L2_HalfPunc</ability>
      <abilityName>全半角检查</abilityName>
      <candidateList>
        <item>）</item>
      </candidateList>
      <explain>文本全半角错误。</explain>
      <paraID>17F4AC8D</paraID>
      <start>76</start>
      <end>77</end>
      <status>modified</status>
      <modifiedWord>）</modifiedWord>
      <trackRevisions>false</trackRevisions>
    </reviewItem>
    <reviewItem>
      <errorID>d94a77cb-5c1c-471c-bba2-516c61a75bd4</errorID>
      <errorWord>(</errorWord>
      <group>L1_Format</group>
      <groupName>格式问题</groupName>
      <ability>L2_HalfPunc</ability>
      <abilityName>全半角检查</abilityName>
      <candidateList>
        <item>（</item>
      </candidateList>
      <explain>文本全半角错误。</explain>
      <paraID> 36B3AE6</paraID>
      <start>3</start>
      <end>4</end>
      <status>modified</status>
      <modifiedWord>（</modifiedWord>
      <trackRevisions>false</trackRevisions>
    </reviewItem>
    <reviewItem>
      <errorID>890a91a9-b6d7-4d55-89eb-2da805187399</errorID>
      <errorWord>)</errorWord>
      <group>L1_Format</group>
      <groupName>格式问题</groupName>
      <ability>L2_HalfPunc</ability>
      <abilityName>全半角检查</abilityName>
      <candidateList>
        <item>）</item>
      </candidateList>
      <explain>文本全半角错误。</explain>
      <paraID> 36B3AE6</paraID>
      <start>13</start>
      <end>14</end>
      <status>modified</status>
      <modifiedWord>）</modifiedWord>
      <trackRevisions>false</trackRevisions>
    </reviewItem>
    <reviewItem>
      <errorID>08fb149b-af1f-4e59-8341-fafa29a36c03</errorID>
      <errorWord>(</errorWord>
      <group>L1_Format</group>
      <groupName>格式问题</groupName>
      <ability>L2_HalfPunc</ability>
      <abilityName>全半角检查</abilityName>
      <candidateList>
        <item>（</item>
      </candidateList>
      <explain>文本全半角错误。</explain>
      <paraID> 36B3AE6</paraID>
      <start>23</start>
      <end>24</end>
      <status>modified</status>
      <modifiedWord>（</modifiedWord>
      <trackRevisions>false</trackRevisions>
    </reviewItem>
    <reviewItem>
      <errorID>db387f8d-94c1-484b-a16f-9ab3197d9120</errorID>
      <errorWord>)</errorWord>
      <group>L1_Format</group>
      <groupName>格式问题</groupName>
      <ability>L2_HalfPunc</ability>
      <abilityName>全半角检查</abilityName>
      <candidateList>
        <item>）</item>
      </candidateList>
      <explain>文本全半角错误。</explain>
      <paraID> 36B3AE6</paraID>
      <start>31</start>
      <end>32</end>
      <status>modified</status>
      <modifiedWord>）</modifiedWord>
      <trackRevisions>false</trackRevisions>
    </reviewItem>
    <reviewItem>
      <errorID>74461d91-3f37-4826-a78c-546057cae699</errorID>
      <errorWord>(</errorWord>
      <group>L1_Format</group>
      <groupName>格式问题</groupName>
      <ability>L2_HalfPunc</ability>
      <abilityName>全半角检查</abilityName>
      <candidateList>
        <item>（</item>
      </candidateList>
      <explain>文本全半角错误。</explain>
      <paraID> 36B3AE6</paraID>
      <start>37</start>
      <end>38</end>
      <status>modified</status>
      <modifiedWord>（</modifiedWord>
      <trackRevisions>false</trackRevisions>
    </reviewItem>
    <reviewItem>
      <errorID>f0ca02c7-bcf5-415f-bc7c-494bbcc467af</errorID>
      <errorWord>)</errorWord>
      <group>L1_Format</group>
      <groupName>格式问题</groupName>
      <ability>L2_HalfPunc</ability>
      <abilityName>全半角检查</abilityName>
      <candidateList>
        <item>）</item>
      </candidateList>
      <explain>文本全半角错误。</explain>
      <paraID> 36B3AE6</paraID>
      <start>45</start>
      <end>46</end>
      <status>modified</status>
      <modifiedWord>）</modifiedWord>
      <trackRevisions>false</trackRevisions>
    </reviewItem>
    <reviewItem>
      <errorID>902cc9b5-eb8d-440c-b54d-9981b494bbb0</errorID>
      <errorWord>(</errorWord>
      <group>L1_Format</group>
      <groupName>格式问题</groupName>
      <ability>L2_HalfPunc</ability>
      <abilityName>全半角检查</abilityName>
      <candidateList>
        <item>（</item>
      </candidateList>
      <explain>文本全半角错误。</explain>
      <paraID>76D85D44</paraID>
      <start>3</start>
      <end>4</end>
      <status>modified</status>
      <modifiedWord>（</modifiedWord>
      <trackRevisions>false</trackRevisions>
    </reviewItem>
    <reviewItem>
      <errorID>e59a12f9-ed29-4c9f-90cc-837f25da0155</errorID>
      <errorWord>)</errorWord>
      <group>L1_Format</group>
      <groupName>格式问题</groupName>
      <ability>L2_HalfPunc</ability>
      <abilityName>全半角检查</abilityName>
      <candidateList>
        <item>）</item>
      </candidateList>
      <explain>文本全半角错误。</explain>
      <paraID>76D85D44</paraID>
      <start>13</start>
      <end>14</end>
      <status>modified</status>
      <modifiedWord>）</modifiedWord>
      <trackRevisions>false</trackRevisions>
    </reviewItem>
    <reviewItem>
      <errorID>6a6617c1-a4ad-42a1-b157-95f5c7b43695</errorID>
      <errorWord>(</errorWord>
      <group>L1_Format</group>
      <groupName>格式问题</groupName>
      <ability>L2_HalfPunc</ability>
      <abilityName>全半角检查</abilityName>
      <candidateList>
        <item>（</item>
      </candidateList>
      <explain>文本全半角错误。</explain>
      <paraID>76D85D44</paraID>
      <start>23</start>
      <end>24</end>
      <status>modified</status>
      <modifiedWord>（</modifiedWord>
      <trackRevisions>false</trackRevisions>
    </reviewItem>
    <reviewItem>
      <errorID>b81873f3-79d5-458f-8c18-9323b342e66f</errorID>
      <errorWord>)</errorWord>
      <group>L1_Format</group>
      <groupName>格式问题</groupName>
      <ability>L2_HalfPunc</ability>
      <abilityName>全半角检查</abilityName>
      <candidateList>
        <item>）</item>
      </candidateList>
      <explain>文本全半角错误。</explain>
      <paraID>76D85D44</paraID>
      <start>31</start>
      <end>32</end>
      <status>modified</status>
      <modifiedWord>）</modifiedWord>
      <trackRevisions>false</trackRevisions>
    </reviewItem>
    <reviewItem>
      <errorID>5c55bf6d-8a17-4d43-886b-7c2b65f5b4ee</errorID>
      <errorWord>(</errorWord>
      <group>L1_Format</group>
      <groupName>格式问题</groupName>
      <ability>L2_HalfPunc</ability>
      <abilityName>全半角检查</abilityName>
      <candidateList>
        <item>（</item>
      </candidateList>
      <explain>文本全半角错误。</explain>
      <paraID>2028834F</paraID>
      <start>11</start>
      <end>12</end>
      <status>modified</status>
      <modifiedWord>（</modifiedWord>
      <trackRevisions>false</trackRevisions>
    </reviewItem>
    <reviewItem>
      <errorID>b53d7e80-cbae-4714-9007-ead161a294a2</errorID>
      <errorWord>)</errorWord>
      <group>L1_Format</group>
      <groupName>格式问题</groupName>
      <ability>L2_HalfPunc</ability>
      <abilityName>全半角检查</abilityName>
      <candidateList>
        <item>）</item>
      </candidateList>
      <explain>文本全半角错误。</explain>
      <paraID>2028834F</paraID>
      <start>18</start>
      <end>19</end>
      <status>modified</status>
      <modifiedWord>）</modifiedWord>
      <trackRevisions>false</trackRevisions>
    </reviewItem>
    <reviewItem>
      <errorID>2c8273c4-1509-4d5e-b929-92ef0e5e4a30</errorID>
      <errorWord>KW</errorWord>
      <group>L1_Word</group>
      <groupName>字词问题</groupName>
      <ability>L2_Typo</ability>
      <abilityName>字词错误</abilityName>
      <candidateList>
        <item>kW</item>
      </candidateList>
      <explain/>
      <paraID>18102972</paraID>
      <start>5</start>
      <end>7</end>
      <status>ignored</status>
      <modifiedWord/>
      <trackRevisions>false</trackRevisions>
    </reviewItem>
    <reviewItem>
      <errorID>4497e406-40e1-444a-a666-8755ec3dba87</errorID>
      <errorWord>冷凝器形式</errorWord>
      <group>L1_Word</group>
      <groupName>字词问题</groupName>
      <ability>L2_Typo</ability>
      <abilityName>字词错误</abilityName>
      <candidateList>
        <item>冷凝器型式</item>
      </candidateList>
      <explain/>
      <paraID>5448232F</paraID>
      <start>0</start>
      <end>5</end>
      <status>ignored</status>
      <modifiedWord/>
      <trackRevisions>false</trackRevisions>
    </reviewItem>
    <reviewItem>
      <errorID>0a540560-6e6b-4de2-b3f5-0c4ab1640efa</errorID>
      <errorWord>KW</errorWord>
      <group>L1_Word</group>
      <groupName>字词问题</groupName>
      <ability>L2_Typo</ability>
      <abilityName>字词错误</abilityName>
      <candidateList>
        <item>kW</item>
      </candidateList>
      <explain/>
      <paraID>6AA5E042</paraID>
      <start>7</start>
      <end>9</end>
      <status>ignored</status>
      <modifiedWord/>
      <trackRevisions>false</trackRevisions>
    </reviewItem>
    <reviewItem>
      <errorID>b21b0b73-efd3-4540-8346-5595a2e54278</errorID>
      <errorWord>kw</errorWord>
      <group>L1_Word</group>
      <groupName>字词问题</groupName>
      <ability>L2_Typo</ability>
      <abilityName>字词错误</abilityName>
      <candidateList>
        <item>kW</item>
      </candidateList>
      <explain/>
      <paraID>13FEE929</paraID>
      <start>7</start>
      <end>9</end>
      <status>ignored</status>
      <modifiedWord/>
      <trackRevisions>false</trackRevisions>
    </reviewItem>
    <reviewItem>
      <errorID>61af507b-29d9-4173-822d-3a4542cc21a4</errorID>
      <errorWord>(</errorWord>
      <group>L1_Format</group>
      <groupName>格式问题</groupName>
      <ability>L2_HalfPunc</ability>
      <abilityName>全半角检查</abilityName>
      <candidateList>
        <item>（</item>
      </candidateList>
      <explain>文本全半角错误。</explain>
      <paraID>59C06C73</paraID>
      <start>7</start>
      <end>8</end>
      <status>modified</status>
      <modifiedWord>（</modifiedWord>
      <trackRevisions>false</trackRevisions>
    </reviewItem>
    <reviewItem>
      <errorID>bb987fd3-b893-42f7-91ea-86afb6a91b1f</errorID>
      <errorWord>kw</errorWord>
      <group>L1_Word</group>
      <groupName>字词问题</groupName>
      <ability>L2_Typo</ability>
      <abilityName>字词错误</abilityName>
      <candidateList>
        <item>kW</item>
      </candidateList>
      <explain/>
      <paraID>59C06C73</paraID>
      <start>8</start>
      <end>10</end>
      <status>ignored</status>
      <modifiedWord/>
      <trackRevisions>false</trackRevisions>
    </reviewItem>
    <reviewItem>
      <errorID>b36b68f9-5599-46fe-a847-9c77bb23a057</errorID>
      <errorWord>kw</errorWord>
      <group>L1_Word</group>
      <groupName>字词问题</groupName>
      <ability>L2_Typo</ability>
      <abilityName>字词错误</abilityName>
      <candidateList>
        <item>kW</item>
      </candidateList>
      <explain/>
      <paraID>59C06C73</paraID>
      <start>11</start>
      <end>13</end>
      <status>ignored</status>
      <modifiedWord/>
      <trackRevisions>false</trackRevisions>
    </reviewItem>
    <reviewItem>
      <errorID>9046f0c4-148a-47d9-ae47-456c3c7b676f</errorID>
      <errorWord>)</errorWord>
      <group>L1_Format</group>
      <groupName>格式问题</groupName>
      <ability>L2_HalfPunc</ability>
      <abilityName>全半角检查</abilityName>
      <candidateList>
        <item>）</item>
      </candidateList>
      <explain>文本全半角错误。</explain>
      <paraID>59C06C73</paraID>
      <start>13</start>
      <end>14</end>
      <status>modified</status>
      <modifiedWord>）</modifiedWord>
      <trackRevisions>false</trackRevisions>
    </reviewItem>
    <reviewItem>
      <errorID>6c51fbc4-ab3a-411f-926e-1454e68454d4</errorID>
      <errorWord>压缩机形式</errorWord>
      <group>L1_Word</group>
      <groupName>字词问题</groupName>
      <ability>L2_Typo</ability>
      <abilityName>字词错误</abilityName>
      <candidateList>
        <item>压缩机型式</item>
      </candidateList>
      <explain/>
      <paraID>4D4AA5F1</paraID>
      <start>0</start>
      <end>5</end>
      <status>ignored</status>
      <modifiedWord/>
      <trackRevisions>false</trackRevisions>
    </reviewItem>
    <reviewItem>
      <errorID>09b849c7-e3e4-450a-9e36-53dcb4e28d85</errorID>
      <errorWord>提供配</errorWord>
      <group>L1_Word</group>
      <groupName>字词问题</groupName>
      <ability>L2_Typo</ability>
      <abilityName>字词错误</abilityName>
      <candidateList>
        <item>提供</item>
      </candidateList>
      <explain/>
      <paraID>  6A018F</paraID>
      <start>40</start>
      <end>43</end>
      <status>ignored</status>
      <modifiedWord/>
      <trackRevisions>false</trackRevisions>
    </reviewItem>
    <reviewItem>
      <errorID>8b6e8017-d218-49df-a06f-db7c39b9d1aa</errorID>
      <errorWord>15%~100%</errorWord>
      <group>L1_Knowledge</group>
      <groupName>知识性问题</groupName>
      <ability>L2_Knowledge</ability>
      <abilityName>其他知识</abilityName>
      <candidateList>
        <item>15%～100%</item>
      </candidateList>
      <explain>1. “15%~100%”中的单位“%”仅出现在后一个数字上，容易引起歧义；根据《现代汉语标点符号数字用法规范手册》，数字表示范围两边需要使用统一的格式。2. 根据标点国标 4.13 中的规则，数字、时间或地域连接符应使用（视觉上更长的）“—”或“～”。</explain>
      <paraID> 1163AEE</paraID>
      <start>0</start>
      <end>8</end>
      <status>modified</status>
      <modifiedWord>15%～100%</modifiedWord>
      <trackRevisions>false</trackRevisions>
    </reviewItem>
    <reviewItem>
      <errorID>2c8273c4-1509-4d5e-b929-92ef0e5e4a30</errorID>
      <errorWord>KW</errorWord>
      <group>L1_Word</group>
      <groupName>字词问题</groupName>
      <ability>L2_Typo</ability>
      <abilityName>字词错误</abilityName>
      <candidateList>
        <item>kW</item>
      </candidateList>
      <explain/>
      <paraID>7850F558</paraID>
      <start>5</start>
      <end>7</end>
      <status>ignored</status>
      <modifiedWord/>
      <trackRevisions>false</trackRevisions>
    </reviewItem>
    <reviewItem>
      <errorID>4497e406-40e1-444a-a666-8755ec3dba87</errorID>
      <errorWord>冷凝器形式</errorWord>
      <group>L1_Word</group>
      <groupName>字词问题</groupName>
      <ability>L2_Typo</ability>
      <abilityName>字词错误</abilityName>
      <candidateList>
        <item>冷凝器型式</item>
      </candidateList>
      <explain/>
      <paraID>2BFDA2D8</paraID>
      <start>0</start>
      <end>5</end>
      <status>ignored</status>
      <modifiedWord/>
      <trackRevisions>false</trackRevisions>
    </reviewItem>
    <reviewItem>
      <errorID>0a540560-6e6b-4de2-b3f5-0c4ab1640efa</errorID>
      <errorWord>KW</errorWord>
      <group>L1_Word</group>
      <groupName>字词问题</groupName>
      <ability>L2_Typo</ability>
      <abilityName>字词错误</abilityName>
      <candidateList>
        <item>kW</item>
      </candidateList>
      <explain/>
      <paraID>508FABCD</paraID>
      <start>7</start>
      <end>9</end>
      <status>ignored</status>
      <modifiedWord/>
      <trackRevisions>false</trackRevisions>
    </reviewItem>
    <reviewItem>
      <errorID>883bf91d-576e-48e6-bf52-141f18c25472</errorID>
      <errorWord>KW</errorWord>
      <group>L1_Word</group>
      <groupName>字词问题</groupName>
      <ability>L2_Typo</ability>
      <abilityName>字词错误</abilityName>
      <candidateList>
        <item>kW</item>
      </candidateList>
      <explain/>
      <paraID>199AE873</paraID>
      <start>7</start>
      <end>9</end>
      <status>ignored</status>
      <modifiedWord/>
      <trackRevisions>false</trackRevisions>
    </reviewItem>
    <reviewItem>
      <errorID>abee4603-50a1-44af-b9c9-34f55d3ef72a</errorID>
      <errorWord>KW</errorWord>
      <group>L1_Word</group>
      <groupName>字词问题</groupName>
      <ability>L2_Typo</ability>
      <abilityName>字词错误</abilityName>
      <candidateList>
        <item>kW</item>
      </candidateList>
      <explain/>
      <paraID>199AE873</paraID>
      <start>10</start>
      <end>12</end>
      <status>ignored</status>
      <modifiedWord/>
      <trackRevisions>false</trackRevisions>
    </reviewItem>
    <reviewItem>
      <errorID>dcce2e58-3a81-4be9-a8db-f6465118e74d</errorID>
      <errorWord>KW</errorWord>
      <group>L1_Word</group>
      <groupName>字词问题</groupName>
      <ability>L2_Typo</ability>
      <abilityName>字词错误</abilityName>
      <candidateList>
        <item>kW</item>
      </candidateList>
      <explain/>
      <paraID>6B325995</paraID>
      <start>8</start>
      <end>10</end>
      <status>ignored</status>
      <modifiedWord/>
      <trackRevisions>false</trackRevisions>
    </reviewItem>
    <reviewItem>
      <errorID>5875b217-ae06-425b-a091-9b73acd768be</errorID>
      <errorWord>KW</errorWord>
      <group>L1_Word</group>
      <groupName>字词问题</groupName>
      <ability>L2_Typo</ability>
      <abilityName>字词错误</abilityName>
      <candidateList>
        <item>kW</item>
      </candidateList>
      <explain/>
      <paraID>6B325995</paraID>
      <start>11</start>
      <end>13</end>
      <status>ignored</status>
      <modifiedWord/>
      <trackRevisions>false</trackRevisions>
    </reviewItem>
    <reviewItem>
      <errorID>5a07ad75-1f70-4aa5-b781-5317b81a0393</errorID>
      <errorWord>压缩机形式</errorWord>
      <group>L1_Word</group>
      <groupName>字词问题</groupName>
      <ability>L2_Typo</ability>
      <abilityName>字词错误</abilityName>
      <candidateList>
        <item>压缩机型式</item>
      </candidateList>
      <explain/>
      <paraID>5E3584A6</paraID>
      <start>0</start>
      <end>5</end>
      <status>ignored</status>
      <modifiedWord/>
      <trackRevisions>false</trackRevisions>
    </reviewItem>
    <reviewItem>
      <errorID>09b849c7-e3e4-450a-9e36-53dcb4e28d85</errorID>
      <errorWord>提供配</errorWord>
      <group>L1_Word</group>
      <groupName>字词问题</groupName>
      <ability>L2_Typo</ability>
      <abilityName>字词错误</abilityName>
      <candidateList>
        <item>提供</item>
      </candidateList>
      <explain/>
      <paraID>273BE99A</paraID>
      <start>40</start>
      <end>43</end>
      <status>ignored</status>
      <modifiedWord/>
      <trackRevisions>false</trackRevisions>
    </reviewItem>
    <reviewItem>
      <errorID>fbf5a9df-1d77-4ce2-9287-76826eed3c30</errorID>
      <errorWord>10%~100%</errorWord>
      <group>L1_Knowledge</group>
      <groupName>知识性问题</groupName>
      <ability>L2_Knowledge</ability>
      <abilityName>其他知识</abilityName>
      <candidateList>
        <item>10%～100%</item>
      </candidateList>
      <explain>1. “10%~100%”中的单位“%”仅出现在后一个数字上，容易引起歧义；根据《现代汉语标点符号数字用法规范手册》，数字表示范围两边需要使用统一的格式。2. 根据标点国标 4.13 中的规则，数字、时间或地域连接符应使用（视觉上更长的）“—”或“～”。</explain>
      <paraID>6C9B846E</paraID>
      <start>0</start>
      <end>8</end>
      <status>modified</status>
      <modifiedWord>10%～100%</modifiedWord>
      <trackRevisions>false</trackRevisions>
    </reviewItem>
    <reviewItem>
      <errorID>9464e0f3-ca42-41ab-bd61-562151206109</errorID>
      <errorWord>方型</errorWord>
      <group>L1_Word</group>
      <groupName>字词问题</groupName>
      <ability>L2_Typo</ability>
      <abilityName>字词错误</abilityName>
      <candidateList>
        <item>方形</item>
      </candidateList>
      <explain>存在发音相同字词的误用。</explain>
      <paraID>33CD62FD</paraID>
      <start>8</start>
      <end>10</end>
      <status>ignored</status>
      <modifiedWord/>
      <trackRevisions>false</trackRevisions>
    </reviewItem>
    <reviewItem>
      <errorID>b041cd94-671e-4736-bb58-2a424607a68b</errorID>
      <errorWord>kw</errorWord>
      <group>L1_Word</group>
      <groupName>字词问题</groupName>
      <ability>L2_Typo</ability>
      <abilityName>字词错误</abilityName>
      <candidateList>
        <item>kW</item>
      </candidateList>
      <explain/>
      <paraID>695B658A</paraID>
      <start>5</start>
      <end>7</end>
      <status>ignored</status>
      <modifiedWord/>
      <trackRevisions>false</trackRevisions>
    </reviewItem>
    <reviewItem>
      <errorID>429b09d5-946b-4476-bd35-96b28352dfbb</errorID>
      <errorWord>,</errorWord>
      <group>L1_Format</group>
      <groupName>格式问题</groupName>
      <ability>L2_HalfPunc</ability>
      <abilityName>全半角检查</abilityName>
      <candidateList>
        <item>，</item>
      </candidateList>
      <explain>文本全半角错误。</explain>
      <paraID>695B658A</paraID>
      <start>7</start>
      <end>8</end>
      <status>modified</status>
      <modifiedWord>，</modifiedWord>
      <trackRevisions>false</trackRevisions>
    </reviewItem>
    <reviewItem>
      <errorID>e1d764ae-6bcd-4918-9afe-6317dc6d2263</errorID>
      <errorWord>,</errorWord>
      <group>L1_Format</group>
      <groupName>格式问题</groupName>
      <ability>L2_HalfPunc</ability>
      <abilityName>全半角检查</abilityName>
      <candidateList>
        <item>，</item>
      </candidateList>
      <explain>文本全半角错误。</explain>
      <paraID>695B658A</paraID>
      <start>59</start>
      <end>60</end>
      <status>modified</status>
      <modifiedWord>，</modifiedWord>
      <trackRevisions>false</trackRevisions>
    </reviewItem>
    <reviewItem>
      <errorID>0848e5d3-4e6d-4d96-ac88-70672186b55b</errorID>
      <errorWord>,</errorWord>
      <group>L1_Format</group>
      <groupName>格式问题</groupName>
      <ability>L2_HalfPunc</ability>
      <abilityName>全半角检查</abilityName>
      <candidateList>
        <item>，</item>
      </candidateList>
      <explain>文本全半角错误。</explain>
      <paraID>695B658A</paraID>
      <start>80</start>
      <end>81</end>
      <status>modified</status>
      <modifiedWord>，</modifiedWord>
      <trackRevisions>false</trackRevisions>
    </reviewItem>
    <reviewItem>
      <errorID>bf116279-688c-411b-805c-a540fb9d65ec</errorID>
      <errorWord>,</errorWord>
      <group>L1_Format</group>
      <groupName>格式问题</groupName>
      <ability>L2_HalfPunc</ability>
      <abilityName>全半角检查</abilityName>
      <candidateList>
        <item>，</item>
      </candidateList>
      <explain>文本全半角错误。</explain>
      <paraID>695B658A</paraID>
      <start>125</start>
      <end>126</end>
      <status>modified</status>
      <modifiedWord>，</modifiedWord>
      <trackRevisions>false</trackRevisions>
    </reviewItem>
    <reviewItem>
      <errorID>3960e5a5-a998-4c0d-b7c6-b2ea1ade93ad</errorID>
      <errorWord>(</errorWord>
      <group>L1_Format</group>
      <groupName>格式问题</groupName>
      <ability>L2_HalfPunc</ability>
      <abilityName>全半角检查</abilityName>
      <candidateList>
        <item>（</item>
      </candidateList>
      <explain>文本全半角错误。</explain>
      <paraID>695B658A</paraID>
      <start>143</start>
      <end>144</end>
      <status>modified</status>
      <modifiedWord>（</modifiedWord>
      <trackRevisions>false</trackRevisions>
    </reviewItem>
    <reviewItem>
      <errorID>1d10c42a-d4da-4916-a58f-82fe6fc9a860</errorID>
      <errorWord>),</errorWord>
      <group>L1_Format</group>
      <groupName>格式问题</groupName>
      <ability>L2_HalfPunc</ability>
      <abilityName>全半角检查</abilityName>
      <candidateList>
        <item>），</item>
      </candidateList>
      <explain>文本全半角错误。</explain>
      <paraID>695B658A</paraID>
      <start>150</start>
      <end>152</end>
      <status>modified</status>
      <modifiedWord>），</modifiedWord>
      <trackRevisions>false</trackRevisions>
    </reviewItem>
    <reviewItem>
      <errorID>9d2dfde7-b534-451f-8b05-00c6d6c65867</errorID>
      <errorWord>配</errorWord>
      <group>L1_Word</group>
      <groupName>字词问题</groupName>
      <ability>L2_Typo</ability>
      <abilityName>字词错误</abilityName>
      <candidateList>
        <item>配备</item>
      </candidateList>
      <explain>❶〈动〉根据需要分配（人力或物力）：～骨干力量｜～三辆吉普车。❷〈动〉布置（兵力）：按地形～火力。❸〈名〉成套的设备、装备等：现代化的～。</explain>
      <paraID>695B658A</paraID>
      <start>183</start>
      <end>184</end>
      <status>ignored</status>
      <modifiedWord/>
      <trackRevisions>false</trackRevisions>
    </reviewItem>
    <reviewItem>
      <errorID>66dea331-7ebe-4f67-a57f-097d1cab1cbd</errorID>
      <errorWord>,</errorWord>
      <group>L1_Format</group>
      <groupName>格式问题</groupName>
      <ability>L2_HalfPunc</ability>
      <abilityName>全半角检查</abilityName>
      <candidateList>
        <item>，</item>
      </candidateList>
      <explain>文本全半角错误。</explain>
      <paraID>3D717ECD</paraID>
      <start>51</start>
      <end>52</end>
      <status>modified</status>
      <modifiedWord>，</modifiedWord>
      <trackRevisions>false</trackRevisions>
    </reviewItem>
    <reviewItem>
      <errorID>6fe8ec0a-77f3-43ab-bb9e-7ec9d2fbeb5f</errorID>
      <errorWord>,</errorWord>
      <group>L1_Format</group>
      <groupName>格式问题</groupName>
      <ability>L2_HalfPunc</ability>
      <abilityName>全半角检查</abilityName>
      <candidateList>
        <item>，</item>
      </candidateList>
      <explain>文本全半角错误。</explain>
      <paraID>3D717ECD</paraID>
      <start>72</start>
      <end>73</end>
      <status>modified</status>
      <modifiedWord>，</modifiedWord>
      <trackRevisions>false</trackRevisions>
    </reviewItem>
    <reviewItem>
      <errorID>3a2b9314-5a59-4fa5-8ce0-60233e666064</errorID>
      <errorWord>,</errorWord>
      <group>L1_Format</group>
      <groupName>格式问题</groupName>
      <ability>L2_HalfPunc</ability>
      <abilityName>全半角检查</abilityName>
      <candidateList>
        <item>，</item>
      </candidateList>
      <explain>文本全半角错误。</explain>
      <paraID>3D717ECD</paraID>
      <start>117</start>
      <end>118</end>
      <status>modified</status>
      <modifiedWord>，</modifiedWord>
      <trackRevisions>false</trackRevisions>
    </reviewItem>
    <reviewItem>
      <errorID>11c9f1f2-c94d-404c-99c0-e33ec31b8595</errorID>
      <errorWord>(</errorWord>
      <group>L1_Format</group>
      <groupName>格式问题</groupName>
      <ability>L2_HalfPunc</ability>
      <abilityName>全半角检查</abilityName>
      <candidateList>
        <item>（</item>
      </candidateList>
      <explain>文本全半角错误。</explain>
      <paraID>3D717ECD</paraID>
      <start>135</start>
      <end>136</end>
      <status>modified</status>
      <modifiedWord>（</modifiedWord>
      <trackRevisions>false</trackRevisions>
    </reviewItem>
    <reviewItem>
      <errorID>2fa98d56-d5ff-4ea2-9f39-aff7e90a6d1f</errorID>
      <errorWord>),</errorWord>
      <group>L1_Format</group>
      <groupName>格式问题</groupName>
      <ability>L2_HalfPunc</ability>
      <abilityName>全半角检查</abilityName>
      <candidateList>
        <item>），</item>
      </candidateList>
      <explain>文本全半角错误。</explain>
      <paraID>3D717ECD</paraID>
      <start>142</start>
      <end>144</end>
      <status>modified</status>
      <modifiedWord>），</modifiedWord>
      <trackRevisions>false</trackRevisions>
    </reviewItem>
    <reviewItem>
      <errorID>05a20f95-5fb1-42d8-aff1-75a6cb80bde2</errorID>
      <errorWord>配</errorWord>
      <group>L1_Word</group>
      <groupName>字词问题</groupName>
      <ability>L2_Typo</ability>
      <abilityName>字词错误</abilityName>
      <candidateList>
        <item>配备</item>
      </candidateList>
      <explain>❶〈动〉根据需要分配（人力或物力）：～骨干力量｜～三辆吉普车。❷〈动〉布置（兵力）：按地形～火力。❸〈名〉成套的设备、装备等：现代化的～。</explain>
      <paraID>3D717ECD</paraID>
      <start>175</start>
      <end>176</end>
      <status>ignored</status>
      <modifiedWord/>
      <trackRevisions>false</trackRevisions>
    </reviewItem>
    <reviewItem>
      <errorID>d4fd8bac-f611-46b4-9275-fbafdb0d214d</errorID>
      <errorWord>kw</errorWord>
      <group>L1_Word</group>
      <groupName>字词问题</groupName>
      <ability>L2_Typo</ability>
      <abilityName>字词错误</abilityName>
      <candidateList>
        <item>kW</item>
      </candidateList>
      <explain/>
      <paraID>7287D50B</paraID>
      <start>4</start>
      <end>6</end>
      <status>ignored</status>
      <modifiedWord/>
      <trackRevisions>false</trackRevisions>
    </reviewItem>
    <reviewItem>
      <errorID>cad56b1d-84c2-414f-92be-587cf2bbbabe</errorID>
      <errorWord>,</errorWord>
      <group>L1_Format</group>
      <groupName>格式问题</groupName>
      <ability>L2_HalfPunc</ability>
      <abilityName>全半角检查</abilityName>
      <candidateList>
        <item>，</item>
      </candidateList>
      <explain>文本全半角错误。</explain>
      <paraID>7287D50B</paraID>
      <start>6</start>
      <end>7</end>
      <status>modified</status>
      <modifiedWord>，</modifiedWord>
      <trackRevisions>false</trackRevisions>
    </reviewItem>
    <reviewItem>
      <errorID>cfbd8464-9ec4-45c0-86f0-3e37a5fc6644</errorID>
      <errorWord>,</errorWord>
      <group>L1_Format</group>
      <groupName>格式问题</groupName>
      <ability>L2_HalfPunc</ability>
      <abilityName>全半角检查</abilityName>
      <candidateList>
        <item>，</item>
      </candidateList>
      <explain>文本全半角错误。</explain>
      <paraID>7287D50B</paraID>
      <start>57</start>
      <end>58</end>
      <status>modified</status>
      <modifiedWord>，</modifiedWord>
      <trackRevisions>false</trackRevisions>
    </reviewItem>
    <reviewItem>
      <errorID>cf4fdc05-6569-4eb0-ab9f-56bc6ddbf9b1</errorID>
      <errorWord>,</errorWord>
      <group>L1_Format</group>
      <groupName>格式问题</groupName>
      <ability>L2_HalfPunc</ability>
      <abilityName>全半角检查</abilityName>
      <candidateList>
        <item>，</item>
      </candidateList>
      <explain>文本全半角错误。</explain>
      <paraID>7287D50B</paraID>
      <start>77</start>
      <end>78</end>
      <status>modified</status>
      <modifiedWord>，</modifiedWord>
      <trackRevisions>false</trackRevisions>
    </reviewItem>
    <reviewItem>
      <errorID>70841bbe-4c1e-4ce4-bf9b-7cbd69cf0f41</errorID>
      <errorWord>(</errorWord>
      <group>L1_Format</group>
      <groupName>格式问题</groupName>
      <ability>L2_HalfPunc</ability>
      <abilityName>全半角检查</abilityName>
      <candidateList>
        <item>（</item>
      </candidateList>
      <explain>文本全半角错误。</explain>
      <paraID>7287D50B</paraID>
      <start>83</start>
      <end>84</end>
      <status>modified</status>
      <modifiedWord>（</modifiedWord>
      <trackRevisions>false</trackRevisions>
    </reviewItem>
    <reviewItem>
      <errorID>6fc6579e-9455-49ac-bdc7-35edef62eef7</errorID>
      <errorWord>),</errorWord>
      <group>L1_Format</group>
      <groupName>格式问题</groupName>
      <ability>L2_HalfPunc</ability>
      <abilityName>全半角检查</abilityName>
      <candidateList>
        <item>），</item>
      </candidateList>
      <explain>文本全半角错误。</explain>
      <paraID>7287D50B</paraID>
      <start>90</start>
      <end>92</end>
      <status>modified</status>
      <modifiedWord>），</modifiedWord>
      <trackRevisions>false</trackRevisions>
    </reviewItem>
    <reviewItem>
      <errorID>6dbb4798-25f8-405f-9044-c691afeaec02</errorID>
      <errorWord>日</errorWord>
      <group>L1_Word</group>
      <groupName>字词问题</groupName>
      <ability>L2_Typo</ability>
      <abilityName>字词错误</abilityName>
      <candidateList>
        <item>日起</item>
      </candidateList>
      <explain/>
      <paraID>301A3FC5</paraID>
      <start>26</start>
      <end>28</end>
      <status>modified</status>
      <modifiedWord>日起</modifiedWord>
      <trackRevisions>false</trackRevisions>
    </reviewItem>
    <reviewItem>
      <errorID>b3befd18-0c34-4f41-8ca5-3811fa44199f</errorID>
      <errorWord>或是</errorWord>
      <group>L1_Word</group>
      <groupName>字词问题</groupName>
      <ability>L2_Typo</ability>
      <abilityName>字词错误</abilityName>
      <candidateList>
        <item>或</item>
      </candidateList>
      <explain>❶〈副〉或许；也许：慰问团已经起程，明日上午～可到达。❷〈连〉或者v▲：～多～少｜不解决桥～船的问题，过河就是一句空话｜他生怕我没听清～不注意，所以又嘱咐了一遍。❸〈书〉〈代〉指示代词。某人；有的人：～告之曰。❹〈书〉副稍微：不可～缺｜不可～忽。</explain>
      <paraID>121CE287</paraID>
      <start>37</start>
      <end>39</end>
      <status>ignored</status>
      <modifiedWord/>
      <trackRevisions>false</trackRevisions>
    </reviewItem>
    <reviewItem>
      <errorID>08b3eb6e-8379-402c-b730-1a6ae1a49c41</errorID>
      <errorWord>,</errorWord>
      <group>L1_Format</group>
      <groupName>格式问题</groupName>
      <ability>L2_HalfPunc</ability>
      <abilityName>全半角检查</abilityName>
      <candidateList>
        <item>，</item>
      </candidateList>
      <explain>文本全半角错误。</explain>
      <paraID>5773A4EC</paraID>
      <start>25</start>
      <end>26</end>
      <status>modified</status>
      <modifiedWord>，</modifiedWord>
      <trackRevisions>false</trackRevisions>
    </reviewItem>
    <reviewItem>
      <errorID>97195fd9-32f2-4c96-86b4-f85cb385e69c</errorID>
      <errorWord>万</errorWord>
      <group>L1_Word</group>
      <groupName>字词问题</groupName>
      <ability>L2_Typo</ability>
      <abilityName>字词错误</abilityName>
      <candidateList>
        <item>万元</item>
      </candidateList>
      <explain/>
      <paraID>5B89E026</paraID>
      <start>145</start>
      <end>146</end>
      <status>ignored</status>
      <modifiedWord/>
      <trackRevisions>false</trackRevisions>
    </reviewItem>
    <reviewItem>
      <errorID>f17e3d9f-f346-44bd-8b70-6373ae063bf8</errorID>
      <errorWord>500-100万</errorWord>
      <group>L1_Knowledge</group>
      <groupName>知识性问题</groupName>
      <ability>L2_Knowledge</ability>
      <abilityName>其他知识</abilityName>
      <candidateList>
        <item>500—100万</item>
      </candidateList>
      <explain>1. “500-100万”中的单位“万”仅出现在后一个数字上，容易引起歧义；根据《现代汉语标点符号数字用法规范手册》，数字表示范围两边需要使用统一的格式。2.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5B89E026</paraID>
      <start>155</start>
      <end>163</end>
      <status>ignored</status>
      <modifiedWord/>
      <trackRevisions>false</trackRevisions>
    </reviewItem>
    <reviewItem>
      <errorID>d0a41b87-3b28-4e0d-9663-df542f7c3b1b</errorID>
      <errorWord>：带</errorWord>
      <group>L1_Word</group>
      <groupName>字词问题</groupName>
      <ability>L2_Typo</ability>
      <abilityName>字词错误</abilityName>
      <candidateList>
        <item>：</item>
      </candidateList>
      <explain/>
      <paraID>39AFC07A</paraID>
      <start>5</start>
      <end>6</end>
      <status>modified</status>
      <modifiedWord>：</modifiedWord>
      <trackRevisions>false</trackRevisions>
    </reviewItem>
    <reviewItem>
      <errorID>8dc3e27b-cf7a-46a0-85bf-f72f048b5e1a</errorID>
      <errorWord>:</errorWord>
      <group>L1_Format</group>
      <groupName>格式问题</groupName>
      <ability>L2_HalfPunc</ability>
      <abilityName>全半角检查</abilityName>
      <candidateList>
        <item>：</item>
      </candidateList>
      <explain>文本全半角错误。</explain>
      <paraID>4E4D07E2</paraID>
      <start>11</start>
      <end>12</end>
      <status>modified</status>
      <modifiedWord>：</modifiedWord>
      <trackRevisions>false</trackRevisions>
    </reviewItem>
    <reviewItem>
      <errorID>f52bd4d6-7f78-4329-9591-e951c5a84a24</errorID>
      <errorWord>，</errorWord>
      <group>L1_Word</group>
      <groupName>字词问题</groupName>
      <ability>L2_Typo</ability>
      <abilityName>字词错误</abilityName>
      <candidateList>
        <item>，在</item>
      </candidateList>
      <explain/>
      <paraID>4E4D07E2</paraID>
      <start>22</start>
      <end>24</end>
      <status>modified</status>
      <modifiedWord>，在</modifiedWord>
      <trackRevisions>false</trackRevisions>
    </reviewItem>
    <reviewItem>
      <errorID>05d39534-82c7-4608-b654-d53caf9b3abf</errorID>
      <errorWord>县（区、市）</errorWord>
      <group>L1_Word</group>
      <groupName>字词问题</groupName>
      <ability>L2_Typo</ability>
      <abilityName>字词错误</abilityName>
      <candidateList>
        <item>县（市、区）</item>
      </candidateList>
      <explain/>
      <paraID>20F0B52F</paraID>
      <start>28</start>
      <end>34</end>
      <status>modified</status>
      <modifiedWord>县（市、区）</modifiedWord>
      <trackRevisions>false</trackRevisions>
    </reviewItem>
    <reviewItem>
      <errorID>a899412d-d766-4cad-9d5e-0fa154fb0427</errorID>
      <errorWord>县（区、市）</errorWord>
      <group>L1_Word</group>
      <groupName>字词问题</groupName>
      <ability>L2_Typo</ability>
      <abilityName>字词错误</abilityName>
      <candidateList>
        <item>县（市、区）</item>
      </candidateList>
      <explain/>
      <paraID>4380A4EB</paraID>
      <start>26</start>
      <end>32</end>
      <status>modified</status>
      <modifiedWord>县（市、区）</modifiedWord>
      <trackRevisions>false</trackRevisions>
    </reviewItem>
    <reviewItem>
      <errorID>bcf365e7-fdb2-451a-ac2d-26e9c6782f58</errorID>
      <errorWord>县（区、市）</errorWord>
      <group>L1_Word</group>
      <groupName>字词问题</groupName>
      <ability>L2_Typo</ability>
      <abilityName>字词错误</abilityName>
      <candidateList>
        <item>县（市、区）</item>
      </candidateList>
      <explain/>
      <paraID>7CC2CCB2</paraID>
      <start>26</start>
      <end>32</end>
      <status>modified</status>
      <modifiedWord>县（市、区）</modifiedWord>
      <trackRevisions>false</trackRevisions>
    </reviewItem>
    <reviewItem>
      <errorID>14273ad0-7866-4d66-85d1-ecac4a50a8e7</errorID>
      <errorWord>.</errorWord>
      <group>L1_Format</group>
      <groupName>格式问题</groupName>
      <ability>L2_HalfPunc</ability>
      <abilityName>全半角检查</abilityName>
      <candidateList>
        <item>。</item>
      </candidateList>
      <explain>文本全半角错误。</explain>
      <paraID>7536116D</paraID>
      <start>20</start>
      <end>21</end>
      <status>ignored</status>
      <modifiedWord/>
      <trackRevisions>false</trackRevisions>
    </reviewItem>
    <reviewItem>
      <errorID>e2fd1afb-461c-4439-92f2-27e4415293fc</errorID>
      <errorWord>-</errorWord>
      <group>L1_Format</group>
      <groupName>格式问题</groupName>
      <ability>L2_HalfPunc</ability>
      <abilityName>全半角检查</abilityName>
      <candidateList>
        <item>－</item>
      </candidateList>
      <explain>文本全半角错误。</explain>
      <paraID>4956CF4F</paraID>
      <start>73</start>
      <end>74</end>
      <status>modified</status>
      <modifiedWord>－</modifiedWord>
      <trackRevisions>false</trackRevisions>
    </reviewItem>
    <reviewItem>
      <errorID>23d5356d-67b8-40e6-b939-38faa248f6c7</errorID>
      <errorWord>-</errorWord>
      <group>L1_Format</group>
      <groupName>格式问题</groupName>
      <ability>L2_HalfPunc</ability>
      <abilityName>全半角检查</abilityName>
      <candidateList>
        <item>－</item>
      </candidateList>
      <explain>文本全半角错误。</explain>
      <paraID>7E2EB1C5</paraID>
      <start>68</start>
      <end>69</end>
      <status>modified</status>
      <modifiedWord>－</modifiedWord>
      <trackRevisions>false</trackRevisions>
    </reviewItem>
    <reviewItem>
      <errorID>7bedffb7-6708-4a0f-a685-c788e51ef870</errorID>
      <errorWord>-</errorWord>
      <group>L1_Format</group>
      <groupName>格式问题</groupName>
      <ability>L2_HalfPunc</ability>
      <abilityName>全半角检查</abilityName>
      <candidateList>
        <item>－</item>
      </candidateList>
      <explain>文本全半角错误。</explain>
      <paraID>5633064A</paraID>
      <start>119</start>
      <end>120</end>
      <status>modified</status>
      <modifiedWord>－</modifiedWord>
      <trackRevisions>false</trackRevisions>
    </reviewItem>
    <reviewItem>
      <errorID>9b1c125b-8922-4ed6-96af-7797dc54ed72</errorID>
      <errorWord>-</errorWord>
      <group>L1_Format</group>
      <groupName>格式问题</groupName>
      <ability>L2_HalfPunc</ability>
      <abilityName>全半角检查</abilityName>
      <candidateList>
        <item>－</item>
      </candidateList>
      <explain>文本全半角错误。</explain>
      <paraID>5633064A</paraID>
      <start>120</start>
      <end>121</end>
      <status>modified</status>
      <modifiedWord>－</modifiedWord>
      <trackRevisions>false</trackRevisions>
    </reviewItem>
    <reviewItem>
      <errorID>849ff88c-af19-4afd-acce-ec1c1e6f2672</errorID>
      <errorWord>及其它有关</errorWord>
      <group>L1_Word</group>
      <groupName>字词问题</groupName>
      <ability>L2_Alias</ability>
      <abilityName>也作/曾用词</abilityName>
      <candidateList>
        <item>及其他有关</item>
      </candidateList>
      <explain>词汇[及其它有关]为不规范表述或旧称，其规范书面表述为[及其他有关]。</explain>
      <paraID>1CF3E5C4</paraID>
      <start>47</start>
      <end>52</end>
      <status>ignored</status>
      <modifiedWord/>
      <trackRevisions>false</trackRevisions>
    </reviewItem>
    <reviewItem>
      <errorID>bb7c07af-f743-4310-badb-35b1497497f7</errorID>
      <errorWord>外而</errorWord>
      <group>L1_Word</group>
      <groupName>字词问题</groupName>
      <ability>L2_Typo</ability>
      <abilityName>字词错误</abilityName>
      <candidateList>
        <item>外</item>
      </candidateList>
      <explain/>
      <paraID>4EE670D5</paraID>
      <start>34</start>
      <end>36</end>
      <status>ignored</status>
      <modifiedWord/>
      <trackRevisions>false</trackRevisions>
    </reviewItem>
    <reviewItem>
      <errorID>336faa8d-aaae-4f26-b174-8b720074ba94</errorID>
      <errorWord>,</errorWord>
      <group>L1_Format</group>
      <groupName>格式问题</groupName>
      <ability>L2_HalfPunc</ability>
      <abilityName>全半角检查</abilityName>
      <candidateList>
        <item>，</item>
      </candidateList>
      <explain>文本全半角错误。</explain>
      <paraID>3F376D4B</paraID>
      <start>19</start>
      <end>20</end>
      <status>modified</status>
      <modifiedWord>，</modifiedWord>
      <trackRevisions>false</trackRevisions>
    </reviewItem>
    <reviewItem>
      <errorID>e923365e-61c3-4ef8-9429-b4dd6b2b7114</errorID>
      <errorWord>,</errorWord>
      <group>L1_Format</group>
      <groupName>格式问题</groupName>
      <ability>L2_HalfPunc</ability>
      <abilityName>全半角检查</abilityName>
      <candidateList>
        <item>，</item>
      </candidateList>
      <explain>文本全半角错误。</explain>
      <paraID>3F376D4B</paraID>
      <start>83</start>
      <end>84</end>
      <status>modified</status>
      <modifiedWord>，</modifiedWord>
      <trackRevisions>false</trackRevisions>
    </reviewItem>
    <reviewItem>
      <errorID>8487b659-53de-4422-b9fb-84fc562f3f8d</errorID>
      <errorWord>第49条</errorWord>
      <group>L1_Knowledge</group>
      <groupName>知识性问题</groupName>
      <ability>L2_Knowledge</ability>
      <abilityName>其他知识</abilityName>
      <candidateList>
        <item>第四十九条</item>
      </candidateList>
      <explain/>
      <paraID>3F376D4B</paraID>
      <start>107</start>
      <end>111</end>
      <status>ignored</status>
      <modifiedWord/>
      <trackRevisions>false</trackRevisions>
    </reviewItem>
    <reviewItem>
      <errorID>e4561503-d130-43fe-b49d-8d575debf348</errorID>
      <errorWord>，</errorWord>
      <group>L1_Word</group>
      <groupName>字词问题</groupName>
      <ability>L2_Typo</ability>
      <abilityName>字词错误</abilityName>
      <candidateList>
        <item>，可</item>
      </candidateList>
      <explain/>
      <paraID> ACC831F</paraID>
      <start>32</start>
      <end>34</end>
      <status>modified</status>
      <modifiedWord>，可</modifiedWord>
      <trackRevisions>false</trackRevisions>
    </reviewItem>
    <reviewItem>
      <errorID>05ad999b-7cbb-48e4-b6a5-9e054b95486a</errorID>
      <errorWord>提出质疑</errorWord>
      <group>L1_Grammar</group>
      <groupName>语法问题</groupName>
      <ability>L2_Grammar</ability>
      <abilityName>语法错误</abilityName>
      <candidateList>
        <item>质疑</item>
      </candidateList>
      <explain>〈动〉提出疑问：～问难。</explain>
      <paraID>79D0EAE3</paraID>
      <start>57</start>
      <end>61</end>
      <status>ignored</status>
      <modifiedWord/>
      <trackRevisions>false</trackRevisions>
    </reviewItem>
    <reviewItem>
      <errorID>f58d19c7-9ef3-45d6-95b1-490d2e477599</errorID>
      <errorWord>按及</errorWord>
      <group>L1_Word</group>
      <groupName>字词问题</groupName>
      <ability>L2_Typo</ability>
      <abilityName>字词错误</abilityName>
      <candidateList>
        <item>按</item>
      </candidateList>
      <explain>（案）àn❶〈书〉考查；核对：有原文可～。❷（编者、作者等）加按语：编者～。</explain>
      <paraID>53287335</paraID>
      <start>48</start>
      <end>49</end>
      <status>modified</status>
      <modifiedWord>按</modifiedWord>
      <trackRevisions>false</trackRevisions>
    </reviewItem>
    <reviewItem>
      <errorID>530ac0ac-0077-434b-8cc6-8847d3c60213</errorID>
      <errorWord>三部份组成</errorWord>
      <group>L1_Word</group>
      <groupName>字词问题</groupName>
      <ability>L2_Variant</ability>
      <abilityName>异形词</abilityName>
      <candidateList>
        <item>三部分组成</item>
      </candidateList>
      <explain>词汇[三部份组成]的规范词形写作[三部分组成]。</explain>
      <paraID>211F3959</paraID>
      <start>23</start>
      <end>28</end>
      <status>modified</status>
      <modifiedWord>三部分组成</modifiedWord>
      <trackRevisions>false</trackRevisions>
    </reviewItem>
    <reviewItem>
      <errorID>fb3e6eec-9615-4999-bdb8-ca2794691150</errorID>
      <errorWord>(</errorWord>
      <group>L1_Format</group>
      <groupName>格式问题</groupName>
      <ability>L2_HalfPunc</ability>
      <abilityName>全半角检查</abilityName>
      <candidateList>
        <item>（</item>
      </candidateList>
      <explain>文本全半角错误。</explain>
      <paraID>56BE8A44</paraID>
      <start>12</start>
      <end>13</end>
      <status>modified</status>
      <modifiedWord>（</modifiedWord>
      <trackRevisions>false</trackRevisions>
    </reviewItem>
    <reviewItem>
      <errorID>cdb77300-e550-4273-b490-bab4b2ce0b0f</errorID>
      <errorWord>)</errorWord>
      <group>L1_Format</group>
      <groupName>格式问题</groupName>
      <ability>L2_HalfPunc</ability>
      <abilityName>全半角检查</abilityName>
      <candidateList>
        <item>）</item>
      </candidateList>
      <explain>文本全半角错误。</explain>
      <paraID>56BE8A44</paraID>
      <start>67</start>
      <end>68</end>
      <status>modified</status>
      <modifiedWord>）</modifiedWord>
      <trackRevisions>false</trackRevisions>
    </reviewItem>
    <reviewItem>
      <errorID>5d9eb029-b97d-4855-855d-132a41382135</errorID>
      <errorWord>撤消</errorWord>
      <group>L1_Word</group>
      <groupName>字词问题</groupName>
      <ability>L2_Alias</ability>
      <abilityName>也作/曾用词</abilityName>
      <candidateList>
        <item>撤销</item>
      </candidateList>
      <explain>词汇[撤消]为不规范表述或旧称，其规范书面表述为[撤销]。</explain>
      <paraID>3E82279A</paraID>
      <start>35</start>
      <end>37</end>
      <status>modified</status>
      <modifiedWord>撤销</modifiedWord>
      <trackRevisions>false</trackRevisions>
    </reviewItem>
    <reviewItem>
      <errorID>f96e1f9d-97cf-4186-9cea-9b860184b456</errorID>
      <errorWord>不</errorWord>
      <group>L1_Word</group>
      <groupName>字词问题</groupName>
      <ability>L2_Typo</ability>
      <abilityName>字词错误</abilityName>
      <candidateList>
        <item>不符</item>
      </candidateList>
      <explain/>
      <paraID>3E82279A</paraID>
      <start>37</start>
      <end>39</end>
      <status>modified</status>
      <modifiedWord>不符</modifiedWord>
      <trackRevisions>false</trackRevisions>
    </reviewItem>
    <reviewItem>
      <errorID>9254e9a2-a32a-4df7-9c2c-6da752c4d73e</errorID>
      <errorWord>,</errorWord>
      <group>L1_Format</group>
      <groupName>格式问题</groupName>
      <ability>L2_HalfPunc</ability>
      <abilityName>全半角检查</abilityName>
      <candidateList>
        <item>，</item>
      </candidateList>
      <explain>文本全半角错误。</explain>
      <paraID>3561DE75</paraID>
      <start>13</start>
      <end>14</end>
      <status>modified</status>
      <modifiedWord>，</modifiedWord>
      <trackRevisions>false</trackRevisions>
    </reviewItem>
    <reviewItem>
      <errorID>1680df15-dc10-48c3-bdee-53ed1265d3b2</errorID>
      <errorWord>投标投标</errorWord>
      <group>L1_Word</group>
      <groupName>字词问题</groupName>
      <ability>L2_Typo</ability>
      <abilityName>字词错误</abilityName>
      <candidateList>
        <item>投标</item>
      </candidateList>
      <explain/>
      <paraID>13BDD00A</paraID>
      <start>62</start>
      <end>64</end>
      <status>modified</status>
      <modifiedWord>投标</modifiedWord>
      <trackRevisions>false</trackRevisions>
    </reviewItem>
    <reviewItem>
      <errorID>0f926a17-4911-4b2f-9add-c011c6301bae</errorID>
      <errorWord>投标投标</errorWord>
      <group>L1_Word</group>
      <groupName>字词问题</groupName>
      <ability>L2_Typo</ability>
      <abilityName>字词错误</abilityName>
      <candidateList>
        <item>投标</item>
      </candidateList>
      <explain/>
      <paraID>13BDD00A</paraID>
      <start>112</start>
      <end>114</end>
      <status>modified</status>
      <modifiedWord>投标</modifiedWord>
      <trackRevisions>false</trackRevisions>
    </reviewItem>
    <reviewItem>
      <errorID>f51c4030-8edb-4881-9457-eef54f306a86</errorID>
      <errorWord>-</errorWord>
      <group>L1_Format</group>
      <groupName>格式问题</groupName>
      <ability>L2_HalfPunc</ability>
      <abilityName>全半角检查</abilityName>
      <candidateList>
        <item>－</item>
      </candidateList>
      <explain>文本全半角错误。</explain>
      <paraID>63F76ACE</paraID>
      <start>32</start>
      <end>33</end>
      <status>modified</status>
      <modifiedWord>－</modifiedWord>
      <trackRevisions>false</trackRevisions>
    </reviewItem>
    <reviewItem>
      <errorID>f98d2336-b9c2-4406-9686-a6209437678e</errorID>
      <errorWord>-</errorWord>
      <group>L1_Format</group>
      <groupName>格式问题</groupName>
      <ability>L2_HalfPunc</ability>
      <abilityName>全半角检查</abilityName>
      <candidateList>
        <item>－</item>
      </candidateList>
      <explain>文本全半角错误。</explain>
      <paraID>63F76ACE</paraID>
      <start>33</start>
      <end>34</end>
      <status>modified</status>
      <modifiedWord>－</modifiedWord>
      <trackRevisions>false</trackRevisions>
    </reviewItem>
    <reviewItem>
      <errorID>02a862ca-cb13-48cb-a67e-e8e5c1f9e30c</errorID>
      <errorWord>-</errorWord>
      <group>L1_Format</group>
      <groupName>格式问题</groupName>
      <ability>L2_HalfPunc</ability>
      <abilityName>全半角检查</abilityName>
      <candidateList>
        <item>－</item>
      </candidateList>
      <explain>文本全半角错误。</explain>
      <paraID>63F76ACE</paraID>
      <start>98</start>
      <end>99</end>
      <status>modified</status>
      <modifiedWord>－</modifiedWord>
      <trackRevisions>false</trackRevisions>
    </reviewItem>
    <reviewItem>
      <errorID>0e868fb7-6ff4-4c27-8532-92c724f939ca</errorID>
      <errorWord>登陆</errorWord>
      <group>L1_Word</group>
      <groupName>字词问题</groupName>
      <ability>L2_Typo</ability>
      <abilityName>字词错误</abilityName>
      <candidateList>
        <item>登录</item>
      </candidateList>
      <explain>存在发音相同字词的误用。</explain>
      <paraID>63F76ACE</paraID>
      <start>114</start>
      <end>116</end>
      <status>modified</status>
      <modifiedWord>登录</modifiedWord>
      <trackRevisions>false</trackRevisions>
    </reviewItem>
    <reviewItem>
      <errorID>c74db2d9-48c6-4120-bd14-222a7d6cbed0</errorID>
      <errorWord>-</errorWord>
      <group>L1_Format</group>
      <groupName>格式问题</groupName>
      <ability>L2_HalfPunc</ability>
      <abilityName>全半角检查</abilityName>
      <candidateList>
        <item>－</item>
      </candidateList>
      <explain>文本全半角错误。</explain>
      <paraID>76938237</paraID>
      <start>24</start>
      <end>25</end>
      <status>modified</status>
      <modifiedWord>－</modifiedWord>
      <trackRevisions>false</trackRevisions>
    </reviewItem>
    <reviewItem>
      <errorID>c1d8a66a-7f82-4744-bdc8-63a7894c05df</errorID>
      <errorWord>,</errorWord>
      <group>L1_Format</group>
      <groupName>格式问题</groupName>
      <ability>L2_HalfPunc</ability>
      <abilityName>全半角检查</abilityName>
      <candidateList>
        <item>，</item>
      </candidateList>
      <explain>文本全半角错误。</explain>
      <paraID>1A34F41A</paraID>
      <start>33</start>
      <end>34</end>
      <status>modified</status>
      <modifiedWord>，</modifiedWord>
      <trackRevisions>false</trackRevisions>
    </reviewItem>
    <reviewItem>
      <errorID>75278936-c3d8-482c-9028-c2578077a6c7</errorID>
      <errorWord>-</errorWord>
      <group>L1_Format</group>
      <groupName>格式问题</groupName>
      <ability>L2_HalfPunc</ability>
      <abilityName>全半角检查</abilityName>
      <candidateList>
        <item>－</item>
      </candidateList>
      <explain>文本全半角错误。</explain>
      <paraID>4FC7474E</paraID>
      <start>69</start>
      <end>70</end>
      <status>modified</status>
      <modifiedWord>－</modifiedWord>
      <trackRevisions>false</trackRevisions>
    </reviewItem>
    <reviewItem>
      <errorID>ff6f99af-4692-46c5-8dbb-d8a910e77617</errorID>
      <errorWord>可</errorWord>
      <group>L1_Word</group>
      <groupName>字词问题</groupName>
      <ability>L2_Typo</ability>
      <abilityName>字词错误</abilityName>
      <candidateList>
        <item>可以</item>
      </candidateList>
      <explain>〈口〉〈形〉❶好；不坏；过得去：这篇文章写得还～。❷厉害：你这张嘴真～｜天气实在热得～。</explain>
      <paraID>7333D02C</paraID>
      <start>42</start>
      <end>43</end>
      <status>ignored</status>
      <modifiedWord/>
      <trackRevisions>false</trackRevisions>
    </reviewItem>
    <reviewItem>
      <errorID>890320fc-718d-4b54-be79-8479d4556052</errorID>
      <errorWord>--</errorWord>
      <group>L1_Punc</group>
      <groupName>标点问题</groupName>
      <ability>L2_Punc</ability>
      <abilityName>标点符号检查</abilityName>
      <candidateList>
        <item>——</item>
      </candidateList>
      <explain>破折号或连接号疑似使用错误。</explain>
      <paraID>7333D02C</paraID>
      <start>130</start>
      <end>132</end>
      <status>modified</status>
      <modifiedWord>——</modifiedWord>
      <trackRevisions>false</trackRevisions>
    </reviewItem>
    <reviewItem>
      <errorID>f061633b-dda2-4f65-8c13-08f00099a737</errorID>
      <errorWord>,</errorWord>
      <group>L1_Format</group>
      <groupName>格式问题</groupName>
      <ability>L2_HalfPunc</ability>
      <abilityName>全半角检查</abilityName>
      <candidateList>
        <item>，</item>
      </candidateList>
      <explain>文本全半角错误。</explain>
      <paraID>1022F9B3</paraID>
      <start>37</start>
      <end>38</end>
      <status>modified</status>
      <modifiedWord>，</modifiedWord>
      <trackRevisions>false</trackRevisions>
    </reviewItem>
    <reviewItem>
      <errorID>7a6cc970-19b4-495e-ad74-61e91600aacd</errorID>
      <errorWord>,</errorWord>
      <group>L1_Format</group>
      <groupName>格式问题</groupName>
      <ability>L2_HalfPunc</ability>
      <abilityName>全半角检查</abilityName>
      <candidateList>
        <item>，</item>
      </candidateList>
      <explain>文本全半角错误。</explain>
      <paraID>1022F9B3</paraID>
      <start>69</start>
      <end>70</end>
      <status>modified</status>
      <modifiedWord>，</modifiedWord>
      <trackRevisions>false</trackRevisions>
    </reviewItem>
    <reviewItem>
      <errorID>877e1e88-1750-4be4-be07-340a0b83e46a</errorID>
      <errorWord>(</errorWord>
      <group>L1_Format</group>
      <groupName>格式问题</groupName>
      <ability>L2_HalfPunc</ability>
      <abilityName>全半角检查</abilityName>
      <candidateList>
        <item>（</item>
      </candidateList>
      <explain>文本全半角错误。</explain>
      <paraID>1022F9B3</paraID>
      <start>106</start>
      <end>107</end>
      <status>modified</status>
      <modifiedWord>（</modifiedWord>
      <trackRevisions>false</trackRevisions>
    </reviewItem>
    <reviewItem>
      <errorID>d26cf9be-51b3-4aa9-bf66-ef529098e8b2</errorID>
      <errorWord>)</errorWord>
      <group>L1_Format</group>
      <groupName>格式问题</groupName>
      <ability>L2_HalfPunc</ability>
      <abilityName>全半角检查</abilityName>
      <candidateList>
        <item>）</item>
      </candidateList>
      <explain>文本全半角错误。</explain>
      <paraID>1022F9B3</paraID>
      <start>115</start>
      <end>116</end>
      <status>modified</status>
      <modifiedWord>）</modifiedWord>
      <trackRevisions>false</trackRevisions>
    </reviewItem>
    <reviewItem>
      <errorID>2f66b3b5-d9ca-4537-bf48-564345409f55</errorID>
      <errorWord>出现其它原因</errorWord>
      <group>L1_Word</group>
      <groupName>字词问题</groupName>
      <ability>L2_Alias</ability>
      <abilityName>也作/曾用词</abilityName>
      <candidateList>
        <item>出现其他原因</item>
      </candidateList>
      <explain>词汇[出现其它原因]为不规范表述或旧称，其规范书面表述为[出现其他原因]。</explain>
      <paraID>4674EFE8</paraID>
      <start>24</start>
      <end>30</end>
      <status>ignored</status>
      <modifiedWord/>
      <trackRevisions>false</trackRevisions>
    </reviewItem>
    <reviewItem>
      <errorID>0c23622b-9d85-494e-a755-524c0a1165f6</errorID>
      <errorWord>政府采购法</errorWord>
      <group>L1_Knowledge</group>
      <groupName>知识性问题</groupName>
      <ability>L2_Knowledge</ability>
      <abilityName>其他知识</abilityName>
      <candidateList>
        <item>中华人民共和国政府采购法</item>
      </candidateList>
      <explain>当前法律法规名称使用简称，请注意是否应当使用全称。</explain>
      <paraID>28F2A44F</paraID>
      <start>38</start>
      <end>43</end>
      <status>ignored</status>
      <modifiedWord/>
      <trackRevisions>false</trackRevisions>
    </reviewItem>
    <reviewItem>
      <errorID>d0f8987a-9239-4252-a9f6-5684a7dfc0fb</errorID>
      <errorWord>名</errorWord>
      <group>L1_Knowledge</group>
      <groupName>知识性问题</groupName>
      <ability>L2_Knowledge</ability>
      <abilityName>其他知识</abilityName>
      <candidateList>
        <item>天</item>
      </candidateList>
      <explain>请检查“名”是否为量词使用错误，建议修改为“天”。</explain>
      <paraID>2EB95927</paraID>
      <start>51</start>
      <end>52</end>
      <status>ignored</status>
      <modifiedWord/>
      <trackRevisions>false</trackRevisions>
    </reviewItem>
    <reviewItem>
      <errorID>70733fee-38cf-4dd6-be65-29039e6de01b</errorID>
      <errorWord>参加对</errorWord>
      <group>L1_Word</group>
      <groupName>字词问题</groupName>
      <ability>L2_Typo</ability>
      <abilityName>字词错误</abilityName>
      <candidateList>
        <item>参加</item>
      </candidateList>
      <explain>〈动〉❶加入某种组织或某种活动：～工会｜～会议｜～选举｜～绿化劳动。❷提出（意见）：这件事儿，请你也～点儿意见。</explain>
      <paraID>6854E571</paraID>
      <start>91</start>
      <end>93</end>
      <status>modified</status>
      <modifiedWord>参加</modifiedWord>
      <trackRevisions>false</trackRevisions>
    </reviewItem>
    <reviewItem>
      <errorID>67fb2628-b1e0-44fe-b5bc-b15f897a44c4</errorID>
      <errorWord>得</errorWord>
      <group>L1_Word</group>
      <groupName>字词问题</groupName>
      <ability>L2_DDD</ability>
      <abilityName>的地得用法</abilityName>
      <candidateList>
        <item>的</item>
      </candidateList>
      <explain>“的”常用于连接修饰语与名词性中心语，表示属性、所属或描述。</explain>
      <paraID>13661BEE</paraID>
      <start>24</start>
      <end>25</end>
      <status>modified</status>
      <modifiedWord>的</modifiedWord>
      <trackRevisions>false</trackRevisions>
    </reviewItem>
    <reviewItem>
      <errorID>f0155e15-f41e-4001-8f96-6c412aadcd36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1ED221EA</paraID>
      <start>0</start>
      <end>2</end>
      <status>modified</status>
      <modifiedWord>1.</modifiedWord>
      <trackRevisions>false</trackRevisions>
    </reviewItem>
    <reviewItem>
      <errorID>cafa7151-ca60-4acf-8aef-a332f271842d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5BD808E</paraID>
      <start>0</start>
      <end>2</end>
      <status>modified</status>
      <modifiedWord>2.</modifiedWord>
      <trackRevisions>false</trackRevisions>
    </reviewItem>
    <reviewItem>
      <errorID>fa84f21a-1065-4076-a2de-028ffc0ca6b8</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635E71E1</paraID>
      <start>4</start>
      <end>5</end>
      <status>ignored</status>
      <modifiedWord/>
      <trackRevisions>false</trackRevisions>
    </reviewItem>
    <reviewItem>
      <errorID>fc4be9bd-5e53-4d66-94dd-66518ffc150d</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635E71E1</paraID>
      <start>13</start>
      <end>14</end>
      <status>ignored</status>
      <modifiedWord/>
      <trackRevisions>false</trackRevisions>
    </reviewItem>
    <reviewItem>
      <errorID>14ca12e2-5082-409d-b069-a6932ece97d2</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635E71E1</paraID>
      <start>20</start>
      <end>21</end>
      <status>ignored</status>
      <modifiedWord/>
      <trackRevisions>false</trackRevisions>
    </reviewItem>
    <reviewItem>
      <errorID>ef5e5210-44b0-4419-8d42-892d823657f9</errorID>
      <errorWord>:</errorWord>
      <group>L1_Format</group>
      <groupName>格式问题</groupName>
      <ability>L2_HalfPunc</ability>
      <abilityName>全半角检查</abilityName>
      <candidateList>
        <item>：</item>
      </candidateList>
      <explain>文本全半角错误。</explain>
      <paraID>6E991738</paraID>
      <start>29</start>
      <end>30</end>
      <status>modified</status>
      <modifiedWord>：</modifiedWord>
      <trackRevisions>false</trackRevisions>
    </reviewItem>
    <reviewItem>
      <errorID>97524136-5e5e-47da-ad18-8a9919c1daf6</errorID>
      <errorWord>(</errorWord>
      <group>L1_Format</group>
      <groupName>格式问题</groupName>
      <ability>L2_HalfPunc</ability>
      <abilityName>全半角检查</abilityName>
      <candidateList>
        <item>（</item>
      </candidateList>
      <explain>文本全半角错误。</explain>
      <paraID>6E991738</paraID>
      <start>38</start>
      <end>39</end>
      <status>modified</status>
      <modifiedWord>（</modifiedWord>
      <trackRevisions>false</trackRevisions>
    </reviewItem>
    <reviewItem>
      <errorID>7e36680a-a130-4ead-85e0-7f0fe55a9bed</errorID>
      <errorWord>)</errorWord>
      <group>L1_Format</group>
      <groupName>格式问题</groupName>
      <ability>L2_HalfPunc</ability>
      <abilityName>全半角检查</abilityName>
      <candidateList>
        <item>）</item>
      </candidateList>
      <explain>文本全半角错误。</explain>
      <paraID>6E991738</paraID>
      <start>52</start>
      <end>53</end>
      <status>modified</status>
      <modifiedWord>）</modifiedWord>
      <trackRevisions>false</trackRevisions>
    </reviewItem>
    <reviewItem>
      <errorID>ab275068-91c1-4f56-9d21-84bb3e091aed</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4C7F5F31</paraID>
      <start>4</start>
      <end>5</end>
      <status>ignored</status>
      <modifiedWord/>
      <trackRevisions>false</trackRevisions>
    </reviewItem>
    <reviewItem>
      <errorID>d96391ea-d40e-4766-bba7-e8b1d77a4b9c</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4C7F5F31</paraID>
      <start>13</start>
      <end>14</end>
      <status>ignored</status>
      <modifiedWord/>
      <trackRevisions>false</trackRevisions>
    </reviewItem>
    <reviewItem>
      <errorID>97fb703e-ace3-4f37-ab7e-0e2d9b2f78a8</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4C7F5F31</paraID>
      <start>22</start>
      <end>23</end>
      <status>ignored</status>
      <modifiedWord/>
      <trackRevisions>false</trackRevisions>
    </reviewItem>
    <reviewItem>
      <errorID>a4501cad-6ced-4b7a-860a-56aa6894c205</errorID>
      <errorWord>(</errorWord>
      <group>L1_Format</group>
      <groupName>格式问题</groupName>
      <ability>L2_HalfPunc</ability>
      <abilityName>全半角检查</abilityName>
      <candidateList>
        <item>（</item>
      </candidateList>
      <explain>文本全半角错误。</explain>
      <paraID>1E4FFAF0</paraID>
      <start>11</start>
      <end>12</end>
      <status>modified</status>
      <modifiedWord>（</modifiedWord>
      <trackRevisions>false</trackRevisions>
    </reviewItem>
    <reviewItem>
      <errorID>b6ea1866-b5a5-4c21-9375-49c3727e0d1e</errorID>
      <errorWord>,</errorWord>
      <group>L1_Format</group>
      <groupName>格式问题</groupName>
      <ability>L2_HalfPunc</ability>
      <abilityName>全半角检查</abilityName>
      <candidateList>
        <item>，</item>
      </candidateList>
      <explain>文本全半角错误。</explain>
      <paraID>1E4FFAF0</paraID>
      <start>25</start>
      <end>26</end>
      <status>modified</status>
      <modifiedWord>，</modifiedWord>
      <trackRevisions>false</trackRevisions>
    </reviewItem>
    <reviewItem>
      <errorID>cd1c4b24-fb08-402b-b8fc-fb3d333f2580</errorID>
      <errorWord>)</errorWord>
      <group>L1_Format</group>
      <groupName>格式问题</groupName>
      <ability>L2_HalfPunc</ability>
      <abilityName>全半角检查</abilityName>
      <candidateList>
        <item>）</item>
      </candidateList>
      <explain>文本全半角错误。</explain>
      <paraID>1E4FFAF0</paraID>
      <start>29</start>
      <end>30</end>
      <status>modified</status>
      <modifiedWord>）</modifiedWord>
      <trackRevisions>false</trackRevisions>
    </reviewItem>
    <reviewItem>
      <errorID>b77883b4-cfeb-4704-90d4-428e2a4fce40</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3B3B6548</paraID>
      <start>4</start>
      <end>5</end>
      <status>ignored</status>
      <modifiedWord/>
      <trackRevisions>false</trackRevisions>
    </reviewItem>
    <reviewItem>
      <errorID>1b71f5f7-725b-4d0c-94c4-28f3219bd2aa</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3B3B6548</paraID>
      <start>13</start>
      <end>14</end>
      <status>ignored</status>
      <modifiedWord/>
      <trackRevisions>false</trackRevisions>
    </reviewItem>
    <reviewItem>
      <errorID>0da61931-ca4f-4964-bef2-f4a40b719787</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3B3B6548</paraID>
      <start>22</start>
      <end>23</end>
      <status>ignored</status>
      <modifiedWord/>
      <trackRevisions>false</trackRevisions>
    </reviewItem>
    <reviewItem>
      <errorID>971b06b6-d5d2-4099-a80b-354b8bb136ff</errorID>
      <errorWord>:</errorWord>
      <group>L1_Format</group>
      <groupName>格式问题</groupName>
      <ability>L2_HalfPunc</ability>
      <abilityName>全半角检查</abilityName>
      <candidateList>
        <item>：</item>
      </candidateList>
      <explain>文本全半角错误。</explain>
      <paraID>23158260</paraID>
      <start>12</start>
      <end>13</end>
      <status>modified</status>
      <modifiedWord>：</modifiedWord>
      <trackRevisions>false</trackRevisions>
    </reviewItem>
    <reviewItem>
      <errorID>d928482d-ed39-4959-8fe0-fe9d1fc9d77b</errorID>
      <errorWord>噪音</errorWord>
      <group>L1_Word</group>
      <groupName>字词问题</groupName>
      <ability>L2_Alias</ability>
      <abilityName>也作/曾用词</abilityName>
      <candidateList>
        <item>噪声</item>
      </candidateList>
      <explain>词汇[噪音]为不规范表述或旧称，其规范书面表述为[噪声]。</explain>
      <paraID>23158260</paraID>
      <start>51</start>
      <end>53</end>
      <status>ignored</status>
      <modifiedWord/>
      <trackRevisions>false</trackRevisions>
    </reviewItem>
    <reviewItem>
      <errorID>1c573361-fbd0-483e-a1b3-cb292fff3b8e</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53C3BF21</paraID>
      <start>4</start>
      <end>5</end>
      <status>ignored</status>
      <modifiedWord/>
      <trackRevisions>false</trackRevisions>
    </reviewItem>
    <reviewItem>
      <errorID>4935bef7-4f94-4ca7-b91f-7e0bd356f52c</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53C3BF21</paraID>
      <start>13</start>
      <end>14</end>
      <status>ignored</status>
      <modifiedWord/>
      <trackRevisions>false</trackRevisions>
    </reviewItem>
    <reviewItem>
      <errorID>f0227e26-9001-4cfb-adcb-3c5fbc22228d</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53C3BF21</paraID>
      <start>22</start>
      <end>23</end>
      <status>ignored</status>
      <modifiedWord/>
      <trackRevisions>false</trackRevisions>
    </reviewItem>
    <reviewItem>
      <errorID>5316b4db-0d61-41a5-9145-88b2b4e92e8a</errorID>
      <errorWord>:</errorWord>
      <group>L1_Format</group>
      <groupName>格式问题</groupName>
      <ability>L2_HalfPunc</ability>
      <abilityName>全半角检查</abilityName>
      <candidateList>
        <item>：</item>
      </candidateList>
      <explain>文本全半角错误。</explain>
      <paraID>166E88A7</paraID>
      <start>13</start>
      <end>14</end>
      <status>modified</status>
      <modifiedWord>：</modifiedWord>
      <trackRevisions>false</trackRevisions>
    </reviewItem>
    <reviewItem>
      <errorID>476bbe4d-324b-4f10-a727-c8eebd88ce41</errorID>
      <errorWord>噪音</errorWord>
      <group>L1_Word</group>
      <groupName>字词问题</groupName>
      <ability>L2_Alias</ability>
      <abilityName>也作/曾用词</abilityName>
      <candidateList>
        <item>噪声</item>
      </candidateList>
      <explain>词汇[噪音]为不规范表述或旧称，其规范书面表述为[噪声]。</explain>
      <paraID>166E88A7</paraID>
      <start>50</start>
      <end>52</end>
      <status>ignored</status>
      <modifiedWord/>
      <trackRevisions>false</trackRevisions>
    </reviewItem>
    <reviewItem>
      <errorID>75a1b3ee-7f35-4543-b178-d91dda32701c</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68E8BB36</paraID>
      <start>4</start>
      <end>5</end>
      <status>ignored</status>
      <modifiedWord/>
      <trackRevisions>false</trackRevisions>
    </reviewItem>
    <reviewItem>
      <errorID>995cbd41-5ae2-4f14-a59f-535643e92468</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68E8BB36</paraID>
      <start>13</start>
      <end>14</end>
      <status>ignored</status>
      <modifiedWord/>
      <trackRevisions>false</trackRevisions>
    </reviewItem>
    <reviewItem>
      <errorID>1a153711-7135-4b4e-8bf2-26cd724d4779</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68E8BB36</paraID>
      <start>22</start>
      <end>23</end>
      <status>ignored</status>
      <modifiedWord/>
      <trackRevisions>false</trackRevisions>
    </reviewItem>
    <reviewItem>
      <errorID>60a22aa8-fdf1-479e-b593-489c80825333</errorID>
      <errorWord>:</errorWord>
      <group>L1_Format</group>
      <groupName>格式问题</groupName>
      <ability>L2_HalfPunc</ability>
      <abilityName>全半角检查</abilityName>
      <candidateList>
        <item>：</item>
      </candidateList>
      <explain>文本全半角错误。</explain>
      <paraID>78AEA5AC</paraID>
      <start>12</start>
      <end>13</end>
      <status>modified</status>
      <modifiedWord>：</modifiedWord>
      <trackRevisions>false</trackRevisions>
    </reviewItem>
    <reviewItem>
      <errorID>8d77c9d4-5d83-4624-86a8-b5475100518e</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495BB1AC</paraID>
      <start>4</start>
      <end>5</end>
      <status>ignored</status>
      <modifiedWord/>
      <trackRevisions>false</trackRevisions>
    </reviewItem>
    <reviewItem>
      <errorID>ba31dd9f-cbc8-446e-b6da-604960647dfb</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495BB1AC</paraID>
      <start>13</start>
      <end>14</end>
      <status>ignored</status>
      <modifiedWord/>
      <trackRevisions>false</trackRevisions>
    </reviewItem>
    <reviewItem>
      <errorID>bb7a4f9a-4ae2-44e2-a79e-42c525f41c60</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495BB1AC</paraID>
      <start>22</start>
      <end>23</end>
      <status>ignored</status>
      <modifiedWord/>
      <trackRevisions>false</trackRevisions>
    </reviewItem>
    <reviewItem>
      <errorID>238fa106-26c9-4078-a429-b27b53e21b50</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54D98084</paraID>
      <start>4</start>
      <end>5</end>
      <status>ignored</status>
      <modifiedWord/>
      <trackRevisions>false</trackRevisions>
    </reviewItem>
    <reviewItem>
      <errorID>566ac747-b913-4c10-b652-ba8b983d1568</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54D98084</paraID>
      <start>13</start>
      <end>14</end>
      <status>ignored</status>
      <modifiedWord/>
      <trackRevisions>false</trackRevisions>
    </reviewItem>
    <reviewItem>
      <errorID>d2afe527-81a9-489f-a7e6-08139fba39d2</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54D98084</paraID>
      <start>22</start>
      <end>23</end>
      <status>ignored</status>
      <modifiedWord/>
      <trackRevisions>false</trackRevisions>
    </reviewItem>
    <reviewItem>
      <errorID>6954d328-332b-4871-b867-a4bc4a824089</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2C8830B4</paraID>
      <start>4</start>
      <end>5</end>
      <status>ignored</status>
      <modifiedWord/>
      <trackRevisions>false</trackRevisions>
    </reviewItem>
    <reviewItem>
      <errorID>f6eced9d-b0d0-43c8-904c-6578fcdc40d7</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2C8830B4</paraID>
      <start>13</start>
      <end>14</end>
      <status>ignored</status>
      <modifiedWord/>
      <trackRevisions>false</trackRevisions>
    </reviewItem>
    <reviewItem>
      <errorID>d94ad4f3-ac66-4625-803e-f7192222513f</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2C8830B4</paraID>
      <start>20</start>
      <end>21</end>
      <status>ignored</status>
      <modifiedWord/>
      <trackRevisions>false</trackRevisions>
    </reviewItem>
    <reviewItem>
      <errorID>d79ba897-7fe7-412e-9edf-2c525e9db9b7</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BE27B64</paraID>
      <start>4</start>
      <end>5</end>
      <status>ignored</status>
      <modifiedWord/>
      <trackRevisions>false</trackRevisions>
    </reviewItem>
    <reviewItem>
      <errorID>a3a1e05d-c315-445c-9653-96d9fe455a45</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BE27B64</paraID>
      <start>13</start>
      <end>14</end>
      <status>ignored</status>
      <modifiedWord/>
      <trackRevisions>false</trackRevisions>
    </reviewItem>
    <reviewItem>
      <errorID>4ec973cf-868c-4033-b258-ca27fc6a1bdb</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BE27B64</paraID>
      <start>24</start>
      <end>25</end>
      <status>ignored</status>
      <modifiedWord/>
      <trackRevisions>false</trackRevisions>
    </reviewItem>
    <reviewItem>
      <errorID>b8f7e9ae-2ceb-4190-9d01-884e0ea72a3c</errorID>
      <errorWord>性</errorWord>
      <group>L1_Word</group>
      <groupName>字词问题</groupName>
      <ability>L2_Typo</ability>
      <abilityName>字词错误</abilityName>
      <candidateList>
        <item>性地</item>
      </candidateList>
      <explain/>
      <paraID>68D4EC0C</paraID>
      <start>21</start>
      <end>22</end>
      <status>ignored</status>
      <modifiedWord/>
      <trackRevisions>false</trackRevisions>
    </reviewItem>
    <reviewItem>
      <errorID>b9d90189-2f74-4d6e-a39e-9394423dcd05</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585E96E2</paraID>
      <start>4</start>
      <end>5</end>
      <status>ignored</status>
      <modifiedWord/>
      <trackRevisions>false</trackRevisions>
    </reviewItem>
    <reviewItem>
      <errorID>12891f02-fbd3-4061-a0f4-10e86b06c4d1</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585E96E2</paraID>
      <start>13</start>
      <end>14</end>
      <status>ignored</status>
      <modifiedWord/>
      <trackRevisions>false</trackRevisions>
    </reviewItem>
    <reviewItem>
      <errorID>69444c45-d342-44a1-8e09-1e3665815f5a</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585E96E2</paraID>
      <start>24</start>
      <end>25</end>
      <status>ignored</status>
      <modifiedWord/>
      <trackRevisions>false</trackRevisions>
    </reviewItem>
    <reviewItem>
      <errorID>e2c028c2-02f5-4bb4-8814-e673550cc88f</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378C0D4D</paraID>
      <start>4</start>
      <end>5</end>
      <status>ignored</status>
      <modifiedWord/>
      <trackRevisions>false</trackRevisions>
    </reviewItem>
    <reviewItem>
      <errorID>d0bb7269-f027-4ee1-a527-b15fe455e0bc</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378C0D4D</paraID>
      <start>13</start>
      <end>14</end>
      <status>ignored</status>
      <modifiedWord/>
      <trackRevisions>false</trackRevisions>
    </reviewItem>
    <reviewItem>
      <errorID>5a742aaf-eb2a-4ebe-91b5-e6a1bc052276</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378C0D4D</paraID>
      <start>24</start>
      <end>25</end>
      <status>ignored</status>
      <modifiedWord/>
      <trackRevisions>false</trackRevisions>
    </reviewItem>
    <reviewItem>
      <errorID>0b8cb99d-1f17-4624-a0f6-0bd3c3268123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A9F7FF5</paraID>
      <start>0</start>
      <end>2</end>
      <status>modified</status>
      <modifiedWord>1.</modifiedWord>
      <trackRevisions>false</trackRevisions>
    </reviewItem>
    <reviewItem>
      <errorID>9f765178-df08-4fa6-9975-1f804f39708f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7FA82FAD</paraID>
      <start>0</start>
      <end>2</end>
      <status>modified</status>
      <modifiedWord>2.</modifiedWord>
      <trackRevisions>false</trackRevisions>
    </reviewItem>
    <reviewItem>
      <errorID>6cfb0b7c-2a20-4df4-99a3-6e24275a1e1b</errorID>
      <errorWord>一类</errorWord>
      <group>L1_Knowledge</group>
      <groupName>知识性问题</groupName>
      <ability>L2_Knowledge</ability>
      <abilityName>其他知识</abilityName>
      <candidateList>
        <item>一项</item>
      </candidateList>
      <explain/>
      <paraID>3FBD2193</paraID>
      <start>35</start>
      <end>37</end>
      <status>ignored</status>
      <modifiedWord/>
      <trackRevisions>false</trackRevisions>
    </reviewItem>
    <reviewItem>
      <errorID>51ab12c1-2911-4fab-8137-87d241093403</errorID>
      <errorWord>其它</errorWord>
      <group>L1_Word</group>
      <groupName>字词问题</groupName>
      <ability>L2_Alias</ability>
      <abilityName>也作/曾用词</abilityName>
      <candidateList>
        <item>其他</item>
      </candidateList>
      <explain>词汇[其它]为不规范表述或旧称，其规范书面表述为[其他]。</explain>
      <paraID>16B5E8D7</paraID>
      <start>161</start>
      <end>163</end>
      <status>ignored</status>
      <modifiedWord/>
      <trackRevisions>false</trackRevisions>
    </reviewItem>
    <reviewItem>
      <errorID>f5160395-44ff-41cd-97c0-b1d1493f4406</errorID>
      <errorWord>应</errorWord>
      <group>L1_Word</group>
      <groupName>字词问题</groupName>
      <ability>L2_Typo</ability>
      <abilityName>字词错误</abilityName>
      <candidateList>
        <item>应在</item>
      </candidateList>
      <explain/>
      <paraID>22BE6C2D</paraID>
      <start>101</start>
      <end>102</end>
      <status>ignored</status>
      <modifiedWord/>
      <trackRevisions>false</trackRevisions>
    </reviewItem>
    <reviewItem>
      <errorID>9b43750b-2ef7-4a5d-9d31-9f1f2eac8983</errorID>
      <errorWord>包括含</errorWord>
      <group>L1_Word</group>
      <groupName>字词问题</groupName>
      <ability>L2_Typo</ability>
      <abilityName>字词错误</abilityName>
      <candidateList>
        <item>包括</item>
      </candidateList>
      <explain/>
      <paraID> B7E9739</paraID>
      <start>43</start>
      <end>46</end>
      <status>ignored</status>
      <modifiedWord/>
      <trackRevisions>false</trackRevisions>
    </reviewItem>
    <reviewItem>
      <errorID>b100a083-5aa9-466c-9f64-b5a716720fc4</errorID>
      <errorWord>的</errorWord>
      <group>L1_Word</group>
      <groupName>字词问题</groupName>
      <ability>L2_DDD</ability>
      <abilityName>的地得用法</abilityName>
      <candidateList>
        <item>地</item>
      </candidateList>
      <explain>“地”常用于连接修饰语与动词性中心语，表示动作的方式、状态或程度。</explain>
      <paraID>1CE37C9D</paraID>
      <start>16</start>
      <end>17</end>
      <status>ignored</status>
      <modifiedWord/>
      <trackRevisions>false</trackRevisions>
    </reviewItem>
    <reviewItem>
      <errorID>5cf61679-dbaf-4d75-85fa-47de1a5a7c29</errorID>
      <errorWord>抛洒</errorWord>
      <group>L1_Word</group>
      <groupName>字词问题</groupName>
      <ability>L2_Typo</ability>
      <abilityName>字词错误</abilityName>
      <candidateList>
        <item>抛撒</item>
      </candidateList>
      <explain/>
      <paraID>2ED4E731</paraID>
      <start>33</start>
      <end>35</end>
      <status>ignored</status>
      <modifiedWord/>
      <trackRevisions>false</trackRevisions>
    </reviewItem>
    <reviewItem>
      <errorID>24e87bc3-5d43-4939-b6f1-99db61d2bd64</errorID>
      <errorWord>的</errorWord>
      <group>L1_Word</group>
      <groupName>字词问题</groupName>
      <ability>L2_DDD</ability>
      <abilityName>的地得用法</abilityName>
      <candidateList>
        <item>地</item>
      </candidateList>
      <explain>“地”常用于连接修饰语与动词性中心语，表示动作的方式、状态或程度。</explain>
      <paraID>2C3103DC</paraID>
      <start>16</start>
      <end>17</end>
      <status>ignored</status>
      <modifiedWord/>
      <trackRevisions>false</trackRevisions>
    </reviewItem>
    <reviewItem>
      <errorID>1c894336-2e37-4b0f-a989-f004ab162dc6</errorID>
      <errorWord>，</errorWord>
      <group>L1_Word</group>
      <groupName>字词问题</groupName>
      <ability>L2_Typo</ability>
      <abilityName>字词错误</abilityName>
      <candidateList>
        <item>，在</item>
      </candidateList>
      <explain/>
      <paraID>1A539530</paraID>
      <start>81</start>
      <end>83</end>
      <status>modified</status>
      <modifiedWord>，在</modifiedWord>
      <trackRevisions>false</trackRevisions>
    </reviewItem>
    <reviewItem>
      <errorID>3d6b0c21-c513-447d-9f69-9208748eef6c</errorID>
      <errorWord>可</errorWord>
      <group>L1_Word</group>
      <groupName>字词问题</groupName>
      <ability>L2_Typo</ability>
      <abilityName>字词错误</abilityName>
      <candidateList>
        <item>可以</item>
      </candidateList>
      <explain>〈口〉〈形〉❶好；不坏；过得去：这篇文章写得还～。❷厉害：你这张嘴真～｜天气实在热得～。</explain>
      <paraID>6DFC0D41</paraID>
      <start>31</start>
      <end>32</end>
      <status>ignored</status>
      <modifiedWord/>
      <trackRevisions>false</trackRevisions>
    </reviewItem>
    <reviewItem>
      <errorID>e9ac95a0-5639-4504-b398-20dbbe1b6752</errorID>
      <errorWord>、</errorWord>
      <group>L1_Word</group>
      <groupName>字词问题</groupName>
      <ability>L2_Typo</ability>
      <abilityName>字词错误</abilityName>
      <candidateList>
        <item>、被</item>
      </candidateList>
      <explain/>
      <paraID> AD226B2</paraID>
      <start>57</start>
      <end>59</end>
      <status>modified</status>
      <modifiedWord>、被</modifiedWord>
      <trackRevisions>false</trackRevisions>
    </reviewItem>
    <reviewItem>
      <errorID>6facb41f-37a5-40a9-ae10-a0c10c90d90b</errorID>
      <errorWord>期限的</errorWord>
      <group>L1_Word</group>
      <groupName>字词问题</groupName>
      <ability>L2_Typo</ability>
      <abilityName>字词错误</abilityName>
      <candidateList>
        <item>期限</item>
      </candidateList>
      <explain/>
      <paraID> 5A2B329</paraID>
      <start>16</start>
      <end>19</end>
      <status>ignored</status>
      <modifiedWord/>
      <trackRevisions>false</trackRevisions>
    </reviewItem>
    <reviewItem>
      <errorID>d5050a67-0e78-4731-b20c-026582a51a8a</errorID>
      <errorWord>噪音</errorWord>
      <group>L1_Word</group>
      <groupName>字词问题</groupName>
      <ability>L2_Alias</ability>
      <abilityName>也作/曾用词</abilityName>
      <candidateList>
        <item>噪声</item>
      </candidateList>
      <explain>词汇[噪音]为不规范表述或旧称，其规范书面表述为[噪声]。</explain>
      <paraID>35925090</paraID>
      <start>152</start>
      <end>154</end>
      <status>ignored</status>
      <modifiedWord/>
      <trackRevisions>false</trackRevisions>
    </reviewItem>
    <reviewItem>
      <errorID>90a47618-fc6d-4a27-a1c0-bbd1b6d01610</errorID>
      <errorWord>有有关</errorWord>
      <group>L1_Word</group>
      <groupName>字词问题</groupName>
      <ability>L2_Typo</ability>
      <abilityName>字词错误</abilityName>
      <candidateList>
        <item>有关</item>
      </candidateList>
      <explain>〈动〉❶有关系：～方面｜～部门｜这些问题都跟哲学～。❷涉及到：他研究了历代～水利问题的著作。</explain>
      <paraID> C05907C</paraID>
      <start>117</start>
      <end>119</end>
      <status>modified</status>
      <modifiedWord>有关</modifiedWord>
      <trackRevisions>false</trackRevisions>
    </reviewItem>
    <reviewItem>
      <errorID>4826f5f7-31ea-4739-b625-6c31599534ea</errorID>
      <errorWord>维护</errorWord>
      <group>L1_Word</group>
      <groupName>字词问题</groupName>
      <ability>L2_Typo</ability>
      <abilityName>字词错误</abilityName>
      <candidateList>
        <item>围护</item>
      </candidateList>
      <explain>存在发音相同字词的误用。</explain>
      <paraID>2A5AF3F6</paraID>
      <start>29</start>
      <end>31</end>
      <status>ignored</status>
      <modifiedWord/>
      <trackRevisions>false</trackRevisions>
    </reviewItem>
    <reviewItem>
      <errorID>41d51d7b-876a-47ef-8eae-853781dedfd9</errorID>
      <errorWord>提出质疑</errorWord>
      <group>L1_Grammar</group>
      <groupName>语法问题</groupName>
      <ability>L2_Grammar</ability>
      <abilityName>语法错误</abilityName>
      <candidateList>
        <item>质疑</item>
      </candidateList>
      <explain>〈动〉提出疑问：～问难。</explain>
      <paraID>134A7179</paraID>
      <start>76</start>
      <end>80</end>
      <status>ignored</status>
      <modifiedWord/>
      <trackRevisions>false</trackRevisions>
    </reviewItem>
    <reviewItem>
      <errorID>33bb7448-8125-44ca-8a35-17d116486665</errorID>
      <errorWord>应</errorWord>
      <group>L1_Word</group>
      <groupName>字词问题</groupName>
      <ability>L2_Typo</ability>
      <abilityName>字词错误</abilityName>
      <candidateList>
        <item>应在</item>
      </candidateList>
      <explain/>
      <paraID>134A7179</paraID>
      <start>90</start>
      <end>91</end>
      <status>ignored</status>
      <modifiedWord/>
      <trackRevisions>false</trackRevisions>
    </reviewItem>
    <reviewItem>
      <errorID>6366b16f-efcd-486b-8ee2-b2f77fa3c9b7</errorID>
      <errorWord>需报</errorWord>
      <group>L1_Word</group>
      <groupName>字词问题</groupName>
      <ability>L2_Typo</ability>
      <abilityName>字词错误</abilityName>
      <candidateList>
        <item>须报</item>
      </candidateList>
      <explain>存在发音相同字词的误用。</explain>
      <paraID>71566F96</paraID>
      <start>36</start>
      <end>38</end>
      <status>modified</status>
      <modifiedWord>须报</modifiedWord>
      <trackRevisions>false</trackRevisions>
    </reviewItem>
    <reviewItem>
      <errorID>3909df81-f30e-4703-bf25-ab4318a77553</errorID>
      <errorWord>需</errorWord>
      <group>L1_Word</group>
      <groupName>字词问题</groupName>
      <ability>L2_Typo</ability>
      <abilityName>字词错误</abilityName>
      <candidateList>
        <item>须</item>
      </candidateList>
      <explain>存在发音相同字词的误用。</explain>
      <paraID>4DC559CA</paraID>
      <start>12</start>
      <end>13</end>
      <status>modified</status>
      <modifiedWord>须</modifiedWord>
      <trackRevisions>false</trackRevisions>
    </reviewItem>
    <reviewItem>
      <errorID>e4128184-e8f7-4ccb-982a-54ab55ff5817</errorID>
      <errorWord>签证</errorWord>
      <group>L1_Word</group>
      <groupName>字词问题</groupName>
      <ability>L2_Typo</ability>
      <abilityName>字词错误</abilityName>
      <candidateList>
        <item>签字</item>
      </candidateList>
      <explain/>
      <paraID>2269A557</paraID>
      <start>54</start>
      <end>56</end>
      <status>ignored</status>
      <modifiedWord/>
      <trackRevisions>false</trackRevisions>
    </reviewItem>
    <reviewItem>
      <errorID>e8f13018-3dd6-4810-80ad-7cb7dee4aa59</errorID>
      <errorWord>有</errorWord>
      <group>L1_Word</group>
      <groupName>字词问题</groupName>
      <ability>L2_Typo</ability>
      <abilityName>字词错误</abilityName>
      <candidateList>
        <item>由</item>
      </candidateList>
      <explain>❶缘由：因～｜事～｜理～。❷〈介〉由于▲：咎～自取｜～感冒引起了肺炎。❸经过：必～之路。❹〈介〉表示经由：～南门入场。❺〈动〉顺随；听从：事不～己｜～着性子。❻〈介〉归（某人去做）：准备工作～我负责｜队长～你担任。❼〈介〉表示凭借：～此可知｜人体是～各种细胞组成的。❽〈介〉表示起点：～表及里｜～北京出发。</explain>
      <paraID> EC3D66D</paraID>
      <start>60</start>
      <end>61</end>
      <status>modified</status>
      <modifiedWord>由</modifiedWord>
      <trackRevisions>false</trackRevisions>
    </reviewItem>
    <reviewItem>
      <errorID>46a1c5a5-22d3-41fe-8a4c-86b4a403e82c</errorID>
      <errorWord>承包人为</errorWord>
      <group>L1_Word</group>
      <groupName>字词问题</groupName>
      <ability>L2_Typo</ability>
      <abilityName>字词错误</abilityName>
      <candidateList>
        <item>承包人</item>
      </candidateList>
      <explain/>
      <paraID>7CBE2FB0</paraID>
      <start>13</start>
      <end>17</end>
      <status>ignored</status>
      <modifiedWord/>
      <trackRevisions>false</trackRevisions>
    </reviewItem>
    <reviewItem>
      <errorID>ef37570e-8250-4a7c-b53f-d19ca9b3a3b1</errorID>
      <errorWord>，</errorWord>
      <group>L1_Word</group>
      <groupName>字词问题</groupName>
      <ability>L2_Typo</ability>
      <abilityName>字词错误</abilityName>
      <candidateList>
        <item>，由</item>
      </candidateList>
      <explain/>
      <paraID>7CBE2FB0</paraID>
      <start>84</start>
      <end>85</end>
      <status>ignored</status>
      <modifiedWord/>
      <trackRevisions>false</trackRevisions>
    </reviewItem>
    <reviewItem>
      <errorID>40f00d29-741a-4a30-94cf-7a830e53dff0</errorID>
      <errorWord>变更的</errorWord>
      <group>L1_Word</group>
      <groupName>字词问题</groupName>
      <ability>L2_Typo</ability>
      <abilityName>字词错误</abilityName>
      <candidateList>
        <item>变更</item>
      </candidateList>
      <explain>〈动〉改变；变动：～原定赛程｜修订版的内容有些～。</explain>
      <paraID>418C716B</paraID>
      <start>2</start>
      <end>5</end>
      <status>ignored</status>
      <modifiedWord/>
      <trackRevisions>false</trackRevisions>
    </reviewItem>
    <reviewItem>
      <errorID>4712dc1e-2af3-4a85-9f84-4521882802ea</errorID>
      <errorWord>容</errorWord>
      <group>L1_Word</group>
      <groupName>字词问题</groupName>
      <ability>L2_Typo</ability>
      <abilityName>字词错误</abilityName>
      <candidateList>
        <item>容和</item>
      </candidateList>
      <explain/>
      <paraID> 92EEF4F</paraID>
      <start>10</start>
      <end>11</end>
      <status>ignored</status>
      <modifiedWord/>
      <trackRevisions>false</trackRevisions>
    </reviewItem>
    <reviewItem>
      <errorID>dfd1c318-6eea-49ff-821e-8b55a1f00ba8</errorID>
      <errorWord>期</errorWord>
      <group>L1_Word</group>
      <groupName>字词问题</groupName>
      <ability>L2_Typo</ability>
      <abilityName>字词错误</abilityName>
      <candidateList>
        <item>期间</item>
      </candidateList>
      <explain>〈名〉某个时期里面：农忙～｜春节～｜抗战～。</explain>
      <paraID> 405031D</paraID>
      <start>36</start>
      <end>37</end>
      <status>ignored</status>
      <modifiedWord/>
      <trackRevisions>false</trackRevisions>
    </reviewItem>
    <reviewItem>
      <errorID>15ec7fb3-cccc-47ef-8e11-e897dc10e029</errorID>
      <errorWord>抛散</errorWord>
      <group>L1_Word</group>
      <groupName>字词问题</groupName>
      <ability>L2_Typo</ability>
      <abilityName>字词错误</abilityName>
      <candidateList>
        <item>抛撒</item>
      </candidateList>
      <explain/>
      <paraID>3100F987</paraID>
      <start>14</start>
      <end>16</end>
      <status>ignored</status>
      <modifiedWord/>
      <trackRevisions>false</trackRevisions>
    </reviewItem>
    <reviewItem>
      <errorID>388c2faa-f175-4979-8c42-a2b2bac479e3</errorID>
      <errorWord>其它</errorWord>
      <group>L1_Word</group>
      <groupName>字词问题</groupName>
      <ability>L2_Alias</ability>
      <abilityName>也作/曾用词</abilityName>
      <candidateList>
        <item>其他</item>
      </candidateList>
      <explain>词汇[其它]为不规范表述或旧称，其规范书面表述为[其他]。</explain>
      <paraID>6C3D658B</paraID>
      <start>29</start>
      <end>31</end>
      <status>ignored</status>
      <modifiedWord/>
      <trackRevisions>false</trackRevisions>
    </reviewItem>
    <reviewItem>
      <errorID>df5c6bed-255b-4a95-8951-05bb4c5d8900</errorID>
      <errorWord>临设</errorWord>
      <group>L1_Word</group>
      <groupName>字词问题</groupName>
      <ability>L2_Typo</ability>
      <abilityName>字词错误</abilityName>
      <candidateList>
        <item>临时</item>
      </candidateList>
      <explain/>
      <paraID>7AA72805</paraID>
      <start>10</start>
      <end>12</end>
      <status>ignored</status>
      <modifiedWord/>
      <trackRevisions>false</trackRevisions>
    </reviewItem>
    <reviewItem>
      <errorID>e999dc26-e7d8-4aac-9762-8171f6974bf1</errorID>
      <errorWord>、</errorWord>
      <group>L1_Word</group>
      <groupName>字词问题</groupName>
      <ability>L2_Typo</ability>
      <abilityName>字词错误</abilityName>
      <candidateList>
        <item>、以</item>
      </candidateList>
      <explain/>
      <paraID>7AA72805</paraID>
      <start>98</start>
      <end>99</end>
      <status>ignored</status>
      <modifiedWord/>
      <trackRevisions>false</trackRevisions>
    </reviewItem>
    <reviewItem>
      <errorID>5d3e2168-1461-4eac-a570-fe629efdf2e8</errorID>
      <errorWord>/。</errorWord>
      <group>L1_Punc</group>
      <groupName>标点问题</groupName>
      <ability>L2_Punc</ability>
      <abilityName>标点符号检查</abilityName>
      <candidateList>
        <item>/</item>
      </candidateList>
      <explain/>
      <paraID>303308D8</paraID>
      <start>16</start>
      <end>17</end>
      <status>modified</status>
      <modifiedWord>/</modifiedWord>
      <trackRevisions>false</trackRevisions>
    </reviewItem>
    <reviewItem>
      <errorID>aba9d68b-4e00-4d9e-976e-e554853f8dd3</errorID>
      <errorWord>其它</errorWord>
      <group>L1_Word</group>
      <groupName>字词问题</groupName>
      <ability>L2_Alias</ability>
      <abilityName>也作/曾用词</abilityName>
      <candidateList>
        <item>其他</item>
      </candidateList>
      <explain>词汇[其它]为不规范表述或旧称，其规范书面表述为[其他]。</explain>
      <paraID>68FD6E2E</paraID>
      <start>3</start>
      <end>5</end>
      <status>ignored</status>
      <modifiedWord/>
      <trackRevisions>false</trackRevisions>
    </reviewItem>
    <reviewItem>
      <errorID>36f2ea02-3cae-4561-a484-59d5d1e19dcc</errorID>
      <errorWord>以下第</errorWord>
      <group>L1_Word</group>
      <groupName>字词问题</groupName>
      <ability>L2_Typo</ability>
      <abilityName>字词错误</abilityName>
      <candidateList>
        <item>以下</item>
      </candidateList>
      <explain/>
      <paraID>3DCC1FB9</paraID>
      <start>6</start>
      <end>9</end>
      <status>ignored</status>
      <modifiedWord/>
      <trackRevisions>false</trackRevisions>
    </reviewItem>
    <reviewItem>
      <errorID>fcbb8793-f515-428d-acd1-cc323fbc66ca</errorID>
      <errorWord>其它</errorWord>
      <group>L1_Word</group>
      <groupName>字词问题</groupName>
      <ability>L2_Alias</ability>
      <abilityName>也作/曾用词</abilityName>
      <candidateList>
        <item>其他</item>
      </candidateList>
      <explain>词汇[其它]为不规范表述或旧称，其规范书面表述为[其他]。</explain>
      <paraID>4226035E</paraID>
      <start>2</start>
      <end>4</end>
      <status>ignored</status>
      <modifiedWord/>
      <trackRevisions>false</trackRevisions>
    </reviewItem>
    <reviewItem>
      <errorID>bfb99c48-839c-4d08-832f-eec2f517e497</errorID>
      <errorWord>受益</errorWord>
      <group>L1_Word</group>
      <groupName>字词问题</groupName>
      <ability>L2_Typo</ability>
      <abilityName>字词错误</abilityName>
      <candidateList>
        <item>收益</item>
      </candidateList>
      <explain/>
      <paraID>372CBBAA</paraID>
      <start>74</start>
      <end>76</end>
      <status>ignored</status>
      <modifiedWord/>
      <trackRevisions>false</trackRevisions>
    </reviewItem>
    <reviewItem>
      <errorID>5e58d4e6-b489-455d-87a6-92401d1fbbf5</errorID>
      <errorWord>，</errorWord>
      <group>L1_Word</group>
      <groupName>字词问题</groupName>
      <ability>L2_Typo</ability>
      <abilityName>字词错误</abilityName>
      <candidateList>
        <item>，由</item>
      </candidateList>
      <explain/>
      <paraID>1C10F9FD</paraID>
      <start>92</start>
      <end>93</end>
      <status>ignored</status>
      <modifiedWord/>
      <trackRevisions>false</trackRevisions>
    </reviewItem>
    <reviewItem>
      <errorID>7fb2292f-5a09-4a8d-a883-dfdbc5759015</errorID>
      <errorWord>法律、法规</errorWord>
      <group>L1_Word</group>
      <groupName>字词问题</groupName>
      <ability>L2_Typo</ability>
      <abilityName>字词错误</abilityName>
      <candidateList>
        <item>法律法规</item>
      </candidateList>
      <explain/>
      <paraID> CE7258F</paraID>
      <start>41</start>
      <end>46</end>
      <status>ignored</status>
      <modifiedWord/>
      <trackRevisions>false</trackRevisions>
    </reviewItem>
    <reviewItem>
      <errorID>43d0bae0-dec4-4ea6-a4c3-fc55b9c270dc</errorID>
      <errorWord>政纪处分</errorWord>
      <group>L1_Political</group>
      <groupName>政治性问题</groupName>
      <ability>L2_Unpolitical</ability>
      <abilityName>政治敏感错误</abilityName>
      <candidateList>
        <item>政务处分</item>
      </candidateList>
      <explain/>
      <paraID>3A819F65</paraID>
      <start>50</start>
      <end>54</end>
      <status>ignored</status>
      <modifiedWord/>
      <trackRevisions>false</trackRevisions>
    </reviewItem>
    <reviewItem>
      <errorID>1283c26d-71f8-4f0a-a466-05787a09c355</errorID>
      <errorWord>、</errorWord>
      <group>L1_Word</group>
      <groupName>字词问题</groupName>
      <ability>L2_Typo</ability>
      <abilityName>字词错误</abilityName>
      <candidateList>
        <item>、第</item>
      </candidateList>
      <explain/>
      <paraID>3F998721</paraID>
      <start>18</start>
      <end>19</end>
      <status>ignored</status>
      <modifiedWord/>
      <trackRevisions>false</trackRevisions>
    </reviewItem>
    <reviewItem>
      <errorID>27218f8e-491e-42dd-a4c9-b1f8e9576d57</errorID>
      <errorWord>政纪处分</errorWord>
      <group>L1_Political</group>
      <groupName>政治性问题</groupName>
      <ability>L2_Unpolitical</ability>
      <abilityName>政治敏感错误</abilityName>
      <candidateList>
        <item>政务处分</item>
      </candidateList>
      <explain/>
      <paraID>3F998721</paraID>
      <start>50</start>
      <end>54</end>
      <status>ignored</status>
      <modifiedWord/>
      <trackRevisions>false</trackRevisions>
    </reviewItem>
    <reviewItem>
      <errorID>1bb4703d-6e86-470c-844e-81a4af82ea69</errorID>
      <errorWord>（</errorWord>
      <group>L1_Punc</group>
      <groupName>标点问题</groupName>
      <ability>L2_Punc</ability>
      <abilityName>标点符号检查</abilityName>
      <candidateList/>
      <explain>同一形式括号套用。</explain>
      <paraID>403349B8</paraID>
      <start>249</start>
      <end>250</end>
      <status>ignored</status>
      <modifiedWord/>
      <trackRevisions>false</trackRevisions>
    </reviewItem>
    <reviewItem>
      <errorID>2b4e6f9d-2157-46a7-a123-ff5ef5ea08a0</errorID>
      <errorWord>）</errorWord>
      <group>L1_Punc</group>
      <groupName>标点问题</groupName>
      <ability>L2_Punc</ability>
      <abilityName>标点符号检查</abilityName>
      <candidateList/>
      <explain>同一形式括号套用。</explain>
      <paraID>403349B8</paraID>
      <start>252</start>
      <end>253</end>
      <status>ignored</status>
      <modifiedWord/>
      <trackRevisions>false</trackRevisions>
    </reviewItem>
    <reviewItem>
      <errorID>c497a2b3-4d6d-41ac-83d7-e466fb422577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4030B79</paraID>
      <start>0</start>
      <end>2</end>
      <status>modified</status>
      <modifiedWord>1.</modifiedWord>
      <trackRevisions>false</trackRevisions>
    </reviewItem>
    <reviewItem>
      <errorID>f5da5aa7-32f0-438e-981c-fb81f75bb2c2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122B8F90</paraID>
      <start>0</start>
      <end>2</end>
      <status>modified</status>
      <modifiedWord>2.</modifiedWord>
      <trackRevisions>false</trackRevisions>
    </reviewItem>
    <reviewItem>
      <errorID>8aca18bc-19d7-4a93-b153-a9c258f8928e</errorID>
      <errorWord>提出质疑</errorWord>
      <group>L1_Grammar</group>
      <groupName>语法问题</groupName>
      <ability>L2_Grammar</ability>
      <abilityName>语法错误</abilityName>
      <candidateList>
        <item>质疑</item>
      </candidateList>
      <explain>〈动〉提出疑问：～问难。</explain>
      <paraID>122B8F90</paraID>
      <start>54</start>
      <end>58</end>
      <status>ignored</status>
      <modifiedWord/>
      <trackRevisions>false</trackRevisions>
    </reviewItem>
    <reviewItem>
      <errorID>49a3386a-191f-45fd-bf37-0df4d6370273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65C74416</paraID>
      <start>0</start>
      <end>2</end>
      <status>modified</status>
      <modifiedWord>3.</modifiedWord>
      <trackRevisions>false</trackRevisions>
    </reviewItem>
    <reviewItem>
      <errorID>34675bce-6336-400c-bb68-5bd48decf4db</errorID>
      <errorWord>其它</errorWord>
      <group>L1_Word</group>
      <groupName>字词问题</groupName>
      <ability>L2_Alias</ability>
      <abilityName>也作/曾用词</abilityName>
      <candidateList>
        <item>其他</item>
      </candidateList>
      <explain>词汇[其它]为不规范表述或旧称，其规范书面表述为[其他]。</explain>
      <paraID>65C74416</paraID>
      <start>16</start>
      <end>18</end>
      <status>ignored</status>
      <modifiedWord/>
      <trackRevisions>false</trackRevisions>
    </reviewItem>
    <reviewItem>
      <errorID>29838231-f978-4687-bec6-2f60340d8e81</errorID>
      <errorWord>.</errorWord>
      <group>L1_Word</group>
      <groupName>字词问题</groupName>
      <ability>L2_Typo</ability>
      <abilityName>字词错误</abilityName>
      <candidateList>
        <item>.一</item>
      </candidateList>
      <explain/>
      <paraID>72E89A03</paraID>
      <start>1</start>
      <end>2</end>
      <status>ignored</status>
      <modifiedWord/>
      <trackRevisions>false</trackRevisions>
    </reviewItem>
    <reviewItem>
      <errorID>b0de6393-9b8e-4bd7-bef9-0a19f431368c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7F74627D</paraID>
      <start>0</start>
      <end>2</end>
      <status>modified</status>
      <modifiedWord>5.</modifiedWord>
      <trackRevisions>false</trackRevisions>
    </reviewItem>
    <reviewItem>
      <errorID>91c27ff6-81ae-4d36-9300-b1839222ea49</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77FE242C</paraID>
      <start>0</start>
      <end>2</end>
      <status>modified</status>
      <modifiedWord>6.</modifiedWord>
      <trackRevisions>false</trackRevisions>
    </reviewItem>
    <reviewItem>
      <errorID>c01819e9-ec5a-42a7-91f0-50475e9c7f40</errorID>
      <errorWord>法律、法规</errorWord>
      <group>L1_Word</group>
      <groupName>字词问题</groupName>
      <ability>L2_Typo</ability>
      <abilityName>字词错误</abilityName>
      <candidateList>
        <item>法律法规</item>
      </candidateList>
      <explain/>
      <paraID>77FE242C</paraID>
      <start>62</start>
      <end>67</end>
      <status>ignored</status>
      <modifiedWord/>
      <trackRevisions>false</trackRevisions>
    </reviewItem>
    <reviewItem>
      <errorID>fb8f7447-c2f9-438b-8994-adf56236e1f2</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4F70D7E</paraID>
      <start>0</start>
      <end>2</end>
      <status>modified</status>
      <modifiedWord>7.</modifiedWord>
      <trackRevisions>false</trackRevisions>
    </reviewItem>
    <reviewItem>
      <errorID>1f289cb1-5e5d-4129-ac0e-7e9c40a74de3</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26441D4A</paraID>
      <start>0</start>
      <end>2</end>
      <status>modified</status>
      <modifiedWord>8.</modifiedWord>
      <trackRevisions>false</trackRevisions>
    </reviewItem>
    <reviewItem>
      <errorID>26083b0b-5846-45c3-96ef-661af4f4f68f</errorID>
      <errorWord>本</errorWord>
      <group>L1_Word</group>
      <groupName>字词问题</groupName>
      <ability>L2_Typo</ability>
      <abilityName>字词错误</abilityName>
      <candidateList>
        <item>本次</item>
      </candidateList>
      <explain/>
      <paraID>4C168DEB</paraID>
      <start>1</start>
      <end>2</end>
      <status>ignored</status>
      <modifiedWord/>
      <trackRevisions>false</trackRevisions>
    </reviewItem>
    <reviewItem>
      <errorID>f5a10e42-e13c-466a-ab27-4843058a16d8</errorID>
      <errorWord>:(</errorWord>
      <group>L1_Format</group>
      <groupName>格式问题</groupName>
      <ability>L2_HalfPunc</ability>
      <abilityName>全半角检查</abilityName>
      <candidateList>
        <item>：（</item>
      </candidateList>
      <explain>文本全半角错误。</explain>
      <paraID>75BD54E4</paraID>
      <start>3</start>
      <end>5</end>
      <status>modified</status>
      <modifiedWord>：（</modifiedWord>
      <trackRevisions>false</trackRevisions>
    </reviewItem>
    <reviewItem>
      <errorID>cd7a41f8-d8ba-4716-af8a-e1c101760b09</errorID>
      <errorWord>)</errorWord>
      <group>L1_Format</group>
      <groupName>格式问题</groupName>
      <ability>L2_HalfPunc</ability>
      <abilityName>全半角检查</abilityName>
      <candidateList>
        <item>）</item>
      </candidateList>
      <explain>文本全半角错误。</explain>
      <paraID>75BD54E4</paraID>
      <start>7</start>
      <end>8</end>
      <status>modified</status>
      <modifiedWord>）</modifiedWord>
      <trackRevisions>false</trackRevisions>
    </reviewItem>
    <reviewItem>
      <errorID>49908c24-33d5-4470-965b-19bebaccf327</errorID>
      <errorWord>:</errorWord>
      <group>L1_Format</group>
      <groupName>格式问题</groupName>
      <ability>L2_HalfPunc</ability>
      <abilityName>全半角检查</abilityName>
      <candidateList>
        <item>：</item>
      </candidateList>
      <explain>文本全半角错误。</explain>
      <paraID>75BD54E4</paraID>
      <start>11</start>
      <end>12</end>
      <status>modified</status>
      <modifiedWord>：</modifiedWord>
      <trackRevisions>false</trackRevisions>
    </reviewItem>
    <reviewItem>
      <errorID>d93dea55-024f-4754-9a66-f2055ddf7a4e</errorID>
      <errorWord>:(</errorWord>
      <group>L1_Format</group>
      <groupName>格式问题</groupName>
      <ability>L2_HalfPunc</ability>
      <abilityName>全半角检查</abilityName>
      <candidateList>
        <item>：（</item>
      </candidateList>
      <explain>文本全半角错误。</explain>
      <paraID>61546534</paraID>
      <start>3</start>
      <end>5</end>
      <status>modified</status>
      <modifiedWord>：（</modifiedWord>
      <trackRevisions>false</trackRevisions>
    </reviewItem>
    <reviewItem>
      <errorID>45aa0611-15e4-4682-a794-4a28ea2187df</errorID>
      <errorWord>)</errorWord>
      <group>L1_Format</group>
      <groupName>格式问题</groupName>
      <ability>L2_HalfPunc</ability>
      <abilityName>全半角检查</abilityName>
      <candidateList>
        <item>）</item>
      </candidateList>
      <explain>文本全半角错误。</explain>
      <paraID>61546534</paraID>
      <start>7</start>
      <end>8</end>
      <status>modified</status>
      <modifiedWord>）</modifiedWord>
      <trackRevisions>false</trackRevisions>
    </reviewItem>
    <reviewItem>
      <errorID>26e255ea-8c42-45d5-864b-251f4d501b7a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6778870B</paraID>
      <start>0</start>
      <end>2</end>
      <status>modified</status>
      <modifiedWord>1.</modifiedWord>
      <trackRevisions>false</trackRevisions>
    </reviewItem>
    <reviewItem>
      <errorID>cf9e5156-a669-43ec-872c-067c9138e477</errorID>
      <errorWord>提供出</errorWord>
      <group>L1_Word</group>
      <groupName>字词问题</groupName>
      <ability>L2_Typo</ability>
      <abilityName>字词错误</abilityName>
      <candidateList>
        <item>提供</item>
      </candidateList>
      <explain/>
      <paraID>6778870B</paraID>
      <start>138</start>
      <end>140</end>
      <status>modified</status>
      <modifiedWord>提供</modifiedWord>
      <trackRevisions>false</trackRevisions>
    </reviewItem>
    <reviewItem>
      <errorID>a8f65d7f-f2b6-4ab6-aaea-5a4bb3d24028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1CB79488</paraID>
      <start>0</start>
      <end>2</end>
      <status>modified</status>
      <modifiedWord>2.</modifiedWord>
      <trackRevisions>false</trackRevisions>
    </reviewItem>
    <reviewItem>
      <errorID>9f4ee786-c26b-4d5b-87ff-1a26b473a2ab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306EACFD</paraID>
      <start>0</start>
      <end>2</end>
      <status>modified</status>
      <modifiedWord>1.</modifiedWord>
      <trackRevisions>false</trackRevisions>
    </reviewItem>
    <reviewItem>
      <errorID>7ab1f326-e172-461f-8c92-8e34878f4323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6DCBCEB</paraID>
      <start>0</start>
      <end>2</end>
      <status>modified</status>
      <modifiedWord>2.</modifiedWord>
      <trackRevisions>false</trackRevisions>
    </reviewItem>
  </reviewItems>
  <config/>
</contractReview>
</file>

<file path=customXml/item3.xml><?xml version="1.0" encoding="utf-8"?>
<customData xmlns="http://www.yozosoft.com.cn/officeDocument/2016/customData">
  <customProps>
    <docPr revisions="3 0 5 0 0 0 1 0 0 0 3000 0 1 1 1 1"/>
    <sectPr/>
    <sectPr/>
    <sectPr/>
    <sectPr/>
  </customProps>
</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F44E5217-58A5-400D-93A1-7680B5C158AE}">
  <ds:schemaRefs/>
</ds:datastoreItem>
</file>

<file path=customXml/itemProps3.xml><?xml version="1.0" encoding="utf-8"?>
<ds:datastoreItem xmlns:ds="http://schemas.openxmlformats.org/officeDocument/2006/customXml" ds:itemID="{0AD6EFF8-5A08-41DC-ACC3-D408500511A7}">
  <ds:schemaRefs/>
</ds:datastoreItem>
</file>

<file path=docProps/app.xml><?xml version="1.0" encoding="utf-8"?>
<Properties xmlns="http://schemas.openxmlformats.org/officeDocument/2006/extended-properties" xmlns:vt="http://schemas.openxmlformats.org/officeDocument/2006/docPropsVTypes">
  <Template>Normal.dotm</Template>
  <Company>Sky123.Org</Company>
  <Pages>87</Pages>
  <Words>6206</Words>
  <Characters>7169</Characters>
  <Lines>605</Lines>
  <Paragraphs>170</Paragraphs>
  <TotalTime>17</TotalTime>
  <ScaleCrop>false</ScaleCrop>
  <LinksUpToDate>false</LinksUpToDate>
  <CharactersWithSpaces>7330</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2025-12-12T10:20:00Z</dcterms:created>
  <dc:creator>Sky123.Org</dc:creator>
  <cp:lastModifiedBy>Admin</cp:lastModifiedBy>
  <cp:lastPrinted>2026-05-19T00:42:00Z</cp:lastPrinted>
  <dcterms:modified xsi:type="dcterms:W3CDTF">2026-07-14T01:17:10Z</dcterms:modified>
  <dc:title>临海市政府采购</dc:title>
  <cp:revision>17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4869B21891E443508657E974CEFAD327_13</vt:lpwstr>
  </property>
  <property fmtid="{D5CDD505-2E9C-101B-9397-08002B2CF9AE}" pid="4" name="KSOTemplateDocerSaveRecord">
    <vt:lpwstr>eyJoZGlkIjoiYmM2OTEwYTk4YTYyNGU5OGRkNDQ4YzA3MWUyZDEyYmIiLCJ1c2VySWQiOiI1ODY4NjYxOTAifQ==</vt:lpwstr>
  </property>
</Properties>
</file>